
<file path=[Content_Types].xml><?xml version="1.0" encoding="utf-8"?>
<Types xmlns="http://schemas.openxmlformats.org/package/2006/content-types">
  <Default Extension="bin" ContentType="application/vnd.openxmlformats-officedocument.oleObject"/>
  <Default Extension="xlsm" ContentType="application/vnd.ms-excel.sheet.macroEnabled.12"/>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footer19.xml" ContentType="application/vnd.openxmlformats-officedocument.wordprocessingml.footer+xml"/>
  <Override PartName="/word/header2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20F0" w:rsidRPr="00DA3671" w:rsidRDefault="009420F0" w:rsidP="009420F0">
      <w:pPr>
        <w:pStyle w:val="Title"/>
        <w:spacing w:line="240" w:lineRule="auto"/>
        <w:rPr>
          <w:b/>
          <w:sz w:val="48"/>
          <w:szCs w:val="48"/>
        </w:rPr>
      </w:pPr>
      <w:bookmarkStart w:id="0" w:name="_Toc321376988"/>
      <w:bookmarkStart w:id="1" w:name="_Toc315353871"/>
      <w:bookmarkStart w:id="2" w:name="_Toc315871457"/>
      <w:bookmarkStart w:id="3" w:name="_Toc319481193"/>
      <w:bookmarkStart w:id="4" w:name="_Toc319482309"/>
      <w:bookmarkStart w:id="5" w:name="_Toc319483055"/>
      <w:bookmarkStart w:id="6" w:name="_Toc319491917"/>
      <w:bookmarkStart w:id="7" w:name="_Toc319492101"/>
      <w:bookmarkStart w:id="8" w:name="_Toc319675983"/>
      <w:bookmarkStart w:id="9" w:name="_Toc319690656"/>
      <w:bookmarkStart w:id="10" w:name="_Toc319911600"/>
      <w:bookmarkStart w:id="11" w:name="_Toc319912134"/>
      <w:bookmarkStart w:id="12" w:name="_Toc319912208"/>
      <w:bookmarkStart w:id="13" w:name="_Toc319940524"/>
      <w:bookmarkStart w:id="14" w:name="_Toc319940798"/>
      <w:bookmarkStart w:id="15" w:name="_Toc320180033"/>
      <w:bookmarkStart w:id="16" w:name="_Toc320222955"/>
      <w:bookmarkStart w:id="17" w:name="_Toc320223087"/>
      <w:bookmarkStart w:id="18" w:name="_Toc320261872"/>
      <w:bookmarkStart w:id="19" w:name="_Toc320609661"/>
      <w:bookmarkStart w:id="20" w:name="_Toc320615881"/>
      <w:bookmarkStart w:id="21" w:name="_Toc320618877"/>
      <w:bookmarkStart w:id="22" w:name="_Toc320794787"/>
      <w:bookmarkStart w:id="23" w:name="_Toc320807465"/>
      <w:bookmarkStart w:id="24" w:name="_Toc320807874"/>
      <w:bookmarkStart w:id="25" w:name="_Toc320810956"/>
      <w:bookmarkStart w:id="26" w:name="_Toc320814324"/>
      <w:bookmarkStart w:id="27" w:name="_Toc321327732"/>
      <w:bookmarkStart w:id="28" w:name="_Toc340067227"/>
      <w:r w:rsidRPr="00DA3671">
        <w:rPr>
          <w:b/>
          <w:sz w:val="48"/>
          <w:szCs w:val="48"/>
        </w:rPr>
        <w:t>Smart Metering Implementation Programme</w:t>
      </w:r>
    </w:p>
    <w:p w:rsidR="009420F0" w:rsidRPr="00DA3671" w:rsidRDefault="009420F0" w:rsidP="009420F0">
      <w:pPr>
        <w:pStyle w:val="Title"/>
        <w:spacing w:line="240" w:lineRule="auto"/>
        <w:rPr>
          <w:b/>
          <w:sz w:val="48"/>
          <w:szCs w:val="48"/>
        </w:rPr>
      </w:pPr>
      <w:r>
        <w:rPr>
          <w:b/>
          <w:sz w:val="48"/>
          <w:szCs w:val="48"/>
        </w:rPr>
        <w:t>Great Britain Companion Specification (GBCS)</w:t>
      </w:r>
    </w:p>
    <w:p w:rsidR="009420F0" w:rsidRPr="00E23262" w:rsidRDefault="009420F0" w:rsidP="009420F0">
      <w:pPr>
        <w:pStyle w:val="Title"/>
      </w:pPr>
    </w:p>
    <w:p w:rsidR="009420F0" w:rsidRDefault="009420F0" w:rsidP="009420F0">
      <w:pPr>
        <w:pStyle w:val="Title"/>
      </w:pPr>
    </w:p>
    <w:p w:rsidR="009420F0" w:rsidRDefault="009420F0" w:rsidP="009420F0">
      <w:pPr>
        <w:pStyle w:val="Title"/>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rsidR="009420F0" w:rsidRDefault="009420F0" w:rsidP="009420F0">
      <w:pPr>
        <w:pStyle w:val="DECCTitle"/>
      </w:pPr>
    </w:p>
    <w:p w:rsidR="009420F0" w:rsidRDefault="009420F0" w:rsidP="009420F0">
      <w:pPr>
        <w:pStyle w:val="DECCTitle"/>
      </w:pPr>
    </w:p>
    <w:p w:rsidR="009420F0" w:rsidRDefault="009420F0" w:rsidP="009420F0">
      <w:pPr>
        <w:pStyle w:val="DECCTitle"/>
      </w:pPr>
    </w:p>
    <w:p w:rsidR="009420F0" w:rsidRDefault="009420F0" w:rsidP="009420F0">
      <w:pPr>
        <w:pStyle w:val="DECCTitle"/>
      </w:pPr>
    </w:p>
    <w:p w:rsidR="009420F0" w:rsidRDefault="009420F0" w:rsidP="009420F0">
      <w:pPr>
        <w:pStyle w:val="DECCTitle"/>
      </w:pPr>
    </w:p>
    <w:p w:rsidR="009420F0" w:rsidRDefault="009420F0" w:rsidP="009420F0">
      <w:pPr>
        <w:rPr>
          <w:rFonts w:ascii="Arial Bold" w:eastAsia="Times New Roman" w:hAnsi="Arial Bold"/>
          <w:b/>
          <w:bCs/>
          <w:color w:val="FFFFFF" w:themeColor="background1"/>
          <w:kern w:val="32"/>
          <w:sz w:val="36"/>
          <w:szCs w:val="36"/>
          <w:lang w:eastAsia="en-GB"/>
        </w:rPr>
      </w:pPr>
      <w:r>
        <w:rPr>
          <w:rFonts w:ascii="Arial Bold" w:eastAsia="Times New Roman" w:hAnsi="Arial Bold"/>
          <w:b/>
          <w:bCs/>
          <w:color w:val="FFFFFF" w:themeColor="background1"/>
          <w:kern w:val="32"/>
          <w:sz w:val="36"/>
          <w:szCs w:val="36"/>
          <w:lang w:eastAsia="en-GB"/>
        </w:rPr>
        <w:t>Version 0.8.1:  Release Note</w:t>
      </w:r>
    </w:p>
    <w:p w:rsidR="009420F0" w:rsidRPr="00AD0A01" w:rsidRDefault="009420F0" w:rsidP="009420F0">
      <w:pPr>
        <w:rPr>
          <w:rFonts w:ascii="Arial Bold" w:eastAsia="Times New Roman" w:hAnsi="Arial Bold"/>
          <w:b/>
          <w:bCs/>
          <w:color w:val="FFFFFF" w:themeColor="background1"/>
          <w:kern w:val="32"/>
          <w:sz w:val="36"/>
          <w:szCs w:val="36"/>
          <w:lang w:eastAsia="en-GB"/>
        </w:rPr>
      </w:pPr>
      <w:r>
        <w:rPr>
          <w:rFonts w:ascii="Arial Bold" w:eastAsia="Times New Roman" w:hAnsi="Arial Bold"/>
          <w:b/>
          <w:bCs/>
          <w:color w:val="FFFFFF" w:themeColor="background1"/>
          <w:kern w:val="32"/>
          <w:sz w:val="36"/>
          <w:szCs w:val="36"/>
          <w:lang w:eastAsia="en-GB"/>
        </w:rPr>
        <w:t xml:space="preserve">28 November </w:t>
      </w:r>
      <w:r w:rsidRPr="00AD0A01">
        <w:rPr>
          <w:rFonts w:ascii="Arial Bold" w:eastAsia="Times New Roman" w:hAnsi="Arial Bold"/>
          <w:b/>
          <w:bCs/>
          <w:color w:val="FFFFFF" w:themeColor="background1"/>
          <w:kern w:val="32"/>
          <w:sz w:val="36"/>
          <w:szCs w:val="36"/>
          <w:lang w:eastAsia="en-GB"/>
        </w:rPr>
        <w:t>201</w:t>
      </w:r>
      <w:r>
        <w:rPr>
          <w:rFonts w:ascii="Arial Bold" w:eastAsia="Times New Roman" w:hAnsi="Arial Bold"/>
          <w:b/>
          <w:bCs/>
          <w:color w:val="FFFFFF" w:themeColor="background1"/>
          <w:kern w:val="32"/>
          <w:sz w:val="36"/>
          <w:szCs w:val="36"/>
          <w:lang w:eastAsia="en-GB"/>
        </w:rPr>
        <w:t>4</w:t>
      </w:r>
    </w:p>
    <w:p w:rsidR="009420F0" w:rsidRDefault="009420F0" w:rsidP="009420F0">
      <w:pPr>
        <w:pStyle w:val="Heading1nonum"/>
        <w:pageBreakBefore w:val="0"/>
        <w:suppressLineNumbers/>
        <w:sectPr w:rsidR="009420F0" w:rsidSect="00CD5458">
          <w:headerReference w:type="default" r:id="rId8"/>
          <w:pgSz w:w="11906" w:h="16838"/>
          <w:pgMar w:top="1440" w:right="1440" w:bottom="1440" w:left="1440" w:header="708" w:footer="708" w:gutter="0"/>
          <w:cols w:space="708"/>
          <w:docGrid w:linePitch="360"/>
        </w:sectPr>
      </w:pPr>
    </w:p>
    <w:p w:rsidR="009420F0" w:rsidRDefault="009420F0" w:rsidP="009420F0">
      <w:pPr>
        <w:pStyle w:val="HeadNoTOC"/>
      </w:pPr>
      <w:bookmarkStart w:id="29" w:name="OLE_LINK5"/>
      <w:bookmarkStart w:id="30" w:name="OLE_LINK6"/>
      <w:r>
        <w:lastRenderedPageBreak/>
        <w:t>Release Note</w:t>
      </w:r>
    </w:p>
    <w:p w:rsidR="009420F0" w:rsidRDefault="009420F0" w:rsidP="009420F0">
      <w:pPr>
        <w:keepNext/>
        <w:keepLines/>
        <w:suppressLineNumbers/>
        <w:outlineLvl w:val="3"/>
        <w:rPr>
          <w:rFonts w:eastAsia="Calibri"/>
        </w:rPr>
      </w:pPr>
      <w:r w:rsidRPr="006E6303">
        <w:rPr>
          <w:rFonts w:eastAsia="Calibri"/>
        </w:rPr>
        <w:t>This release note accompanies, but does not form part of</w:t>
      </w:r>
      <w:r>
        <w:rPr>
          <w:rFonts w:eastAsia="Calibri"/>
        </w:rPr>
        <w:t xml:space="preserve"> GBCS v</w:t>
      </w:r>
      <w:r w:rsidRPr="006E6303">
        <w:rPr>
          <w:rFonts w:eastAsia="Calibri"/>
        </w:rPr>
        <w:t>0.8</w:t>
      </w:r>
      <w:r>
        <w:rPr>
          <w:rFonts w:eastAsia="Calibri"/>
        </w:rPr>
        <w:t>.1</w:t>
      </w:r>
      <w:r w:rsidRPr="006E6303">
        <w:rPr>
          <w:rFonts w:eastAsia="Calibri"/>
        </w:rPr>
        <w:t xml:space="preserve">. </w:t>
      </w:r>
      <w:r>
        <w:rPr>
          <w:rFonts w:eastAsia="Calibri"/>
        </w:rPr>
        <w:t xml:space="preserve"> </w:t>
      </w:r>
      <w:r w:rsidRPr="006E6303">
        <w:rPr>
          <w:rFonts w:eastAsia="Calibri"/>
        </w:rPr>
        <w:t>It describes the principal changes and u</w:t>
      </w:r>
      <w:r>
        <w:rPr>
          <w:rFonts w:eastAsia="Calibri"/>
        </w:rPr>
        <w:t>pdates to GBCS v</w:t>
      </w:r>
      <w:r w:rsidRPr="006E6303">
        <w:rPr>
          <w:rFonts w:eastAsia="Calibri"/>
        </w:rPr>
        <w:t>0.</w:t>
      </w:r>
      <w:r>
        <w:rPr>
          <w:rFonts w:eastAsia="Calibri"/>
        </w:rPr>
        <w:t>8,</w:t>
      </w:r>
      <w:r w:rsidRPr="006E6303">
        <w:rPr>
          <w:rFonts w:eastAsia="Calibri"/>
        </w:rPr>
        <w:t xml:space="preserve"> and the revision history of GBCS.</w:t>
      </w:r>
      <w:r w:rsidRPr="006E6303" w:rsidDel="004C0349">
        <w:rPr>
          <w:rFonts w:eastAsia="Calibri"/>
        </w:rPr>
        <w:t xml:space="preserve"> </w:t>
      </w:r>
    </w:p>
    <w:p w:rsidR="009420F0" w:rsidRPr="00371A9F" w:rsidRDefault="009420F0" w:rsidP="009420F0">
      <w:pPr>
        <w:keepNext/>
        <w:keepLines/>
        <w:suppressLineNumbers/>
        <w:outlineLvl w:val="3"/>
        <w:rPr>
          <w:rFonts w:ascii="Arial Bold" w:eastAsia="Times New Roman" w:hAnsi="Arial Bold"/>
          <w:b/>
          <w:bCs/>
          <w:i/>
          <w:iCs/>
          <w:noProof/>
          <w:color w:val="009EE3"/>
        </w:rPr>
      </w:pPr>
      <w:r w:rsidRPr="00371A9F">
        <w:rPr>
          <w:rFonts w:ascii="Arial Bold" w:eastAsia="Times New Roman" w:hAnsi="Arial Bold"/>
          <w:b/>
          <w:bCs/>
          <w:i/>
          <w:iCs/>
          <w:noProof/>
          <w:color w:val="009EE3"/>
        </w:rPr>
        <w:t>Summary of main changes</w:t>
      </w:r>
    </w:p>
    <w:p w:rsidR="009420F0" w:rsidRDefault="009420F0" w:rsidP="009420F0">
      <w:pPr>
        <w:suppressLineNumbers/>
        <w:rPr>
          <w:rFonts w:eastAsia="Calibri"/>
        </w:rPr>
      </w:pPr>
      <w:r>
        <w:rPr>
          <w:rFonts w:eastAsia="Calibri"/>
        </w:rPr>
        <w:t>This document is GBCS v0.8</w:t>
      </w:r>
      <w:r w:rsidRPr="00371A9F">
        <w:rPr>
          <w:rFonts w:eastAsia="Calibri"/>
        </w:rPr>
        <w:t>.</w:t>
      </w:r>
      <w:r>
        <w:rPr>
          <w:rFonts w:eastAsia="Calibri"/>
        </w:rPr>
        <w:t>1.</w:t>
      </w:r>
    </w:p>
    <w:p w:rsidR="009420F0" w:rsidRDefault="009420F0" w:rsidP="009420F0">
      <w:pPr>
        <w:suppressLineNumbers/>
        <w:rPr>
          <w:rFonts w:eastAsia="Calibri"/>
        </w:rPr>
      </w:pPr>
      <w:r>
        <w:rPr>
          <w:rFonts w:eastAsia="Calibri"/>
        </w:rPr>
        <w:t>The following changes apply throughout this document:</w:t>
      </w:r>
    </w:p>
    <w:p w:rsidR="009420F0" w:rsidRDefault="009420F0" w:rsidP="009420F0">
      <w:pPr>
        <w:pStyle w:val="ListBullet"/>
        <w:numPr>
          <w:ilvl w:val="0"/>
          <w:numId w:val="4"/>
        </w:numPr>
        <w:tabs>
          <w:tab w:val="clear" w:pos="709"/>
          <w:tab w:val="num" w:pos="426"/>
        </w:tabs>
        <w:ind w:left="426" w:hanging="426"/>
        <w:rPr>
          <w:rFonts w:eastAsia="Calibri"/>
        </w:rPr>
      </w:pPr>
      <w:r>
        <w:rPr>
          <w:rFonts w:eastAsia="Calibri"/>
        </w:rPr>
        <w:t>alignment with the published versions of the DLMS Green Book 8 and Blue Book 12;</w:t>
      </w:r>
    </w:p>
    <w:p w:rsidR="009420F0" w:rsidRDefault="009420F0" w:rsidP="009420F0">
      <w:pPr>
        <w:pStyle w:val="ListBullet"/>
        <w:numPr>
          <w:ilvl w:val="0"/>
          <w:numId w:val="4"/>
        </w:numPr>
        <w:tabs>
          <w:tab w:val="clear" w:pos="709"/>
          <w:tab w:val="num" w:pos="426"/>
        </w:tabs>
        <w:ind w:left="426" w:hanging="426"/>
        <w:rPr>
          <w:rFonts w:eastAsia="Calibri"/>
        </w:rPr>
      </w:pPr>
      <w:r>
        <w:rPr>
          <w:rFonts w:eastAsia="Calibri"/>
        </w:rPr>
        <w:t xml:space="preserve">alignment with the published version of ZSE 1.2a v0.9; </w:t>
      </w:r>
    </w:p>
    <w:p w:rsidR="009420F0" w:rsidRDefault="009420F0" w:rsidP="009420F0">
      <w:pPr>
        <w:pStyle w:val="ListBullet"/>
        <w:numPr>
          <w:ilvl w:val="0"/>
          <w:numId w:val="4"/>
        </w:numPr>
        <w:tabs>
          <w:tab w:val="clear" w:pos="709"/>
          <w:tab w:val="num" w:pos="426"/>
        </w:tabs>
        <w:ind w:left="426" w:hanging="426"/>
        <w:rPr>
          <w:rFonts w:eastAsia="Calibri"/>
        </w:rPr>
      </w:pPr>
      <w:r>
        <w:rPr>
          <w:rFonts w:eastAsia="Calibri"/>
        </w:rPr>
        <w:t>alignment with SMETS v1.58 and CHTS v1.46;</w:t>
      </w:r>
    </w:p>
    <w:p w:rsidR="009420F0" w:rsidRDefault="009420F0" w:rsidP="009420F0">
      <w:pPr>
        <w:pStyle w:val="ListBullet"/>
        <w:numPr>
          <w:ilvl w:val="0"/>
          <w:numId w:val="4"/>
        </w:numPr>
        <w:tabs>
          <w:tab w:val="clear" w:pos="709"/>
          <w:tab w:val="num" w:pos="426"/>
        </w:tabs>
        <w:ind w:left="426" w:hanging="426"/>
        <w:rPr>
          <w:rFonts w:eastAsia="Calibri"/>
        </w:rPr>
      </w:pPr>
      <w:r>
        <w:rPr>
          <w:rFonts w:eastAsia="Calibri"/>
        </w:rPr>
        <w:t>provision of additional material which clarifies or amplifies, but does not change, the requirements published in GBCS v0.8; and</w:t>
      </w:r>
    </w:p>
    <w:p w:rsidR="009420F0" w:rsidRDefault="009420F0" w:rsidP="009420F0">
      <w:pPr>
        <w:pStyle w:val="ListBullet"/>
        <w:numPr>
          <w:ilvl w:val="0"/>
          <w:numId w:val="4"/>
        </w:numPr>
        <w:tabs>
          <w:tab w:val="clear" w:pos="709"/>
          <w:tab w:val="num" w:pos="426"/>
        </w:tabs>
        <w:ind w:left="426" w:hanging="426"/>
        <w:rPr>
          <w:rFonts w:eastAsia="Calibri"/>
        </w:rPr>
      </w:pPr>
      <w:r>
        <w:rPr>
          <w:rFonts w:eastAsia="Calibri"/>
        </w:rPr>
        <w:t>the correction of a number of minor typographic errors.</w:t>
      </w:r>
    </w:p>
    <w:p w:rsidR="009420F0" w:rsidRPr="00371A9F" w:rsidRDefault="009420F0" w:rsidP="009420F0">
      <w:pPr>
        <w:suppressLineNumbers/>
        <w:rPr>
          <w:rFonts w:eastAsia="Calibri"/>
        </w:rPr>
      </w:pPr>
      <w:r>
        <w:rPr>
          <w:rFonts w:eastAsia="Calibri"/>
        </w:rPr>
        <w:t>In addition, t</w:t>
      </w:r>
      <w:r w:rsidRPr="00371A9F">
        <w:rPr>
          <w:rFonts w:eastAsia="Calibri"/>
        </w:rPr>
        <w:t>h</w:t>
      </w:r>
      <w:r>
        <w:rPr>
          <w:rFonts w:eastAsia="Calibri"/>
        </w:rPr>
        <w:t>e sections of this</w:t>
      </w:r>
      <w:r w:rsidRPr="00371A9F">
        <w:rPr>
          <w:rFonts w:eastAsia="Calibri"/>
        </w:rPr>
        <w:t xml:space="preserve"> document </w:t>
      </w:r>
      <w:r>
        <w:rPr>
          <w:rFonts w:eastAsia="Calibri"/>
        </w:rPr>
        <w:t xml:space="preserve">listed below </w:t>
      </w:r>
      <w:r w:rsidRPr="00371A9F">
        <w:rPr>
          <w:rFonts w:eastAsia="Calibri"/>
        </w:rPr>
        <w:t xml:space="preserve">incorporate </w:t>
      </w:r>
      <w:r>
        <w:rPr>
          <w:rFonts w:eastAsia="Calibri"/>
        </w:rPr>
        <w:t>specific</w:t>
      </w:r>
      <w:r w:rsidRPr="00371A9F">
        <w:rPr>
          <w:rFonts w:eastAsia="Calibri"/>
        </w:rPr>
        <w:t xml:space="preserve"> cha</w:t>
      </w:r>
      <w:r>
        <w:rPr>
          <w:rFonts w:eastAsia="Calibri"/>
        </w:rPr>
        <w:t>nges and updates to GBCS v0.8</w:t>
      </w:r>
      <w:r w:rsidRPr="00371A9F">
        <w:rPr>
          <w:rFonts w:eastAsia="Calibri"/>
        </w:rPr>
        <w:t>:</w:t>
      </w:r>
    </w:p>
    <w:tbl>
      <w:tblPr>
        <w:tblStyle w:val="TableGrid"/>
        <w:tblW w:w="0" w:type="auto"/>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2694"/>
        <w:gridCol w:w="6095"/>
      </w:tblGrid>
      <w:tr w:rsidR="009420F0" w:rsidTr="00F57BDC">
        <w:tc>
          <w:tcPr>
            <w:tcW w:w="2694" w:type="dxa"/>
            <w:tcBorders>
              <w:top w:val="nil"/>
              <w:left w:val="single" w:sz="4" w:space="0" w:color="009EE3"/>
              <w:bottom w:val="nil"/>
              <w:right w:val="single" w:sz="4" w:space="0" w:color="FFFFFF" w:themeColor="background1"/>
            </w:tcBorders>
            <w:shd w:val="clear" w:color="auto" w:fill="009EE3"/>
          </w:tcPr>
          <w:p w:rsidR="009420F0" w:rsidRPr="00872E38" w:rsidRDefault="009420F0" w:rsidP="00F57BDC">
            <w:pPr>
              <w:pStyle w:val="Tabletext"/>
              <w:rPr>
                <w:b/>
                <w:color w:val="FFFFFF" w:themeColor="background1"/>
                <w:lang w:eastAsia="en-GB"/>
              </w:rPr>
            </w:pPr>
            <w:r w:rsidRPr="00872E38">
              <w:rPr>
                <w:b/>
                <w:color w:val="FFFFFF" w:themeColor="background1"/>
                <w:lang w:eastAsia="en-GB"/>
              </w:rPr>
              <w:t>Section</w:t>
            </w:r>
          </w:p>
        </w:tc>
        <w:tc>
          <w:tcPr>
            <w:tcW w:w="6095" w:type="dxa"/>
            <w:tcBorders>
              <w:top w:val="nil"/>
              <w:left w:val="single" w:sz="4" w:space="0" w:color="FFFFFF" w:themeColor="background1"/>
              <w:bottom w:val="nil"/>
              <w:right w:val="nil"/>
            </w:tcBorders>
            <w:shd w:val="clear" w:color="auto" w:fill="009EE3"/>
          </w:tcPr>
          <w:p w:rsidR="009420F0" w:rsidRPr="00872E38" w:rsidRDefault="009420F0" w:rsidP="00F57BDC">
            <w:pPr>
              <w:pStyle w:val="Tabletext"/>
              <w:rPr>
                <w:b/>
                <w:color w:val="FFFFFF" w:themeColor="background1"/>
                <w:lang w:eastAsia="en-GB"/>
              </w:rPr>
            </w:pPr>
            <w:r w:rsidRPr="00872E38">
              <w:rPr>
                <w:b/>
                <w:color w:val="FFFFFF" w:themeColor="background1"/>
                <w:lang w:eastAsia="en-GB"/>
              </w:rPr>
              <w:t>Changes</w:t>
            </w:r>
          </w:p>
        </w:tc>
      </w:tr>
      <w:tr w:rsidR="009420F0" w:rsidTr="00F57BDC">
        <w:tc>
          <w:tcPr>
            <w:tcW w:w="2694" w:type="dxa"/>
            <w:tcBorders>
              <w:top w:val="nil"/>
            </w:tcBorders>
          </w:tcPr>
          <w:p w:rsidR="009420F0" w:rsidRDefault="009420F0" w:rsidP="00F57BDC">
            <w:pPr>
              <w:pStyle w:val="Tabletext"/>
              <w:rPr>
                <w:lang w:eastAsia="en-GB"/>
              </w:rPr>
            </w:pPr>
            <w:r>
              <w:rPr>
                <w:lang w:eastAsia="en-GB"/>
              </w:rPr>
              <w:t>4.3.1.5: Protection against Replay Mechanisms</w:t>
            </w:r>
          </w:p>
        </w:tc>
        <w:tc>
          <w:tcPr>
            <w:tcW w:w="6095" w:type="dxa"/>
            <w:tcBorders>
              <w:top w:val="nil"/>
            </w:tcBorders>
          </w:tcPr>
          <w:p w:rsidR="009420F0" w:rsidRDefault="009420F0" w:rsidP="00F57BDC">
            <w:pPr>
              <w:pStyle w:val="Tabletext"/>
              <w:rPr>
                <w:lang w:eastAsia="en-GB"/>
              </w:rPr>
            </w:pPr>
            <w:r>
              <w:rPr>
                <w:lang w:eastAsia="en-GB"/>
              </w:rPr>
              <w:t>Corrections to align to Section 9.2 - Devices require fewer anti-replay counters than stated in GBCS v0.8.</w:t>
            </w:r>
          </w:p>
        </w:tc>
      </w:tr>
      <w:tr w:rsidR="009420F0" w:rsidTr="00F57BDC">
        <w:tc>
          <w:tcPr>
            <w:tcW w:w="2694" w:type="dxa"/>
          </w:tcPr>
          <w:p w:rsidR="009420F0" w:rsidRDefault="009420F0" w:rsidP="00F57BDC">
            <w:pPr>
              <w:pStyle w:val="Tabletext"/>
              <w:rPr>
                <w:lang w:eastAsia="en-GB"/>
              </w:rPr>
            </w:pPr>
            <w:r>
              <w:rPr>
                <w:lang w:eastAsia="en-GB"/>
              </w:rPr>
              <w:t>6.2.4: Command authenticity and integrity verification</w:t>
            </w:r>
          </w:p>
        </w:tc>
        <w:tc>
          <w:tcPr>
            <w:tcW w:w="6095" w:type="dxa"/>
          </w:tcPr>
          <w:p w:rsidR="009420F0" w:rsidRDefault="009420F0" w:rsidP="00F57BDC">
            <w:pPr>
              <w:pStyle w:val="Tabletext"/>
              <w:rPr>
                <w:lang w:eastAsia="en-GB"/>
              </w:rPr>
            </w:pPr>
            <w:r>
              <w:rPr>
                <w:lang w:eastAsia="en-GB"/>
              </w:rPr>
              <w:t>The sequencing of authentication checks has been made more explicit, and corrected to reflect the required anti-replay counters (above)</w:t>
            </w:r>
          </w:p>
        </w:tc>
      </w:tr>
      <w:tr w:rsidR="009420F0" w:rsidTr="00F57BDC">
        <w:tc>
          <w:tcPr>
            <w:tcW w:w="2694" w:type="dxa"/>
          </w:tcPr>
          <w:p w:rsidR="009420F0" w:rsidRDefault="009420F0" w:rsidP="00F57BDC">
            <w:pPr>
              <w:pStyle w:val="Tabletext"/>
              <w:rPr>
                <w:lang w:eastAsia="en-GB"/>
              </w:rPr>
            </w:pPr>
            <w:r>
              <w:rPr>
                <w:lang w:eastAsia="en-GB"/>
              </w:rPr>
              <w:t>7.2.10: Message construction – GBZ payloads</w:t>
            </w:r>
          </w:p>
        </w:tc>
        <w:tc>
          <w:tcPr>
            <w:tcW w:w="6095" w:type="dxa"/>
          </w:tcPr>
          <w:p w:rsidR="009420F0" w:rsidRDefault="009420F0" w:rsidP="00F57BDC">
            <w:pPr>
              <w:pStyle w:val="Tabletext"/>
              <w:rPr>
                <w:lang w:eastAsia="en-GB"/>
              </w:rPr>
            </w:pPr>
            <w:r>
              <w:rPr>
                <w:lang w:eastAsia="en-GB"/>
              </w:rPr>
              <w:t xml:space="preserve">The addition of an optional ‘From Date Time’ field (setting the earliest state date / time to read from) to cater for two ZCL commands that do not have such a field </w:t>
            </w:r>
          </w:p>
        </w:tc>
      </w:tr>
      <w:tr w:rsidR="009420F0" w:rsidTr="00F57BDC">
        <w:tc>
          <w:tcPr>
            <w:tcW w:w="2694" w:type="dxa"/>
          </w:tcPr>
          <w:p w:rsidR="009420F0" w:rsidRDefault="009420F0" w:rsidP="00F57BDC">
            <w:pPr>
              <w:pStyle w:val="Tabletext"/>
              <w:rPr>
                <w:lang w:eastAsia="en-GB"/>
              </w:rPr>
            </w:pPr>
            <w:r>
              <w:rPr>
                <w:lang w:eastAsia="en-GB"/>
              </w:rPr>
              <w:t>7.2.11: Transfer of large remote party messages</w:t>
            </w:r>
          </w:p>
        </w:tc>
        <w:tc>
          <w:tcPr>
            <w:tcW w:w="6095" w:type="dxa"/>
          </w:tcPr>
          <w:p w:rsidR="009420F0" w:rsidRDefault="009420F0" w:rsidP="00F57BDC">
            <w:pPr>
              <w:pStyle w:val="Tabletext"/>
              <w:rPr>
                <w:lang w:eastAsia="en-GB"/>
              </w:rPr>
            </w:pPr>
            <w:r>
              <w:rPr>
                <w:lang w:eastAsia="en-GB"/>
              </w:rPr>
              <w:t>Inclusion of explicit provisions for retry when parts of a message are not received (loss of blocks)</w:t>
            </w:r>
          </w:p>
        </w:tc>
      </w:tr>
      <w:tr w:rsidR="009420F0" w:rsidTr="00F57BDC">
        <w:tc>
          <w:tcPr>
            <w:tcW w:w="2694" w:type="dxa"/>
          </w:tcPr>
          <w:p w:rsidR="009420F0" w:rsidRDefault="009420F0" w:rsidP="00F57BDC">
            <w:pPr>
              <w:pStyle w:val="Tabletext"/>
              <w:rPr>
                <w:lang w:eastAsia="en-GB"/>
              </w:rPr>
            </w:pPr>
            <w:r>
              <w:rPr>
                <w:lang w:eastAsia="en-GB"/>
              </w:rPr>
              <w:t>7.3.7: Pricing matrices, scripts and registers</w:t>
            </w:r>
          </w:p>
        </w:tc>
        <w:tc>
          <w:tcPr>
            <w:tcW w:w="6095" w:type="dxa"/>
          </w:tcPr>
          <w:p w:rsidR="009420F0" w:rsidRDefault="009420F0" w:rsidP="00F57BDC">
            <w:pPr>
              <w:pStyle w:val="Tabletext"/>
              <w:rPr>
                <w:lang w:eastAsia="en-GB"/>
              </w:rPr>
            </w:pPr>
            <w:r>
              <w:rPr>
                <w:lang w:eastAsia="en-GB"/>
              </w:rPr>
              <w:t>Details the required mapping between price and register related attributes on the ESME, and provides a supporting narrative</w:t>
            </w:r>
          </w:p>
        </w:tc>
      </w:tr>
      <w:tr w:rsidR="009420F0" w:rsidTr="00F57BDC">
        <w:tc>
          <w:tcPr>
            <w:tcW w:w="2694" w:type="dxa"/>
          </w:tcPr>
          <w:p w:rsidR="009420F0" w:rsidRDefault="009420F0" w:rsidP="00F57BDC">
            <w:pPr>
              <w:pStyle w:val="Tabletext"/>
              <w:rPr>
                <w:lang w:eastAsia="en-GB"/>
              </w:rPr>
            </w:pPr>
            <w:r>
              <w:rPr>
                <w:lang w:eastAsia="en-GB"/>
              </w:rPr>
              <w:t>7.3.9: ESME accounts, credits and charges</w:t>
            </w:r>
          </w:p>
        </w:tc>
        <w:tc>
          <w:tcPr>
            <w:tcW w:w="6095" w:type="dxa"/>
          </w:tcPr>
          <w:p w:rsidR="009420F0" w:rsidRDefault="009420F0" w:rsidP="00F57BDC">
            <w:pPr>
              <w:pStyle w:val="Tabletext"/>
              <w:rPr>
                <w:lang w:eastAsia="en-GB"/>
              </w:rPr>
            </w:pPr>
            <w:r>
              <w:rPr>
                <w:lang w:eastAsia="en-GB"/>
              </w:rPr>
              <w:t>Provision of explanatory information relating to ESME accounts, credits and charges</w:t>
            </w:r>
          </w:p>
        </w:tc>
      </w:tr>
      <w:tr w:rsidR="009420F0" w:rsidTr="00F57BDC">
        <w:tc>
          <w:tcPr>
            <w:tcW w:w="2694" w:type="dxa"/>
          </w:tcPr>
          <w:p w:rsidR="009420F0" w:rsidRDefault="009420F0" w:rsidP="00F57BDC">
            <w:pPr>
              <w:pStyle w:val="Tabletext"/>
              <w:rPr>
                <w:lang w:eastAsia="en-GB"/>
              </w:rPr>
            </w:pPr>
            <w:r>
              <w:rPr>
                <w:lang w:eastAsia="en-GB"/>
              </w:rPr>
              <w:t>7.3.10: ESME requirements for using Special Days objects</w:t>
            </w:r>
          </w:p>
        </w:tc>
        <w:tc>
          <w:tcPr>
            <w:tcW w:w="6095" w:type="dxa"/>
          </w:tcPr>
          <w:p w:rsidR="009420F0" w:rsidRDefault="009420F0" w:rsidP="00F57BDC">
            <w:pPr>
              <w:pStyle w:val="Tabletext"/>
              <w:rPr>
                <w:lang w:eastAsia="en-GB"/>
              </w:rPr>
            </w:pPr>
            <w:r>
              <w:rPr>
                <w:lang w:eastAsia="en-GB"/>
              </w:rPr>
              <w:t>Makes explicit the required mapping between Special Day objects and the calendars with which each is to be associated</w:t>
            </w:r>
          </w:p>
        </w:tc>
      </w:tr>
      <w:tr w:rsidR="009420F0" w:rsidTr="00F57BDC">
        <w:tc>
          <w:tcPr>
            <w:tcW w:w="2694" w:type="dxa"/>
          </w:tcPr>
          <w:p w:rsidR="009420F0" w:rsidRDefault="009420F0" w:rsidP="00F57BDC">
            <w:pPr>
              <w:pStyle w:val="Tabletext"/>
              <w:rPr>
                <w:lang w:eastAsia="en-GB"/>
              </w:rPr>
            </w:pPr>
            <w:r>
              <w:rPr>
                <w:lang w:eastAsia="en-GB"/>
              </w:rPr>
              <w:t>7.4: Device requirements - ZSE</w:t>
            </w:r>
          </w:p>
        </w:tc>
        <w:tc>
          <w:tcPr>
            <w:tcW w:w="6095" w:type="dxa"/>
          </w:tcPr>
          <w:p w:rsidR="009420F0" w:rsidRDefault="009420F0" w:rsidP="00F57BDC">
            <w:pPr>
              <w:pStyle w:val="Tabletext"/>
              <w:rPr>
                <w:lang w:eastAsia="en-GB"/>
              </w:rPr>
            </w:pPr>
            <w:r>
              <w:rPr>
                <w:lang w:eastAsia="en-GB"/>
              </w:rPr>
              <w:t>Replacement of original material to clarify the normative / informative structure, and correct a number of detailed points.  Specifically, the revised material sets out</w:t>
            </w:r>
            <w:r w:rsidRPr="00116664">
              <w:rPr>
                <w:lang w:eastAsia="en-GB"/>
              </w:rPr>
              <w:t xml:space="preserve"> the ZigBee clusters, attributes and commands that shall be supported by Devices in their interactions with other Devices on the same HAN</w:t>
            </w:r>
            <w:r>
              <w:rPr>
                <w:lang w:eastAsia="en-GB"/>
              </w:rPr>
              <w:t>.  The mapping includes the requirements mapping back to SMETS, CHTS and the wider GBCS</w:t>
            </w:r>
            <w:r w:rsidRPr="00116664" w:rsidDel="00EA71D6">
              <w:rPr>
                <w:lang w:eastAsia="en-GB"/>
              </w:rPr>
              <w:t xml:space="preserve"> </w:t>
            </w:r>
          </w:p>
        </w:tc>
      </w:tr>
      <w:tr w:rsidR="009420F0" w:rsidTr="00F57BDC">
        <w:tc>
          <w:tcPr>
            <w:tcW w:w="2694" w:type="dxa"/>
          </w:tcPr>
          <w:p w:rsidR="009420F0" w:rsidRDefault="009420F0" w:rsidP="00F57BDC">
            <w:pPr>
              <w:pStyle w:val="Tabletext"/>
              <w:rPr>
                <w:lang w:eastAsia="en-GB"/>
              </w:rPr>
            </w:pPr>
            <w:r>
              <w:rPr>
                <w:lang w:eastAsia="en-GB"/>
              </w:rPr>
              <w:t xml:space="preserve">9.1: Time </w:t>
            </w:r>
            <w:proofErr w:type="spellStart"/>
            <w:r>
              <w:rPr>
                <w:lang w:eastAsia="en-GB"/>
              </w:rPr>
              <w:t>synchonisation</w:t>
            </w:r>
            <w:proofErr w:type="spellEnd"/>
            <w:r w:rsidDel="00EA71D6">
              <w:rPr>
                <w:lang w:eastAsia="en-GB"/>
              </w:rPr>
              <w:t xml:space="preserve"> </w:t>
            </w:r>
          </w:p>
        </w:tc>
        <w:tc>
          <w:tcPr>
            <w:tcW w:w="6095" w:type="dxa"/>
          </w:tcPr>
          <w:p w:rsidR="009420F0" w:rsidRDefault="009420F0" w:rsidP="00F57BDC">
            <w:pPr>
              <w:pStyle w:val="Tabletext"/>
              <w:rPr>
                <w:lang w:eastAsia="en-GB"/>
              </w:rPr>
            </w:pPr>
            <w:r>
              <w:rPr>
                <w:lang w:eastAsia="en-GB"/>
              </w:rPr>
              <w:t xml:space="preserve">Minor drafting corrections </w:t>
            </w:r>
          </w:p>
        </w:tc>
      </w:tr>
      <w:tr w:rsidR="009420F0" w:rsidTr="00F57BDC">
        <w:tc>
          <w:tcPr>
            <w:tcW w:w="2694" w:type="dxa"/>
          </w:tcPr>
          <w:p w:rsidR="009420F0" w:rsidRDefault="009420F0" w:rsidP="00F57BDC">
            <w:pPr>
              <w:pStyle w:val="Tabletext"/>
              <w:rPr>
                <w:lang w:eastAsia="en-GB"/>
              </w:rPr>
            </w:pPr>
            <w:r>
              <w:rPr>
                <w:lang w:eastAsia="en-GB"/>
              </w:rPr>
              <w:t>9.2.2: Future dated commands for the writing of attributes</w:t>
            </w:r>
          </w:p>
        </w:tc>
        <w:tc>
          <w:tcPr>
            <w:tcW w:w="6095" w:type="dxa"/>
          </w:tcPr>
          <w:p w:rsidR="009420F0" w:rsidRDefault="009420F0" w:rsidP="00F57BDC">
            <w:pPr>
              <w:pStyle w:val="Tabletext"/>
              <w:rPr>
                <w:lang w:eastAsia="en-GB"/>
              </w:rPr>
            </w:pPr>
            <w:r>
              <w:rPr>
                <w:lang w:eastAsia="en-GB"/>
              </w:rPr>
              <w:t>Clarification that all future dated times in a single Command have to be the same</w:t>
            </w:r>
          </w:p>
        </w:tc>
      </w:tr>
      <w:tr w:rsidR="009420F0" w:rsidTr="00F57BDC">
        <w:tc>
          <w:tcPr>
            <w:tcW w:w="2694" w:type="dxa"/>
          </w:tcPr>
          <w:p w:rsidR="009420F0" w:rsidRDefault="009420F0" w:rsidP="00F57BDC">
            <w:pPr>
              <w:pStyle w:val="Tabletext"/>
              <w:rPr>
                <w:lang w:eastAsia="en-GB"/>
              </w:rPr>
            </w:pPr>
            <w:r>
              <w:rPr>
                <w:lang w:eastAsia="en-GB"/>
              </w:rPr>
              <w:lastRenderedPageBreak/>
              <w:t xml:space="preserve">9.2.2.7: ESME requirements for </w:t>
            </w:r>
            <w:proofErr w:type="spellStart"/>
            <w:r>
              <w:rPr>
                <w:lang w:eastAsia="en-GB"/>
              </w:rPr>
              <w:t>activiation</w:t>
            </w:r>
            <w:proofErr w:type="spellEnd"/>
            <w:r>
              <w:rPr>
                <w:lang w:eastAsia="en-GB"/>
              </w:rPr>
              <w:t xml:space="preserve"> of future datable commands</w:t>
            </w:r>
          </w:p>
        </w:tc>
        <w:tc>
          <w:tcPr>
            <w:tcW w:w="6095" w:type="dxa"/>
          </w:tcPr>
          <w:p w:rsidR="009420F0" w:rsidRDefault="009420F0" w:rsidP="00F57BDC">
            <w:pPr>
              <w:pStyle w:val="Tabletext"/>
              <w:rPr>
                <w:lang w:eastAsia="en-GB"/>
              </w:rPr>
            </w:pPr>
            <w:r>
              <w:rPr>
                <w:lang w:eastAsia="en-GB"/>
              </w:rPr>
              <w:t xml:space="preserve">Makes explicit the requirements within an ESME for </w:t>
            </w:r>
            <w:proofErr w:type="spellStart"/>
            <w:r>
              <w:rPr>
                <w:lang w:eastAsia="en-GB"/>
              </w:rPr>
              <w:t>activitation</w:t>
            </w:r>
            <w:proofErr w:type="spellEnd"/>
            <w:r>
              <w:rPr>
                <w:lang w:eastAsia="en-GB"/>
              </w:rPr>
              <w:t xml:space="preserve"> of future dated commands</w:t>
            </w:r>
          </w:p>
        </w:tc>
      </w:tr>
      <w:tr w:rsidR="009420F0" w:rsidTr="00F57BDC">
        <w:tc>
          <w:tcPr>
            <w:tcW w:w="2694" w:type="dxa"/>
          </w:tcPr>
          <w:p w:rsidR="009420F0" w:rsidRDefault="009420F0" w:rsidP="00F57BDC">
            <w:pPr>
              <w:pStyle w:val="Tabletext"/>
              <w:rPr>
                <w:lang w:eastAsia="en-GB"/>
              </w:rPr>
            </w:pPr>
            <w:r>
              <w:rPr>
                <w:lang w:eastAsia="en-GB"/>
              </w:rPr>
              <w:t>10: ZSE implementation</w:t>
            </w:r>
          </w:p>
        </w:tc>
        <w:tc>
          <w:tcPr>
            <w:tcW w:w="6095" w:type="dxa"/>
          </w:tcPr>
          <w:p w:rsidR="009420F0" w:rsidRDefault="009420F0" w:rsidP="00F57BDC">
            <w:pPr>
              <w:pStyle w:val="Tabletext"/>
              <w:rPr>
                <w:lang w:eastAsia="en-GB"/>
              </w:rPr>
            </w:pPr>
            <w:r>
              <w:rPr>
                <w:lang w:eastAsia="en-GB"/>
              </w:rPr>
              <w:t>Corrections to align with the published ZigBee specification, including that a PPMID may be sleepy, and that certain notification flags must not be actioned by a GSME</w:t>
            </w:r>
          </w:p>
        </w:tc>
      </w:tr>
      <w:tr w:rsidR="009420F0" w:rsidTr="00F57BDC">
        <w:tc>
          <w:tcPr>
            <w:tcW w:w="2694" w:type="dxa"/>
          </w:tcPr>
          <w:p w:rsidR="009420F0" w:rsidRDefault="009420F0" w:rsidP="00F57BDC">
            <w:pPr>
              <w:pStyle w:val="Tabletext"/>
              <w:rPr>
                <w:lang w:eastAsia="en-GB"/>
              </w:rPr>
            </w:pPr>
            <w:r>
              <w:rPr>
                <w:lang w:eastAsia="en-GB"/>
              </w:rPr>
              <w:t>10.3.4: GSME command retrieval and TOM requirements</w:t>
            </w:r>
          </w:p>
        </w:tc>
        <w:tc>
          <w:tcPr>
            <w:tcW w:w="6095" w:type="dxa"/>
          </w:tcPr>
          <w:p w:rsidR="009420F0" w:rsidRDefault="009420F0" w:rsidP="00F57BDC">
            <w:pPr>
              <w:pStyle w:val="Tabletext"/>
              <w:rPr>
                <w:lang w:eastAsia="en-GB"/>
              </w:rPr>
            </w:pPr>
            <w:r>
              <w:rPr>
                <w:lang w:eastAsia="en-GB"/>
              </w:rPr>
              <w:t>Corrections to the list of TOM Commands</w:t>
            </w:r>
          </w:p>
        </w:tc>
      </w:tr>
      <w:tr w:rsidR="009420F0" w:rsidTr="00F57BDC">
        <w:tc>
          <w:tcPr>
            <w:tcW w:w="2694" w:type="dxa"/>
          </w:tcPr>
          <w:p w:rsidR="009420F0" w:rsidRDefault="009420F0" w:rsidP="00F57BDC">
            <w:pPr>
              <w:pStyle w:val="Tabletext"/>
              <w:rPr>
                <w:lang w:eastAsia="en-GB"/>
              </w:rPr>
            </w:pPr>
            <w:r>
              <w:rPr>
                <w:lang w:eastAsia="en-GB"/>
              </w:rPr>
              <w:t>10.4.2.11: Other attributes</w:t>
            </w:r>
          </w:p>
        </w:tc>
        <w:tc>
          <w:tcPr>
            <w:tcW w:w="6095" w:type="dxa"/>
          </w:tcPr>
          <w:p w:rsidR="009420F0" w:rsidRDefault="009420F0" w:rsidP="00F57BDC">
            <w:pPr>
              <w:pStyle w:val="Tabletext"/>
              <w:rPr>
                <w:lang w:eastAsia="en-GB"/>
              </w:rPr>
            </w:pPr>
            <w:r>
              <w:rPr>
                <w:lang w:eastAsia="en-GB"/>
              </w:rPr>
              <w:t xml:space="preserve">Makes explicit where GBCS has specific processing requirements in relation to ZSE attributes which are not detailed in the ZSE specification </w:t>
            </w:r>
          </w:p>
        </w:tc>
      </w:tr>
      <w:tr w:rsidR="009420F0" w:rsidTr="00F57BDC">
        <w:tc>
          <w:tcPr>
            <w:tcW w:w="2694" w:type="dxa"/>
          </w:tcPr>
          <w:p w:rsidR="009420F0" w:rsidRDefault="009420F0" w:rsidP="00F57BDC">
            <w:pPr>
              <w:pStyle w:val="Tabletext"/>
              <w:rPr>
                <w:lang w:eastAsia="en-GB"/>
              </w:rPr>
            </w:pPr>
            <w:r>
              <w:rPr>
                <w:lang w:eastAsia="en-GB"/>
              </w:rPr>
              <w:t>13.7.4.1:  Use Case Requirements (</w:t>
            </w:r>
            <w:r w:rsidRPr="005D7FD3">
              <w:rPr>
                <w:lang w:eastAsia="en-GB"/>
              </w:rPr>
              <w:t>Pair-wise Authorisation of Devices</w:t>
            </w:r>
            <w:r>
              <w:rPr>
                <w:lang w:eastAsia="en-GB"/>
              </w:rPr>
              <w:t>)</w:t>
            </w:r>
          </w:p>
        </w:tc>
        <w:tc>
          <w:tcPr>
            <w:tcW w:w="6095" w:type="dxa"/>
          </w:tcPr>
          <w:p w:rsidR="009420F0" w:rsidRDefault="009420F0" w:rsidP="00F57BDC">
            <w:pPr>
              <w:pStyle w:val="Tabletext"/>
              <w:rPr>
                <w:lang w:eastAsia="en-GB"/>
              </w:rPr>
            </w:pPr>
            <w:r>
              <w:rPr>
                <w:lang w:eastAsia="en-GB"/>
              </w:rPr>
              <w:t>Inclusion of v</w:t>
            </w:r>
            <w:r w:rsidRPr="005D7FD3">
              <w:rPr>
                <w:lang w:eastAsia="en-GB"/>
              </w:rPr>
              <w:t xml:space="preserve">alid Business Originator role(s) for </w:t>
            </w:r>
            <w:r>
              <w:rPr>
                <w:lang w:eastAsia="en-GB"/>
              </w:rPr>
              <w:t xml:space="preserve">each type of join and unjoin command </w:t>
            </w:r>
          </w:p>
        </w:tc>
      </w:tr>
      <w:tr w:rsidR="009420F0" w:rsidTr="00F57BDC">
        <w:tc>
          <w:tcPr>
            <w:tcW w:w="2694" w:type="dxa"/>
          </w:tcPr>
          <w:p w:rsidR="009420F0" w:rsidRDefault="009420F0" w:rsidP="00F57BDC">
            <w:pPr>
              <w:pStyle w:val="Tabletext"/>
              <w:rPr>
                <w:lang w:eastAsia="en-GB"/>
              </w:rPr>
            </w:pPr>
            <w:r>
              <w:rPr>
                <w:lang w:eastAsia="en-GB"/>
              </w:rPr>
              <w:t xml:space="preserve">16:  </w:t>
            </w:r>
            <w:r w:rsidRPr="005D7FD3">
              <w:rPr>
                <w:lang w:eastAsia="en-GB"/>
              </w:rPr>
              <w:t>Event / Alert Codes and related requirements</w:t>
            </w:r>
          </w:p>
        </w:tc>
        <w:tc>
          <w:tcPr>
            <w:tcW w:w="6095" w:type="dxa"/>
          </w:tcPr>
          <w:p w:rsidR="009420F0" w:rsidRDefault="009420F0" w:rsidP="00F57BDC">
            <w:pPr>
              <w:pStyle w:val="CommentText"/>
            </w:pPr>
            <w:r>
              <w:t xml:space="preserve">Changes to </w:t>
            </w:r>
            <w:r w:rsidRPr="005D7FD3">
              <w:t>renumber mandated alert</w:t>
            </w:r>
            <w:r>
              <w:t xml:space="preserve"> codes</w:t>
            </w:r>
            <w:r w:rsidRPr="005D7FD3">
              <w:t xml:space="preserve"> </w:t>
            </w:r>
            <w:r>
              <w:t>to avoid clashes with pre-existing alert codes in other standards</w:t>
            </w:r>
            <w:r w:rsidRPr="005D7FD3">
              <w:t>;</w:t>
            </w:r>
            <w:r>
              <w:t xml:space="preserve"> </w:t>
            </w:r>
            <w:r w:rsidRPr="005D7FD3">
              <w:t>clarif</w:t>
            </w:r>
            <w:r>
              <w:t>y</w:t>
            </w:r>
            <w:r w:rsidRPr="005D7FD3">
              <w:t xml:space="preserve"> that non-mandated alerts are Type 1 (do not have payload)</w:t>
            </w:r>
            <w:r>
              <w:t>;</w:t>
            </w:r>
            <w:r w:rsidRPr="005D7FD3">
              <w:t xml:space="preserve"> and correct alerts associated with restoration of supply after the load limit</w:t>
            </w:r>
            <w:r>
              <w:t xml:space="preserve"> restoration period has elapsed</w:t>
            </w:r>
          </w:p>
        </w:tc>
      </w:tr>
      <w:tr w:rsidR="009420F0" w:rsidTr="00F57BDC">
        <w:tc>
          <w:tcPr>
            <w:tcW w:w="2694" w:type="dxa"/>
          </w:tcPr>
          <w:p w:rsidR="009420F0" w:rsidRDefault="009420F0" w:rsidP="00F57BDC">
            <w:pPr>
              <w:pStyle w:val="Tabletext"/>
              <w:rPr>
                <w:lang w:eastAsia="en-GB"/>
              </w:rPr>
            </w:pPr>
            <w:r>
              <w:rPr>
                <w:lang w:eastAsia="en-GB"/>
              </w:rPr>
              <w:t>18.1.1.1:  M</w:t>
            </w:r>
            <w:r w:rsidRPr="00D1450A">
              <w:rPr>
                <w:lang w:eastAsia="en-GB"/>
              </w:rPr>
              <w:t>essage Templates for ZSE commands between ESME and HCALCS</w:t>
            </w:r>
            <w:r>
              <w:rPr>
                <w:lang w:eastAsia="en-GB"/>
              </w:rPr>
              <w:t xml:space="preserve"> </w:t>
            </w:r>
          </w:p>
        </w:tc>
        <w:tc>
          <w:tcPr>
            <w:tcW w:w="6095" w:type="dxa"/>
          </w:tcPr>
          <w:p w:rsidR="009420F0" w:rsidRDefault="009420F0" w:rsidP="00F57BDC">
            <w:pPr>
              <w:pStyle w:val="Tabletext"/>
              <w:rPr>
                <w:lang w:eastAsia="en-GB"/>
              </w:rPr>
            </w:pPr>
            <w:r>
              <w:rPr>
                <w:lang w:eastAsia="en-GB"/>
              </w:rPr>
              <w:t>Addition of a section to make explicit how ZSE commands between an ESME and an HCALCS should be constructed</w:t>
            </w:r>
          </w:p>
        </w:tc>
      </w:tr>
      <w:tr w:rsidR="009420F0" w:rsidTr="00F57BDC">
        <w:tc>
          <w:tcPr>
            <w:tcW w:w="2694" w:type="dxa"/>
          </w:tcPr>
          <w:p w:rsidR="009420F0" w:rsidRDefault="009420F0" w:rsidP="00F57BDC">
            <w:pPr>
              <w:pStyle w:val="Tabletext"/>
              <w:rPr>
                <w:lang w:eastAsia="en-GB"/>
              </w:rPr>
            </w:pPr>
            <w:r>
              <w:rPr>
                <w:lang w:eastAsia="en-GB"/>
              </w:rPr>
              <w:t>18.2:  DLMS Cosem Message Templates</w:t>
            </w:r>
          </w:p>
        </w:tc>
        <w:tc>
          <w:tcPr>
            <w:tcW w:w="6095" w:type="dxa"/>
          </w:tcPr>
          <w:p w:rsidR="009420F0" w:rsidRDefault="009420F0" w:rsidP="00F57BDC">
            <w:pPr>
              <w:pStyle w:val="Tabletext"/>
              <w:rPr>
                <w:lang w:eastAsia="en-GB"/>
              </w:rPr>
            </w:pPr>
            <w:r>
              <w:rPr>
                <w:lang w:eastAsia="en-GB"/>
              </w:rPr>
              <w:t>Updated to reflect changes in the Mapping Table</w:t>
            </w:r>
          </w:p>
        </w:tc>
      </w:tr>
      <w:tr w:rsidR="009420F0" w:rsidTr="00F57BDC">
        <w:tc>
          <w:tcPr>
            <w:tcW w:w="2694" w:type="dxa"/>
          </w:tcPr>
          <w:p w:rsidR="009420F0" w:rsidRDefault="009420F0" w:rsidP="00F57BDC">
            <w:pPr>
              <w:pStyle w:val="Tabletext"/>
              <w:rPr>
                <w:lang w:eastAsia="en-GB"/>
              </w:rPr>
            </w:pPr>
            <w:r>
              <w:rPr>
                <w:lang w:eastAsia="en-GB"/>
              </w:rPr>
              <w:t xml:space="preserve">18.2.1.2: </w:t>
            </w:r>
            <w:r w:rsidRPr="00A84D8C">
              <w:rPr>
                <w:lang w:eastAsia="en-GB"/>
              </w:rPr>
              <w:t xml:space="preserve">Values of the </w:t>
            </w:r>
            <w:proofErr w:type="spellStart"/>
            <w:r w:rsidRPr="00A84D8C">
              <w:rPr>
                <w:lang w:eastAsia="en-GB"/>
              </w:rPr>
              <w:t>credit_charge_configuration</w:t>
            </w:r>
            <w:proofErr w:type="spellEnd"/>
            <w:r w:rsidRPr="00A84D8C">
              <w:rPr>
                <w:lang w:eastAsia="en-GB"/>
              </w:rPr>
              <w:t xml:space="preserve"> attribute of Account (Class ID 111) objects</w:t>
            </w:r>
          </w:p>
        </w:tc>
        <w:tc>
          <w:tcPr>
            <w:tcW w:w="6095" w:type="dxa"/>
          </w:tcPr>
          <w:p w:rsidR="009420F0" w:rsidRDefault="009420F0" w:rsidP="00F57BDC">
            <w:pPr>
              <w:pStyle w:val="Tabletext"/>
              <w:rPr>
                <w:lang w:eastAsia="en-GB"/>
              </w:rPr>
            </w:pPr>
            <w:r>
              <w:rPr>
                <w:lang w:eastAsia="en-GB"/>
              </w:rPr>
              <w:t xml:space="preserve">Specification of five possible values for the </w:t>
            </w:r>
            <w:proofErr w:type="spellStart"/>
            <w:r>
              <w:rPr>
                <w:lang w:eastAsia="en-GB"/>
              </w:rPr>
              <w:t>credit_charge_configuration</w:t>
            </w:r>
            <w:proofErr w:type="spellEnd"/>
            <w:r>
              <w:rPr>
                <w:lang w:eastAsia="en-GB"/>
              </w:rPr>
              <w:t xml:space="preserve"> attribute, and an informative explanation of how these are derived (18.2.1.3) </w:t>
            </w:r>
          </w:p>
        </w:tc>
      </w:tr>
      <w:tr w:rsidR="009420F0" w:rsidTr="00F57BDC">
        <w:tc>
          <w:tcPr>
            <w:tcW w:w="2694" w:type="dxa"/>
          </w:tcPr>
          <w:p w:rsidR="009420F0" w:rsidRDefault="009420F0" w:rsidP="00F57BDC">
            <w:pPr>
              <w:pStyle w:val="Tabletext"/>
              <w:rPr>
                <w:lang w:eastAsia="en-GB"/>
              </w:rPr>
            </w:pPr>
            <w:r>
              <w:rPr>
                <w:lang w:eastAsia="en-GB"/>
              </w:rPr>
              <w:t xml:space="preserve">18.2.1.4:  </w:t>
            </w:r>
            <w:r w:rsidRPr="00D86A89">
              <w:rPr>
                <w:lang w:eastAsia="en-GB"/>
              </w:rPr>
              <w:t>Encoding of Billing Calendar start date-time and periodicity</w:t>
            </w:r>
          </w:p>
        </w:tc>
        <w:tc>
          <w:tcPr>
            <w:tcW w:w="6095" w:type="dxa"/>
          </w:tcPr>
          <w:p w:rsidR="009420F0" w:rsidRDefault="009420F0" w:rsidP="00F57BDC">
            <w:pPr>
              <w:pStyle w:val="Tabletext"/>
              <w:rPr>
                <w:lang w:eastAsia="en-GB"/>
              </w:rPr>
            </w:pPr>
            <w:r>
              <w:rPr>
                <w:lang w:eastAsia="en-GB"/>
              </w:rPr>
              <w:t>Addition of a section setting out how the Billing Calendar is to be populated in the Command to an ESME</w:t>
            </w:r>
          </w:p>
        </w:tc>
      </w:tr>
      <w:tr w:rsidR="009420F0" w:rsidTr="00F57BDC">
        <w:tc>
          <w:tcPr>
            <w:tcW w:w="2694" w:type="dxa"/>
          </w:tcPr>
          <w:p w:rsidR="009420F0" w:rsidRDefault="009420F0" w:rsidP="00F57BDC">
            <w:pPr>
              <w:pStyle w:val="Tabletext"/>
              <w:rPr>
                <w:lang w:eastAsia="en-GB"/>
              </w:rPr>
            </w:pPr>
            <w:r>
              <w:rPr>
                <w:lang w:eastAsia="en-GB"/>
              </w:rPr>
              <w:t>19:  Use Cases</w:t>
            </w:r>
          </w:p>
        </w:tc>
        <w:tc>
          <w:tcPr>
            <w:tcW w:w="6095" w:type="dxa"/>
          </w:tcPr>
          <w:p w:rsidR="009420F0" w:rsidRDefault="009420F0" w:rsidP="00F57BDC">
            <w:pPr>
              <w:pStyle w:val="Tabletext"/>
              <w:rPr>
                <w:lang w:eastAsia="en-GB"/>
              </w:rPr>
            </w:pPr>
            <w:r>
              <w:rPr>
                <w:lang w:eastAsia="en-GB"/>
              </w:rPr>
              <w:t>Replacement of embedded file of HTML to reflect updated Mapping Table</w:t>
            </w:r>
          </w:p>
        </w:tc>
      </w:tr>
      <w:tr w:rsidR="009420F0" w:rsidTr="00F57BDC">
        <w:tc>
          <w:tcPr>
            <w:tcW w:w="2694" w:type="dxa"/>
          </w:tcPr>
          <w:p w:rsidR="009420F0" w:rsidRDefault="009420F0" w:rsidP="00F57BDC">
            <w:pPr>
              <w:pStyle w:val="Tabletext"/>
              <w:rPr>
                <w:lang w:eastAsia="en-GB"/>
              </w:rPr>
            </w:pPr>
            <w:r>
              <w:rPr>
                <w:lang w:eastAsia="en-GB"/>
              </w:rPr>
              <w:t>20:  Mapping Table</w:t>
            </w:r>
          </w:p>
        </w:tc>
        <w:tc>
          <w:tcPr>
            <w:tcW w:w="6095" w:type="dxa"/>
          </w:tcPr>
          <w:p w:rsidR="009420F0" w:rsidRDefault="009420F0" w:rsidP="00F57BDC">
            <w:pPr>
              <w:pStyle w:val="Tabletext"/>
              <w:rPr>
                <w:lang w:eastAsia="en-GB"/>
              </w:rPr>
            </w:pPr>
            <w:r>
              <w:rPr>
                <w:lang w:eastAsia="en-GB"/>
              </w:rPr>
              <w:t>See note below</w:t>
            </w:r>
          </w:p>
        </w:tc>
      </w:tr>
    </w:tbl>
    <w:p w:rsidR="009420F0" w:rsidRDefault="009420F0" w:rsidP="009420F0">
      <w:r>
        <w:t>All changes to cells in the Mapping Table at Section 20 are highlighted in yellow.  These changes arise from the following sources:</w:t>
      </w:r>
    </w:p>
    <w:p w:rsidR="009420F0" w:rsidRDefault="009420F0" w:rsidP="009420F0">
      <w:pPr>
        <w:pStyle w:val="ListBullet"/>
        <w:numPr>
          <w:ilvl w:val="0"/>
          <w:numId w:val="4"/>
        </w:numPr>
        <w:tabs>
          <w:tab w:val="clear" w:pos="709"/>
          <w:tab w:val="num" w:pos="426"/>
        </w:tabs>
        <w:ind w:left="426" w:hanging="426"/>
      </w:pPr>
      <w:r>
        <w:t>alignment to the published ZigBee and DLMS specifications;</w:t>
      </w:r>
    </w:p>
    <w:p w:rsidR="009420F0" w:rsidRDefault="009420F0" w:rsidP="009420F0">
      <w:pPr>
        <w:pStyle w:val="ListBullet"/>
        <w:numPr>
          <w:ilvl w:val="0"/>
          <w:numId w:val="4"/>
        </w:numPr>
        <w:tabs>
          <w:tab w:val="clear" w:pos="709"/>
          <w:tab w:val="num" w:pos="426"/>
        </w:tabs>
        <w:ind w:left="426" w:hanging="426"/>
      </w:pPr>
      <w:r>
        <w:t>correction of misalignment between gas and electricity fuel use cases;</w:t>
      </w:r>
    </w:p>
    <w:p w:rsidR="009420F0" w:rsidRDefault="009420F0" w:rsidP="009420F0">
      <w:pPr>
        <w:pStyle w:val="ListBullet"/>
        <w:numPr>
          <w:ilvl w:val="0"/>
          <w:numId w:val="4"/>
        </w:numPr>
        <w:tabs>
          <w:tab w:val="clear" w:pos="709"/>
          <w:tab w:val="num" w:pos="426"/>
        </w:tabs>
        <w:ind w:left="426" w:hanging="426"/>
      </w:pPr>
      <w:r>
        <w:t>alignment to SMETS changes, particularly relating to ALCS;</w:t>
      </w:r>
    </w:p>
    <w:p w:rsidR="009420F0" w:rsidRDefault="009420F0" w:rsidP="009420F0">
      <w:pPr>
        <w:pStyle w:val="ListBullet"/>
        <w:numPr>
          <w:ilvl w:val="0"/>
          <w:numId w:val="4"/>
        </w:numPr>
        <w:tabs>
          <w:tab w:val="clear" w:pos="709"/>
          <w:tab w:val="num" w:pos="426"/>
        </w:tabs>
        <w:ind w:left="426" w:hanging="426"/>
      </w:pPr>
      <w:r>
        <w:t>correction of detailed errors identified; and</w:t>
      </w:r>
    </w:p>
    <w:p w:rsidR="009420F0" w:rsidRDefault="009420F0" w:rsidP="009420F0">
      <w:pPr>
        <w:pStyle w:val="ListBullet"/>
        <w:numPr>
          <w:ilvl w:val="0"/>
          <w:numId w:val="4"/>
        </w:numPr>
        <w:tabs>
          <w:tab w:val="clear" w:pos="709"/>
          <w:tab w:val="num" w:pos="426"/>
        </w:tabs>
        <w:ind w:left="426" w:hanging="426"/>
      </w:pPr>
      <w:r>
        <w:t>removal of now redundant information, for example Section 7.4 (Device Requirements – ZSE) is no longer generated from the Mapping Table so the relevant cells are now blanked.</w:t>
      </w:r>
    </w:p>
    <w:p w:rsidR="009420F0" w:rsidRDefault="009420F0" w:rsidP="009420F0">
      <w:pPr>
        <w:pStyle w:val="Head4nonum"/>
      </w:pPr>
      <w:r>
        <w:lastRenderedPageBreak/>
        <w:t>Revision History</w:t>
      </w:r>
    </w:p>
    <w:tbl>
      <w:tblPr>
        <w:tblStyle w:val="TableGrid"/>
        <w:tblW w:w="0" w:type="auto"/>
        <w:tblLook w:val="04A0" w:firstRow="1" w:lastRow="0" w:firstColumn="1" w:lastColumn="0" w:noHBand="0" w:noVBand="1"/>
      </w:tblPr>
      <w:tblGrid>
        <w:gridCol w:w="1070"/>
        <w:gridCol w:w="643"/>
        <w:gridCol w:w="1372"/>
        <w:gridCol w:w="992"/>
        <w:gridCol w:w="5165"/>
      </w:tblGrid>
      <w:tr w:rsidR="009420F0" w:rsidRPr="00F500D8" w:rsidTr="00F57BDC">
        <w:tc>
          <w:tcPr>
            <w:tcW w:w="1070" w:type="dxa"/>
            <w:tcBorders>
              <w:top w:val="single" w:sz="4" w:space="0" w:color="009EE3"/>
              <w:left w:val="single" w:sz="4" w:space="0" w:color="009EE3"/>
              <w:bottom w:val="nil"/>
              <w:right w:val="single" w:sz="4" w:space="0" w:color="FFFFFF" w:themeColor="background1"/>
            </w:tcBorders>
            <w:shd w:val="clear" w:color="auto" w:fill="009EE3"/>
          </w:tcPr>
          <w:p w:rsidR="009420F0" w:rsidRPr="00F500D8" w:rsidRDefault="009420F0" w:rsidP="00F57BDC">
            <w:pPr>
              <w:pStyle w:val="NoSpacing"/>
              <w:jc w:val="center"/>
              <w:rPr>
                <w:color w:val="FFFFFF" w:themeColor="background1"/>
              </w:rPr>
            </w:pPr>
            <w:r w:rsidRPr="00F500D8">
              <w:rPr>
                <w:color w:val="FFFFFF" w:themeColor="background1"/>
              </w:rPr>
              <w:t>Version</w:t>
            </w:r>
          </w:p>
        </w:tc>
        <w:tc>
          <w:tcPr>
            <w:tcW w:w="643" w:type="dxa"/>
            <w:tcBorders>
              <w:top w:val="nil"/>
              <w:left w:val="single" w:sz="4" w:space="0" w:color="FFFFFF" w:themeColor="background1"/>
              <w:bottom w:val="nil"/>
              <w:right w:val="single" w:sz="4" w:space="0" w:color="FFFFFF" w:themeColor="background1"/>
            </w:tcBorders>
            <w:shd w:val="clear" w:color="auto" w:fill="009EE3"/>
          </w:tcPr>
          <w:p w:rsidR="009420F0" w:rsidRPr="00F500D8" w:rsidRDefault="009420F0" w:rsidP="00F57BDC">
            <w:pPr>
              <w:pStyle w:val="NoSpacing"/>
              <w:jc w:val="center"/>
              <w:rPr>
                <w:color w:val="FFFFFF" w:themeColor="background1"/>
              </w:rPr>
            </w:pPr>
            <w:r w:rsidRPr="00F500D8">
              <w:rPr>
                <w:color w:val="FFFFFF" w:themeColor="background1"/>
              </w:rPr>
              <w:t>Rev</w:t>
            </w:r>
          </w:p>
        </w:tc>
        <w:tc>
          <w:tcPr>
            <w:tcW w:w="1372" w:type="dxa"/>
            <w:tcBorders>
              <w:top w:val="nil"/>
              <w:left w:val="single" w:sz="4" w:space="0" w:color="FFFFFF" w:themeColor="background1"/>
              <w:bottom w:val="nil"/>
              <w:right w:val="single" w:sz="4" w:space="0" w:color="FFFFFF" w:themeColor="background1"/>
            </w:tcBorders>
            <w:shd w:val="clear" w:color="auto" w:fill="009EE3"/>
          </w:tcPr>
          <w:p w:rsidR="009420F0" w:rsidRPr="00F500D8" w:rsidRDefault="009420F0" w:rsidP="00F57BDC">
            <w:pPr>
              <w:pStyle w:val="NoSpacing"/>
              <w:jc w:val="center"/>
              <w:rPr>
                <w:color w:val="FFFFFF" w:themeColor="background1"/>
              </w:rPr>
            </w:pPr>
            <w:r w:rsidRPr="00F500D8">
              <w:rPr>
                <w:color w:val="FFFFFF" w:themeColor="background1"/>
              </w:rPr>
              <w:t>Date of Issue</w:t>
            </w:r>
          </w:p>
        </w:tc>
        <w:tc>
          <w:tcPr>
            <w:tcW w:w="992" w:type="dxa"/>
            <w:tcBorders>
              <w:top w:val="nil"/>
              <w:left w:val="single" w:sz="4" w:space="0" w:color="FFFFFF" w:themeColor="background1"/>
              <w:bottom w:val="nil"/>
              <w:right w:val="single" w:sz="4" w:space="0" w:color="FFFFFF" w:themeColor="background1"/>
            </w:tcBorders>
            <w:shd w:val="clear" w:color="auto" w:fill="009EE3"/>
          </w:tcPr>
          <w:p w:rsidR="009420F0" w:rsidRPr="00F500D8" w:rsidRDefault="009420F0" w:rsidP="00F57BDC">
            <w:pPr>
              <w:pStyle w:val="NoSpacing"/>
              <w:jc w:val="center"/>
              <w:rPr>
                <w:color w:val="FFFFFF" w:themeColor="background1"/>
              </w:rPr>
            </w:pPr>
            <w:r w:rsidRPr="00F500D8">
              <w:rPr>
                <w:color w:val="FFFFFF" w:themeColor="background1"/>
              </w:rPr>
              <w:t>Status</w:t>
            </w:r>
          </w:p>
        </w:tc>
        <w:tc>
          <w:tcPr>
            <w:tcW w:w="5165" w:type="dxa"/>
            <w:tcBorders>
              <w:top w:val="nil"/>
              <w:left w:val="single" w:sz="4" w:space="0" w:color="FFFFFF" w:themeColor="background1"/>
              <w:bottom w:val="nil"/>
              <w:right w:val="nil"/>
            </w:tcBorders>
            <w:shd w:val="clear" w:color="auto" w:fill="009EE3"/>
          </w:tcPr>
          <w:p w:rsidR="009420F0" w:rsidRPr="00F500D8" w:rsidRDefault="009420F0" w:rsidP="00F57BDC">
            <w:pPr>
              <w:pStyle w:val="NoSpacing"/>
              <w:rPr>
                <w:color w:val="FFFFFF" w:themeColor="background1"/>
              </w:rPr>
            </w:pPr>
            <w:r w:rsidRPr="00F500D8">
              <w:rPr>
                <w:color w:val="FFFFFF" w:themeColor="background1"/>
              </w:rPr>
              <w:t>Change Summary</w:t>
            </w:r>
          </w:p>
        </w:tc>
      </w:tr>
      <w:tr w:rsidR="009420F0" w:rsidTr="00F57BDC">
        <w:tc>
          <w:tcPr>
            <w:tcW w:w="1070" w:type="dxa"/>
            <w:tcBorders>
              <w:top w:val="nil"/>
              <w:left w:val="single" w:sz="4" w:space="0" w:color="009EE3"/>
              <w:bottom w:val="single" w:sz="4" w:space="0" w:color="009EE3"/>
              <w:right w:val="single" w:sz="4" w:space="0" w:color="009EE3"/>
            </w:tcBorders>
          </w:tcPr>
          <w:p w:rsidR="009420F0" w:rsidRPr="00684AD8" w:rsidRDefault="009420F0" w:rsidP="00F57BDC">
            <w:pPr>
              <w:pStyle w:val="NoSpacing"/>
              <w:jc w:val="center"/>
              <w:rPr>
                <w:sz w:val="20"/>
                <w:szCs w:val="20"/>
              </w:rPr>
            </w:pPr>
            <w:r w:rsidRPr="00684AD8">
              <w:rPr>
                <w:sz w:val="20"/>
                <w:szCs w:val="20"/>
              </w:rPr>
              <w:t>0</w:t>
            </w:r>
            <w:r>
              <w:rPr>
                <w:sz w:val="20"/>
                <w:szCs w:val="20"/>
              </w:rPr>
              <w:t>.</w:t>
            </w:r>
            <w:r w:rsidRPr="00684AD8">
              <w:rPr>
                <w:sz w:val="20"/>
                <w:szCs w:val="20"/>
              </w:rPr>
              <w:t>1</w:t>
            </w:r>
          </w:p>
        </w:tc>
        <w:tc>
          <w:tcPr>
            <w:tcW w:w="643" w:type="dxa"/>
            <w:tcBorders>
              <w:top w:val="nil"/>
              <w:left w:val="single" w:sz="4" w:space="0" w:color="009EE3"/>
              <w:bottom w:val="single" w:sz="4" w:space="0" w:color="009EE3"/>
              <w:right w:val="single" w:sz="4" w:space="0" w:color="009EE3"/>
            </w:tcBorders>
          </w:tcPr>
          <w:p w:rsidR="009420F0" w:rsidRPr="00684AD8" w:rsidRDefault="009420F0" w:rsidP="00F57BDC">
            <w:pPr>
              <w:pStyle w:val="NoSpacing"/>
              <w:jc w:val="center"/>
              <w:rPr>
                <w:sz w:val="20"/>
                <w:szCs w:val="20"/>
              </w:rPr>
            </w:pPr>
          </w:p>
        </w:tc>
        <w:tc>
          <w:tcPr>
            <w:tcW w:w="1372" w:type="dxa"/>
            <w:tcBorders>
              <w:top w:val="nil"/>
              <w:left w:val="single" w:sz="4" w:space="0" w:color="009EE3"/>
              <w:bottom w:val="single" w:sz="4" w:space="0" w:color="009EE3"/>
              <w:right w:val="single" w:sz="4" w:space="0" w:color="009EE3"/>
            </w:tcBorders>
          </w:tcPr>
          <w:p w:rsidR="009420F0" w:rsidRPr="00684AD8" w:rsidRDefault="009420F0" w:rsidP="00F57BDC">
            <w:pPr>
              <w:pStyle w:val="NoSpacing"/>
              <w:jc w:val="center"/>
              <w:rPr>
                <w:sz w:val="20"/>
                <w:szCs w:val="20"/>
              </w:rPr>
            </w:pPr>
            <w:r w:rsidRPr="00684AD8">
              <w:rPr>
                <w:sz w:val="20"/>
                <w:szCs w:val="20"/>
              </w:rPr>
              <w:t>28/3/13</w:t>
            </w:r>
          </w:p>
        </w:tc>
        <w:tc>
          <w:tcPr>
            <w:tcW w:w="992" w:type="dxa"/>
            <w:tcBorders>
              <w:top w:val="nil"/>
              <w:left w:val="single" w:sz="4" w:space="0" w:color="009EE3"/>
              <w:bottom w:val="single" w:sz="4" w:space="0" w:color="009EE3"/>
              <w:right w:val="single" w:sz="4" w:space="0" w:color="009EE3"/>
            </w:tcBorders>
          </w:tcPr>
          <w:p w:rsidR="009420F0" w:rsidRPr="00684AD8" w:rsidRDefault="009420F0" w:rsidP="00F57BDC">
            <w:pPr>
              <w:pStyle w:val="NoSpacing"/>
              <w:jc w:val="center"/>
              <w:rPr>
                <w:sz w:val="20"/>
                <w:szCs w:val="20"/>
              </w:rPr>
            </w:pPr>
            <w:r w:rsidRPr="00684AD8">
              <w:rPr>
                <w:sz w:val="20"/>
                <w:szCs w:val="20"/>
              </w:rPr>
              <w:t>Draft</w:t>
            </w:r>
          </w:p>
        </w:tc>
        <w:tc>
          <w:tcPr>
            <w:tcW w:w="5165" w:type="dxa"/>
            <w:tcBorders>
              <w:top w:val="nil"/>
              <w:left w:val="single" w:sz="4" w:space="0" w:color="009EE3"/>
              <w:bottom w:val="single" w:sz="4" w:space="0" w:color="009EE3"/>
              <w:right w:val="single" w:sz="4" w:space="0" w:color="009EE3"/>
            </w:tcBorders>
          </w:tcPr>
          <w:p w:rsidR="009420F0" w:rsidRPr="00684AD8" w:rsidRDefault="009420F0" w:rsidP="00F57BDC">
            <w:pPr>
              <w:pStyle w:val="NoSpacing"/>
              <w:rPr>
                <w:sz w:val="20"/>
                <w:szCs w:val="20"/>
              </w:rPr>
            </w:pPr>
            <w:r w:rsidRPr="00684AD8">
              <w:rPr>
                <w:sz w:val="20"/>
                <w:szCs w:val="20"/>
              </w:rPr>
              <w:t>Version shared internally for ISFT preparation</w:t>
            </w:r>
          </w:p>
        </w:tc>
      </w:tr>
      <w:tr w:rsidR="009420F0" w:rsidTr="00F57BDC">
        <w:tc>
          <w:tcPr>
            <w:tcW w:w="1070" w:type="dxa"/>
            <w:tcBorders>
              <w:top w:val="single" w:sz="4" w:space="0" w:color="009EE3"/>
              <w:left w:val="single" w:sz="4" w:space="0" w:color="009EE3"/>
              <w:bottom w:val="single" w:sz="4" w:space="0" w:color="009EE3"/>
              <w:right w:val="single" w:sz="4" w:space="0" w:color="009EE3"/>
            </w:tcBorders>
          </w:tcPr>
          <w:p w:rsidR="009420F0" w:rsidRPr="00684AD8" w:rsidRDefault="009420F0" w:rsidP="00F57BDC">
            <w:pPr>
              <w:pStyle w:val="NoSpacing"/>
              <w:jc w:val="center"/>
              <w:rPr>
                <w:sz w:val="20"/>
                <w:szCs w:val="20"/>
              </w:rPr>
            </w:pPr>
            <w:r w:rsidRPr="00684AD8">
              <w:rPr>
                <w:sz w:val="20"/>
                <w:szCs w:val="20"/>
              </w:rPr>
              <w:t>0</w:t>
            </w:r>
            <w:r>
              <w:rPr>
                <w:sz w:val="20"/>
                <w:szCs w:val="20"/>
              </w:rPr>
              <w:t>.</w:t>
            </w:r>
            <w:r w:rsidRPr="00684AD8">
              <w:rPr>
                <w:sz w:val="20"/>
                <w:szCs w:val="20"/>
              </w:rPr>
              <w:t>2</w:t>
            </w:r>
          </w:p>
        </w:tc>
        <w:tc>
          <w:tcPr>
            <w:tcW w:w="643" w:type="dxa"/>
            <w:tcBorders>
              <w:top w:val="single" w:sz="4" w:space="0" w:color="009EE3"/>
              <w:left w:val="single" w:sz="4" w:space="0" w:color="009EE3"/>
              <w:bottom w:val="single" w:sz="4" w:space="0" w:color="009EE3"/>
              <w:right w:val="single" w:sz="4" w:space="0" w:color="009EE3"/>
            </w:tcBorders>
          </w:tcPr>
          <w:p w:rsidR="009420F0" w:rsidRPr="00684AD8" w:rsidRDefault="009420F0" w:rsidP="00F57BDC">
            <w:pPr>
              <w:pStyle w:val="NoSpacing"/>
              <w:jc w:val="center"/>
              <w:rPr>
                <w:sz w:val="20"/>
                <w:szCs w:val="20"/>
              </w:rPr>
            </w:pPr>
          </w:p>
        </w:tc>
        <w:tc>
          <w:tcPr>
            <w:tcW w:w="1372" w:type="dxa"/>
            <w:tcBorders>
              <w:top w:val="single" w:sz="4" w:space="0" w:color="009EE3"/>
              <w:left w:val="single" w:sz="4" w:space="0" w:color="009EE3"/>
              <w:bottom w:val="single" w:sz="4" w:space="0" w:color="009EE3"/>
              <w:right w:val="single" w:sz="4" w:space="0" w:color="009EE3"/>
            </w:tcBorders>
          </w:tcPr>
          <w:p w:rsidR="009420F0" w:rsidRPr="00684AD8" w:rsidRDefault="009420F0" w:rsidP="00F57BDC">
            <w:pPr>
              <w:pStyle w:val="NoSpacing"/>
              <w:jc w:val="center"/>
              <w:rPr>
                <w:sz w:val="20"/>
                <w:szCs w:val="20"/>
              </w:rPr>
            </w:pPr>
            <w:r w:rsidRPr="00684AD8">
              <w:rPr>
                <w:sz w:val="20"/>
                <w:szCs w:val="20"/>
              </w:rPr>
              <w:t>12/4/13</w:t>
            </w:r>
          </w:p>
        </w:tc>
        <w:tc>
          <w:tcPr>
            <w:tcW w:w="992" w:type="dxa"/>
            <w:tcBorders>
              <w:top w:val="single" w:sz="4" w:space="0" w:color="009EE3"/>
              <w:left w:val="single" w:sz="4" w:space="0" w:color="009EE3"/>
              <w:bottom w:val="single" w:sz="4" w:space="0" w:color="009EE3"/>
              <w:right w:val="single" w:sz="4" w:space="0" w:color="009EE3"/>
            </w:tcBorders>
          </w:tcPr>
          <w:p w:rsidR="009420F0" w:rsidRPr="00684AD8" w:rsidRDefault="009420F0" w:rsidP="00F57BDC">
            <w:pPr>
              <w:pStyle w:val="NoSpacing"/>
              <w:jc w:val="center"/>
              <w:rPr>
                <w:sz w:val="20"/>
                <w:szCs w:val="20"/>
              </w:rPr>
            </w:pPr>
            <w:r w:rsidRPr="00684AD8">
              <w:rPr>
                <w:sz w:val="20"/>
                <w:szCs w:val="20"/>
              </w:rPr>
              <w:t>Draft</w:t>
            </w:r>
          </w:p>
        </w:tc>
        <w:tc>
          <w:tcPr>
            <w:tcW w:w="5165" w:type="dxa"/>
            <w:tcBorders>
              <w:top w:val="single" w:sz="4" w:space="0" w:color="009EE3"/>
              <w:left w:val="single" w:sz="4" w:space="0" w:color="009EE3"/>
              <w:bottom w:val="single" w:sz="4" w:space="0" w:color="009EE3"/>
              <w:right w:val="single" w:sz="4" w:space="0" w:color="009EE3"/>
            </w:tcBorders>
          </w:tcPr>
          <w:p w:rsidR="009420F0" w:rsidRPr="00684AD8" w:rsidRDefault="009420F0" w:rsidP="00F57BDC">
            <w:pPr>
              <w:pStyle w:val="NoSpacing"/>
              <w:rPr>
                <w:sz w:val="20"/>
                <w:szCs w:val="20"/>
              </w:rPr>
            </w:pPr>
            <w:r w:rsidRPr="00684AD8">
              <w:rPr>
                <w:sz w:val="20"/>
                <w:szCs w:val="20"/>
              </w:rPr>
              <w:t>Updated version to add example content</w:t>
            </w:r>
          </w:p>
        </w:tc>
      </w:tr>
      <w:tr w:rsidR="009420F0" w:rsidTr="00F57BDC">
        <w:tc>
          <w:tcPr>
            <w:tcW w:w="1070" w:type="dxa"/>
            <w:tcBorders>
              <w:top w:val="single" w:sz="4" w:space="0" w:color="009EE3"/>
              <w:left w:val="single" w:sz="4" w:space="0" w:color="009EE3"/>
              <w:bottom w:val="single" w:sz="4" w:space="0" w:color="009EE3"/>
              <w:right w:val="single" w:sz="4" w:space="0" w:color="009EE3"/>
            </w:tcBorders>
          </w:tcPr>
          <w:p w:rsidR="009420F0" w:rsidRPr="00684AD8" w:rsidRDefault="009420F0" w:rsidP="00F57BDC">
            <w:pPr>
              <w:pStyle w:val="NoSpacing"/>
              <w:jc w:val="center"/>
              <w:rPr>
                <w:sz w:val="20"/>
                <w:szCs w:val="20"/>
              </w:rPr>
            </w:pPr>
            <w:r w:rsidRPr="00684AD8">
              <w:rPr>
                <w:sz w:val="20"/>
                <w:szCs w:val="20"/>
              </w:rPr>
              <w:t>0</w:t>
            </w:r>
            <w:r>
              <w:rPr>
                <w:sz w:val="20"/>
                <w:szCs w:val="20"/>
              </w:rPr>
              <w:t>.</w:t>
            </w:r>
            <w:r w:rsidRPr="00684AD8">
              <w:rPr>
                <w:sz w:val="20"/>
                <w:szCs w:val="20"/>
              </w:rPr>
              <w:t>3</w:t>
            </w:r>
          </w:p>
        </w:tc>
        <w:tc>
          <w:tcPr>
            <w:tcW w:w="643" w:type="dxa"/>
            <w:tcBorders>
              <w:top w:val="single" w:sz="4" w:space="0" w:color="009EE3"/>
              <w:left w:val="single" w:sz="4" w:space="0" w:color="009EE3"/>
              <w:bottom w:val="single" w:sz="4" w:space="0" w:color="009EE3"/>
              <w:right w:val="single" w:sz="4" w:space="0" w:color="009EE3"/>
            </w:tcBorders>
          </w:tcPr>
          <w:p w:rsidR="009420F0" w:rsidRPr="00684AD8" w:rsidRDefault="009420F0" w:rsidP="00F57BDC">
            <w:pPr>
              <w:pStyle w:val="NoSpacing"/>
              <w:jc w:val="center"/>
              <w:rPr>
                <w:sz w:val="20"/>
                <w:szCs w:val="20"/>
              </w:rPr>
            </w:pPr>
          </w:p>
        </w:tc>
        <w:tc>
          <w:tcPr>
            <w:tcW w:w="1372" w:type="dxa"/>
            <w:tcBorders>
              <w:top w:val="single" w:sz="4" w:space="0" w:color="009EE3"/>
              <w:left w:val="single" w:sz="4" w:space="0" w:color="009EE3"/>
              <w:bottom w:val="single" w:sz="4" w:space="0" w:color="009EE3"/>
              <w:right w:val="single" w:sz="4" w:space="0" w:color="009EE3"/>
            </w:tcBorders>
          </w:tcPr>
          <w:p w:rsidR="009420F0" w:rsidRPr="00684AD8" w:rsidRDefault="009420F0" w:rsidP="00F57BDC">
            <w:pPr>
              <w:pStyle w:val="NoSpacing"/>
              <w:jc w:val="center"/>
              <w:rPr>
                <w:sz w:val="20"/>
                <w:szCs w:val="20"/>
              </w:rPr>
            </w:pPr>
            <w:r w:rsidRPr="00684AD8">
              <w:rPr>
                <w:sz w:val="20"/>
                <w:szCs w:val="20"/>
              </w:rPr>
              <w:t>15/4/13</w:t>
            </w:r>
          </w:p>
        </w:tc>
        <w:tc>
          <w:tcPr>
            <w:tcW w:w="992" w:type="dxa"/>
            <w:tcBorders>
              <w:top w:val="single" w:sz="4" w:space="0" w:color="009EE3"/>
              <w:left w:val="single" w:sz="4" w:space="0" w:color="009EE3"/>
              <w:bottom w:val="single" w:sz="4" w:space="0" w:color="009EE3"/>
              <w:right w:val="single" w:sz="4" w:space="0" w:color="009EE3"/>
            </w:tcBorders>
          </w:tcPr>
          <w:p w:rsidR="009420F0" w:rsidRPr="00684AD8" w:rsidRDefault="009420F0" w:rsidP="00F57BDC">
            <w:pPr>
              <w:pStyle w:val="NoSpacing"/>
              <w:jc w:val="center"/>
              <w:rPr>
                <w:sz w:val="20"/>
                <w:szCs w:val="20"/>
              </w:rPr>
            </w:pPr>
            <w:r w:rsidRPr="00684AD8">
              <w:rPr>
                <w:sz w:val="20"/>
                <w:szCs w:val="20"/>
              </w:rPr>
              <w:t>Draft</w:t>
            </w:r>
          </w:p>
        </w:tc>
        <w:tc>
          <w:tcPr>
            <w:tcW w:w="5165" w:type="dxa"/>
            <w:tcBorders>
              <w:top w:val="single" w:sz="4" w:space="0" w:color="009EE3"/>
              <w:left w:val="single" w:sz="4" w:space="0" w:color="009EE3"/>
              <w:bottom w:val="single" w:sz="4" w:space="0" w:color="009EE3"/>
              <w:right w:val="single" w:sz="4" w:space="0" w:color="009EE3"/>
            </w:tcBorders>
          </w:tcPr>
          <w:p w:rsidR="009420F0" w:rsidRPr="00684AD8" w:rsidRDefault="009420F0" w:rsidP="00F57BDC">
            <w:pPr>
              <w:pStyle w:val="NoSpacing"/>
              <w:rPr>
                <w:sz w:val="20"/>
                <w:szCs w:val="20"/>
              </w:rPr>
            </w:pPr>
            <w:r w:rsidRPr="00684AD8">
              <w:rPr>
                <w:sz w:val="20"/>
                <w:szCs w:val="20"/>
              </w:rPr>
              <w:t>Updates to add RBAC</w:t>
            </w:r>
          </w:p>
        </w:tc>
      </w:tr>
      <w:tr w:rsidR="009420F0" w:rsidTr="00F57BDC">
        <w:tc>
          <w:tcPr>
            <w:tcW w:w="1070" w:type="dxa"/>
            <w:tcBorders>
              <w:top w:val="single" w:sz="4" w:space="0" w:color="009EE3"/>
              <w:left w:val="single" w:sz="4" w:space="0" w:color="009EE3"/>
              <w:bottom w:val="single" w:sz="4" w:space="0" w:color="009EE3"/>
              <w:right w:val="single" w:sz="4" w:space="0" w:color="009EE3"/>
            </w:tcBorders>
          </w:tcPr>
          <w:p w:rsidR="009420F0" w:rsidRPr="00684AD8" w:rsidRDefault="009420F0" w:rsidP="00F57BDC">
            <w:pPr>
              <w:pStyle w:val="NoSpacing"/>
              <w:jc w:val="center"/>
              <w:rPr>
                <w:sz w:val="20"/>
                <w:szCs w:val="20"/>
              </w:rPr>
            </w:pPr>
            <w:r w:rsidRPr="00684AD8">
              <w:rPr>
                <w:sz w:val="20"/>
                <w:szCs w:val="20"/>
              </w:rPr>
              <w:t>0</w:t>
            </w:r>
            <w:r>
              <w:rPr>
                <w:sz w:val="20"/>
                <w:szCs w:val="20"/>
              </w:rPr>
              <w:t>.</w:t>
            </w:r>
            <w:r w:rsidRPr="00684AD8">
              <w:rPr>
                <w:sz w:val="20"/>
                <w:szCs w:val="20"/>
              </w:rPr>
              <w:t>4</w:t>
            </w:r>
          </w:p>
        </w:tc>
        <w:tc>
          <w:tcPr>
            <w:tcW w:w="643" w:type="dxa"/>
            <w:tcBorders>
              <w:top w:val="single" w:sz="4" w:space="0" w:color="009EE3"/>
              <w:left w:val="single" w:sz="4" w:space="0" w:color="009EE3"/>
              <w:bottom w:val="single" w:sz="4" w:space="0" w:color="009EE3"/>
              <w:right w:val="single" w:sz="4" w:space="0" w:color="009EE3"/>
            </w:tcBorders>
          </w:tcPr>
          <w:p w:rsidR="009420F0" w:rsidRPr="00684AD8" w:rsidRDefault="009420F0" w:rsidP="00F57BDC">
            <w:pPr>
              <w:pStyle w:val="NoSpacing"/>
              <w:jc w:val="center"/>
              <w:rPr>
                <w:sz w:val="20"/>
                <w:szCs w:val="20"/>
              </w:rPr>
            </w:pPr>
          </w:p>
        </w:tc>
        <w:tc>
          <w:tcPr>
            <w:tcW w:w="1372" w:type="dxa"/>
            <w:tcBorders>
              <w:top w:val="single" w:sz="4" w:space="0" w:color="009EE3"/>
              <w:left w:val="single" w:sz="4" w:space="0" w:color="009EE3"/>
              <w:bottom w:val="single" w:sz="4" w:space="0" w:color="009EE3"/>
              <w:right w:val="single" w:sz="4" w:space="0" w:color="009EE3"/>
            </w:tcBorders>
          </w:tcPr>
          <w:p w:rsidR="009420F0" w:rsidRPr="00684AD8" w:rsidRDefault="009420F0" w:rsidP="00F57BDC">
            <w:pPr>
              <w:pStyle w:val="NoSpacing"/>
              <w:jc w:val="center"/>
              <w:rPr>
                <w:sz w:val="20"/>
                <w:szCs w:val="20"/>
              </w:rPr>
            </w:pPr>
            <w:r w:rsidRPr="00684AD8">
              <w:rPr>
                <w:sz w:val="20"/>
                <w:szCs w:val="20"/>
              </w:rPr>
              <w:t>22/4/13</w:t>
            </w:r>
          </w:p>
        </w:tc>
        <w:tc>
          <w:tcPr>
            <w:tcW w:w="992" w:type="dxa"/>
            <w:tcBorders>
              <w:top w:val="single" w:sz="4" w:space="0" w:color="009EE3"/>
              <w:left w:val="single" w:sz="4" w:space="0" w:color="009EE3"/>
              <w:bottom w:val="single" w:sz="4" w:space="0" w:color="009EE3"/>
              <w:right w:val="single" w:sz="4" w:space="0" w:color="009EE3"/>
            </w:tcBorders>
          </w:tcPr>
          <w:p w:rsidR="009420F0" w:rsidRPr="00684AD8" w:rsidRDefault="009420F0" w:rsidP="00F57BDC">
            <w:pPr>
              <w:pStyle w:val="NoSpacing"/>
              <w:jc w:val="center"/>
              <w:rPr>
                <w:sz w:val="20"/>
                <w:szCs w:val="20"/>
              </w:rPr>
            </w:pPr>
            <w:r w:rsidRPr="00684AD8">
              <w:rPr>
                <w:sz w:val="20"/>
                <w:szCs w:val="20"/>
              </w:rPr>
              <w:t>Draft</w:t>
            </w:r>
          </w:p>
        </w:tc>
        <w:tc>
          <w:tcPr>
            <w:tcW w:w="5165" w:type="dxa"/>
            <w:tcBorders>
              <w:top w:val="single" w:sz="4" w:space="0" w:color="009EE3"/>
              <w:left w:val="single" w:sz="4" w:space="0" w:color="009EE3"/>
              <w:bottom w:val="single" w:sz="4" w:space="0" w:color="009EE3"/>
              <w:right w:val="single" w:sz="4" w:space="0" w:color="009EE3"/>
            </w:tcBorders>
          </w:tcPr>
          <w:p w:rsidR="009420F0" w:rsidRPr="00684AD8" w:rsidRDefault="009420F0" w:rsidP="00F57BDC">
            <w:pPr>
              <w:pStyle w:val="NoSpacing"/>
              <w:rPr>
                <w:sz w:val="20"/>
                <w:szCs w:val="20"/>
              </w:rPr>
            </w:pPr>
            <w:r w:rsidRPr="00684AD8">
              <w:rPr>
                <w:sz w:val="20"/>
                <w:szCs w:val="20"/>
              </w:rPr>
              <w:t>Additional security information added</w:t>
            </w:r>
          </w:p>
        </w:tc>
      </w:tr>
      <w:tr w:rsidR="009420F0" w:rsidTr="00F57BDC">
        <w:tc>
          <w:tcPr>
            <w:tcW w:w="1070" w:type="dxa"/>
            <w:tcBorders>
              <w:top w:val="single" w:sz="4" w:space="0" w:color="009EE3"/>
              <w:left w:val="single" w:sz="4" w:space="0" w:color="009EE3"/>
              <w:bottom w:val="single" w:sz="4" w:space="0" w:color="009EE3"/>
              <w:right w:val="single" w:sz="4" w:space="0" w:color="009EE3"/>
            </w:tcBorders>
          </w:tcPr>
          <w:p w:rsidR="009420F0" w:rsidRPr="00684AD8" w:rsidRDefault="009420F0" w:rsidP="00F57BDC">
            <w:pPr>
              <w:pStyle w:val="NoSpacing"/>
              <w:jc w:val="center"/>
              <w:rPr>
                <w:sz w:val="20"/>
                <w:szCs w:val="20"/>
              </w:rPr>
            </w:pPr>
            <w:r w:rsidRPr="00684AD8">
              <w:rPr>
                <w:sz w:val="20"/>
                <w:szCs w:val="20"/>
              </w:rPr>
              <w:t>0</w:t>
            </w:r>
            <w:r>
              <w:rPr>
                <w:sz w:val="20"/>
                <w:szCs w:val="20"/>
              </w:rPr>
              <w:t>.</w:t>
            </w:r>
            <w:r w:rsidRPr="00684AD8">
              <w:rPr>
                <w:sz w:val="20"/>
                <w:szCs w:val="20"/>
              </w:rPr>
              <w:t>5</w:t>
            </w:r>
          </w:p>
        </w:tc>
        <w:tc>
          <w:tcPr>
            <w:tcW w:w="643" w:type="dxa"/>
            <w:tcBorders>
              <w:top w:val="single" w:sz="4" w:space="0" w:color="009EE3"/>
              <w:left w:val="single" w:sz="4" w:space="0" w:color="009EE3"/>
              <w:bottom w:val="single" w:sz="4" w:space="0" w:color="009EE3"/>
              <w:right w:val="single" w:sz="4" w:space="0" w:color="009EE3"/>
            </w:tcBorders>
          </w:tcPr>
          <w:p w:rsidR="009420F0" w:rsidRPr="00684AD8" w:rsidRDefault="009420F0" w:rsidP="00F57BDC">
            <w:pPr>
              <w:pStyle w:val="NoSpacing"/>
              <w:jc w:val="center"/>
              <w:rPr>
                <w:sz w:val="20"/>
                <w:szCs w:val="20"/>
              </w:rPr>
            </w:pPr>
          </w:p>
        </w:tc>
        <w:tc>
          <w:tcPr>
            <w:tcW w:w="1372" w:type="dxa"/>
            <w:tcBorders>
              <w:top w:val="single" w:sz="4" w:space="0" w:color="009EE3"/>
              <w:left w:val="single" w:sz="4" w:space="0" w:color="009EE3"/>
              <w:bottom w:val="single" w:sz="4" w:space="0" w:color="009EE3"/>
              <w:right w:val="single" w:sz="4" w:space="0" w:color="009EE3"/>
            </w:tcBorders>
          </w:tcPr>
          <w:p w:rsidR="009420F0" w:rsidRPr="00684AD8" w:rsidRDefault="009420F0" w:rsidP="00F57BDC">
            <w:pPr>
              <w:pStyle w:val="NoSpacing"/>
              <w:jc w:val="center"/>
              <w:rPr>
                <w:sz w:val="20"/>
                <w:szCs w:val="20"/>
              </w:rPr>
            </w:pPr>
            <w:r w:rsidRPr="00684AD8">
              <w:rPr>
                <w:sz w:val="20"/>
                <w:szCs w:val="20"/>
              </w:rPr>
              <w:t>26/7/13</w:t>
            </w:r>
          </w:p>
        </w:tc>
        <w:tc>
          <w:tcPr>
            <w:tcW w:w="992" w:type="dxa"/>
            <w:tcBorders>
              <w:top w:val="single" w:sz="4" w:space="0" w:color="009EE3"/>
              <w:left w:val="single" w:sz="4" w:space="0" w:color="009EE3"/>
              <w:bottom w:val="single" w:sz="4" w:space="0" w:color="009EE3"/>
              <w:right w:val="single" w:sz="4" w:space="0" w:color="009EE3"/>
            </w:tcBorders>
          </w:tcPr>
          <w:p w:rsidR="009420F0" w:rsidRPr="00684AD8" w:rsidRDefault="009420F0" w:rsidP="00F57BDC">
            <w:pPr>
              <w:pStyle w:val="NoSpacing"/>
              <w:jc w:val="center"/>
              <w:rPr>
                <w:sz w:val="20"/>
                <w:szCs w:val="20"/>
              </w:rPr>
            </w:pPr>
            <w:r w:rsidRPr="00684AD8">
              <w:rPr>
                <w:sz w:val="20"/>
                <w:szCs w:val="20"/>
              </w:rPr>
              <w:t>Draft</w:t>
            </w:r>
          </w:p>
        </w:tc>
        <w:tc>
          <w:tcPr>
            <w:tcW w:w="5165" w:type="dxa"/>
            <w:tcBorders>
              <w:top w:val="single" w:sz="4" w:space="0" w:color="009EE3"/>
              <w:left w:val="single" w:sz="4" w:space="0" w:color="009EE3"/>
              <w:bottom w:val="single" w:sz="4" w:space="0" w:color="009EE3"/>
              <w:right w:val="single" w:sz="4" w:space="0" w:color="009EE3"/>
            </w:tcBorders>
          </w:tcPr>
          <w:p w:rsidR="009420F0" w:rsidRPr="00684AD8" w:rsidRDefault="009420F0" w:rsidP="00F57BDC">
            <w:pPr>
              <w:pStyle w:val="NoSpacing"/>
              <w:rPr>
                <w:sz w:val="20"/>
                <w:szCs w:val="20"/>
              </w:rPr>
            </w:pPr>
            <w:r w:rsidRPr="00684AD8">
              <w:rPr>
                <w:sz w:val="20"/>
                <w:szCs w:val="20"/>
              </w:rPr>
              <w:t>Reformatted to reflect detailed security specifications</w:t>
            </w:r>
          </w:p>
        </w:tc>
      </w:tr>
      <w:tr w:rsidR="009420F0" w:rsidTr="00F57BDC">
        <w:tc>
          <w:tcPr>
            <w:tcW w:w="1070" w:type="dxa"/>
            <w:tcBorders>
              <w:top w:val="single" w:sz="4" w:space="0" w:color="009EE3"/>
              <w:left w:val="single" w:sz="4" w:space="0" w:color="009EE3"/>
              <w:bottom w:val="single" w:sz="4" w:space="0" w:color="009EE3"/>
              <w:right w:val="single" w:sz="4" w:space="0" w:color="009EE3"/>
            </w:tcBorders>
          </w:tcPr>
          <w:p w:rsidR="009420F0" w:rsidRPr="00684AD8" w:rsidRDefault="009420F0" w:rsidP="00F57BDC">
            <w:pPr>
              <w:pStyle w:val="NoSpacing"/>
              <w:jc w:val="center"/>
              <w:rPr>
                <w:sz w:val="20"/>
                <w:szCs w:val="20"/>
              </w:rPr>
            </w:pPr>
            <w:r w:rsidRPr="00684AD8">
              <w:rPr>
                <w:sz w:val="20"/>
                <w:szCs w:val="20"/>
              </w:rPr>
              <w:t>0</w:t>
            </w:r>
            <w:r>
              <w:rPr>
                <w:sz w:val="20"/>
                <w:szCs w:val="20"/>
              </w:rPr>
              <w:t>.</w:t>
            </w:r>
            <w:r w:rsidRPr="00684AD8">
              <w:rPr>
                <w:sz w:val="20"/>
                <w:szCs w:val="20"/>
              </w:rPr>
              <w:t>6</w:t>
            </w:r>
          </w:p>
        </w:tc>
        <w:tc>
          <w:tcPr>
            <w:tcW w:w="643" w:type="dxa"/>
            <w:tcBorders>
              <w:top w:val="single" w:sz="4" w:space="0" w:color="009EE3"/>
              <w:left w:val="single" w:sz="4" w:space="0" w:color="009EE3"/>
              <w:bottom w:val="single" w:sz="4" w:space="0" w:color="009EE3"/>
              <w:right w:val="single" w:sz="4" w:space="0" w:color="009EE3"/>
            </w:tcBorders>
          </w:tcPr>
          <w:p w:rsidR="009420F0" w:rsidRPr="00684AD8" w:rsidRDefault="009420F0" w:rsidP="00F57BDC">
            <w:pPr>
              <w:pStyle w:val="NoSpacing"/>
              <w:jc w:val="center"/>
              <w:rPr>
                <w:sz w:val="20"/>
                <w:szCs w:val="20"/>
              </w:rPr>
            </w:pPr>
          </w:p>
        </w:tc>
        <w:tc>
          <w:tcPr>
            <w:tcW w:w="1372" w:type="dxa"/>
            <w:tcBorders>
              <w:top w:val="single" w:sz="4" w:space="0" w:color="009EE3"/>
              <w:left w:val="single" w:sz="4" w:space="0" w:color="009EE3"/>
              <w:bottom w:val="single" w:sz="4" w:space="0" w:color="009EE3"/>
              <w:right w:val="single" w:sz="4" w:space="0" w:color="009EE3"/>
            </w:tcBorders>
          </w:tcPr>
          <w:p w:rsidR="009420F0" w:rsidRPr="00684AD8" w:rsidRDefault="009420F0" w:rsidP="00F57BDC">
            <w:pPr>
              <w:pStyle w:val="NoSpacing"/>
              <w:jc w:val="center"/>
              <w:rPr>
                <w:sz w:val="20"/>
                <w:szCs w:val="20"/>
              </w:rPr>
            </w:pPr>
            <w:r w:rsidRPr="00684AD8">
              <w:rPr>
                <w:sz w:val="20"/>
                <w:szCs w:val="20"/>
              </w:rPr>
              <w:t>30/08/13</w:t>
            </w:r>
          </w:p>
        </w:tc>
        <w:tc>
          <w:tcPr>
            <w:tcW w:w="992" w:type="dxa"/>
            <w:tcBorders>
              <w:top w:val="single" w:sz="4" w:space="0" w:color="009EE3"/>
              <w:left w:val="single" w:sz="4" w:space="0" w:color="009EE3"/>
              <w:bottom w:val="single" w:sz="4" w:space="0" w:color="009EE3"/>
              <w:right w:val="single" w:sz="4" w:space="0" w:color="009EE3"/>
            </w:tcBorders>
          </w:tcPr>
          <w:p w:rsidR="009420F0" w:rsidRPr="00684AD8" w:rsidRDefault="009420F0" w:rsidP="00F57BDC">
            <w:pPr>
              <w:pStyle w:val="NoSpacing"/>
              <w:jc w:val="center"/>
              <w:rPr>
                <w:sz w:val="20"/>
                <w:szCs w:val="20"/>
              </w:rPr>
            </w:pPr>
            <w:r w:rsidRPr="00684AD8">
              <w:rPr>
                <w:sz w:val="20"/>
                <w:szCs w:val="20"/>
              </w:rPr>
              <w:t>Draft</w:t>
            </w:r>
          </w:p>
        </w:tc>
        <w:tc>
          <w:tcPr>
            <w:tcW w:w="5165" w:type="dxa"/>
            <w:tcBorders>
              <w:top w:val="single" w:sz="4" w:space="0" w:color="009EE3"/>
              <w:left w:val="single" w:sz="4" w:space="0" w:color="009EE3"/>
              <w:bottom w:val="single" w:sz="4" w:space="0" w:color="009EE3"/>
              <w:right w:val="single" w:sz="4" w:space="0" w:color="009EE3"/>
            </w:tcBorders>
          </w:tcPr>
          <w:p w:rsidR="009420F0" w:rsidRPr="00684AD8" w:rsidRDefault="009420F0" w:rsidP="00F57BDC">
            <w:pPr>
              <w:pStyle w:val="NoSpacing"/>
              <w:rPr>
                <w:sz w:val="20"/>
                <w:szCs w:val="20"/>
              </w:rPr>
            </w:pPr>
            <w:r w:rsidRPr="00684AD8">
              <w:rPr>
                <w:sz w:val="20"/>
                <w:szCs w:val="20"/>
              </w:rPr>
              <w:t>Updated in light of SDAG comments, corrections and completion of previously unpopulated sections</w:t>
            </w:r>
          </w:p>
        </w:tc>
      </w:tr>
      <w:tr w:rsidR="009420F0" w:rsidTr="00F57BDC">
        <w:tc>
          <w:tcPr>
            <w:tcW w:w="1070" w:type="dxa"/>
            <w:tcBorders>
              <w:top w:val="single" w:sz="4" w:space="0" w:color="009EE3"/>
              <w:left w:val="single" w:sz="4" w:space="0" w:color="009EE3"/>
              <w:bottom w:val="single" w:sz="4" w:space="0" w:color="009EE3"/>
              <w:right w:val="single" w:sz="4" w:space="0" w:color="009EE3"/>
            </w:tcBorders>
          </w:tcPr>
          <w:p w:rsidR="009420F0" w:rsidRPr="00684AD8" w:rsidRDefault="009420F0" w:rsidP="00F57BDC">
            <w:pPr>
              <w:pStyle w:val="NoSpacing"/>
              <w:jc w:val="center"/>
              <w:rPr>
                <w:sz w:val="20"/>
                <w:szCs w:val="20"/>
              </w:rPr>
            </w:pPr>
            <w:r w:rsidRPr="00684AD8">
              <w:rPr>
                <w:sz w:val="20"/>
                <w:szCs w:val="20"/>
              </w:rPr>
              <w:t>0</w:t>
            </w:r>
            <w:r>
              <w:rPr>
                <w:sz w:val="20"/>
                <w:szCs w:val="20"/>
              </w:rPr>
              <w:t>.</w:t>
            </w:r>
            <w:r w:rsidRPr="00684AD8">
              <w:rPr>
                <w:sz w:val="20"/>
                <w:szCs w:val="20"/>
              </w:rPr>
              <w:t>7</w:t>
            </w:r>
          </w:p>
        </w:tc>
        <w:tc>
          <w:tcPr>
            <w:tcW w:w="643" w:type="dxa"/>
            <w:tcBorders>
              <w:top w:val="single" w:sz="4" w:space="0" w:color="009EE3"/>
              <w:left w:val="single" w:sz="4" w:space="0" w:color="009EE3"/>
              <w:bottom w:val="single" w:sz="4" w:space="0" w:color="009EE3"/>
              <w:right w:val="single" w:sz="4" w:space="0" w:color="009EE3"/>
            </w:tcBorders>
          </w:tcPr>
          <w:p w:rsidR="009420F0" w:rsidRPr="00684AD8" w:rsidRDefault="009420F0" w:rsidP="00F57BDC">
            <w:pPr>
              <w:pStyle w:val="NoSpacing"/>
              <w:jc w:val="center"/>
              <w:rPr>
                <w:sz w:val="20"/>
                <w:szCs w:val="20"/>
              </w:rPr>
            </w:pPr>
            <w:r w:rsidRPr="00684AD8">
              <w:rPr>
                <w:sz w:val="20"/>
                <w:szCs w:val="20"/>
              </w:rPr>
              <w:t>5</w:t>
            </w:r>
          </w:p>
        </w:tc>
        <w:tc>
          <w:tcPr>
            <w:tcW w:w="1372" w:type="dxa"/>
            <w:tcBorders>
              <w:top w:val="single" w:sz="4" w:space="0" w:color="009EE3"/>
              <w:left w:val="single" w:sz="4" w:space="0" w:color="009EE3"/>
              <w:bottom w:val="single" w:sz="4" w:space="0" w:color="009EE3"/>
              <w:right w:val="single" w:sz="4" w:space="0" w:color="009EE3"/>
            </w:tcBorders>
          </w:tcPr>
          <w:p w:rsidR="009420F0" w:rsidRPr="00684AD8" w:rsidRDefault="009420F0" w:rsidP="00F57BDC">
            <w:pPr>
              <w:pStyle w:val="NoSpacing"/>
              <w:jc w:val="center"/>
              <w:rPr>
                <w:sz w:val="20"/>
                <w:szCs w:val="20"/>
              </w:rPr>
            </w:pPr>
            <w:r w:rsidRPr="00684AD8">
              <w:rPr>
                <w:sz w:val="20"/>
                <w:szCs w:val="20"/>
              </w:rPr>
              <w:t>20/12/13</w:t>
            </w:r>
          </w:p>
        </w:tc>
        <w:tc>
          <w:tcPr>
            <w:tcW w:w="992" w:type="dxa"/>
            <w:tcBorders>
              <w:top w:val="single" w:sz="4" w:space="0" w:color="009EE3"/>
              <w:left w:val="single" w:sz="4" w:space="0" w:color="009EE3"/>
              <w:bottom w:val="single" w:sz="4" w:space="0" w:color="009EE3"/>
              <w:right w:val="single" w:sz="4" w:space="0" w:color="009EE3"/>
            </w:tcBorders>
          </w:tcPr>
          <w:p w:rsidR="009420F0" w:rsidRPr="00684AD8" w:rsidRDefault="009420F0" w:rsidP="00F57BDC">
            <w:pPr>
              <w:pStyle w:val="NoSpacing"/>
              <w:jc w:val="center"/>
              <w:rPr>
                <w:sz w:val="20"/>
                <w:szCs w:val="20"/>
              </w:rPr>
            </w:pPr>
            <w:r w:rsidRPr="00684AD8">
              <w:rPr>
                <w:sz w:val="20"/>
                <w:szCs w:val="20"/>
              </w:rPr>
              <w:t>Draft</w:t>
            </w:r>
          </w:p>
        </w:tc>
        <w:tc>
          <w:tcPr>
            <w:tcW w:w="5165" w:type="dxa"/>
            <w:tcBorders>
              <w:top w:val="single" w:sz="4" w:space="0" w:color="009EE3"/>
              <w:left w:val="single" w:sz="4" w:space="0" w:color="009EE3"/>
              <w:bottom w:val="single" w:sz="4" w:space="0" w:color="009EE3"/>
              <w:right w:val="single" w:sz="4" w:space="0" w:color="009EE3"/>
            </w:tcBorders>
          </w:tcPr>
          <w:p w:rsidR="009420F0" w:rsidRPr="00684AD8" w:rsidRDefault="009420F0" w:rsidP="00F57BDC">
            <w:pPr>
              <w:pStyle w:val="NoSpacing"/>
              <w:rPr>
                <w:sz w:val="20"/>
                <w:szCs w:val="20"/>
              </w:rPr>
            </w:pPr>
            <w:r w:rsidRPr="00684AD8">
              <w:rPr>
                <w:sz w:val="20"/>
                <w:szCs w:val="20"/>
              </w:rPr>
              <w:t>Alignment to CHTS 1.32 and SMETS 1.3 and the inclusion of protocol mapping tables</w:t>
            </w:r>
          </w:p>
        </w:tc>
      </w:tr>
      <w:tr w:rsidR="009420F0" w:rsidTr="00F57BDC">
        <w:tc>
          <w:tcPr>
            <w:tcW w:w="1070" w:type="dxa"/>
            <w:tcBorders>
              <w:top w:val="single" w:sz="4" w:space="0" w:color="009EE3"/>
              <w:left w:val="single" w:sz="4" w:space="0" w:color="009EE3"/>
              <w:bottom w:val="single" w:sz="4" w:space="0" w:color="009EE3"/>
              <w:right w:val="single" w:sz="4" w:space="0" w:color="009EE3"/>
            </w:tcBorders>
            <w:shd w:val="clear" w:color="auto" w:fill="C6D9F1" w:themeFill="text2" w:themeFillTint="33"/>
          </w:tcPr>
          <w:p w:rsidR="009420F0" w:rsidRDefault="009420F0" w:rsidP="00F57BDC">
            <w:pPr>
              <w:pStyle w:val="NoSpacing"/>
              <w:jc w:val="center"/>
            </w:pPr>
          </w:p>
        </w:tc>
        <w:tc>
          <w:tcPr>
            <w:tcW w:w="643" w:type="dxa"/>
            <w:tcBorders>
              <w:top w:val="single" w:sz="4" w:space="0" w:color="009EE3"/>
              <w:left w:val="single" w:sz="4" w:space="0" w:color="009EE3"/>
              <w:bottom w:val="single" w:sz="4" w:space="0" w:color="009EE3"/>
              <w:right w:val="single" w:sz="4" w:space="0" w:color="009EE3"/>
            </w:tcBorders>
            <w:shd w:val="clear" w:color="auto" w:fill="C6D9F1" w:themeFill="text2" w:themeFillTint="33"/>
          </w:tcPr>
          <w:p w:rsidR="009420F0" w:rsidRDefault="009420F0" w:rsidP="00F57BDC">
            <w:pPr>
              <w:pStyle w:val="NoSpacing"/>
              <w:jc w:val="center"/>
            </w:pPr>
          </w:p>
        </w:tc>
        <w:tc>
          <w:tcPr>
            <w:tcW w:w="1372" w:type="dxa"/>
            <w:tcBorders>
              <w:top w:val="single" w:sz="4" w:space="0" w:color="009EE3"/>
              <w:left w:val="single" w:sz="4" w:space="0" w:color="009EE3"/>
              <w:bottom w:val="single" w:sz="4" w:space="0" w:color="009EE3"/>
              <w:right w:val="single" w:sz="4" w:space="0" w:color="009EE3"/>
            </w:tcBorders>
            <w:shd w:val="clear" w:color="auto" w:fill="C6D9F1" w:themeFill="text2" w:themeFillTint="33"/>
          </w:tcPr>
          <w:p w:rsidR="009420F0" w:rsidRPr="00704C2E" w:rsidRDefault="009420F0" w:rsidP="00F57BDC">
            <w:pPr>
              <w:pStyle w:val="NoSpacing"/>
              <w:jc w:val="center"/>
            </w:pPr>
          </w:p>
        </w:tc>
        <w:tc>
          <w:tcPr>
            <w:tcW w:w="992" w:type="dxa"/>
            <w:tcBorders>
              <w:top w:val="single" w:sz="4" w:space="0" w:color="009EE3"/>
              <w:left w:val="single" w:sz="4" w:space="0" w:color="009EE3"/>
              <w:bottom w:val="single" w:sz="4" w:space="0" w:color="009EE3"/>
              <w:right w:val="single" w:sz="4" w:space="0" w:color="009EE3"/>
            </w:tcBorders>
            <w:shd w:val="clear" w:color="auto" w:fill="C6D9F1" w:themeFill="text2" w:themeFillTint="33"/>
          </w:tcPr>
          <w:p w:rsidR="009420F0" w:rsidRPr="005D4D2C" w:rsidRDefault="009420F0" w:rsidP="00F57BDC">
            <w:pPr>
              <w:pStyle w:val="NoSpacing"/>
              <w:jc w:val="center"/>
            </w:pPr>
          </w:p>
        </w:tc>
        <w:tc>
          <w:tcPr>
            <w:tcW w:w="5165" w:type="dxa"/>
            <w:tcBorders>
              <w:top w:val="single" w:sz="4" w:space="0" w:color="009EE3"/>
              <w:left w:val="single" w:sz="4" w:space="0" w:color="009EE3"/>
              <w:bottom w:val="single" w:sz="4" w:space="0" w:color="009EE3"/>
              <w:right w:val="single" w:sz="4" w:space="0" w:color="009EE3"/>
            </w:tcBorders>
            <w:shd w:val="clear" w:color="auto" w:fill="C6D9F1" w:themeFill="text2" w:themeFillTint="33"/>
          </w:tcPr>
          <w:p w:rsidR="009420F0" w:rsidRPr="00704C2E" w:rsidRDefault="009420F0" w:rsidP="00F57BDC">
            <w:pPr>
              <w:pStyle w:val="NoSpacing"/>
            </w:pPr>
          </w:p>
        </w:tc>
      </w:tr>
      <w:tr w:rsidR="009420F0" w:rsidTr="00F57BDC">
        <w:tc>
          <w:tcPr>
            <w:tcW w:w="1070" w:type="dxa"/>
            <w:tcBorders>
              <w:top w:val="single" w:sz="4" w:space="0" w:color="009EE3"/>
              <w:left w:val="single" w:sz="4" w:space="0" w:color="009EE3"/>
              <w:bottom w:val="single" w:sz="4" w:space="0" w:color="009EE3"/>
              <w:right w:val="single" w:sz="4" w:space="0" w:color="009EE3"/>
            </w:tcBorders>
          </w:tcPr>
          <w:p w:rsidR="009420F0" w:rsidRPr="00684AD8" w:rsidRDefault="009420F0" w:rsidP="00F57BDC">
            <w:pPr>
              <w:pStyle w:val="NoSpacing"/>
              <w:jc w:val="center"/>
              <w:rPr>
                <w:sz w:val="20"/>
                <w:szCs w:val="20"/>
              </w:rPr>
            </w:pPr>
            <w:r w:rsidRPr="00684AD8">
              <w:rPr>
                <w:sz w:val="20"/>
                <w:szCs w:val="20"/>
              </w:rPr>
              <w:t>0</w:t>
            </w:r>
            <w:r>
              <w:rPr>
                <w:sz w:val="20"/>
                <w:szCs w:val="20"/>
              </w:rPr>
              <w:t>.</w:t>
            </w:r>
            <w:r w:rsidRPr="00684AD8">
              <w:rPr>
                <w:sz w:val="20"/>
                <w:szCs w:val="20"/>
              </w:rPr>
              <w:t>7</w:t>
            </w:r>
          </w:p>
        </w:tc>
        <w:tc>
          <w:tcPr>
            <w:tcW w:w="643" w:type="dxa"/>
            <w:tcBorders>
              <w:top w:val="single" w:sz="4" w:space="0" w:color="009EE3"/>
              <w:left w:val="single" w:sz="4" w:space="0" w:color="009EE3"/>
              <w:bottom w:val="single" w:sz="4" w:space="0" w:color="009EE3"/>
              <w:right w:val="single" w:sz="4" w:space="0" w:color="009EE3"/>
            </w:tcBorders>
          </w:tcPr>
          <w:p w:rsidR="009420F0" w:rsidRPr="00684AD8" w:rsidRDefault="009420F0" w:rsidP="00F57BDC">
            <w:pPr>
              <w:pStyle w:val="NoSpacing"/>
              <w:jc w:val="center"/>
              <w:rPr>
                <w:sz w:val="20"/>
                <w:szCs w:val="20"/>
              </w:rPr>
            </w:pPr>
            <w:r w:rsidRPr="00684AD8">
              <w:rPr>
                <w:sz w:val="20"/>
                <w:szCs w:val="20"/>
              </w:rPr>
              <w:t>5RF</w:t>
            </w:r>
          </w:p>
        </w:tc>
        <w:tc>
          <w:tcPr>
            <w:tcW w:w="1372" w:type="dxa"/>
            <w:tcBorders>
              <w:top w:val="single" w:sz="4" w:space="0" w:color="009EE3"/>
              <w:left w:val="single" w:sz="4" w:space="0" w:color="009EE3"/>
              <w:bottom w:val="single" w:sz="4" w:space="0" w:color="009EE3"/>
              <w:right w:val="single" w:sz="4" w:space="0" w:color="009EE3"/>
            </w:tcBorders>
          </w:tcPr>
          <w:p w:rsidR="009420F0" w:rsidRPr="00684AD8" w:rsidRDefault="009420F0" w:rsidP="00F57BDC">
            <w:pPr>
              <w:pStyle w:val="NoSpacing"/>
              <w:jc w:val="center"/>
              <w:rPr>
                <w:sz w:val="20"/>
                <w:szCs w:val="20"/>
              </w:rPr>
            </w:pPr>
            <w:r w:rsidRPr="00684AD8">
              <w:rPr>
                <w:sz w:val="20"/>
                <w:szCs w:val="20"/>
              </w:rPr>
              <w:t>2</w:t>
            </w:r>
            <w:r>
              <w:rPr>
                <w:sz w:val="20"/>
                <w:szCs w:val="20"/>
              </w:rPr>
              <w:t>9</w:t>
            </w:r>
            <w:r w:rsidRPr="00684AD8">
              <w:rPr>
                <w:sz w:val="20"/>
                <w:szCs w:val="20"/>
              </w:rPr>
              <w:t>/1/14</w:t>
            </w:r>
          </w:p>
        </w:tc>
        <w:tc>
          <w:tcPr>
            <w:tcW w:w="992" w:type="dxa"/>
            <w:tcBorders>
              <w:top w:val="single" w:sz="4" w:space="0" w:color="009EE3"/>
              <w:left w:val="single" w:sz="4" w:space="0" w:color="009EE3"/>
              <w:bottom w:val="single" w:sz="4" w:space="0" w:color="009EE3"/>
              <w:right w:val="single" w:sz="4" w:space="0" w:color="009EE3"/>
            </w:tcBorders>
          </w:tcPr>
          <w:p w:rsidR="009420F0" w:rsidRPr="00684AD8" w:rsidRDefault="009420F0" w:rsidP="00F57BDC">
            <w:pPr>
              <w:pStyle w:val="NoSpacing"/>
              <w:jc w:val="center"/>
              <w:rPr>
                <w:sz w:val="20"/>
                <w:szCs w:val="20"/>
              </w:rPr>
            </w:pPr>
            <w:r w:rsidRPr="00684AD8">
              <w:rPr>
                <w:sz w:val="20"/>
                <w:szCs w:val="20"/>
              </w:rPr>
              <w:t>Draft</w:t>
            </w:r>
          </w:p>
        </w:tc>
        <w:tc>
          <w:tcPr>
            <w:tcW w:w="5165" w:type="dxa"/>
            <w:tcBorders>
              <w:top w:val="single" w:sz="4" w:space="0" w:color="009EE3"/>
              <w:left w:val="single" w:sz="4" w:space="0" w:color="009EE3"/>
              <w:bottom w:val="single" w:sz="4" w:space="0" w:color="009EE3"/>
              <w:right w:val="single" w:sz="4" w:space="0" w:color="009EE3"/>
            </w:tcBorders>
          </w:tcPr>
          <w:p w:rsidR="009420F0" w:rsidRPr="00684AD8" w:rsidRDefault="009420F0" w:rsidP="00F57BDC">
            <w:pPr>
              <w:pStyle w:val="NoSpacing"/>
              <w:rPr>
                <w:sz w:val="20"/>
                <w:szCs w:val="20"/>
              </w:rPr>
            </w:pPr>
            <w:r w:rsidRPr="00684AD8">
              <w:rPr>
                <w:sz w:val="20"/>
                <w:szCs w:val="20"/>
              </w:rPr>
              <w:t xml:space="preserve">Reformat.  </w:t>
            </w:r>
            <w:r>
              <w:rPr>
                <w:sz w:val="20"/>
                <w:szCs w:val="20"/>
              </w:rPr>
              <w:t>Technical c</w:t>
            </w:r>
            <w:r w:rsidRPr="00684AD8">
              <w:rPr>
                <w:sz w:val="20"/>
                <w:szCs w:val="20"/>
              </w:rPr>
              <w:t>ontent unchanged</w:t>
            </w:r>
          </w:p>
        </w:tc>
      </w:tr>
      <w:tr w:rsidR="009420F0" w:rsidTr="00F57BDC">
        <w:tc>
          <w:tcPr>
            <w:tcW w:w="1070" w:type="dxa"/>
            <w:tcBorders>
              <w:top w:val="single" w:sz="4" w:space="0" w:color="009EE3"/>
              <w:left w:val="single" w:sz="4" w:space="0" w:color="009EE3"/>
              <w:bottom w:val="single" w:sz="4" w:space="0" w:color="009EE3"/>
              <w:right w:val="single" w:sz="4" w:space="0" w:color="009EE3"/>
            </w:tcBorders>
          </w:tcPr>
          <w:p w:rsidR="009420F0" w:rsidRPr="00684AD8" w:rsidRDefault="009420F0" w:rsidP="00F57BDC">
            <w:pPr>
              <w:pStyle w:val="NoSpacing"/>
              <w:jc w:val="center"/>
              <w:rPr>
                <w:sz w:val="20"/>
                <w:szCs w:val="20"/>
              </w:rPr>
            </w:pPr>
            <w:r>
              <w:rPr>
                <w:sz w:val="20"/>
                <w:szCs w:val="20"/>
              </w:rPr>
              <w:t>0.7</w:t>
            </w:r>
          </w:p>
        </w:tc>
        <w:tc>
          <w:tcPr>
            <w:tcW w:w="643" w:type="dxa"/>
            <w:tcBorders>
              <w:top w:val="single" w:sz="4" w:space="0" w:color="009EE3"/>
              <w:left w:val="single" w:sz="4" w:space="0" w:color="009EE3"/>
              <w:bottom w:val="single" w:sz="4" w:space="0" w:color="009EE3"/>
              <w:right w:val="single" w:sz="4" w:space="0" w:color="009EE3"/>
            </w:tcBorders>
          </w:tcPr>
          <w:p w:rsidR="009420F0" w:rsidRPr="00684AD8" w:rsidRDefault="009420F0" w:rsidP="00F57BDC">
            <w:pPr>
              <w:pStyle w:val="NoSpacing"/>
              <w:jc w:val="center"/>
              <w:rPr>
                <w:sz w:val="20"/>
                <w:szCs w:val="20"/>
              </w:rPr>
            </w:pPr>
            <w:r>
              <w:rPr>
                <w:sz w:val="20"/>
                <w:szCs w:val="20"/>
              </w:rPr>
              <w:t>6</w:t>
            </w:r>
          </w:p>
        </w:tc>
        <w:tc>
          <w:tcPr>
            <w:tcW w:w="1372" w:type="dxa"/>
            <w:tcBorders>
              <w:top w:val="single" w:sz="4" w:space="0" w:color="009EE3"/>
              <w:left w:val="single" w:sz="4" w:space="0" w:color="009EE3"/>
              <w:bottom w:val="single" w:sz="4" w:space="0" w:color="009EE3"/>
              <w:right w:val="single" w:sz="4" w:space="0" w:color="009EE3"/>
            </w:tcBorders>
          </w:tcPr>
          <w:p w:rsidR="009420F0" w:rsidRPr="00684AD8" w:rsidRDefault="009420F0" w:rsidP="00F57BDC">
            <w:pPr>
              <w:pStyle w:val="NoSpacing"/>
              <w:jc w:val="center"/>
              <w:rPr>
                <w:sz w:val="20"/>
                <w:szCs w:val="20"/>
              </w:rPr>
            </w:pPr>
            <w:r>
              <w:rPr>
                <w:sz w:val="20"/>
                <w:szCs w:val="20"/>
              </w:rPr>
              <w:t>7/2/14</w:t>
            </w:r>
          </w:p>
        </w:tc>
        <w:tc>
          <w:tcPr>
            <w:tcW w:w="992" w:type="dxa"/>
            <w:tcBorders>
              <w:top w:val="single" w:sz="4" w:space="0" w:color="009EE3"/>
              <w:left w:val="single" w:sz="4" w:space="0" w:color="009EE3"/>
              <w:bottom w:val="single" w:sz="4" w:space="0" w:color="009EE3"/>
              <w:right w:val="single" w:sz="4" w:space="0" w:color="009EE3"/>
            </w:tcBorders>
          </w:tcPr>
          <w:p w:rsidR="009420F0" w:rsidRPr="00684AD8" w:rsidRDefault="009420F0" w:rsidP="00F57BDC">
            <w:pPr>
              <w:pStyle w:val="NoSpacing"/>
              <w:jc w:val="center"/>
              <w:rPr>
                <w:sz w:val="20"/>
                <w:szCs w:val="20"/>
              </w:rPr>
            </w:pPr>
            <w:r>
              <w:rPr>
                <w:sz w:val="20"/>
                <w:szCs w:val="20"/>
              </w:rPr>
              <w:t>Draft</w:t>
            </w:r>
          </w:p>
        </w:tc>
        <w:tc>
          <w:tcPr>
            <w:tcW w:w="5165" w:type="dxa"/>
            <w:tcBorders>
              <w:top w:val="single" w:sz="4" w:space="0" w:color="009EE3"/>
              <w:left w:val="single" w:sz="4" w:space="0" w:color="009EE3"/>
              <w:bottom w:val="single" w:sz="4" w:space="0" w:color="009EE3"/>
              <w:right w:val="single" w:sz="4" w:space="0" w:color="009EE3"/>
            </w:tcBorders>
          </w:tcPr>
          <w:p w:rsidR="009420F0" w:rsidRPr="00684AD8" w:rsidRDefault="009420F0" w:rsidP="00F57BDC">
            <w:pPr>
              <w:pStyle w:val="NoSpacing"/>
              <w:rPr>
                <w:sz w:val="20"/>
                <w:szCs w:val="20"/>
              </w:rPr>
            </w:pPr>
            <w:r>
              <w:rPr>
                <w:sz w:val="20"/>
                <w:szCs w:val="20"/>
              </w:rPr>
              <w:t>See Release Note in that document</w:t>
            </w:r>
          </w:p>
        </w:tc>
      </w:tr>
      <w:tr w:rsidR="009420F0" w:rsidTr="00F57BDC">
        <w:tc>
          <w:tcPr>
            <w:tcW w:w="1070"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NoSpacing"/>
              <w:jc w:val="center"/>
              <w:rPr>
                <w:sz w:val="20"/>
                <w:szCs w:val="20"/>
              </w:rPr>
            </w:pPr>
            <w:r>
              <w:rPr>
                <w:sz w:val="20"/>
                <w:szCs w:val="20"/>
              </w:rPr>
              <w:t>0.7</w:t>
            </w:r>
          </w:p>
        </w:tc>
        <w:tc>
          <w:tcPr>
            <w:tcW w:w="643"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NoSpacing"/>
              <w:jc w:val="center"/>
              <w:rPr>
                <w:sz w:val="20"/>
                <w:szCs w:val="20"/>
              </w:rPr>
            </w:pPr>
            <w:r>
              <w:rPr>
                <w:sz w:val="20"/>
                <w:szCs w:val="20"/>
              </w:rPr>
              <w:t>7</w:t>
            </w:r>
          </w:p>
        </w:tc>
        <w:tc>
          <w:tcPr>
            <w:tcW w:w="1372"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NoSpacing"/>
              <w:jc w:val="center"/>
              <w:rPr>
                <w:sz w:val="20"/>
                <w:szCs w:val="20"/>
              </w:rPr>
            </w:pPr>
            <w:r>
              <w:rPr>
                <w:sz w:val="20"/>
                <w:szCs w:val="20"/>
              </w:rPr>
              <w:t>13/5/13</w:t>
            </w:r>
          </w:p>
        </w:tc>
        <w:tc>
          <w:tcPr>
            <w:tcW w:w="992"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NoSpacing"/>
              <w:jc w:val="center"/>
              <w:rPr>
                <w:sz w:val="20"/>
                <w:szCs w:val="20"/>
              </w:rPr>
            </w:pPr>
            <w:r>
              <w:rPr>
                <w:sz w:val="20"/>
                <w:szCs w:val="20"/>
              </w:rPr>
              <w:t>Draft</w:t>
            </w:r>
          </w:p>
        </w:tc>
        <w:tc>
          <w:tcPr>
            <w:tcW w:w="5165"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NoSpacing"/>
              <w:rPr>
                <w:sz w:val="20"/>
                <w:szCs w:val="20"/>
              </w:rPr>
            </w:pPr>
            <w:r>
              <w:rPr>
                <w:sz w:val="20"/>
                <w:szCs w:val="20"/>
              </w:rPr>
              <w:t>See Release Note in that document</w:t>
            </w:r>
          </w:p>
        </w:tc>
      </w:tr>
      <w:tr w:rsidR="009420F0" w:rsidTr="00F57BDC">
        <w:tc>
          <w:tcPr>
            <w:tcW w:w="1070"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NoSpacing"/>
              <w:jc w:val="center"/>
              <w:rPr>
                <w:sz w:val="20"/>
                <w:szCs w:val="20"/>
              </w:rPr>
            </w:pPr>
            <w:r>
              <w:rPr>
                <w:sz w:val="20"/>
                <w:szCs w:val="20"/>
              </w:rPr>
              <w:t>0.8</w:t>
            </w:r>
          </w:p>
        </w:tc>
        <w:tc>
          <w:tcPr>
            <w:tcW w:w="643"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NoSpacing"/>
              <w:jc w:val="center"/>
              <w:rPr>
                <w:sz w:val="20"/>
                <w:szCs w:val="20"/>
              </w:rPr>
            </w:pPr>
          </w:p>
        </w:tc>
        <w:tc>
          <w:tcPr>
            <w:tcW w:w="1372"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NoSpacing"/>
              <w:jc w:val="center"/>
              <w:rPr>
                <w:sz w:val="20"/>
                <w:szCs w:val="20"/>
              </w:rPr>
            </w:pPr>
            <w:r>
              <w:rPr>
                <w:sz w:val="20"/>
                <w:szCs w:val="20"/>
              </w:rPr>
              <w:t>8/7/14</w:t>
            </w:r>
          </w:p>
        </w:tc>
        <w:tc>
          <w:tcPr>
            <w:tcW w:w="992"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NoSpacing"/>
              <w:jc w:val="center"/>
              <w:rPr>
                <w:sz w:val="20"/>
                <w:szCs w:val="20"/>
              </w:rPr>
            </w:pPr>
            <w:r>
              <w:rPr>
                <w:sz w:val="20"/>
                <w:szCs w:val="20"/>
              </w:rPr>
              <w:t>Draft</w:t>
            </w:r>
          </w:p>
        </w:tc>
        <w:tc>
          <w:tcPr>
            <w:tcW w:w="5165"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NoSpacing"/>
              <w:rPr>
                <w:sz w:val="20"/>
                <w:szCs w:val="20"/>
              </w:rPr>
            </w:pPr>
            <w:r>
              <w:rPr>
                <w:sz w:val="20"/>
                <w:szCs w:val="20"/>
              </w:rPr>
              <w:t>See Release Note in that document</w:t>
            </w:r>
          </w:p>
        </w:tc>
      </w:tr>
      <w:tr w:rsidR="009420F0" w:rsidTr="00F57BDC">
        <w:tc>
          <w:tcPr>
            <w:tcW w:w="1070"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NoSpacing"/>
              <w:jc w:val="center"/>
              <w:rPr>
                <w:sz w:val="20"/>
                <w:szCs w:val="20"/>
              </w:rPr>
            </w:pPr>
            <w:r>
              <w:rPr>
                <w:sz w:val="20"/>
                <w:szCs w:val="20"/>
              </w:rPr>
              <w:t>0.8.1</w:t>
            </w:r>
          </w:p>
        </w:tc>
        <w:tc>
          <w:tcPr>
            <w:tcW w:w="643"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NoSpacing"/>
              <w:jc w:val="center"/>
              <w:rPr>
                <w:sz w:val="20"/>
                <w:szCs w:val="20"/>
              </w:rPr>
            </w:pPr>
          </w:p>
        </w:tc>
        <w:tc>
          <w:tcPr>
            <w:tcW w:w="1372"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NoSpacing"/>
              <w:jc w:val="center"/>
              <w:rPr>
                <w:sz w:val="20"/>
                <w:szCs w:val="20"/>
              </w:rPr>
            </w:pPr>
            <w:r>
              <w:rPr>
                <w:sz w:val="20"/>
                <w:szCs w:val="20"/>
              </w:rPr>
              <w:t>28/11/14</w:t>
            </w:r>
          </w:p>
        </w:tc>
        <w:tc>
          <w:tcPr>
            <w:tcW w:w="992"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NoSpacing"/>
              <w:jc w:val="center"/>
              <w:rPr>
                <w:sz w:val="20"/>
                <w:szCs w:val="20"/>
              </w:rPr>
            </w:pPr>
            <w:r>
              <w:rPr>
                <w:sz w:val="20"/>
                <w:szCs w:val="20"/>
              </w:rPr>
              <w:t>Draft</w:t>
            </w:r>
          </w:p>
        </w:tc>
        <w:tc>
          <w:tcPr>
            <w:tcW w:w="5165"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NoSpacing"/>
              <w:rPr>
                <w:sz w:val="20"/>
                <w:szCs w:val="20"/>
              </w:rPr>
            </w:pPr>
            <w:r>
              <w:rPr>
                <w:sz w:val="20"/>
                <w:szCs w:val="20"/>
              </w:rPr>
              <w:t>See Release Note above</w:t>
            </w:r>
          </w:p>
        </w:tc>
      </w:tr>
      <w:bookmarkEnd w:id="29"/>
      <w:bookmarkEnd w:id="30"/>
    </w:tbl>
    <w:p w:rsidR="009420F0" w:rsidRDefault="009420F0" w:rsidP="009420F0">
      <w:pPr>
        <w:suppressLineNumbers/>
      </w:pPr>
    </w:p>
    <w:p w:rsidR="009420F0" w:rsidRDefault="009420F0" w:rsidP="009420F0"/>
    <w:p w:rsidR="009420F0" w:rsidRDefault="009420F0" w:rsidP="009420F0">
      <w:pPr>
        <w:pStyle w:val="Title"/>
        <w:spacing w:line="240" w:lineRule="auto"/>
        <w:rPr>
          <w:b/>
          <w:sz w:val="48"/>
          <w:szCs w:val="48"/>
        </w:rPr>
        <w:sectPr w:rsidR="009420F0" w:rsidSect="00CD5458">
          <w:headerReference w:type="default" r:id="rId9"/>
          <w:pgSz w:w="11906" w:h="16838"/>
          <w:pgMar w:top="1440" w:right="1440" w:bottom="1440" w:left="1440" w:header="708" w:footer="708" w:gutter="0"/>
          <w:cols w:space="708"/>
          <w:docGrid w:linePitch="360"/>
        </w:sectPr>
      </w:pPr>
    </w:p>
    <w:p w:rsidR="009420F0" w:rsidRPr="00DA3671" w:rsidRDefault="009420F0" w:rsidP="009420F0">
      <w:pPr>
        <w:pStyle w:val="Title"/>
        <w:spacing w:line="240" w:lineRule="auto"/>
        <w:rPr>
          <w:b/>
          <w:sz w:val="48"/>
          <w:szCs w:val="48"/>
        </w:rPr>
      </w:pPr>
      <w:r w:rsidRPr="00DA3671">
        <w:rPr>
          <w:b/>
          <w:sz w:val="48"/>
          <w:szCs w:val="48"/>
        </w:rPr>
        <w:lastRenderedPageBreak/>
        <w:t>Smart Metering Implementation Programme</w:t>
      </w:r>
    </w:p>
    <w:p w:rsidR="009420F0" w:rsidRPr="00DA3671" w:rsidRDefault="009420F0" w:rsidP="009420F0">
      <w:pPr>
        <w:pStyle w:val="Title"/>
        <w:spacing w:line="240" w:lineRule="auto"/>
        <w:rPr>
          <w:b/>
          <w:sz w:val="48"/>
          <w:szCs w:val="48"/>
        </w:rPr>
      </w:pPr>
      <w:r>
        <w:rPr>
          <w:b/>
          <w:sz w:val="48"/>
          <w:szCs w:val="48"/>
        </w:rPr>
        <w:t>Great Britain Companion Specification (GBCS)</w:t>
      </w:r>
    </w:p>
    <w:p w:rsidR="009420F0" w:rsidRPr="00E23262" w:rsidRDefault="009420F0" w:rsidP="009420F0">
      <w:pPr>
        <w:pStyle w:val="Title"/>
      </w:pPr>
    </w:p>
    <w:p w:rsidR="009420F0" w:rsidRDefault="009420F0" w:rsidP="009420F0">
      <w:pPr>
        <w:pStyle w:val="Title"/>
      </w:pPr>
    </w:p>
    <w:p w:rsidR="009420F0" w:rsidRDefault="009420F0" w:rsidP="009420F0">
      <w:pPr>
        <w:pStyle w:val="Title"/>
      </w:pPr>
    </w:p>
    <w:p w:rsidR="009420F0" w:rsidRDefault="009420F0" w:rsidP="009420F0">
      <w:pPr>
        <w:pStyle w:val="DECCTitle"/>
      </w:pPr>
    </w:p>
    <w:p w:rsidR="009420F0" w:rsidRDefault="009420F0" w:rsidP="009420F0">
      <w:pPr>
        <w:pStyle w:val="DECCTitle"/>
      </w:pPr>
    </w:p>
    <w:p w:rsidR="009420F0" w:rsidRDefault="009420F0" w:rsidP="009420F0">
      <w:pPr>
        <w:pStyle w:val="DECCTitle"/>
      </w:pPr>
    </w:p>
    <w:p w:rsidR="009420F0" w:rsidRDefault="009420F0" w:rsidP="009420F0">
      <w:pPr>
        <w:pStyle w:val="DECCTitle"/>
      </w:pPr>
    </w:p>
    <w:p w:rsidR="009420F0" w:rsidRDefault="009420F0" w:rsidP="009420F0">
      <w:pPr>
        <w:pStyle w:val="DECCTitle"/>
      </w:pPr>
    </w:p>
    <w:p w:rsidR="009420F0" w:rsidRDefault="009420F0" w:rsidP="009420F0">
      <w:pPr>
        <w:rPr>
          <w:rFonts w:ascii="Arial Bold" w:eastAsia="Times New Roman" w:hAnsi="Arial Bold"/>
          <w:b/>
          <w:bCs/>
          <w:color w:val="FFFFFF" w:themeColor="background1"/>
          <w:kern w:val="32"/>
          <w:sz w:val="36"/>
          <w:szCs w:val="36"/>
          <w:lang w:eastAsia="en-GB"/>
        </w:rPr>
      </w:pPr>
      <w:r>
        <w:rPr>
          <w:rFonts w:ascii="Arial Bold" w:eastAsia="Times New Roman" w:hAnsi="Arial Bold"/>
          <w:b/>
          <w:bCs/>
          <w:color w:val="FFFFFF" w:themeColor="background1"/>
          <w:kern w:val="32"/>
          <w:sz w:val="36"/>
          <w:szCs w:val="36"/>
          <w:lang w:eastAsia="en-GB"/>
        </w:rPr>
        <w:t>Version 0.8.1</w:t>
      </w:r>
    </w:p>
    <w:p w:rsidR="009420F0" w:rsidRPr="00AD0A01" w:rsidRDefault="009420F0" w:rsidP="009420F0">
      <w:pPr>
        <w:rPr>
          <w:rFonts w:ascii="Arial Bold" w:eastAsia="Times New Roman" w:hAnsi="Arial Bold"/>
          <w:b/>
          <w:bCs/>
          <w:color w:val="FFFFFF" w:themeColor="background1"/>
          <w:kern w:val="32"/>
          <w:sz w:val="36"/>
          <w:szCs w:val="36"/>
          <w:lang w:eastAsia="en-GB"/>
        </w:rPr>
      </w:pPr>
      <w:r>
        <w:rPr>
          <w:rFonts w:ascii="Arial Bold" w:eastAsia="Times New Roman" w:hAnsi="Arial Bold"/>
          <w:b/>
          <w:bCs/>
          <w:color w:val="FFFFFF" w:themeColor="background1"/>
          <w:kern w:val="32"/>
          <w:sz w:val="36"/>
          <w:szCs w:val="36"/>
          <w:lang w:eastAsia="en-GB"/>
        </w:rPr>
        <w:t xml:space="preserve">28 November </w:t>
      </w:r>
      <w:r w:rsidRPr="00AD0A01">
        <w:rPr>
          <w:rFonts w:ascii="Arial Bold" w:eastAsia="Times New Roman" w:hAnsi="Arial Bold"/>
          <w:b/>
          <w:bCs/>
          <w:color w:val="FFFFFF" w:themeColor="background1"/>
          <w:kern w:val="32"/>
          <w:sz w:val="36"/>
          <w:szCs w:val="36"/>
          <w:lang w:eastAsia="en-GB"/>
        </w:rPr>
        <w:t>201</w:t>
      </w:r>
      <w:r>
        <w:rPr>
          <w:rFonts w:ascii="Arial Bold" w:eastAsia="Times New Roman" w:hAnsi="Arial Bold"/>
          <w:b/>
          <w:bCs/>
          <w:color w:val="FFFFFF" w:themeColor="background1"/>
          <w:kern w:val="32"/>
          <w:sz w:val="36"/>
          <w:szCs w:val="36"/>
          <w:lang w:eastAsia="en-GB"/>
        </w:rPr>
        <w:t>4</w:t>
      </w:r>
    </w:p>
    <w:p w:rsidR="009420F0" w:rsidRDefault="009420F0" w:rsidP="009420F0">
      <w:pPr>
        <w:sectPr w:rsidR="009420F0" w:rsidSect="00CD5458">
          <w:headerReference w:type="default" r:id="rId10"/>
          <w:pgSz w:w="11906" w:h="16838"/>
          <w:pgMar w:top="1440" w:right="1440" w:bottom="1440" w:left="1440" w:header="708" w:footer="708" w:gutter="0"/>
          <w:cols w:space="708"/>
          <w:docGrid w:linePitch="360"/>
        </w:sectPr>
      </w:pPr>
    </w:p>
    <w:p w:rsidR="009420F0" w:rsidRPr="00E23262" w:rsidRDefault="009420F0" w:rsidP="009420F0">
      <w:pPr>
        <w:suppressLineNumbers/>
      </w:pPr>
    </w:p>
    <w:p w:rsidR="009420F0" w:rsidRDefault="009420F0" w:rsidP="009420F0">
      <w:pPr>
        <w:pStyle w:val="NoSpacing"/>
        <w:suppressLineNumbers/>
      </w:pPr>
    </w:p>
    <w:p w:rsidR="009420F0" w:rsidRDefault="009420F0" w:rsidP="009420F0">
      <w:pPr>
        <w:pStyle w:val="NoSpacing"/>
        <w:suppressLineNumbers/>
      </w:pPr>
    </w:p>
    <w:p w:rsidR="009420F0" w:rsidRDefault="009420F0" w:rsidP="009420F0">
      <w:pPr>
        <w:pStyle w:val="NoSpacing"/>
        <w:suppressLineNumbers/>
      </w:pPr>
    </w:p>
    <w:p w:rsidR="009420F0" w:rsidRDefault="009420F0" w:rsidP="009420F0">
      <w:pPr>
        <w:pStyle w:val="NoSpacing"/>
        <w:suppressLineNumbers/>
      </w:pPr>
    </w:p>
    <w:p w:rsidR="009420F0" w:rsidRDefault="009420F0" w:rsidP="009420F0">
      <w:pPr>
        <w:pStyle w:val="NoSpacing"/>
        <w:suppressLineNumbers/>
      </w:pPr>
    </w:p>
    <w:p w:rsidR="009420F0" w:rsidRDefault="009420F0" w:rsidP="009420F0">
      <w:pPr>
        <w:pStyle w:val="NoSpacing"/>
        <w:suppressLineNumbers/>
      </w:pPr>
    </w:p>
    <w:p w:rsidR="009420F0" w:rsidRDefault="009420F0" w:rsidP="009420F0">
      <w:pPr>
        <w:pStyle w:val="NoSpacing"/>
        <w:suppressLineNumbers/>
      </w:pPr>
    </w:p>
    <w:p w:rsidR="009420F0" w:rsidRDefault="009420F0" w:rsidP="009420F0">
      <w:pPr>
        <w:pStyle w:val="NoSpacing"/>
        <w:suppressLineNumbers/>
      </w:pPr>
    </w:p>
    <w:p w:rsidR="009420F0" w:rsidRDefault="009420F0" w:rsidP="009420F0">
      <w:pPr>
        <w:pStyle w:val="NoSpacing"/>
        <w:suppressLineNumbers/>
      </w:pPr>
    </w:p>
    <w:p w:rsidR="009420F0" w:rsidRDefault="009420F0" w:rsidP="009420F0">
      <w:pPr>
        <w:pStyle w:val="NoSpacing"/>
        <w:suppressLineNumbers/>
      </w:pPr>
    </w:p>
    <w:p w:rsidR="009420F0" w:rsidRDefault="009420F0" w:rsidP="009420F0">
      <w:pPr>
        <w:pStyle w:val="NoSpacing"/>
        <w:suppressLineNumbers/>
      </w:pPr>
    </w:p>
    <w:p w:rsidR="009420F0" w:rsidRDefault="009420F0" w:rsidP="009420F0">
      <w:pPr>
        <w:pStyle w:val="NoSpacing"/>
        <w:suppressLineNumbers/>
      </w:pPr>
    </w:p>
    <w:p w:rsidR="009420F0" w:rsidRDefault="009420F0" w:rsidP="009420F0">
      <w:pPr>
        <w:pStyle w:val="NoSpacing"/>
        <w:suppressLineNumbers/>
      </w:pPr>
    </w:p>
    <w:p w:rsidR="009420F0" w:rsidRDefault="009420F0" w:rsidP="009420F0">
      <w:pPr>
        <w:pStyle w:val="NoSpacing"/>
        <w:suppressLineNumbers/>
      </w:pPr>
    </w:p>
    <w:p w:rsidR="009420F0" w:rsidRDefault="009420F0" w:rsidP="009420F0">
      <w:pPr>
        <w:pStyle w:val="NoSpacing"/>
        <w:suppressLineNumbers/>
      </w:pPr>
    </w:p>
    <w:p w:rsidR="009420F0" w:rsidRDefault="009420F0" w:rsidP="009420F0">
      <w:pPr>
        <w:pStyle w:val="NoSpacing"/>
        <w:suppressLineNumbers/>
      </w:pPr>
    </w:p>
    <w:p w:rsidR="009420F0" w:rsidRDefault="009420F0" w:rsidP="009420F0">
      <w:pPr>
        <w:pStyle w:val="NoSpacing"/>
        <w:suppressLineNumbers/>
      </w:pPr>
    </w:p>
    <w:p w:rsidR="009420F0" w:rsidRDefault="009420F0" w:rsidP="009420F0">
      <w:pPr>
        <w:pStyle w:val="NoSpacing"/>
        <w:suppressLineNumbers/>
      </w:pPr>
    </w:p>
    <w:p w:rsidR="009420F0" w:rsidRDefault="009420F0" w:rsidP="009420F0">
      <w:pPr>
        <w:pStyle w:val="NoSpacing"/>
        <w:suppressLineNumbers/>
      </w:pPr>
    </w:p>
    <w:p w:rsidR="009420F0" w:rsidRDefault="009420F0" w:rsidP="009420F0">
      <w:pPr>
        <w:pStyle w:val="NoSpacing"/>
        <w:suppressLineNumbers/>
      </w:pPr>
    </w:p>
    <w:p w:rsidR="009420F0" w:rsidRDefault="009420F0" w:rsidP="009420F0">
      <w:pPr>
        <w:pStyle w:val="NoSpacing"/>
        <w:suppressLineNumbers/>
      </w:pPr>
    </w:p>
    <w:p w:rsidR="009420F0" w:rsidRDefault="009420F0" w:rsidP="009420F0">
      <w:pPr>
        <w:suppressLineNumbers/>
      </w:pPr>
      <w:r w:rsidRPr="00927623">
        <w:t xml:space="preserve">© Crown copyright </w:t>
      </w:r>
      <w:r>
        <w:t xml:space="preserve">2014 </w:t>
      </w:r>
    </w:p>
    <w:p w:rsidR="009420F0" w:rsidRPr="00927623" w:rsidRDefault="009420F0" w:rsidP="009420F0">
      <w:pPr>
        <w:suppressLineNumbers/>
      </w:pPr>
      <w:r w:rsidRPr="00927623">
        <w:t>You may re-use this in</w:t>
      </w:r>
      <w:r>
        <w:t xml:space="preserve">formation (not including logos) </w:t>
      </w:r>
      <w:r w:rsidRPr="00927623">
        <w:t>free of charge in any format or medium, under the</w:t>
      </w:r>
      <w:r>
        <w:t xml:space="preserve"> </w:t>
      </w:r>
      <w:r w:rsidRPr="00927623">
        <w:t>terms of the Open Government Licence.</w:t>
      </w:r>
      <w:r>
        <w:t xml:space="preserve"> </w:t>
      </w:r>
    </w:p>
    <w:p w:rsidR="009420F0" w:rsidRPr="00927623" w:rsidRDefault="009420F0" w:rsidP="009420F0">
      <w:pPr>
        <w:suppressLineNumbers/>
      </w:pPr>
      <w:r w:rsidRPr="00927623">
        <w:t>To view this licen</w:t>
      </w:r>
      <w:r>
        <w:t xml:space="preserve">ce, visit </w:t>
      </w:r>
      <w:hyperlink r:id="rId11" w:history="1">
        <w:r w:rsidRPr="00E966B7">
          <w:rPr>
            <w:rStyle w:val="Hyperlink"/>
          </w:rPr>
          <w:t>www.nationalarchives.gov.uk/doc/open-government-licence/</w:t>
        </w:r>
      </w:hyperlink>
      <w:r>
        <w:t xml:space="preserve"> </w:t>
      </w:r>
      <w:r w:rsidRPr="00927623">
        <w:t>or write to the Information Policy Team,</w:t>
      </w:r>
      <w:r>
        <w:t xml:space="preserve"> </w:t>
      </w:r>
      <w:r w:rsidRPr="00927623">
        <w:t>The National</w:t>
      </w:r>
      <w:r>
        <w:t xml:space="preserve"> Archives, Kew, London TW9 4DU, </w:t>
      </w:r>
      <w:r w:rsidRPr="00927623">
        <w:t xml:space="preserve">or email: </w:t>
      </w:r>
      <w:hyperlink r:id="rId12" w:history="1">
        <w:r w:rsidRPr="00E966B7">
          <w:rPr>
            <w:rStyle w:val="Hyperlink"/>
          </w:rPr>
          <w:t>psi@nationalarchives.gsi.gov.uk</w:t>
        </w:r>
      </w:hyperlink>
      <w:r w:rsidRPr="00927623">
        <w:t>.</w:t>
      </w:r>
      <w:r>
        <w:t xml:space="preserve"> </w:t>
      </w:r>
    </w:p>
    <w:p w:rsidR="009420F0" w:rsidRDefault="009420F0" w:rsidP="009420F0">
      <w:pPr>
        <w:suppressLineNumbers/>
        <w:rPr>
          <w:b/>
        </w:rPr>
      </w:pPr>
      <w:r w:rsidRPr="00927623">
        <w:rPr>
          <w:rFonts w:cs="Times New Roman"/>
        </w:rPr>
        <w:t>This document is also available from our website</w:t>
      </w:r>
      <w:r>
        <w:rPr>
          <w:rFonts w:cs="Times New Roman"/>
        </w:rPr>
        <w:t xml:space="preserve"> </w:t>
      </w:r>
      <w:r w:rsidRPr="00927623">
        <w:rPr>
          <w:rFonts w:cs="Times New Roman"/>
        </w:rPr>
        <w:t xml:space="preserve">at </w:t>
      </w:r>
      <w:hyperlink r:id="rId13" w:history="1">
        <w:r w:rsidRPr="00E966B7">
          <w:rPr>
            <w:rStyle w:val="Hyperlink"/>
            <w:rFonts w:cs="Times New Roman"/>
          </w:rPr>
          <w:t>www.gov.uk/decc</w:t>
        </w:r>
      </w:hyperlink>
      <w:r w:rsidRPr="00927623">
        <w:rPr>
          <w:rFonts w:cs="Times New Roman"/>
        </w:rPr>
        <w:t>.</w:t>
      </w:r>
      <w:r w:rsidRPr="00DB4E5D">
        <w:rPr>
          <w:b/>
        </w:rPr>
        <w:t xml:space="preserve"> </w:t>
      </w:r>
    </w:p>
    <w:p w:rsidR="009420F0" w:rsidRDefault="009420F0" w:rsidP="009420F0">
      <w:pPr>
        <w:suppressLineNumbers/>
        <w:rPr>
          <w:b/>
        </w:rPr>
      </w:pPr>
    </w:p>
    <w:p w:rsidR="009420F0" w:rsidRDefault="009420F0" w:rsidP="009420F0">
      <w:pPr>
        <w:suppressLineNumbers/>
        <w:rPr>
          <w:b/>
        </w:rPr>
      </w:pPr>
    </w:p>
    <w:p w:rsidR="009420F0" w:rsidRDefault="009420F0" w:rsidP="009420F0">
      <w:pPr>
        <w:suppressLineNumbers/>
      </w:pPr>
      <w:r>
        <w:rPr>
          <w:b/>
        </w:rPr>
        <w:t xml:space="preserve">Version: </w:t>
      </w:r>
      <w:r>
        <w:t>GBCS v0.8.1</w:t>
      </w:r>
    </w:p>
    <w:p w:rsidR="009420F0" w:rsidRPr="003F57E5" w:rsidRDefault="009420F0" w:rsidP="009420F0">
      <w:pPr>
        <w:suppressLineNumbers/>
      </w:pPr>
      <w:r>
        <w:rPr>
          <w:b/>
        </w:rPr>
        <w:t xml:space="preserve">Issued: </w:t>
      </w:r>
      <w:r>
        <w:t>28 November 2014</w:t>
      </w:r>
    </w:p>
    <w:p w:rsidR="009420F0" w:rsidRDefault="009420F0" w:rsidP="009420F0">
      <w:pPr>
        <w:pStyle w:val="NoSpacing"/>
        <w:suppressLineNumbers/>
      </w:pPr>
      <w:r w:rsidRPr="00D236C3">
        <w:rPr>
          <w:b/>
        </w:rPr>
        <w:t>Enquiries to</w:t>
      </w:r>
      <w:r w:rsidRPr="00267A3B">
        <w:t>:</w:t>
      </w:r>
      <w:r w:rsidRPr="00D236C3">
        <w:rPr>
          <w:b/>
        </w:rPr>
        <w:t xml:space="preserve"> </w:t>
      </w:r>
      <w:r>
        <w:rPr>
          <w:b/>
        </w:rPr>
        <w:br/>
      </w:r>
    </w:p>
    <w:p w:rsidR="009420F0" w:rsidRDefault="009420F0" w:rsidP="009420F0">
      <w:pPr>
        <w:pStyle w:val="NoSpacing"/>
        <w:suppressLineNumbers/>
      </w:pPr>
      <w:r>
        <w:t>Smart Metering Implementation Programme</w:t>
      </w:r>
      <w:r>
        <w:br/>
        <w:t>Department of Energy &amp; Climate Change</w:t>
      </w:r>
      <w:r>
        <w:br/>
        <w:t>Orchard 3, Lower Ground Floor</w:t>
      </w:r>
    </w:p>
    <w:p w:rsidR="009420F0" w:rsidRDefault="009420F0" w:rsidP="009420F0">
      <w:pPr>
        <w:pStyle w:val="NoSpacing"/>
        <w:suppressLineNumbers/>
      </w:pPr>
      <w:r>
        <w:t>1 Victoria Street</w:t>
      </w:r>
    </w:p>
    <w:p w:rsidR="009420F0" w:rsidRDefault="009420F0" w:rsidP="009420F0">
      <w:pPr>
        <w:pStyle w:val="NoSpacing"/>
        <w:suppressLineNumbers/>
      </w:pPr>
      <w:r>
        <w:t>London, SW1H 0ET</w:t>
      </w:r>
    </w:p>
    <w:p w:rsidR="009420F0" w:rsidRDefault="009420F0" w:rsidP="009420F0">
      <w:pPr>
        <w:suppressLineNumbers/>
      </w:pPr>
      <w:r>
        <w:t>Telephone: 0300 068 6659</w:t>
      </w:r>
      <w:r>
        <w:br/>
        <w:t xml:space="preserve">Email: </w:t>
      </w:r>
      <w:hyperlink r:id="rId14" w:history="1">
        <w:r>
          <w:rPr>
            <w:rStyle w:val="Hyperlink"/>
          </w:rPr>
          <w:t>smartmetering@decc.gsi.gov.uk</w:t>
        </w:r>
      </w:hyperlink>
      <w:r>
        <w:t xml:space="preserve">  </w:t>
      </w:r>
    </w:p>
    <w:p w:rsidR="009420F0" w:rsidRPr="00D548CE" w:rsidRDefault="009420F0" w:rsidP="009420F0">
      <w:pPr>
        <w:pStyle w:val="Heading1nonum"/>
        <w:suppressLineNumbers/>
      </w:pPr>
      <w:r w:rsidRPr="00D548CE">
        <w:lastRenderedPageBreak/>
        <w:t>Documentation Alignment</w:t>
      </w:r>
    </w:p>
    <w:p w:rsidR="009420F0" w:rsidRDefault="009420F0" w:rsidP="009420F0">
      <w:pPr>
        <w:pStyle w:val="Head4nonum"/>
        <w:suppressLineNumbers/>
      </w:pPr>
      <w:r>
        <w:t>SMETS and CHTS</w:t>
      </w:r>
    </w:p>
    <w:p w:rsidR="009420F0" w:rsidRDefault="009420F0" w:rsidP="009420F0">
      <w:pPr>
        <w:suppressLineNumbers/>
      </w:pPr>
      <w:r>
        <w:t xml:space="preserve">All references in this document to the second version of the Smart Metering Equipment Technical Specifications (SMETS) are to </w:t>
      </w:r>
      <w:r w:rsidRPr="00D5675C">
        <w:t>Version 1.5</w:t>
      </w:r>
      <w:r>
        <w:t>8</w:t>
      </w:r>
      <w:r w:rsidRPr="00D5675C">
        <w:rPr>
          <w:rStyle w:val="FootnoteReference"/>
        </w:rPr>
        <w:footnoteReference w:id="1"/>
      </w:r>
      <w:r w:rsidRPr="00D5675C">
        <w:t>.</w:t>
      </w:r>
      <w:r>
        <w:t xml:space="preserve">  All references to the Communications Hub Technical Specifications (CHTS) are to </w:t>
      </w:r>
      <w:r w:rsidRPr="00D5675C">
        <w:t>Version 1.4</w:t>
      </w:r>
      <w:r>
        <w:t xml:space="preserve">6.   </w:t>
      </w:r>
    </w:p>
    <w:p w:rsidR="009420F0" w:rsidRDefault="009420F0" w:rsidP="009420F0">
      <w:pPr>
        <w:suppressLineNumbers/>
      </w:pPr>
      <w:r>
        <w:t xml:space="preserve">Both these documents can be obtained here: </w:t>
      </w:r>
      <w:r w:rsidRPr="00C50664">
        <w:t xml:space="preserve"> </w:t>
      </w:r>
      <w:hyperlink r:id="rId15" w:history="1">
        <w:r w:rsidRPr="00C50664">
          <w:rPr>
            <w:rStyle w:val="Hyperlink"/>
          </w:rPr>
          <w:t>https://www.gov.uk/government/consultations/smart-metering-equipment-technical-specifications-second-version</w:t>
        </w:r>
      </w:hyperlink>
    </w:p>
    <w:p w:rsidR="009420F0" w:rsidRDefault="009420F0" w:rsidP="009420F0">
      <w:pPr>
        <w:pStyle w:val="Head4nonum"/>
        <w:suppressLineNumbers/>
      </w:pPr>
      <w:r>
        <w:t>DLMS Green and Blue Books</w:t>
      </w:r>
    </w:p>
    <w:p w:rsidR="009420F0" w:rsidRDefault="009420F0" w:rsidP="009420F0">
      <w:pPr>
        <w:suppressLineNumbers/>
      </w:pPr>
      <w:r>
        <w:t>This document aligns with the published versions of the Green Book (</w:t>
      </w:r>
      <w:r w:rsidRPr="00351AC4">
        <w:t>DLMS UA 1000-2 Ed. 8.0</w:t>
      </w:r>
      <w:r>
        <w:t>) and Blue Book (</w:t>
      </w:r>
      <w:r w:rsidRPr="00351AC4">
        <w:t>DLMS UA 1000-1 Ed. 12.0</w:t>
      </w:r>
      <w:r>
        <w:t xml:space="preserve">) .    </w:t>
      </w:r>
      <w:r>
        <w:t xml:space="preserve">These documents can be obtained from the DLMS User Association: </w:t>
      </w:r>
      <w:hyperlink r:id="rId16" w:history="1">
        <w:r w:rsidRPr="00275C13">
          <w:rPr>
            <w:rStyle w:val="Hyperlink"/>
          </w:rPr>
          <w:t>http://www.dlms.com</w:t>
        </w:r>
      </w:hyperlink>
      <w:r>
        <w:t xml:space="preserve">.   </w:t>
      </w:r>
    </w:p>
    <w:p w:rsidR="009420F0" w:rsidRDefault="009420F0" w:rsidP="009420F0">
      <w:pPr>
        <w:pStyle w:val="Head4nonum"/>
        <w:suppressLineNumbers/>
      </w:pPr>
      <w:r>
        <w:t>ZigBee Smart Energy Profile</w:t>
      </w:r>
    </w:p>
    <w:p w:rsidR="009420F0" w:rsidRPr="000A06AE" w:rsidRDefault="009420F0" w:rsidP="009420F0">
      <w:pPr>
        <w:suppressLineNumbers/>
      </w:pPr>
      <w:r w:rsidRPr="000A06AE">
        <w:t xml:space="preserve">All references in this document to the ZigBee Smart Energy (ZSE) Profile Specification relate to 1.2a </w:t>
      </w:r>
      <w:r w:rsidRPr="00362F6B">
        <w:t>v0.9 (reference 14-0256 Rev 0</w:t>
      </w:r>
      <w:r>
        <w:t>4</w:t>
      </w:r>
      <w:r w:rsidRPr="000A06AE">
        <w:t xml:space="preserve">: </w:t>
      </w:r>
      <w:hyperlink r:id="rId17" w:history="1">
        <w:r w:rsidRPr="00FF1884">
          <w:rPr>
            <w:rStyle w:val="Hyperlink"/>
            <w:bCs/>
            <w:i/>
            <w:iCs/>
          </w:rPr>
          <w:t>http://zigbee.org/About/GBCSPartner.aspx</w:t>
        </w:r>
      </w:hyperlink>
      <w:r w:rsidRPr="009F32D3">
        <w:t>)</w:t>
      </w:r>
      <w:r w:rsidRPr="000A06AE">
        <w:t>.  The following documents are also referenced and are available from the same link:</w:t>
      </w:r>
    </w:p>
    <w:p w:rsidR="009420F0" w:rsidRPr="000A06AE" w:rsidRDefault="009420F0" w:rsidP="009420F0">
      <w:pPr>
        <w:pStyle w:val="ListBullet"/>
        <w:numPr>
          <w:ilvl w:val="0"/>
          <w:numId w:val="4"/>
        </w:numPr>
        <w:suppressLineNumbers/>
        <w:tabs>
          <w:tab w:val="clear" w:pos="709"/>
          <w:tab w:val="num" w:pos="426"/>
        </w:tabs>
        <w:ind w:left="426" w:hanging="426"/>
        <w:rPr>
          <w:rFonts w:eastAsiaTheme="minorHAnsi"/>
        </w:rPr>
      </w:pPr>
      <w:r w:rsidRPr="000A06AE">
        <w:rPr>
          <w:rFonts w:eastAsiaTheme="minorHAnsi"/>
        </w:rPr>
        <w:t xml:space="preserve">ZigBee Cluster Library </w:t>
      </w:r>
      <w:r>
        <w:rPr>
          <w:rFonts w:eastAsiaTheme="minorHAnsi"/>
        </w:rPr>
        <w:t xml:space="preserve">(ZCL) </w:t>
      </w:r>
      <w:r w:rsidRPr="000A06AE">
        <w:rPr>
          <w:rFonts w:eastAsiaTheme="minorHAnsi"/>
        </w:rPr>
        <w:t>Specification, reference 07-5123 Rev 04;</w:t>
      </w:r>
    </w:p>
    <w:p w:rsidR="009420F0" w:rsidRPr="000A06AE" w:rsidRDefault="009420F0" w:rsidP="009420F0">
      <w:pPr>
        <w:pStyle w:val="ListBullet"/>
        <w:numPr>
          <w:ilvl w:val="0"/>
          <w:numId w:val="4"/>
        </w:numPr>
        <w:suppressLineNumbers/>
        <w:tabs>
          <w:tab w:val="clear" w:pos="709"/>
          <w:tab w:val="num" w:pos="426"/>
        </w:tabs>
        <w:ind w:left="426" w:hanging="426"/>
        <w:rPr>
          <w:rFonts w:eastAsiaTheme="minorHAnsi"/>
        </w:rPr>
      </w:pPr>
      <w:r w:rsidRPr="000A06AE">
        <w:rPr>
          <w:rFonts w:eastAsiaTheme="minorHAnsi"/>
        </w:rPr>
        <w:t xml:space="preserve">ZigBee OTA Upgrade Cluster Specification, reference 09-5264 Rev </w:t>
      </w:r>
      <w:r>
        <w:rPr>
          <w:rFonts w:eastAsiaTheme="minorHAnsi"/>
        </w:rPr>
        <w:t>23</w:t>
      </w:r>
      <w:r w:rsidRPr="000A06AE">
        <w:rPr>
          <w:rFonts w:eastAsiaTheme="minorHAnsi"/>
        </w:rPr>
        <w:t>;</w:t>
      </w:r>
    </w:p>
    <w:p w:rsidR="009420F0" w:rsidRPr="000A06AE" w:rsidRDefault="009420F0" w:rsidP="009420F0">
      <w:pPr>
        <w:pStyle w:val="ListBullet"/>
        <w:numPr>
          <w:ilvl w:val="0"/>
          <w:numId w:val="4"/>
        </w:numPr>
        <w:suppressLineNumbers/>
        <w:tabs>
          <w:tab w:val="clear" w:pos="709"/>
          <w:tab w:val="num" w:pos="426"/>
        </w:tabs>
        <w:ind w:left="426" w:hanging="426"/>
        <w:rPr>
          <w:rFonts w:eastAsiaTheme="minorHAnsi"/>
        </w:rPr>
      </w:pPr>
      <w:r w:rsidRPr="000A06AE">
        <w:rPr>
          <w:rFonts w:eastAsiaTheme="minorHAnsi"/>
        </w:rPr>
        <w:t>ZigBee Specification – 05-3474 Rev 20;</w:t>
      </w:r>
      <w:r>
        <w:rPr>
          <w:rFonts w:eastAsiaTheme="minorHAnsi"/>
        </w:rPr>
        <w:t xml:space="preserve"> and</w:t>
      </w:r>
    </w:p>
    <w:p w:rsidR="009420F0" w:rsidRPr="000A06AE" w:rsidRDefault="009420F0" w:rsidP="009420F0">
      <w:pPr>
        <w:pStyle w:val="ListBullet"/>
        <w:numPr>
          <w:ilvl w:val="0"/>
          <w:numId w:val="4"/>
        </w:numPr>
        <w:suppressLineNumbers/>
        <w:tabs>
          <w:tab w:val="clear" w:pos="709"/>
          <w:tab w:val="num" w:pos="426"/>
        </w:tabs>
        <w:ind w:left="426" w:hanging="426"/>
        <w:rPr>
          <w:rFonts w:eastAsiaTheme="minorHAnsi"/>
        </w:rPr>
      </w:pPr>
      <w:r w:rsidRPr="000A06AE">
        <w:rPr>
          <w:rFonts w:eastAsiaTheme="minorHAnsi"/>
        </w:rPr>
        <w:t xml:space="preserve">ZigBee Pro </w:t>
      </w:r>
      <w:r w:rsidRPr="00756939">
        <w:rPr>
          <w:rFonts w:eastAsiaTheme="minorHAnsi"/>
        </w:rPr>
        <w:t>PICS and Stack Profiles – 08-0006 Rev 05</w:t>
      </w:r>
      <w:r w:rsidRPr="000A06AE">
        <w:rPr>
          <w:rFonts w:eastAsiaTheme="minorHAnsi"/>
        </w:rPr>
        <w:t>.</w:t>
      </w:r>
    </w:p>
    <w:p w:rsidR="009420F0" w:rsidRPr="00082ED2" w:rsidRDefault="009420F0" w:rsidP="009420F0">
      <w:pPr>
        <w:pStyle w:val="Head4nonum"/>
        <w:suppressLineNumbers/>
        <w:rPr>
          <w:rFonts w:ascii="Arial" w:eastAsiaTheme="minorHAnsi" w:hAnsi="Arial"/>
          <w:b w:val="0"/>
          <w:bCs w:val="0"/>
          <w:i w:val="0"/>
          <w:iCs w:val="0"/>
          <w:noProof w:val="0"/>
          <w:color w:val="000000"/>
        </w:rPr>
      </w:pPr>
      <w:r w:rsidRPr="00082ED2">
        <w:rPr>
          <w:rFonts w:ascii="Arial" w:eastAsiaTheme="minorHAnsi" w:hAnsi="Arial"/>
          <w:b w:val="0"/>
          <w:bCs w:val="0"/>
          <w:i w:val="0"/>
          <w:iCs w:val="0"/>
          <w:noProof w:val="0"/>
          <w:color w:val="000000"/>
        </w:rPr>
        <w:t>Please note that ZigBee Smart Energy Profile 1.2a v0.9 may be subject to minor amendment in accordance with the ZigBee development process prior to its publication as a standard (ZigBee Smart Energy Profile 1.2a v1.0).</w:t>
      </w:r>
    </w:p>
    <w:p w:rsidR="009420F0" w:rsidRDefault="009420F0" w:rsidP="009420F0">
      <w:pPr>
        <w:pStyle w:val="Head4nonum"/>
        <w:suppressLineNumbers/>
      </w:pPr>
      <w:r>
        <w:t>Smart Energy Code</w:t>
      </w:r>
    </w:p>
    <w:p w:rsidR="009420F0" w:rsidRPr="00171679" w:rsidRDefault="009420F0" w:rsidP="009420F0">
      <w:pPr>
        <w:suppressLineNumbers/>
      </w:pPr>
      <w:r>
        <w:t>Where relevant, the contents of this version of GBCS align with the draft version of the Smart Energy Code (SEC) 4, which was issued for c</w:t>
      </w:r>
      <w:bookmarkStart w:id="31" w:name="_GoBack"/>
      <w:bookmarkEnd w:id="31"/>
      <w:r>
        <w:t>onsultation in June 2014.</w:t>
      </w:r>
    </w:p>
    <w:p w:rsidR="009420F0" w:rsidRDefault="009420F0" w:rsidP="009420F0">
      <w:pPr>
        <w:pStyle w:val="Heading1nonum"/>
        <w:suppressLineNumbers/>
      </w:pPr>
      <w:r w:rsidRPr="00D07C2D">
        <w:lastRenderedPageBreak/>
        <w:t>Table of Contents</w:t>
      </w:r>
    </w:p>
    <w:p w:rsidR="009420F0" w:rsidRDefault="009420F0" w:rsidP="009420F0">
      <w:pPr>
        <w:pStyle w:val="TOC1"/>
        <w:rPr>
          <w:rFonts w:asciiTheme="minorHAnsi" w:eastAsiaTheme="minorEastAsia" w:hAnsiTheme="minorHAnsi" w:cstheme="minorBidi"/>
          <w:b w:val="0"/>
          <w:color w:val="auto"/>
          <w:szCs w:val="22"/>
          <w:lang w:eastAsia="en-GB"/>
        </w:rPr>
      </w:pPr>
      <w:r>
        <w:fldChar w:fldCharType="begin"/>
      </w:r>
      <w:r>
        <w:instrText xml:space="preserve"> TOC \h \z \t "Heading 1,1,Heading 2,2" </w:instrText>
      </w:r>
      <w:r>
        <w:fldChar w:fldCharType="separate"/>
      </w:r>
      <w:hyperlink w:anchor="_Toc404157141" w:history="1">
        <w:r w:rsidRPr="00D05EDB">
          <w:rPr>
            <w:rStyle w:val="Hyperlink"/>
            <w:rFonts w:eastAsiaTheme="majorEastAsia"/>
          </w:rPr>
          <w:t>1</w:t>
        </w:r>
        <w:r>
          <w:rPr>
            <w:rFonts w:asciiTheme="minorHAnsi" w:eastAsiaTheme="minorEastAsia" w:hAnsiTheme="minorHAnsi" w:cstheme="minorBidi"/>
            <w:b w:val="0"/>
            <w:color w:val="auto"/>
            <w:szCs w:val="22"/>
            <w:lang w:eastAsia="en-GB"/>
          </w:rPr>
          <w:tab/>
        </w:r>
        <w:r w:rsidRPr="00D05EDB">
          <w:rPr>
            <w:rStyle w:val="Hyperlink"/>
            <w:rFonts w:eastAsiaTheme="majorEastAsia"/>
          </w:rPr>
          <w:t>Introduction - informative</w:t>
        </w:r>
        <w:r>
          <w:rPr>
            <w:webHidden/>
          </w:rPr>
          <w:tab/>
        </w:r>
        <w:r>
          <w:rPr>
            <w:webHidden/>
          </w:rPr>
          <w:fldChar w:fldCharType="begin"/>
        </w:r>
        <w:r>
          <w:rPr>
            <w:webHidden/>
          </w:rPr>
          <w:instrText xml:space="preserve"> PAGEREF _Toc404157141 \h </w:instrText>
        </w:r>
        <w:r>
          <w:rPr>
            <w:webHidden/>
          </w:rPr>
        </w:r>
        <w:r>
          <w:rPr>
            <w:webHidden/>
          </w:rPr>
          <w:fldChar w:fldCharType="separate"/>
        </w:r>
        <w:r>
          <w:rPr>
            <w:webHidden/>
          </w:rPr>
          <w:t>7</w:t>
        </w:r>
        <w:r>
          <w:rPr>
            <w:webHidden/>
          </w:rPr>
          <w:fldChar w:fldCharType="end"/>
        </w:r>
      </w:hyperlink>
    </w:p>
    <w:p w:rsidR="009420F0" w:rsidRDefault="009420F0" w:rsidP="009420F0">
      <w:pPr>
        <w:pStyle w:val="TOC1"/>
        <w:rPr>
          <w:rFonts w:asciiTheme="minorHAnsi" w:eastAsiaTheme="minorEastAsia" w:hAnsiTheme="minorHAnsi" w:cstheme="minorBidi"/>
          <w:b w:val="0"/>
          <w:color w:val="auto"/>
          <w:szCs w:val="22"/>
          <w:lang w:eastAsia="en-GB"/>
        </w:rPr>
      </w:pPr>
      <w:hyperlink w:anchor="_Toc404157142" w:history="1">
        <w:r w:rsidRPr="00D05EDB">
          <w:rPr>
            <w:rStyle w:val="Hyperlink"/>
            <w:rFonts w:eastAsiaTheme="majorEastAsia"/>
          </w:rPr>
          <w:t>2</w:t>
        </w:r>
        <w:r>
          <w:rPr>
            <w:rFonts w:asciiTheme="minorHAnsi" w:eastAsiaTheme="minorEastAsia" w:hAnsiTheme="minorHAnsi" w:cstheme="minorBidi"/>
            <w:b w:val="0"/>
            <w:color w:val="auto"/>
            <w:szCs w:val="22"/>
            <w:lang w:eastAsia="en-GB"/>
          </w:rPr>
          <w:tab/>
        </w:r>
        <w:r w:rsidRPr="00D05EDB">
          <w:rPr>
            <w:rStyle w:val="Hyperlink"/>
            <w:rFonts w:eastAsiaTheme="majorEastAsia"/>
          </w:rPr>
          <w:t>Structure of the GB Companion Specification (GBCS)</w:t>
        </w:r>
        <w:r>
          <w:rPr>
            <w:webHidden/>
          </w:rPr>
          <w:tab/>
        </w:r>
        <w:r>
          <w:rPr>
            <w:webHidden/>
          </w:rPr>
          <w:fldChar w:fldCharType="begin"/>
        </w:r>
        <w:r>
          <w:rPr>
            <w:webHidden/>
          </w:rPr>
          <w:instrText xml:space="preserve"> PAGEREF _Toc404157142 \h </w:instrText>
        </w:r>
        <w:r>
          <w:rPr>
            <w:webHidden/>
          </w:rPr>
        </w:r>
        <w:r>
          <w:rPr>
            <w:webHidden/>
          </w:rPr>
          <w:fldChar w:fldCharType="separate"/>
        </w:r>
        <w:r>
          <w:rPr>
            <w:webHidden/>
          </w:rPr>
          <w:t>8</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143" w:history="1">
        <w:r w:rsidRPr="00D05EDB">
          <w:rPr>
            <w:rStyle w:val="Hyperlink"/>
          </w:rPr>
          <w:t>2.1</w:t>
        </w:r>
        <w:r>
          <w:rPr>
            <w:rFonts w:asciiTheme="minorHAnsi" w:eastAsiaTheme="minorEastAsia" w:hAnsiTheme="minorHAnsi" w:cstheme="minorBidi"/>
            <w:color w:val="auto"/>
            <w:szCs w:val="22"/>
            <w:lang w:eastAsia="en-GB"/>
          </w:rPr>
          <w:tab/>
        </w:r>
        <w:r w:rsidRPr="00D05EDB">
          <w:rPr>
            <w:rStyle w:val="Hyperlink"/>
          </w:rPr>
          <w:t>Normative Requirements</w:t>
        </w:r>
        <w:r>
          <w:rPr>
            <w:webHidden/>
          </w:rPr>
          <w:tab/>
        </w:r>
        <w:r>
          <w:rPr>
            <w:webHidden/>
          </w:rPr>
          <w:fldChar w:fldCharType="begin"/>
        </w:r>
        <w:r>
          <w:rPr>
            <w:webHidden/>
          </w:rPr>
          <w:instrText xml:space="preserve"> PAGEREF _Toc404157143 \h </w:instrText>
        </w:r>
        <w:r>
          <w:rPr>
            <w:webHidden/>
          </w:rPr>
        </w:r>
        <w:r>
          <w:rPr>
            <w:webHidden/>
          </w:rPr>
          <w:fldChar w:fldCharType="separate"/>
        </w:r>
        <w:r>
          <w:rPr>
            <w:webHidden/>
          </w:rPr>
          <w:t>8</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144" w:history="1">
        <w:r w:rsidRPr="00D05EDB">
          <w:rPr>
            <w:rStyle w:val="Hyperlink"/>
          </w:rPr>
          <w:t>2.2</w:t>
        </w:r>
        <w:r>
          <w:rPr>
            <w:rFonts w:asciiTheme="minorHAnsi" w:eastAsiaTheme="minorEastAsia" w:hAnsiTheme="minorHAnsi" w:cstheme="minorBidi"/>
            <w:color w:val="auto"/>
            <w:szCs w:val="22"/>
            <w:lang w:eastAsia="en-GB"/>
          </w:rPr>
          <w:tab/>
        </w:r>
        <w:r w:rsidRPr="00D05EDB">
          <w:rPr>
            <w:rStyle w:val="Hyperlink"/>
          </w:rPr>
          <w:t>Structure of the GB Companion Specification (GBCS) and its relationship to other documents - informative</w:t>
        </w:r>
        <w:r>
          <w:rPr>
            <w:webHidden/>
          </w:rPr>
          <w:tab/>
        </w:r>
        <w:r>
          <w:rPr>
            <w:webHidden/>
          </w:rPr>
          <w:fldChar w:fldCharType="begin"/>
        </w:r>
        <w:r>
          <w:rPr>
            <w:webHidden/>
          </w:rPr>
          <w:instrText xml:space="preserve"> PAGEREF _Toc404157144 \h </w:instrText>
        </w:r>
        <w:r>
          <w:rPr>
            <w:webHidden/>
          </w:rPr>
        </w:r>
        <w:r>
          <w:rPr>
            <w:webHidden/>
          </w:rPr>
          <w:fldChar w:fldCharType="separate"/>
        </w:r>
        <w:r>
          <w:rPr>
            <w:webHidden/>
          </w:rPr>
          <w:t>8</w:t>
        </w:r>
        <w:r>
          <w:rPr>
            <w:webHidden/>
          </w:rPr>
          <w:fldChar w:fldCharType="end"/>
        </w:r>
      </w:hyperlink>
    </w:p>
    <w:p w:rsidR="009420F0" w:rsidRDefault="009420F0" w:rsidP="009420F0">
      <w:pPr>
        <w:pStyle w:val="TOC1"/>
        <w:rPr>
          <w:rFonts w:asciiTheme="minorHAnsi" w:eastAsiaTheme="minorEastAsia" w:hAnsiTheme="minorHAnsi" w:cstheme="minorBidi"/>
          <w:b w:val="0"/>
          <w:color w:val="auto"/>
          <w:szCs w:val="22"/>
          <w:lang w:eastAsia="en-GB"/>
        </w:rPr>
      </w:pPr>
      <w:hyperlink w:anchor="_Toc404157145" w:history="1">
        <w:r w:rsidRPr="00D05EDB">
          <w:rPr>
            <w:rStyle w:val="Hyperlink"/>
            <w:rFonts w:eastAsiaTheme="majorEastAsia"/>
          </w:rPr>
          <w:t>3</w:t>
        </w:r>
        <w:r>
          <w:rPr>
            <w:rFonts w:asciiTheme="minorHAnsi" w:eastAsiaTheme="minorEastAsia" w:hAnsiTheme="minorHAnsi" w:cstheme="minorBidi"/>
            <w:b w:val="0"/>
            <w:color w:val="auto"/>
            <w:szCs w:val="22"/>
            <w:lang w:eastAsia="en-GB"/>
          </w:rPr>
          <w:tab/>
        </w:r>
        <w:r w:rsidRPr="00D05EDB">
          <w:rPr>
            <w:rStyle w:val="Hyperlink"/>
            <w:rFonts w:eastAsiaTheme="majorEastAsia"/>
          </w:rPr>
          <w:t>Scope and Terminology</w:t>
        </w:r>
        <w:r>
          <w:rPr>
            <w:webHidden/>
          </w:rPr>
          <w:tab/>
        </w:r>
        <w:r>
          <w:rPr>
            <w:webHidden/>
          </w:rPr>
          <w:fldChar w:fldCharType="begin"/>
        </w:r>
        <w:r>
          <w:rPr>
            <w:webHidden/>
          </w:rPr>
          <w:instrText xml:space="preserve"> PAGEREF _Toc404157145 \h </w:instrText>
        </w:r>
        <w:r>
          <w:rPr>
            <w:webHidden/>
          </w:rPr>
        </w:r>
        <w:r>
          <w:rPr>
            <w:webHidden/>
          </w:rPr>
          <w:fldChar w:fldCharType="separate"/>
        </w:r>
        <w:r>
          <w:rPr>
            <w:webHidden/>
          </w:rPr>
          <w:t>10</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146" w:history="1">
        <w:r w:rsidRPr="00D05EDB">
          <w:rPr>
            <w:rStyle w:val="Hyperlink"/>
          </w:rPr>
          <w:t>3.1</w:t>
        </w:r>
        <w:r>
          <w:rPr>
            <w:rFonts w:asciiTheme="minorHAnsi" w:eastAsiaTheme="minorEastAsia" w:hAnsiTheme="minorHAnsi" w:cstheme="minorBidi"/>
            <w:color w:val="auto"/>
            <w:szCs w:val="22"/>
            <w:lang w:eastAsia="en-GB"/>
          </w:rPr>
          <w:tab/>
        </w:r>
        <w:r w:rsidRPr="00D05EDB">
          <w:rPr>
            <w:rStyle w:val="Hyperlink"/>
          </w:rPr>
          <w:t>Introduction - informative</w:t>
        </w:r>
        <w:r>
          <w:rPr>
            <w:webHidden/>
          </w:rPr>
          <w:tab/>
        </w:r>
        <w:r>
          <w:rPr>
            <w:webHidden/>
          </w:rPr>
          <w:fldChar w:fldCharType="begin"/>
        </w:r>
        <w:r>
          <w:rPr>
            <w:webHidden/>
          </w:rPr>
          <w:instrText xml:space="preserve"> PAGEREF _Toc404157146 \h </w:instrText>
        </w:r>
        <w:r>
          <w:rPr>
            <w:webHidden/>
          </w:rPr>
        </w:r>
        <w:r>
          <w:rPr>
            <w:webHidden/>
          </w:rPr>
          <w:fldChar w:fldCharType="separate"/>
        </w:r>
        <w:r>
          <w:rPr>
            <w:webHidden/>
          </w:rPr>
          <w:t>10</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147" w:history="1">
        <w:r w:rsidRPr="00D05EDB">
          <w:rPr>
            <w:rStyle w:val="Hyperlink"/>
          </w:rPr>
          <w:t>3.2</w:t>
        </w:r>
        <w:r>
          <w:rPr>
            <w:rFonts w:asciiTheme="minorHAnsi" w:eastAsiaTheme="minorEastAsia" w:hAnsiTheme="minorHAnsi" w:cstheme="minorBidi"/>
            <w:color w:val="auto"/>
            <w:szCs w:val="22"/>
            <w:lang w:eastAsia="en-GB"/>
          </w:rPr>
          <w:tab/>
        </w:r>
        <w:r w:rsidRPr="00D05EDB">
          <w:rPr>
            <w:rStyle w:val="Hyperlink"/>
          </w:rPr>
          <w:t>Scope</w:t>
        </w:r>
        <w:r>
          <w:rPr>
            <w:webHidden/>
          </w:rPr>
          <w:tab/>
        </w:r>
        <w:r>
          <w:rPr>
            <w:webHidden/>
          </w:rPr>
          <w:fldChar w:fldCharType="begin"/>
        </w:r>
        <w:r>
          <w:rPr>
            <w:webHidden/>
          </w:rPr>
          <w:instrText xml:space="preserve"> PAGEREF _Toc404157147 \h </w:instrText>
        </w:r>
        <w:r>
          <w:rPr>
            <w:webHidden/>
          </w:rPr>
        </w:r>
        <w:r>
          <w:rPr>
            <w:webHidden/>
          </w:rPr>
          <w:fldChar w:fldCharType="separate"/>
        </w:r>
        <w:r>
          <w:rPr>
            <w:webHidden/>
          </w:rPr>
          <w:t>10</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148" w:history="1">
        <w:r w:rsidRPr="00D05EDB">
          <w:rPr>
            <w:rStyle w:val="Hyperlink"/>
          </w:rPr>
          <w:t>3.3</w:t>
        </w:r>
        <w:r>
          <w:rPr>
            <w:rFonts w:asciiTheme="minorHAnsi" w:eastAsiaTheme="minorEastAsia" w:hAnsiTheme="minorHAnsi" w:cstheme="minorBidi"/>
            <w:color w:val="auto"/>
            <w:szCs w:val="22"/>
            <w:lang w:eastAsia="en-GB"/>
          </w:rPr>
          <w:tab/>
        </w:r>
        <w:r w:rsidRPr="00D05EDB">
          <w:rPr>
            <w:rStyle w:val="Hyperlink"/>
          </w:rPr>
          <w:t>Terminology</w:t>
        </w:r>
        <w:r>
          <w:rPr>
            <w:webHidden/>
          </w:rPr>
          <w:tab/>
        </w:r>
        <w:r>
          <w:rPr>
            <w:webHidden/>
          </w:rPr>
          <w:fldChar w:fldCharType="begin"/>
        </w:r>
        <w:r>
          <w:rPr>
            <w:webHidden/>
          </w:rPr>
          <w:instrText xml:space="preserve"> PAGEREF _Toc404157148 \h </w:instrText>
        </w:r>
        <w:r>
          <w:rPr>
            <w:webHidden/>
          </w:rPr>
        </w:r>
        <w:r>
          <w:rPr>
            <w:webHidden/>
          </w:rPr>
          <w:fldChar w:fldCharType="separate"/>
        </w:r>
        <w:r>
          <w:rPr>
            <w:webHidden/>
          </w:rPr>
          <w:t>11</w:t>
        </w:r>
        <w:r>
          <w:rPr>
            <w:webHidden/>
          </w:rPr>
          <w:fldChar w:fldCharType="end"/>
        </w:r>
      </w:hyperlink>
    </w:p>
    <w:p w:rsidR="009420F0" w:rsidRDefault="009420F0" w:rsidP="009420F0">
      <w:pPr>
        <w:pStyle w:val="TOC1"/>
        <w:rPr>
          <w:rFonts w:asciiTheme="minorHAnsi" w:eastAsiaTheme="minorEastAsia" w:hAnsiTheme="minorHAnsi" w:cstheme="minorBidi"/>
          <w:b w:val="0"/>
          <w:color w:val="auto"/>
          <w:szCs w:val="22"/>
          <w:lang w:eastAsia="en-GB"/>
        </w:rPr>
      </w:pPr>
      <w:hyperlink w:anchor="_Toc404157149" w:history="1">
        <w:r w:rsidRPr="00D05EDB">
          <w:rPr>
            <w:rStyle w:val="Hyperlink"/>
            <w:rFonts w:eastAsiaTheme="majorEastAsia"/>
          </w:rPr>
          <w:t>4</w:t>
        </w:r>
        <w:r>
          <w:rPr>
            <w:rFonts w:asciiTheme="minorHAnsi" w:eastAsiaTheme="minorEastAsia" w:hAnsiTheme="minorHAnsi" w:cstheme="minorBidi"/>
            <w:b w:val="0"/>
            <w:color w:val="auto"/>
            <w:szCs w:val="22"/>
            <w:lang w:eastAsia="en-GB"/>
          </w:rPr>
          <w:tab/>
        </w:r>
        <w:r w:rsidRPr="00D05EDB">
          <w:rPr>
            <w:rStyle w:val="Hyperlink"/>
            <w:rFonts w:eastAsiaTheme="majorEastAsia"/>
          </w:rPr>
          <w:t>Security</w:t>
        </w:r>
        <w:r>
          <w:rPr>
            <w:webHidden/>
          </w:rPr>
          <w:tab/>
        </w:r>
        <w:r>
          <w:rPr>
            <w:webHidden/>
          </w:rPr>
          <w:fldChar w:fldCharType="begin"/>
        </w:r>
        <w:r>
          <w:rPr>
            <w:webHidden/>
          </w:rPr>
          <w:instrText xml:space="preserve"> PAGEREF _Toc404157149 \h </w:instrText>
        </w:r>
        <w:r>
          <w:rPr>
            <w:webHidden/>
          </w:rPr>
        </w:r>
        <w:r>
          <w:rPr>
            <w:webHidden/>
          </w:rPr>
          <w:fldChar w:fldCharType="separate"/>
        </w:r>
        <w:r>
          <w:rPr>
            <w:webHidden/>
          </w:rPr>
          <w:t>13</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150" w:history="1">
        <w:r w:rsidRPr="00D05EDB">
          <w:rPr>
            <w:rStyle w:val="Hyperlink"/>
          </w:rPr>
          <w:t>4.1</w:t>
        </w:r>
        <w:r>
          <w:rPr>
            <w:rFonts w:asciiTheme="minorHAnsi" w:eastAsiaTheme="minorEastAsia" w:hAnsiTheme="minorHAnsi" w:cstheme="minorBidi"/>
            <w:color w:val="auto"/>
            <w:szCs w:val="22"/>
            <w:lang w:eastAsia="en-GB"/>
          </w:rPr>
          <w:tab/>
        </w:r>
        <w:r w:rsidRPr="00D05EDB">
          <w:rPr>
            <w:rStyle w:val="Hyperlink"/>
          </w:rPr>
          <w:t>Introduction – informative</w:t>
        </w:r>
        <w:r>
          <w:rPr>
            <w:webHidden/>
          </w:rPr>
          <w:tab/>
        </w:r>
        <w:r>
          <w:rPr>
            <w:webHidden/>
          </w:rPr>
          <w:fldChar w:fldCharType="begin"/>
        </w:r>
        <w:r>
          <w:rPr>
            <w:webHidden/>
          </w:rPr>
          <w:instrText xml:space="preserve"> PAGEREF _Toc404157150 \h </w:instrText>
        </w:r>
        <w:r>
          <w:rPr>
            <w:webHidden/>
          </w:rPr>
        </w:r>
        <w:r>
          <w:rPr>
            <w:webHidden/>
          </w:rPr>
          <w:fldChar w:fldCharType="separate"/>
        </w:r>
        <w:r>
          <w:rPr>
            <w:webHidden/>
          </w:rPr>
          <w:t>13</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151" w:history="1">
        <w:r w:rsidRPr="00D05EDB">
          <w:rPr>
            <w:rStyle w:val="Hyperlink"/>
          </w:rPr>
          <w:t>4.2</w:t>
        </w:r>
        <w:r>
          <w:rPr>
            <w:rFonts w:asciiTheme="minorHAnsi" w:eastAsiaTheme="minorEastAsia" w:hAnsiTheme="minorHAnsi" w:cstheme="minorBidi"/>
            <w:color w:val="auto"/>
            <w:szCs w:val="22"/>
            <w:lang w:eastAsia="en-GB"/>
          </w:rPr>
          <w:tab/>
        </w:r>
        <w:r w:rsidRPr="00D05EDB">
          <w:rPr>
            <w:rStyle w:val="Hyperlink"/>
          </w:rPr>
          <w:t>Cryptographic Protections applying to all Messages</w:t>
        </w:r>
        <w:r>
          <w:rPr>
            <w:webHidden/>
          </w:rPr>
          <w:tab/>
        </w:r>
        <w:r>
          <w:rPr>
            <w:webHidden/>
          </w:rPr>
          <w:fldChar w:fldCharType="begin"/>
        </w:r>
        <w:r>
          <w:rPr>
            <w:webHidden/>
          </w:rPr>
          <w:instrText xml:space="preserve"> PAGEREF _Toc404157151 \h </w:instrText>
        </w:r>
        <w:r>
          <w:rPr>
            <w:webHidden/>
          </w:rPr>
        </w:r>
        <w:r>
          <w:rPr>
            <w:webHidden/>
          </w:rPr>
          <w:fldChar w:fldCharType="separate"/>
        </w:r>
        <w:r>
          <w:rPr>
            <w:webHidden/>
          </w:rPr>
          <w:t>14</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152" w:history="1">
        <w:r w:rsidRPr="00D05EDB">
          <w:rPr>
            <w:rStyle w:val="Hyperlink"/>
          </w:rPr>
          <w:t>4.3</w:t>
        </w:r>
        <w:r>
          <w:rPr>
            <w:rFonts w:asciiTheme="minorHAnsi" w:eastAsiaTheme="minorEastAsia" w:hAnsiTheme="minorHAnsi" w:cstheme="minorBidi"/>
            <w:color w:val="auto"/>
            <w:szCs w:val="22"/>
            <w:lang w:eastAsia="en-GB"/>
          </w:rPr>
          <w:tab/>
        </w:r>
        <w:r w:rsidRPr="00D05EDB">
          <w:rPr>
            <w:rStyle w:val="Hyperlink"/>
          </w:rPr>
          <w:t>Security for Remote Party Messages</w:t>
        </w:r>
        <w:r>
          <w:rPr>
            <w:webHidden/>
          </w:rPr>
          <w:tab/>
        </w:r>
        <w:r>
          <w:rPr>
            <w:webHidden/>
          </w:rPr>
          <w:fldChar w:fldCharType="begin"/>
        </w:r>
        <w:r>
          <w:rPr>
            <w:webHidden/>
          </w:rPr>
          <w:instrText xml:space="preserve"> PAGEREF _Toc404157152 \h </w:instrText>
        </w:r>
        <w:r>
          <w:rPr>
            <w:webHidden/>
          </w:rPr>
        </w:r>
        <w:r>
          <w:rPr>
            <w:webHidden/>
          </w:rPr>
          <w:fldChar w:fldCharType="separate"/>
        </w:r>
        <w:r>
          <w:rPr>
            <w:webHidden/>
          </w:rPr>
          <w:t>14</w:t>
        </w:r>
        <w:r>
          <w:rPr>
            <w:webHidden/>
          </w:rPr>
          <w:fldChar w:fldCharType="end"/>
        </w:r>
      </w:hyperlink>
    </w:p>
    <w:p w:rsidR="009420F0" w:rsidRDefault="009420F0" w:rsidP="009420F0">
      <w:pPr>
        <w:pStyle w:val="TOC1"/>
        <w:rPr>
          <w:rFonts w:asciiTheme="minorHAnsi" w:eastAsiaTheme="minorEastAsia" w:hAnsiTheme="minorHAnsi" w:cstheme="minorBidi"/>
          <w:b w:val="0"/>
          <w:color w:val="auto"/>
          <w:szCs w:val="22"/>
          <w:lang w:eastAsia="en-GB"/>
        </w:rPr>
      </w:pPr>
      <w:hyperlink w:anchor="_Toc404157153" w:history="1">
        <w:r w:rsidRPr="00D05EDB">
          <w:rPr>
            <w:rStyle w:val="Hyperlink"/>
            <w:rFonts w:eastAsiaTheme="majorEastAsia"/>
            <w:lang w:eastAsia="en-GB"/>
          </w:rPr>
          <w:t>5</w:t>
        </w:r>
        <w:r>
          <w:rPr>
            <w:rFonts w:asciiTheme="minorHAnsi" w:eastAsiaTheme="minorEastAsia" w:hAnsiTheme="minorHAnsi" w:cstheme="minorBidi"/>
            <w:b w:val="0"/>
            <w:color w:val="auto"/>
            <w:szCs w:val="22"/>
            <w:lang w:eastAsia="en-GB"/>
          </w:rPr>
          <w:tab/>
        </w:r>
        <w:r w:rsidRPr="00D05EDB">
          <w:rPr>
            <w:rStyle w:val="Hyperlink"/>
            <w:rFonts w:eastAsiaTheme="majorEastAsia"/>
            <w:lang w:eastAsia="en-GB"/>
          </w:rPr>
          <w:t>Remote Party Message Construction, Protection and Verification – informative</w:t>
        </w:r>
        <w:r>
          <w:rPr>
            <w:webHidden/>
          </w:rPr>
          <w:tab/>
        </w:r>
        <w:r>
          <w:rPr>
            <w:webHidden/>
          </w:rPr>
          <w:fldChar w:fldCharType="begin"/>
        </w:r>
        <w:r>
          <w:rPr>
            <w:webHidden/>
          </w:rPr>
          <w:instrText xml:space="preserve"> PAGEREF _Toc404157153 \h </w:instrText>
        </w:r>
        <w:r>
          <w:rPr>
            <w:webHidden/>
          </w:rPr>
        </w:r>
        <w:r>
          <w:rPr>
            <w:webHidden/>
          </w:rPr>
          <w:fldChar w:fldCharType="separate"/>
        </w:r>
        <w:r>
          <w:rPr>
            <w:webHidden/>
          </w:rPr>
          <w:t>26</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154" w:history="1">
        <w:r w:rsidRPr="00D05EDB">
          <w:rPr>
            <w:rStyle w:val="Hyperlink"/>
            <w:lang w:eastAsia="en-GB"/>
          </w:rPr>
          <w:t>5.1</w:t>
        </w:r>
        <w:r>
          <w:rPr>
            <w:rFonts w:asciiTheme="minorHAnsi" w:eastAsiaTheme="minorEastAsia" w:hAnsiTheme="minorHAnsi" w:cstheme="minorBidi"/>
            <w:color w:val="auto"/>
            <w:szCs w:val="22"/>
            <w:lang w:eastAsia="en-GB"/>
          </w:rPr>
          <w:tab/>
        </w:r>
        <w:r w:rsidRPr="00D05EDB">
          <w:rPr>
            <w:rStyle w:val="Hyperlink"/>
            <w:lang w:eastAsia="en-GB"/>
          </w:rPr>
          <w:t>Common Message Structures - informative</w:t>
        </w:r>
        <w:r>
          <w:rPr>
            <w:webHidden/>
          </w:rPr>
          <w:tab/>
        </w:r>
        <w:r>
          <w:rPr>
            <w:webHidden/>
          </w:rPr>
          <w:fldChar w:fldCharType="begin"/>
        </w:r>
        <w:r>
          <w:rPr>
            <w:webHidden/>
          </w:rPr>
          <w:instrText xml:space="preserve"> PAGEREF _Toc404157154 \h </w:instrText>
        </w:r>
        <w:r>
          <w:rPr>
            <w:webHidden/>
          </w:rPr>
        </w:r>
        <w:r>
          <w:rPr>
            <w:webHidden/>
          </w:rPr>
          <w:fldChar w:fldCharType="separate"/>
        </w:r>
        <w:r>
          <w:rPr>
            <w:webHidden/>
          </w:rPr>
          <w:t>26</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155" w:history="1">
        <w:r w:rsidRPr="00D05EDB">
          <w:rPr>
            <w:rStyle w:val="Hyperlink"/>
            <w:lang w:eastAsia="en-GB"/>
          </w:rPr>
          <w:t>5.2</w:t>
        </w:r>
        <w:r>
          <w:rPr>
            <w:rFonts w:asciiTheme="minorHAnsi" w:eastAsiaTheme="minorEastAsia" w:hAnsiTheme="minorHAnsi" w:cstheme="minorBidi"/>
            <w:color w:val="auto"/>
            <w:szCs w:val="22"/>
            <w:lang w:eastAsia="en-GB"/>
          </w:rPr>
          <w:tab/>
        </w:r>
        <w:r w:rsidRPr="00D05EDB">
          <w:rPr>
            <w:rStyle w:val="Hyperlink"/>
            <w:lang w:eastAsia="en-GB"/>
          </w:rPr>
          <w:t>Common Encryption and Decryption approach - informative</w:t>
        </w:r>
        <w:r>
          <w:rPr>
            <w:webHidden/>
          </w:rPr>
          <w:tab/>
        </w:r>
        <w:r>
          <w:rPr>
            <w:webHidden/>
          </w:rPr>
          <w:fldChar w:fldCharType="begin"/>
        </w:r>
        <w:r>
          <w:rPr>
            <w:webHidden/>
          </w:rPr>
          <w:instrText xml:space="preserve"> PAGEREF _Toc404157155 \h </w:instrText>
        </w:r>
        <w:r>
          <w:rPr>
            <w:webHidden/>
          </w:rPr>
        </w:r>
        <w:r>
          <w:rPr>
            <w:webHidden/>
          </w:rPr>
          <w:fldChar w:fldCharType="separate"/>
        </w:r>
        <w:r>
          <w:rPr>
            <w:webHidden/>
          </w:rPr>
          <w:t>26</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156" w:history="1">
        <w:r w:rsidRPr="00D05EDB">
          <w:rPr>
            <w:rStyle w:val="Hyperlink"/>
            <w:lang w:eastAsia="en-GB"/>
          </w:rPr>
          <w:t>5.3</w:t>
        </w:r>
        <w:r>
          <w:rPr>
            <w:rFonts w:asciiTheme="minorHAnsi" w:eastAsiaTheme="minorEastAsia" w:hAnsiTheme="minorHAnsi" w:cstheme="minorBidi"/>
            <w:color w:val="auto"/>
            <w:szCs w:val="22"/>
            <w:lang w:eastAsia="en-GB"/>
          </w:rPr>
          <w:tab/>
        </w:r>
        <w:r w:rsidRPr="00D05EDB">
          <w:rPr>
            <w:rStyle w:val="Hyperlink"/>
            <w:lang w:eastAsia="en-GB"/>
          </w:rPr>
          <w:t>Message Categories - informative</w:t>
        </w:r>
        <w:r>
          <w:rPr>
            <w:webHidden/>
          </w:rPr>
          <w:tab/>
        </w:r>
        <w:r>
          <w:rPr>
            <w:webHidden/>
          </w:rPr>
          <w:fldChar w:fldCharType="begin"/>
        </w:r>
        <w:r>
          <w:rPr>
            <w:webHidden/>
          </w:rPr>
          <w:instrText xml:space="preserve"> PAGEREF _Toc404157156 \h </w:instrText>
        </w:r>
        <w:r>
          <w:rPr>
            <w:webHidden/>
          </w:rPr>
        </w:r>
        <w:r>
          <w:rPr>
            <w:webHidden/>
          </w:rPr>
          <w:fldChar w:fldCharType="separate"/>
        </w:r>
        <w:r>
          <w:rPr>
            <w:webHidden/>
          </w:rPr>
          <w:t>26</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157" w:history="1">
        <w:r w:rsidRPr="00D05EDB">
          <w:rPr>
            <w:rStyle w:val="Hyperlink"/>
          </w:rPr>
          <w:t>5.4</w:t>
        </w:r>
        <w:r>
          <w:rPr>
            <w:rFonts w:asciiTheme="minorHAnsi" w:eastAsiaTheme="minorEastAsia" w:hAnsiTheme="minorHAnsi" w:cstheme="minorBidi"/>
            <w:color w:val="auto"/>
            <w:szCs w:val="22"/>
            <w:lang w:eastAsia="en-GB"/>
          </w:rPr>
          <w:tab/>
        </w:r>
        <w:r w:rsidRPr="00D05EDB">
          <w:rPr>
            <w:rStyle w:val="Hyperlink"/>
          </w:rPr>
          <w:t>Common Message Processing steps - informative</w:t>
        </w:r>
        <w:r>
          <w:rPr>
            <w:webHidden/>
          </w:rPr>
          <w:tab/>
        </w:r>
        <w:r>
          <w:rPr>
            <w:webHidden/>
          </w:rPr>
          <w:fldChar w:fldCharType="begin"/>
        </w:r>
        <w:r>
          <w:rPr>
            <w:webHidden/>
          </w:rPr>
          <w:instrText xml:space="preserve"> PAGEREF _Toc404157157 \h </w:instrText>
        </w:r>
        <w:r>
          <w:rPr>
            <w:webHidden/>
          </w:rPr>
        </w:r>
        <w:r>
          <w:rPr>
            <w:webHidden/>
          </w:rPr>
          <w:fldChar w:fldCharType="separate"/>
        </w:r>
        <w:r>
          <w:rPr>
            <w:webHidden/>
          </w:rPr>
          <w:t>27</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158" w:history="1">
        <w:r w:rsidRPr="00D05EDB">
          <w:rPr>
            <w:rStyle w:val="Hyperlink"/>
            <w:lang w:eastAsia="en-GB"/>
          </w:rPr>
          <w:t>5.5</w:t>
        </w:r>
        <w:r>
          <w:rPr>
            <w:rFonts w:asciiTheme="minorHAnsi" w:eastAsiaTheme="minorEastAsia" w:hAnsiTheme="minorHAnsi" w:cstheme="minorBidi"/>
            <w:color w:val="auto"/>
            <w:szCs w:val="22"/>
            <w:lang w:eastAsia="en-GB"/>
          </w:rPr>
          <w:tab/>
        </w:r>
        <w:r w:rsidRPr="00D05EDB">
          <w:rPr>
            <w:rStyle w:val="Hyperlink"/>
            <w:lang w:eastAsia="en-GB"/>
          </w:rPr>
          <w:t>Common processing stages and requirements for Devices operated through the DCC - informative</w:t>
        </w:r>
        <w:r>
          <w:rPr>
            <w:webHidden/>
          </w:rPr>
          <w:tab/>
        </w:r>
        <w:r>
          <w:rPr>
            <w:webHidden/>
          </w:rPr>
          <w:fldChar w:fldCharType="begin"/>
        </w:r>
        <w:r>
          <w:rPr>
            <w:webHidden/>
          </w:rPr>
          <w:instrText xml:space="preserve"> PAGEREF _Toc404157158 \h </w:instrText>
        </w:r>
        <w:r>
          <w:rPr>
            <w:webHidden/>
          </w:rPr>
        </w:r>
        <w:r>
          <w:rPr>
            <w:webHidden/>
          </w:rPr>
          <w:fldChar w:fldCharType="separate"/>
        </w:r>
        <w:r>
          <w:rPr>
            <w:webHidden/>
          </w:rPr>
          <w:t>29</w:t>
        </w:r>
        <w:r>
          <w:rPr>
            <w:webHidden/>
          </w:rPr>
          <w:fldChar w:fldCharType="end"/>
        </w:r>
      </w:hyperlink>
    </w:p>
    <w:p w:rsidR="009420F0" w:rsidRDefault="009420F0" w:rsidP="009420F0">
      <w:pPr>
        <w:pStyle w:val="TOC1"/>
        <w:rPr>
          <w:rFonts w:asciiTheme="minorHAnsi" w:eastAsiaTheme="minorEastAsia" w:hAnsiTheme="minorHAnsi" w:cstheme="minorBidi"/>
          <w:b w:val="0"/>
          <w:color w:val="auto"/>
          <w:szCs w:val="22"/>
          <w:lang w:eastAsia="en-GB"/>
        </w:rPr>
      </w:pPr>
      <w:hyperlink w:anchor="_Toc404157159" w:history="1">
        <w:r w:rsidRPr="00D05EDB">
          <w:rPr>
            <w:rStyle w:val="Hyperlink"/>
            <w:rFonts w:eastAsiaTheme="majorEastAsia"/>
            <w:lang w:eastAsia="en-GB"/>
          </w:rPr>
          <w:t>6</w:t>
        </w:r>
        <w:r>
          <w:rPr>
            <w:rFonts w:asciiTheme="minorHAnsi" w:eastAsiaTheme="minorEastAsia" w:hAnsiTheme="minorHAnsi" w:cstheme="minorBidi"/>
            <w:b w:val="0"/>
            <w:color w:val="auto"/>
            <w:szCs w:val="22"/>
            <w:lang w:eastAsia="en-GB"/>
          </w:rPr>
          <w:tab/>
        </w:r>
        <w:r w:rsidRPr="00D05EDB">
          <w:rPr>
            <w:rStyle w:val="Hyperlink"/>
            <w:rFonts w:eastAsiaTheme="majorEastAsia"/>
            <w:lang w:eastAsia="en-GB"/>
          </w:rPr>
          <w:t>Message Categories</w:t>
        </w:r>
        <w:r>
          <w:rPr>
            <w:webHidden/>
          </w:rPr>
          <w:tab/>
        </w:r>
        <w:r>
          <w:rPr>
            <w:webHidden/>
          </w:rPr>
          <w:fldChar w:fldCharType="begin"/>
        </w:r>
        <w:r>
          <w:rPr>
            <w:webHidden/>
          </w:rPr>
          <w:instrText xml:space="preserve"> PAGEREF _Toc404157159 \h </w:instrText>
        </w:r>
        <w:r>
          <w:rPr>
            <w:webHidden/>
          </w:rPr>
        </w:r>
        <w:r>
          <w:rPr>
            <w:webHidden/>
          </w:rPr>
          <w:fldChar w:fldCharType="separate"/>
        </w:r>
        <w:r>
          <w:rPr>
            <w:webHidden/>
          </w:rPr>
          <w:t>33</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160" w:history="1">
        <w:r w:rsidRPr="00D05EDB">
          <w:rPr>
            <w:rStyle w:val="Hyperlink"/>
            <w:lang w:eastAsia="en-GB"/>
          </w:rPr>
          <w:t>6.1</w:t>
        </w:r>
        <w:r>
          <w:rPr>
            <w:rFonts w:asciiTheme="minorHAnsi" w:eastAsiaTheme="minorEastAsia" w:hAnsiTheme="minorHAnsi" w:cstheme="minorBidi"/>
            <w:color w:val="auto"/>
            <w:szCs w:val="22"/>
            <w:lang w:eastAsia="en-GB"/>
          </w:rPr>
          <w:tab/>
        </w:r>
        <w:r w:rsidRPr="00D05EDB">
          <w:rPr>
            <w:rStyle w:val="Hyperlink"/>
            <w:lang w:eastAsia="en-GB"/>
          </w:rPr>
          <w:t>Introduction - informative</w:t>
        </w:r>
        <w:r>
          <w:rPr>
            <w:webHidden/>
          </w:rPr>
          <w:tab/>
        </w:r>
        <w:r>
          <w:rPr>
            <w:webHidden/>
          </w:rPr>
          <w:fldChar w:fldCharType="begin"/>
        </w:r>
        <w:r>
          <w:rPr>
            <w:webHidden/>
          </w:rPr>
          <w:instrText xml:space="preserve"> PAGEREF _Toc404157160 \h </w:instrText>
        </w:r>
        <w:r>
          <w:rPr>
            <w:webHidden/>
          </w:rPr>
        </w:r>
        <w:r>
          <w:rPr>
            <w:webHidden/>
          </w:rPr>
          <w:fldChar w:fldCharType="separate"/>
        </w:r>
        <w:r>
          <w:rPr>
            <w:webHidden/>
          </w:rPr>
          <w:t>33</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161" w:history="1">
        <w:r w:rsidRPr="00D05EDB">
          <w:rPr>
            <w:rStyle w:val="Hyperlink"/>
            <w:lang w:eastAsia="en-GB"/>
          </w:rPr>
          <w:t>6.2</w:t>
        </w:r>
        <w:r>
          <w:rPr>
            <w:rFonts w:asciiTheme="minorHAnsi" w:eastAsiaTheme="minorEastAsia" w:hAnsiTheme="minorHAnsi" w:cstheme="minorBidi"/>
            <w:color w:val="auto"/>
            <w:szCs w:val="22"/>
            <w:lang w:eastAsia="en-GB"/>
          </w:rPr>
          <w:tab/>
        </w:r>
        <w:r w:rsidRPr="00D05EDB">
          <w:rPr>
            <w:rStyle w:val="Hyperlink"/>
            <w:lang w:eastAsia="en-GB"/>
          </w:rPr>
          <w:t>Message Category SME.C</w:t>
        </w:r>
        <w:r>
          <w:rPr>
            <w:webHidden/>
          </w:rPr>
          <w:tab/>
        </w:r>
        <w:r>
          <w:rPr>
            <w:webHidden/>
          </w:rPr>
          <w:fldChar w:fldCharType="begin"/>
        </w:r>
        <w:r>
          <w:rPr>
            <w:webHidden/>
          </w:rPr>
          <w:instrText xml:space="preserve"> PAGEREF _Toc404157161 \h </w:instrText>
        </w:r>
        <w:r>
          <w:rPr>
            <w:webHidden/>
          </w:rPr>
        </w:r>
        <w:r>
          <w:rPr>
            <w:webHidden/>
          </w:rPr>
          <w:fldChar w:fldCharType="separate"/>
        </w:r>
        <w:r>
          <w:rPr>
            <w:webHidden/>
          </w:rPr>
          <w:t>33</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162" w:history="1">
        <w:r w:rsidRPr="00D05EDB">
          <w:rPr>
            <w:rStyle w:val="Hyperlink"/>
            <w:lang w:eastAsia="en-GB"/>
          </w:rPr>
          <w:t>6.3</w:t>
        </w:r>
        <w:r>
          <w:rPr>
            <w:rFonts w:asciiTheme="minorHAnsi" w:eastAsiaTheme="minorEastAsia" w:hAnsiTheme="minorHAnsi" w:cstheme="minorBidi"/>
            <w:color w:val="auto"/>
            <w:szCs w:val="22"/>
            <w:lang w:eastAsia="en-GB"/>
          </w:rPr>
          <w:tab/>
        </w:r>
        <w:r w:rsidRPr="00D05EDB">
          <w:rPr>
            <w:rStyle w:val="Hyperlink"/>
            <w:lang w:eastAsia="en-GB"/>
          </w:rPr>
          <w:t>Message Category SME.C.C</w:t>
        </w:r>
        <w:r>
          <w:rPr>
            <w:webHidden/>
          </w:rPr>
          <w:tab/>
        </w:r>
        <w:r>
          <w:rPr>
            <w:webHidden/>
          </w:rPr>
          <w:fldChar w:fldCharType="begin"/>
        </w:r>
        <w:r>
          <w:rPr>
            <w:webHidden/>
          </w:rPr>
          <w:instrText xml:space="preserve"> PAGEREF _Toc404157162 \h </w:instrText>
        </w:r>
        <w:r>
          <w:rPr>
            <w:webHidden/>
          </w:rPr>
        </w:r>
        <w:r>
          <w:rPr>
            <w:webHidden/>
          </w:rPr>
          <w:fldChar w:fldCharType="separate"/>
        </w:r>
        <w:r>
          <w:rPr>
            <w:webHidden/>
          </w:rPr>
          <w:t>37</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163" w:history="1">
        <w:r w:rsidRPr="00D05EDB">
          <w:rPr>
            <w:rStyle w:val="Hyperlink"/>
            <w:lang w:eastAsia="en-GB"/>
          </w:rPr>
          <w:t>6.4</w:t>
        </w:r>
        <w:r>
          <w:rPr>
            <w:rFonts w:asciiTheme="minorHAnsi" w:eastAsiaTheme="minorEastAsia" w:hAnsiTheme="minorHAnsi" w:cstheme="minorBidi"/>
            <w:color w:val="auto"/>
            <w:szCs w:val="22"/>
            <w:lang w:eastAsia="en-GB"/>
          </w:rPr>
          <w:tab/>
        </w:r>
        <w:r w:rsidRPr="00D05EDB">
          <w:rPr>
            <w:rStyle w:val="Hyperlink"/>
            <w:lang w:eastAsia="en-GB"/>
          </w:rPr>
          <w:t>Message Category SME.C.NC</w:t>
        </w:r>
        <w:r>
          <w:rPr>
            <w:webHidden/>
          </w:rPr>
          <w:tab/>
        </w:r>
        <w:r>
          <w:rPr>
            <w:webHidden/>
          </w:rPr>
          <w:fldChar w:fldCharType="begin"/>
        </w:r>
        <w:r>
          <w:rPr>
            <w:webHidden/>
          </w:rPr>
          <w:instrText xml:space="preserve"> PAGEREF _Toc404157163 \h </w:instrText>
        </w:r>
        <w:r>
          <w:rPr>
            <w:webHidden/>
          </w:rPr>
        </w:r>
        <w:r>
          <w:rPr>
            <w:webHidden/>
          </w:rPr>
          <w:fldChar w:fldCharType="separate"/>
        </w:r>
        <w:r>
          <w:rPr>
            <w:webHidden/>
          </w:rPr>
          <w:t>38</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164" w:history="1">
        <w:r w:rsidRPr="00D05EDB">
          <w:rPr>
            <w:rStyle w:val="Hyperlink"/>
            <w:lang w:eastAsia="en-GB"/>
          </w:rPr>
          <w:t>6.5</w:t>
        </w:r>
        <w:r>
          <w:rPr>
            <w:rFonts w:asciiTheme="minorHAnsi" w:eastAsiaTheme="minorEastAsia" w:hAnsiTheme="minorHAnsi" w:cstheme="minorBidi"/>
            <w:color w:val="auto"/>
            <w:szCs w:val="22"/>
            <w:lang w:eastAsia="en-GB"/>
          </w:rPr>
          <w:tab/>
        </w:r>
        <w:r w:rsidRPr="00D05EDB">
          <w:rPr>
            <w:rStyle w:val="Hyperlink"/>
            <w:lang w:eastAsia="en-GB"/>
          </w:rPr>
          <w:t>Message Category SME.C.PPMID-GSME</w:t>
        </w:r>
        <w:r>
          <w:rPr>
            <w:webHidden/>
          </w:rPr>
          <w:tab/>
        </w:r>
        <w:r>
          <w:rPr>
            <w:webHidden/>
          </w:rPr>
          <w:fldChar w:fldCharType="begin"/>
        </w:r>
        <w:r>
          <w:rPr>
            <w:webHidden/>
          </w:rPr>
          <w:instrText xml:space="preserve"> PAGEREF _Toc404157164 \h </w:instrText>
        </w:r>
        <w:r>
          <w:rPr>
            <w:webHidden/>
          </w:rPr>
        </w:r>
        <w:r>
          <w:rPr>
            <w:webHidden/>
          </w:rPr>
          <w:fldChar w:fldCharType="separate"/>
        </w:r>
        <w:r>
          <w:rPr>
            <w:webHidden/>
          </w:rPr>
          <w:t>40</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165" w:history="1">
        <w:r w:rsidRPr="00D05EDB">
          <w:rPr>
            <w:rStyle w:val="Hyperlink"/>
            <w:lang w:eastAsia="en-GB"/>
          </w:rPr>
          <w:t>6.6</w:t>
        </w:r>
        <w:r>
          <w:rPr>
            <w:rFonts w:asciiTheme="minorHAnsi" w:eastAsiaTheme="minorEastAsia" w:hAnsiTheme="minorHAnsi" w:cstheme="minorBidi"/>
            <w:color w:val="auto"/>
            <w:szCs w:val="22"/>
            <w:lang w:eastAsia="en-GB"/>
          </w:rPr>
          <w:tab/>
        </w:r>
        <w:r w:rsidRPr="00D05EDB">
          <w:rPr>
            <w:rStyle w:val="Hyperlink"/>
            <w:lang w:eastAsia="en-GB"/>
          </w:rPr>
          <w:t>Message Category SME.A</w:t>
        </w:r>
        <w:r>
          <w:rPr>
            <w:webHidden/>
          </w:rPr>
          <w:tab/>
        </w:r>
        <w:r>
          <w:rPr>
            <w:webHidden/>
          </w:rPr>
          <w:fldChar w:fldCharType="begin"/>
        </w:r>
        <w:r>
          <w:rPr>
            <w:webHidden/>
          </w:rPr>
          <w:instrText xml:space="preserve"> PAGEREF _Toc404157165 \h </w:instrText>
        </w:r>
        <w:r>
          <w:rPr>
            <w:webHidden/>
          </w:rPr>
        </w:r>
        <w:r>
          <w:rPr>
            <w:webHidden/>
          </w:rPr>
          <w:fldChar w:fldCharType="separate"/>
        </w:r>
        <w:r>
          <w:rPr>
            <w:webHidden/>
          </w:rPr>
          <w:t>42</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166" w:history="1">
        <w:r w:rsidRPr="00D05EDB">
          <w:rPr>
            <w:rStyle w:val="Hyperlink"/>
            <w:lang w:eastAsia="en-GB"/>
          </w:rPr>
          <w:t>6.7</w:t>
        </w:r>
        <w:r>
          <w:rPr>
            <w:rFonts w:asciiTheme="minorHAnsi" w:eastAsiaTheme="minorEastAsia" w:hAnsiTheme="minorHAnsi" w:cstheme="minorBidi"/>
            <w:color w:val="auto"/>
            <w:szCs w:val="22"/>
            <w:lang w:eastAsia="en-GB"/>
          </w:rPr>
          <w:tab/>
        </w:r>
        <w:r w:rsidRPr="00D05EDB">
          <w:rPr>
            <w:rStyle w:val="Hyperlink"/>
            <w:lang w:eastAsia="en-GB"/>
          </w:rPr>
          <w:t>Message Category SME.A.C</w:t>
        </w:r>
        <w:r>
          <w:rPr>
            <w:webHidden/>
          </w:rPr>
          <w:tab/>
        </w:r>
        <w:r>
          <w:rPr>
            <w:webHidden/>
          </w:rPr>
          <w:fldChar w:fldCharType="begin"/>
        </w:r>
        <w:r>
          <w:rPr>
            <w:webHidden/>
          </w:rPr>
          <w:instrText xml:space="preserve"> PAGEREF _Toc404157166 \h </w:instrText>
        </w:r>
        <w:r>
          <w:rPr>
            <w:webHidden/>
          </w:rPr>
        </w:r>
        <w:r>
          <w:rPr>
            <w:webHidden/>
          </w:rPr>
          <w:fldChar w:fldCharType="separate"/>
        </w:r>
        <w:r>
          <w:rPr>
            <w:webHidden/>
          </w:rPr>
          <w:t>42</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167" w:history="1">
        <w:r w:rsidRPr="00D05EDB">
          <w:rPr>
            <w:rStyle w:val="Hyperlink"/>
            <w:lang w:eastAsia="en-GB"/>
          </w:rPr>
          <w:t>6.8</w:t>
        </w:r>
        <w:r>
          <w:rPr>
            <w:rFonts w:asciiTheme="minorHAnsi" w:eastAsiaTheme="minorEastAsia" w:hAnsiTheme="minorHAnsi" w:cstheme="minorBidi"/>
            <w:color w:val="auto"/>
            <w:szCs w:val="22"/>
            <w:lang w:eastAsia="en-GB"/>
          </w:rPr>
          <w:tab/>
        </w:r>
        <w:r w:rsidRPr="00D05EDB">
          <w:rPr>
            <w:rStyle w:val="Hyperlink"/>
            <w:lang w:eastAsia="en-GB"/>
          </w:rPr>
          <w:t>Message Category SME.A.NC</w:t>
        </w:r>
        <w:r>
          <w:rPr>
            <w:webHidden/>
          </w:rPr>
          <w:tab/>
        </w:r>
        <w:r>
          <w:rPr>
            <w:webHidden/>
          </w:rPr>
          <w:fldChar w:fldCharType="begin"/>
        </w:r>
        <w:r>
          <w:rPr>
            <w:webHidden/>
          </w:rPr>
          <w:instrText xml:space="preserve"> PAGEREF _Toc404157167 \h </w:instrText>
        </w:r>
        <w:r>
          <w:rPr>
            <w:webHidden/>
          </w:rPr>
        </w:r>
        <w:r>
          <w:rPr>
            <w:webHidden/>
          </w:rPr>
          <w:fldChar w:fldCharType="separate"/>
        </w:r>
        <w:r>
          <w:rPr>
            <w:webHidden/>
          </w:rPr>
          <w:t>43</w:t>
        </w:r>
        <w:r>
          <w:rPr>
            <w:webHidden/>
          </w:rPr>
          <w:fldChar w:fldCharType="end"/>
        </w:r>
      </w:hyperlink>
    </w:p>
    <w:p w:rsidR="009420F0" w:rsidRDefault="009420F0" w:rsidP="009420F0">
      <w:pPr>
        <w:pStyle w:val="TOC1"/>
        <w:rPr>
          <w:rFonts w:asciiTheme="minorHAnsi" w:eastAsiaTheme="minorEastAsia" w:hAnsiTheme="minorHAnsi" w:cstheme="minorBidi"/>
          <w:b w:val="0"/>
          <w:color w:val="auto"/>
          <w:szCs w:val="22"/>
          <w:lang w:eastAsia="en-GB"/>
        </w:rPr>
      </w:pPr>
      <w:hyperlink w:anchor="_Toc404157168" w:history="1">
        <w:r w:rsidRPr="00D05EDB">
          <w:rPr>
            <w:rStyle w:val="Hyperlink"/>
            <w:rFonts w:eastAsiaTheme="majorEastAsia"/>
            <w:lang w:eastAsia="en-GB"/>
          </w:rPr>
          <w:t>7</w:t>
        </w:r>
        <w:r>
          <w:rPr>
            <w:rFonts w:asciiTheme="minorHAnsi" w:eastAsiaTheme="minorEastAsia" w:hAnsiTheme="minorHAnsi" w:cstheme="minorBidi"/>
            <w:b w:val="0"/>
            <w:color w:val="auto"/>
            <w:szCs w:val="22"/>
            <w:lang w:eastAsia="en-GB"/>
          </w:rPr>
          <w:tab/>
        </w:r>
        <w:r w:rsidRPr="00D05EDB">
          <w:rPr>
            <w:rStyle w:val="Hyperlink"/>
            <w:rFonts w:eastAsiaTheme="majorEastAsia"/>
            <w:lang w:eastAsia="en-GB"/>
          </w:rPr>
          <w:t>Message structure and DLMS COSEM / ZSE / ASN.1 requirements</w:t>
        </w:r>
        <w:r>
          <w:rPr>
            <w:webHidden/>
          </w:rPr>
          <w:tab/>
        </w:r>
        <w:r>
          <w:rPr>
            <w:webHidden/>
          </w:rPr>
          <w:fldChar w:fldCharType="begin"/>
        </w:r>
        <w:r>
          <w:rPr>
            <w:webHidden/>
          </w:rPr>
          <w:instrText xml:space="preserve"> PAGEREF _Toc404157168 \h </w:instrText>
        </w:r>
        <w:r>
          <w:rPr>
            <w:webHidden/>
          </w:rPr>
        </w:r>
        <w:r>
          <w:rPr>
            <w:webHidden/>
          </w:rPr>
          <w:fldChar w:fldCharType="separate"/>
        </w:r>
        <w:r>
          <w:rPr>
            <w:webHidden/>
          </w:rPr>
          <w:t>45</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169" w:history="1">
        <w:r w:rsidRPr="00D05EDB">
          <w:rPr>
            <w:rStyle w:val="Hyperlink"/>
            <w:lang w:eastAsia="en-GB"/>
          </w:rPr>
          <w:t>7.1</w:t>
        </w:r>
        <w:r>
          <w:rPr>
            <w:rFonts w:asciiTheme="minorHAnsi" w:eastAsiaTheme="minorEastAsia" w:hAnsiTheme="minorHAnsi" w:cstheme="minorBidi"/>
            <w:color w:val="auto"/>
            <w:szCs w:val="22"/>
            <w:lang w:eastAsia="en-GB"/>
          </w:rPr>
          <w:tab/>
        </w:r>
        <w:r w:rsidRPr="00D05EDB">
          <w:rPr>
            <w:rStyle w:val="Hyperlink"/>
            <w:lang w:eastAsia="en-GB"/>
          </w:rPr>
          <w:t>Introduction - informative</w:t>
        </w:r>
        <w:r>
          <w:rPr>
            <w:webHidden/>
          </w:rPr>
          <w:tab/>
        </w:r>
        <w:r>
          <w:rPr>
            <w:webHidden/>
          </w:rPr>
          <w:fldChar w:fldCharType="begin"/>
        </w:r>
        <w:r>
          <w:rPr>
            <w:webHidden/>
          </w:rPr>
          <w:instrText xml:space="preserve"> PAGEREF _Toc404157169 \h </w:instrText>
        </w:r>
        <w:r>
          <w:rPr>
            <w:webHidden/>
          </w:rPr>
        </w:r>
        <w:r>
          <w:rPr>
            <w:webHidden/>
          </w:rPr>
          <w:fldChar w:fldCharType="separate"/>
        </w:r>
        <w:r>
          <w:rPr>
            <w:webHidden/>
          </w:rPr>
          <w:t>45</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170" w:history="1">
        <w:r w:rsidRPr="00D05EDB">
          <w:rPr>
            <w:rStyle w:val="Hyperlink"/>
            <w:lang w:eastAsia="en-GB"/>
          </w:rPr>
          <w:t>7.2</w:t>
        </w:r>
        <w:r>
          <w:rPr>
            <w:rFonts w:asciiTheme="minorHAnsi" w:eastAsiaTheme="minorEastAsia" w:hAnsiTheme="minorHAnsi" w:cstheme="minorBidi"/>
            <w:color w:val="auto"/>
            <w:szCs w:val="22"/>
            <w:lang w:eastAsia="en-GB"/>
          </w:rPr>
          <w:tab/>
        </w:r>
        <w:r w:rsidRPr="00D05EDB">
          <w:rPr>
            <w:rStyle w:val="Hyperlink"/>
            <w:lang w:eastAsia="en-GB"/>
          </w:rPr>
          <w:t>Remote Party Message Construction - general</w:t>
        </w:r>
        <w:r>
          <w:rPr>
            <w:webHidden/>
          </w:rPr>
          <w:tab/>
        </w:r>
        <w:r>
          <w:rPr>
            <w:webHidden/>
          </w:rPr>
          <w:fldChar w:fldCharType="begin"/>
        </w:r>
        <w:r>
          <w:rPr>
            <w:webHidden/>
          </w:rPr>
          <w:instrText xml:space="preserve"> PAGEREF _Toc404157170 \h </w:instrText>
        </w:r>
        <w:r>
          <w:rPr>
            <w:webHidden/>
          </w:rPr>
        </w:r>
        <w:r>
          <w:rPr>
            <w:webHidden/>
          </w:rPr>
          <w:fldChar w:fldCharType="separate"/>
        </w:r>
        <w:r>
          <w:rPr>
            <w:webHidden/>
          </w:rPr>
          <w:t>45</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171" w:history="1">
        <w:r w:rsidRPr="00D05EDB">
          <w:rPr>
            <w:rStyle w:val="Hyperlink"/>
            <w:lang w:eastAsia="en-GB"/>
          </w:rPr>
          <w:t>7.3</w:t>
        </w:r>
        <w:r>
          <w:rPr>
            <w:rFonts w:asciiTheme="minorHAnsi" w:eastAsiaTheme="minorEastAsia" w:hAnsiTheme="minorHAnsi" w:cstheme="minorBidi"/>
            <w:color w:val="auto"/>
            <w:szCs w:val="22"/>
            <w:lang w:eastAsia="en-GB"/>
          </w:rPr>
          <w:tab/>
        </w:r>
        <w:r w:rsidRPr="00D05EDB">
          <w:rPr>
            <w:rStyle w:val="Hyperlink"/>
            <w:lang w:eastAsia="en-GB"/>
          </w:rPr>
          <w:t>Device Requirements – DLMS COSEM</w:t>
        </w:r>
        <w:r>
          <w:rPr>
            <w:webHidden/>
          </w:rPr>
          <w:tab/>
        </w:r>
        <w:r>
          <w:rPr>
            <w:webHidden/>
          </w:rPr>
          <w:fldChar w:fldCharType="begin"/>
        </w:r>
        <w:r>
          <w:rPr>
            <w:webHidden/>
          </w:rPr>
          <w:instrText xml:space="preserve"> PAGEREF _Toc404157171 \h </w:instrText>
        </w:r>
        <w:r>
          <w:rPr>
            <w:webHidden/>
          </w:rPr>
        </w:r>
        <w:r>
          <w:rPr>
            <w:webHidden/>
          </w:rPr>
          <w:fldChar w:fldCharType="separate"/>
        </w:r>
        <w:r>
          <w:rPr>
            <w:webHidden/>
          </w:rPr>
          <w:t>63</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172" w:history="1">
        <w:r w:rsidRPr="00D05EDB">
          <w:rPr>
            <w:rStyle w:val="Hyperlink"/>
          </w:rPr>
          <w:t>7.4</w:t>
        </w:r>
        <w:r>
          <w:rPr>
            <w:rFonts w:asciiTheme="minorHAnsi" w:eastAsiaTheme="minorEastAsia" w:hAnsiTheme="minorHAnsi" w:cstheme="minorBidi"/>
            <w:color w:val="auto"/>
            <w:szCs w:val="22"/>
            <w:lang w:eastAsia="en-GB"/>
          </w:rPr>
          <w:tab/>
        </w:r>
        <w:r w:rsidRPr="00D05EDB">
          <w:rPr>
            <w:rStyle w:val="Hyperlink"/>
          </w:rPr>
          <w:t xml:space="preserve">Device requirements – ZSE </w:t>
        </w:r>
        <w:r>
          <w:rPr>
            <w:webHidden/>
          </w:rPr>
          <w:tab/>
        </w:r>
        <w:r>
          <w:rPr>
            <w:webHidden/>
          </w:rPr>
          <w:fldChar w:fldCharType="begin"/>
        </w:r>
        <w:r>
          <w:rPr>
            <w:webHidden/>
          </w:rPr>
          <w:instrText xml:space="preserve"> PAGEREF _Toc404157172 \h </w:instrText>
        </w:r>
        <w:r>
          <w:rPr>
            <w:webHidden/>
          </w:rPr>
        </w:r>
        <w:r>
          <w:rPr>
            <w:webHidden/>
          </w:rPr>
          <w:fldChar w:fldCharType="separate"/>
        </w:r>
        <w:r>
          <w:rPr>
            <w:webHidden/>
          </w:rPr>
          <w:t>70</w:t>
        </w:r>
        <w:r>
          <w:rPr>
            <w:webHidden/>
          </w:rPr>
          <w:fldChar w:fldCharType="end"/>
        </w:r>
      </w:hyperlink>
    </w:p>
    <w:p w:rsidR="009420F0" w:rsidRDefault="009420F0" w:rsidP="009420F0">
      <w:pPr>
        <w:pStyle w:val="TOC1"/>
        <w:rPr>
          <w:rFonts w:asciiTheme="minorHAnsi" w:eastAsiaTheme="minorEastAsia" w:hAnsiTheme="minorHAnsi" w:cstheme="minorBidi"/>
          <w:b w:val="0"/>
          <w:color w:val="auto"/>
          <w:szCs w:val="22"/>
          <w:lang w:eastAsia="en-GB"/>
        </w:rPr>
      </w:pPr>
      <w:hyperlink w:anchor="_Toc404157173" w:history="1">
        <w:r w:rsidRPr="00D05EDB">
          <w:rPr>
            <w:rStyle w:val="Hyperlink"/>
            <w:rFonts w:eastAsiaTheme="majorEastAsia"/>
          </w:rPr>
          <w:t>8</w:t>
        </w:r>
        <w:r>
          <w:rPr>
            <w:rFonts w:asciiTheme="minorHAnsi" w:eastAsiaTheme="minorEastAsia" w:hAnsiTheme="minorHAnsi" w:cstheme="minorBidi"/>
            <w:b w:val="0"/>
            <w:color w:val="auto"/>
            <w:szCs w:val="22"/>
            <w:lang w:eastAsia="en-GB"/>
          </w:rPr>
          <w:tab/>
        </w:r>
        <w:r w:rsidRPr="00D05EDB">
          <w:rPr>
            <w:rStyle w:val="Hyperlink"/>
            <w:rFonts w:eastAsiaTheme="majorEastAsia"/>
          </w:rPr>
          <w:t>Encryption of Attributes in Remote Party Messages</w:t>
        </w:r>
        <w:r>
          <w:rPr>
            <w:webHidden/>
          </w:rPr>
          <w:tab/>
        </w:r>
        <w:r>
          <w:rPr>
            <w:webHidden/>
          </w:rPr>
          <w:fldChar w:fldCharType="begin"/>
        </w:r>
        <w:r>
          <w:rPr>
            <w:webHidden/>
          </w:rPr>
          <w:instrText xml:space="preserve"> PAGEREF _Toc404157173 \h </w:instrText>
        </w:r>
        <w:r>
          <w:rPr>
            <w:webHidden/>
          </w:rPr>
        </w:r>
        <w:r>
          <w:rPr>
            <w:webHidden/>
          </w:rPr>
          <w:fldChar w:fldCharType="separate"/>
        </w:r>
        <w:r>
          <w:rPr>
            <w:webHidden/>
          </w:rPr>
          <w:t>73</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174" w:history="1">
        <w:r w:rsidRPr="00D05EDB">
          <w:rPr>
            <w:rStyle w:val="Hyperlink"/>
          </w:rPr>
          <w:t>8.1</w:t>
        </w:r>
        <w:r>
          <w:rPr>
            <w:rFonts w:asciiTheme="minorHAnsi" w:eastAsiaTheme="minorEastAsia" w:hAnsiTheme="minorHAnsi" w:cstheme="minorBidi"/>
            <w:color w:val="auto"/>
            <w:szCs w:val="22"/>
            <w:lang w:eastAsia="en-GB"/>
          </w:rPr>
          <w:tab/>
        </w:r>
        <w:r w:rsidRPr="00D05EDB">
          <w:rPr>
            <w:rStyle w:val="Hyperlink"/>
          </w:rPr>
          <w:t>Approach - informative</w:t>
        </w:r>
        <w:r>
          <w:rPr>
            <w:webHidden/>
          </w:rPr>
          <w:tab/>
        </w:r>
        <w:r>
          <w:rPr>
            <w:webHidden/>
          </w:rPr>
          <w:fldChar w:fldCharType="begin"/>
        </w:r>
        <w:r>
          <w:rPr>
            <w:webHidden/>
          </w:rPr>
          <w:instrText xml:space="preserve"> PAGEREF _Toc404157174 \h </w:instrText>
        </w:r>
        <w:r>
          <w:rPr>
            <w:webHidden/>
          </w:rPr>
        </w:r>
        <w:r>
          <w:rPr>
            <w:webHidden/>
          </w:rPr>
          <w:fldChar w:fldCharType="separate"/>
        </w:r>
        <w:r>
          <w:rPr>
            <w:webHidden/>
          </w:rPr>
          <w:t>73</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175" w:history="1">
        <w:r w:rsidRPr="00D05EDB">
          <w:rPr>
            <w:rStyle w:val="Hyperlink"/>
          </w:rPr>
          <w:t>8.2</w:t>
        </w:r>
        <w:r>
          <w:rPr>
            <w:rFonts w:asciiTheme="minorHAnsi" w:eastAsiaTheme="minorEastAsia" w:hAnsiTheme="minorHAnsi" w:cstheme="minorBidi"/>
            <w:color w:val="auto"/>
            <w:szCs w:val="22"/>
            <w:lang w:eastAsia="en-GB"/>
          </w:rPr>
          <w:tab/>
        </w:r>
        <w:r w:rsidRPr="00D05EDB">
          <w:rPr>
            <w:rStyle w:val="Hyperlink"/>
          </w:rPr>
          <w:t>Common requirements</w:t>
        </w:r>
        <w:r>
          <w:rPr>
            <w:webHidden/>
          </w:rPr>
          <w:tab/>
        </w:r>
        <w:r>
          <w:rPr>
            <w:webHidden/>
          </w:rPr>
          <w:fldChar w:fldCharType="begin"/>
        </w:r>
        <w:r>
          <w:rPr>
            <w:webHidden/>
          </w:rPr>
          <w:instrText xml:space="preserve"> PAGEREF _Toc404157175 \h </w:instrText>
        </w:r>
        <w:r>
          <w:rPr>
            <w:webHidden/>
          </w:rPr>
        </w:r>
        <w:r>
          <w:rPr>
            <w:webHidden/>
          </w:rPr>
          <w:fldChar w:fldCharType="separate"/>
        </w:r>
        <w:r>
          <w:rPr>
            <w:webHidden/>
          </w:rPr>
          <w:t>73</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176" w:history="1">
        <w:r w:rsidRPr="00D05EDB">
          <w:rPr>
            <w:rStyle w:val="Hyperlink"/>
          </w:rPr>
          <w:t>8.3</w:t>
        </w:r>
        <w:r>
          <w:rPr>
            <w:rFonts w:asciiTheme="minorHAnsi" w:eastAsiaTheme="minorEastAsia" w:hAnsiTheme="minorHAnsi" w:cstheme="minorBidi"/>
            <w:color w:val="auto"/>
            <w:szCs w:val="22"/>
            <w:lang w:eastAsia="en-GB"/>
          </w:rPr>
          <w:tab/>
        </w:r>
        <w:r w:rsidRPr="00D05EDB">
          <w:rPr>
            <w:rStyle w:val="Hyperlink"/>
          </w:rPr>
          <w:t>Key Derivation Inputs</w:t>
        </w:r>
        <w:r>
          <w:rPr>
            <w:webHidden/>
          </w:rPr>
          <w:tab/>
        </w:r>
        <w:r>
          <w:rPr>
            <w:webHidden/>
          </w:rPr>
          <w:fldChar w:fldCharType="begin"/>
        </w:r>
        <w:r>
          <w:rPr>
            <w:webHidden/>
          </w:rPr>
          <w:instrText xml:space="preserve"> PAGEREF _Toc404157176 \h </w:instrText>
        </w:r>
        <w:r>
          <w:rPr>
            <w:webHidden/>
          </w:rPr>
        </w:r>
        <w:r>
          <w:rPr>
            <w:webHidden/>
          </w:rPr>
          <w:fldChar w:fldCharType="separate"/>
        </w:r>
        <w:r>
          <w:rPr>
            <w:webHidden/>
          </w:rPr>
          <w:t>74</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177" w:history="1">
        <w:r w:rsidRPr="00D05EDB">
          <w:rPr>
            <w:rStyle w:val="Hyperlink"/>
          </w:rPr>
          <w:t>8.4</w:t>
        </w:r>
        <w:r>
          <w:rPr>
            <w:rFonts w:asciiTheme="minorHAnsi" w:eastAsiaTheme="minorEastAsia" w:hAnsiTheme="minorHAnsi" w:cstheme="minorBidi"/>
            <w:color w:val="auto"/>
            <w:szCs w:val="22"/>
            <w:lang w:eastAsia="en-GB"/>
          </w:rPr>
          <w:tab/>
        </w:r>
        <w:r w:rsidRPr="00D05EDB">
          <w:rPr>
            <w:rStyle w:val="Hyperlink"/>
          </w:rPr>
          <w:t>AAD, Plaintext and Ciphertext</w:t>
        </w:r>
        <w:r>
          <w:rPr>
            <w:webHidden/>
          </w:rPr>
          <w:tab/>
        </w:r>
        <w:r>
          <w:rPr>
            <w:webHidden/>
          </w:rPr>
          <w:fldChar w:fldCharType="begin"/>
        </w:r>
        <w:r>
          <w:rPr>
            <w:webHidden/>
          </w:rPr>
          <w:instrText xml:space="preserve"> PAGEREF _Toc404157177 \h </w:instrText>
        </w:r>
        <w:r>
          <w:rPr>
            <w:webHidden/>
          </w:rPr>
        </w:r>
        <w:r>
          <w:rPr>
            <w:webHidden/>
          </w:rPr>
          <w:fldChar w:fldCharType="separate"/>
        </w:r>
        <w:r>
          <w:rPr>
            <w:webHidden/>
          </w:rPr>
          <w:t>74</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178" w:history="1">
        <w:r w:rsidRPr="00D05EDB">
          <w:rPr>
            <w:rStyle w:val="Hyperlink"/>
          </w:rPr>
          <w:t>8.5</w:t>
        </w:r>
        <w:r>
          <w:rPr>
            <w:rFonts w:asciiTheme="minorHAnsi" w:eastAsiaTheme="minorEastAsia" w:hAnsiTheme="minorHAnsi" w:cstheme="minorBidi"/>
            <w:color w:val="auto"/>
            <w:szCs w:val="22"/>
            <w:lang w:eastAsia="en-GB"/>
          </w:rPr>
          <w:tab/>
        </w:r>
        <w:r w:rsidRPr="00D05EDB">
          <w:rPr>
            <w:rStyle w:val="Hyperlink"/>
          </w:rPr>
          <w:t>Access to sensitive data – COSEM attribute access</w:t>
        </w:r>
        <w:r>
          <w:rPr>
            <w:webHidden/>
          </w:rPr>
          <w:tab/>
        </w:r>
        <w:r>
          <w:rPr>
            <w:webHidden/>
          </w:rPr>
          <w:fldChar w:fldCharType="begin"/>
        </w:r>
        <w:r>
          <w:rPr>
            <w:webHidden/>
          </w:rPr>
          <w:instrText xml:space="preserve"> PAGEREF _Toc404157178 \h </w:instrText>
        </w:r>
        <w:r>
          <w:rPr>
            <w:webHidden/>
          </w:rPr>
        </w:r>
        <w:r>
          <w:rPr>
            <w:webHidden/>
          </w:rPr>
          <w:fldChar w:fldCharType="separate"/>
        </w:r>
        <w:r>
          <w:rPr>
            <w:webHidden/>
          </w:rPr>
          <w:t>75</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179" w:history="1">
        <w:r w:rsidRPr="00D05EDB">
          <w:rPr>
            <w:rStyle w:val="Hyperlink"/>
          </w:rPr>
          <w:t>8.6</w:t>
        </w:r>
        <w:r>
          <w:rPr>
            <w:rFonts w:asciiTheme="minorHAnsi" w:eastAsiaTheme="minorEastAsia" w:hAnsiTheme="minorHAnsi" w:cstheme="minorBidi"/>
            <w:color w:val="auto"/>
            <w:szCs w:val="22"/>
            <w:lang w:eastAsia="en-GB"/>
          </w:rPr>
          <w:tab/>
        </w:r>
        <w:r w:rsidRPr="00D05EDB">
          <w:rPr>
            <w:rStyle w:val="Hyperlink"/>
          </w:rPr>
          <w:t>Access to sensitive data – ZSE attribute access</w:t>
        </w:r>
        <w:r>
          <w:rPr>
            <w:webHidden/>
          </w:rPr>
          <w:tab/>
        </w:r>
        <w:r>
          <w:rPr>
            <w:webHidden/>
          </w:rPr>
          <w:fldChar w:fldCharType="begin"/>
        </w:r>
        <w:r>
          <w:rPr>
            <w:webHidden/>
          </w:rPr>
          <w:instrText xml:space="preserve"> PAGEREF _Toc404157179 \h </w:instrText>
        </w:r>
        <w:r>
          <w:rPr>
            <w:webHidden/>
          </w:rPr>
        </w:r>
        <w:r>
          <w:rPr>
            <w:webHidden/>
          </w:rPr>
          <w:fldChar w:fldCharType="separate"/>
        </w:r>
        <w:r>
          <w:rPr>
            <w:webHidden/>
          </w:rPr>
          <w:t>81</w:t>
        </w:r>
        <w:r>
          <w:rPr>
            <w:webHidden/>
          </w:rPr>
          <w:fldChar w:fldCharType="end"/>
        </w:r>
      </w:hyperlink>
    </w:p>
    <w:p w:rsidR="009420F0" w:rsidRDefault="009420F0" w:rsidP="009420F0">
      <w:pPr>
        <w:pStyle w:val="TOC1"/>
        <w:rPr>
          <w:rFonts w:asciiTheme="minorHAnsi" w:eastAsiaTheme="minorEastAsia" w:hAnsiTheme="minorHAnsi" w:cstheme="minorBidi"/>
          <w:b w:val="0"/>
          <w:color w:val="auto"/>
          <w:szCs w:val="22"/>
          <w:lang w:eastAsia="en-GB"/>
        </w:rPr>
      </w:pPr>
      <w:hyperlink w:anchor="_Toc404157180" w:history="1">
        <w:r w:rsidRPr="00D05EDB">
          <w:rPr>
            <w:rStyle w:val="Hyperlink"/>
            <w:rFonts w:eastAsiaTheme="majorEastAsia"/>
          </w:rPr>
          <w:t>9</w:t>
        </w:r>
        <w:r>
          <w:rPr>
            <w:rFonts w:asciiTheme="minorHAnsi" w:eastAsiaTheme="minorEastAsia" w:hAnsiTheme="minorHAnsi" w:cstheme="minorBidi"/>
            <w:b w:val="0"/>
            <w:color w:val="auto"/>
            <w:szCs w:val="22"/>
            <w:lang w:eastAsia="en-GB"/>
          </w:rPr>
          <w:tab/>
        </w:r>
        <w:r w:rsidRPr="00D05EDB">
          <w:rPr>
            <w:rStyle w:val="Hyperlink"/>
            <w:rFonts w:eastAsiaTheme="majorEastAsia"/>
          </w:rPr>
          <w:t>Time Synchronisation and Future Dated Remote Party Messages</w:t>
        </w:r>
        <w:r>
          <w:rPr>
            <w:webHidden/>
          </w:rPr>
          <w:tab/>
        </w:r>
        <w:r>
          <w:rPr>
            <w:webHidden/>
          </w:rPr>
          <w:fldChar w:fldCharType="begin"/>
        </w:r>
        <w:r>
          <w:rPr>
            <w:webHidden/>
          </w:rPr>
          <w:instrText xml:space="preserve"> PAGEREF _Toc404157180 \h </w:instrText>
        </w:r>
        <w:r>
          <w:rPr>
            <w:webHidden/>
          </w:rPr>
        </w:r>
        <w:r>
          <w:rPr>
            <w:webHidden/>
          </w:rPr>
          <w:fldChar w:fldCharType="separate"/>
        </w:r>
        <w:r>
          <w:rPr>
            <w:webHidden/>
          </w:rPr>
          <w:t>82</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181" w:history="1">
        <w:r w:rsidRPr="00D05EDB">
          <w:rPr>
            <w:rStyle w:val="Hyperlink"/>
          </w:rPr>
          <w:t>9.1</w:t>
        </w:r>
        <w:r>
          <w:rPr>
            <w:rFonts w:asciiTheme="minorHAnsi" w:eastAsiaTheme="minorEastAsia" w:hAnsiTheme="minorHAnsi" w:cstheme="minorBidi"/>
            <w:color w:val="auto"/>
            <w:szCs w:val="22"/>
            <w:lang w:eastAsia="en-GB"/>
          </w:rPr>
          <w:tab/>
        </w:r>
        <w:r w:rsidRPr="00D05EDB">
          <w:rPr>
            <w:rStyle w:val="Hyperlink"/>
          </w:rPr>
          <w:t>Time synchronisation</w:t>
        </w:r>
        <w:r>
          <w:rPr>
            <w:webHidden/>
          </w:rPr>
          <w:tab/>
        </w:r>
        <w:r>
          <w:rPr>
            <w:webHidden/>
          </w:rPr>
          <w:fldChar w:fldCharType="begin"/>
        </w:r>
        <w:r>
          <w:rPr>
            <w:webHidden/>
          </w:rPr>
          <w:instrText xml:space="preserve"> PAGEREF _Toc404157181 \h </w:instrText>
        </w:r>
        <w:r>
          <w:rPr>
            <w:webHidden/>
          </w:rPr>
        </w:r>
        <w:r>
          <w:rPr>
            <w:webHidden/>
          </w:rPr>
          <w:fldChar w:fldCharType="separate"/>
        </w:r>
        <w:r>
          <w:rPr>
            <w:webHidden/>
          </w:rPr>
          <w:t>82</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182" w:history="1">
        <w:r w:rsidRPr="00D05EDB">
          <w:rPr>
            <w:rStyle w:val="Hyperlink"/>
          </w:rPr>
          <w:t>9.2</w:t>
        </w:r>
        <w:r>
          <w:rPr>
            <w:rFonts w:asciiTheme="minorHAnsi" w:eastAsiaTheme="minorEastAsia" w:hAnsiTheme="minorHAnsi" w:cstheme="minorBidi"/>
            <w:color w:val="auto"/>
            <w:szCs w:val="22"/>
            <w:lang w:eastAsia="en-GB"/>
          </w:rPr>
          <w:tab/>
        </w:r>
        <w:r w:rsidRPr="00D05EDB">
          <w:rPr>
            <w:rStyle w:val="Hyperlink"/>
          </w:rPr>
          <w:t>Future Dated Remote Party Messages</w:t>
        </w:r>
        <w:r>
          <w:rPr>
            <w:webHidden/>
          </w:rPr>
          <w:tab/>
        </w:r>
        <w:r>
          <w:rPr>
            <w:webHidden/>
          </w:rPr>
          <w:fldChar w:fldCharType="begin"/>
        </w:r>
        <w:r>
          <w:rPr>
            <w:webHidden/>
          </w:rPr>
          <w:instrText xml:space="preserve"> PAGEREF _Toc404157182 \h </w:instrText>
        </w:r>
        <w:r>
          <w:rPr>
            <w:webHidden/>
          </w:rPr>
        </w:r>
        <w:r>
          <w:rPr>
            <w:webHidden/>
          </w:rPr>
          <w:fldChar w:fldCharType="separate"/>
        </w:r>
        <w:r>
          <w:rPr>
            <w:webHidden/>
          </w:rPr>
          <w:t>89</w:t>
        </w:r>
        <w:r>
          <w:rPr>
            <w:webHidden/>
          </w:rPr>
          <w:fldChar w:fldCharType="end"/>
        </w:r>
      </w:hyperlink>
    </w:p>
    <w:p w:rsidR="009420F0" w:rsidRDefault="009420F0" w:rsidP="009420F0">
      <w:pPr>
        <w:pStyle w:val="TOC1"/>
        <w:rPr>
          <w:rFonts w:asciiTheme="minorHAnsi" w:eastAsiaTheme="minorEastAsia" w:hAnsiTheme="minorHAnsi" w:cstheme="minorBidi"/>
          <w:b w:val="0"/>
          <w:color w:val="auto"/>
          <w:szCs w:val="22"/>
          <w:lang w:eastAsia="en-GB"/>
        </w:rPr>
      </w:pPr>
      <w:hyperlink w:anchor="_Toc404157183" w:history="1">
        <w:r w:rsidRPr="00D05EDB">
          <w:rPr>
            <w:rStyle w:val="Hyperlink"/>
            <w:rFonts w:eastAsiaTheme="majorEastAsia"/>
          </w:rPr>
          <w:t>10</w:t>
        </w:r>
        <w:r>
          <w:rPr>
            <w:rFonts w:asciiTheme="minorHAnsi" w:eastAsiaTheme="minorEastAsia" w:hAnsiTheme="minorHAnsi" w:cstheme="minorBidi"/>
            <w:b w:val="0"/>
            <w:color w:val="auto"/>
            <w:szCs w:val="22"/>
            <w:lang w:eastAsia="en-GB"/>
          </w:rPr>
          <w:tab/>
        </w:r>
        <w:r w:rsidRPr="00D05EDB">
          <w:rPr>
            <w:rStyle w:val="Hyperlink"/>
            <w:rFonts w:eastAsiaTheme="majorEastAsia"/>
          </w:rPr>
          <w:t>ZSE Implementation</w:t>
        </w:r>
        <w:r>
          <w:rPr>
            <w:webHidden/>
          </w:rPr>
          <w:tab/>
        </w:r>
        <w:r>
          <w:rPr>
            <w:webHidden/>
          </w:rPr>
          <w:fldChar w:fldCharType="begin"/>
        </w:r>
        <w:r>
          <w:rPr>
            <w:webHidden/>
          </w:rPr>
          <w:instrText xml:space="preserve"> PAGEREF _Toc404157183 \h </w:instrText>
        </w:r>
        <w:r>
          <w:rPr>
            <w:webHidden/>
          </w:rPr>
        </w:r>
        <w:r>
          <w:rPr>
            <w:webHidden/>
          </w:rPr>
          <w:fldChar w:fldCharType="separate"/>
        </w:r>
        <w:r>
          <w:rPr>
            <w:webHidden/>
          </w:rPr>
          <w:t>94</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184" w:history="1">
        <w:r w:rsidRPr="00D05EDB">
          <w:rPr>
            <w:rStyle w:val="Hyperlink"/>
          </w:rPr>
          <w:t>10.1</w:t>
        </w:r>
        <w:r>
          <w:rPr>
            <w:rFonts w:asciiTheme="minorHAnsi" w:eastAsiaTheme="minorEastAsia" w:hAnsiTheme="minorHAnsi" w:cstheme="minorBidi"/>
            <w:color w:val="auto"/>
            <w:szCs w:val="22"/>
            <w:lang w:eastAsia="en-GB"/>
          </w:rPr>
          <w:tab/>
        </w:r>
        <w:r w:rsidRPr="00D05EDB">
          <w:rPr>
            <w:rStyle w:val="Hyperlink"/>
          </w:rPr>
          <w:t>Introduction - informative</w:t>
        </w:r>
        <w:r>
          <w:rPr>
            <w:webHidden/>
          </w:rPr>
          <w:tab/>
        </w:r>
        <w:r>
          <w:rPr>
            <w:webHidden/>
          </w:rPr>
          <w:fldChar w:fldCharType="begin"/>
        </w:r>
        <w:r>
          <w:rPr>
            <w:webHidden/>
          </w:rPr>
          <w:instrText xml:space="preserve"> PAGEREF _Toc404157184 \h </w:instrText>
        </w:r>
        <w:r>
          <w:rPr>
            <w:webHidden/>
          </w:rPr>
        </w:r>
        <w:r>
          <w:rPr>
            <w:webHidden/>
          </w:rPr>
          <w:fldChar w:fldCharType="separate"/>
        </w:r>
        <w:r>
          <w:rPr>
            <w:webHidden/>
          </w:rPr>
          <w:t>94</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185" w:history="1">
        <w:r w:rsidRPr="00D05EDB">
          <w:rPr>
            <w:rStyle w:val="Hyperlink"/>
          </w:rPr>
          <w:t>10.2</w:t>
        </w:r>
        <w:r>
          <w:rPr>
            <w:rFonts w:asciiTheme="minorHAnsi" w:eastAsiaTheme="minorEastAsia" w:hAnsiTheme="minorHAnsi" w:cstheme="minorBidi"/>
            <w:color w:val="auto"/>
            <w:szCs w:val="22"/>
            <w:lang w:eastAsia="en-GB"/>
          </w:rPr>
          <w:tab/>
        </w:r>
        <w:r w:rsidRPr="00D05EDB">
          <w:rPr>
            <w:rStyle w:val="Hyperlink"/>
          </w:rPr>
          <w:t>Tunnels</w:t>
        </w:r>
        <w:r>
          <w:rPr>
            <w:webHidden/>
          </w:rPr>
          <w:tab/>
        </w:r>
        <w:r>
          <w:rPr>
            <w:webHidden/>
          </w:rPr>
          <w:fldChar w:fldCharType="begin"/>
        </w:r>
        <w:r>
          <w:rPr>
            <w:webHidden/>
          </w:rPr>
          <w:instrText xml:space="preserve"> PAGEREF _Toc404157185 \h </w:instrText>
        </w:r>
        <w:r>
          <w:rPr>
            <w:webHidden/>
          </w:rPr>
        </w:r>
        <w:r>
          <w:rPr>
            <w:webHidden/>
          </w:rPr>
          <w:fldChar w:fldCharType="separate"/>
        </w:r>
        <w:r>
          <w:rPr>
            <w:webHidden/>
          </w:rPr>
          <w:t>94</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186" w:history="1">
        <w:r w:rsidRPr="00D05EDB">
          <w:rPr>
            <w:rStyle w:val="Hyperlink"/>
          </w:rPr>
          <w:t>10.3</w:t>
        </w:r>
        <w:r>
          <w:rPr>
            <w:rFonts w:asciiTheme="minorHAnsi" w:eastAsiaTheme="minorEastAsia" w:hAnsiTheme="minorHAnsi" w:cstheme="minorBidi"/>
            <w:color w:val="auto"/>
            <w:szCs w:val="22"/>
            <w:lang w:eastAsia="en-GB"/>
          </w:rPr>
          <w:tab/>
        </w:r>
        <w:r w:rsidRPr="00D05EDB">
          <w:rPr>
            <w:rStyle w:val="Hyperlink"/>
          </w:rPr>
          <w:t>GSME and GPF interactions</w:t>
        </w:r>
        <w:r>
          <w:rPr>
            <w:webHidden/>
          </w:rPr>
          <w:tab/>
        </w:r>
        <w:r>
          <w:rPr>
            <w:webHidden/>
          </w:rPr>
          <w:fldChar w:fldCharType="begin"/>
        </w:r>
        <w:r>
          <w:rPr>
            <w:webHidden/>
          </w:rPr>
          <w:instrText xml:space="preserve"> PAGEREF _Toc404157186 \h </w:instrText>
        </w:r>
        <w:r>
          <w:rPr>
            <w:webHidden/>
          </w:rPr>
        </w:r>
        <w:r>
          <w:rPr>
            <w:webHidden/>
          </w:rPr>
          <w:fldChar w:fldCharType="separate"/>
        </w:r>
        <w:r>
          <w:rPr>
            <w:webHidden/>
          </w:rPr>
          <w:t>98</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187" w:history="1">
        <w:r w:rsidRPr="00D05EDB">
          <w:rPr>
            <w:rStyle w:val="Hyperlink"/>
          </w:rPr>
          <w:t>10.4</w:t>
        </w:r>
        <w:r>
          <w:rPr>
            <w:rFonts w:asciiTheme="minorHAnsi" w:eastAsiaTheme="minorEastAsia" w:hAnsiTheme="minorHAnsi" w:cstheme="minorBidi"/>
            <w:color w:val="auto"/>
            <w:szCs w:val="22"/>
            <w:lang w:eastAsia="en-GB"/>
          </w:rPr>
          <w:tab/>
        </w:r>
        <w:r w:rsidRPr="00D05EDB">
          <w:rPr>
            <w:rStyle w:val="Hyperlink"/>
          </w:rPr>
          <w:t>GPF Structured Data Items</w:t>
        </w:r>
        <w:r>
          <w:rPr>
            <w:webHidden/>
          </w:rPr>
          <w:tab/>
        </w:r>
        <w:r>
          <w:rPr>
            <w:webHidden/>
          </w:rPr>
          <w:fldChar w:fldCharType="begin"/>
        </w:r>
        <w:r>
          <w:rPr>
            <w:webHidden/>
          </w:rPr>
          <w:instrText xml:space="preserve"> PAGEREF _Toc404157187 \h </w:instrText>
        </w:r>
        <w:r>
          <w:rPr>
            <w:webHidden/>
          </w:rPr>
        </w:r>
        <w:r>
          <w:rPr>
            <w:webHidden/>
          </w:rPr>
          <w:fldChar w:fldCharType="separate"/>
        </w:r>
        <w:r>
          <w:rPr>
            <w:webHidden/>
          </w:rPr>
          <w:t>101</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188" w:history="1">
        <w:r w:rsidRPr="00D05EDB">
          <w:rPr>
            <w:rStyle w:val="Hyperlink"/>
          </w:rPr>
          <w:t>10.5</w:t>
        </w:r>
        <w:r>
          <w:rPr>
            <w:rFonts w:asciiTheme="minorHAnsi" w:eastAsiaTheme="minorEastAsia" w:hAnsiTheme="minorHAnsi" w:cstheme="minorBidi"/>
            <w:color w:val="auto"/>
            <w:szCs w:val="22"/>
            <w:lang w:eastAsia="en-GB"/>
          </w:rPr>
          <w:tab/>
        </w:r>
        <w:r w:rsidRPr="00D05EDB">
          <w:rPr>
            <w:rStyle w:val="Hyperlink"/>
          </w:rPr>
          <w:t>Hand Held Terminal (HHT) interactions</w:t>
        </w:r>
        <w:r>
          <w:rPr>
            <w:webHidden/>
          </w:rPr>
          <w:tab/>
        </w:r>
        <w:r>
          <w:rPr>
            <w:webHidden/>
          </w:rPr>
          <w:fldChar w:fldCharType="begin"/>
        </w:r>
        <w:r>
          <w:rPr>
            <w:webHidden/>
          </w:rPr>
          <w:instrText xml:space="preserve"> PAGEREF _Toc404157188 \h </w:instrText>
        </w:r>
        <w:r>
          <w:rPr>
            <w:webHidden/>
          </w:rPr>
        </w:r>
        <w:r>
          <w:rPr>
            <w:webHidden/>
          </w:rPr>
          <w:fldChar w:fldCharType="separate"/>
        </w:r>
        <w:r>
          <w:rPr>
            <w:webHidden/>
          </w:rPr>
          <w:t>107</w:t>
        </w:r>
        <w:r>
          <w:rPr>
            <w:webHidden/>
          </w:rPr>
          <w:fldChar w:fldCharType="end"/>
        </w:r>
      </w:hyperlink>
    </w:p>
    <w:p w:rsidR="009420F0" w:rsidRDefault="009420F0" w:rsidP="009420F0">
      <w:pPr>
        <w:pStyle w:val="TOC1"/>
        <w:rPr>
          <w:rFonts w:asciiTheme="minorHAnsi" w:eastAsiaTheme="minorEastAsia" w:hAnsiTheme="minorHAnsi" w:cstheme="minorBidi"/>
          <w:b w:val="0"/>
          <w:color w:val="auto"/>
          <w:szCs w:val="22"/>
          <w:lang w:eastAsia="en-GB"/>
        </w:rPr>
      </w:pPr>
      <w:hyperlink w:anchor="_Toc404157189" w:history="1">
        <w:r w:rsidRPr="00D05EDB">
          <w:rPr>
            <w:rStyle w:val="Hyperlink"/>
            <w:rFonts w:eastAsiaTheme="majorEastAsia"/>
          </w:rPr>
          <w:t>11</w:t>
        </w:r>
        <w:r>
          <w:rPr>
            <w:rFonts w:asciiTheme="minorHAnsi" w:eastAsiaTheme="minorEastAsia" w:hAnsiTheme="minorHAnsi" w:cstheme="minorBidi"/>
            <w:b w:val="0"/>
            <w:color w:val="auto"/>
            <w:szCs w:val="22"/>
            <w:lang w:eastAsia="en-GB"/>
          </w:rPr>
          <w:tab/>
        </w:r>
        <w:r w:rsidRPr="00D05EDB">
          <w:rPr>
            <w:rStyle w:val="Hyperlink"/>
            <w:rFonts w:eastAsiaTheme="majorEastAsia"/>
          </w:rPr>
          <w:t>Downloading firmware images to Devices</w:t>
        </w:r>
        <w:r>
          <w:rPr>
            <w:webHidden/>
          </w:rPr>
          <w:tab/>
        </w:r>
        <w:r>
          <w:rPr>
            <w:webHidden/>
          </w:rPr>
          <w:fldChar w:fldCharType="begin"/>
        </w:r>
        <w:r>
          <w:rPr>
            <w:webHidden/>
          </w:rPr>
          <w:instrText xml:space="preserve"> PAGEREF _Toc404157189 \h </w:instrText>
        </w:r>
        <w:r>
          <w:rPr>
            <w:webHidden/>
          </w:rPr>
        </w:r>
        <w:r>
          <w:rPr>
            <w:webHidden/>
          </w:rPr>
          <w:fldChar w:fldCharType="separate"/>
        </w:r>
        <w:r>
          <w:rPr>
            <w:webHidden/>
          </w:rPr>
          <w:t>112</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190" w:history="1">
        <w:r w:rsidRPr="00D05EDB">
          <w:rPr>
            <w:rStyle w:val="Hyperlink"/>
          </w:rPr>
          <w:t>11.1</w:t>
        </w:r>
        <w:r>
          <w:rPr>
            <w:rFonts w:asciiTheme="minorHAnsi" w:eastAsiaTheme="minorEastAsia" w:hAnsiTheme="minorHAnsi" w:cstheme="minorBidi"/>
            <w:color w:val="auto"/>
            <w:szCs w:val="22"/>
            <w:lang w:eastAsia="en-GB"/>
          </w:rPr>
          <w:tab/>
        </w:r>
        <w:r w:rsidRPr="00D05EDB">
          <w:rPr>
            <w:rStyle w:val="Hyperlink"/>
          </w:rPr>
          <w:t>Introduction – informative</w:t>
        </w:r>
        <w:r>
          <w:rPr>
            <w:webHidden/>
          </w:rPr>
          <w:tab/>
        </w:r>
        <w:r>
          <w:rPr>
            <w:webHidden/>
          </w:rPr>
          <w:fldChar w:fldCharType="begin"/>
        </w:r>
        <w:r>
          <w:rPr>
            <w:webHidden/>
          </w:rPr>
          <w:instrText xml:space="preserve"> PAGEREF _Toc404157190 \h </w:instrText>
        </w:r>
        <w:r>
          <w:rPr>
            <w:webHidden/>
          </w:rPr>
        </w:r>
        <w:r>
          <w:rPr>
            <w:webHidden/>
          </w:rPr>
          <w:fldChar w:fldCharType="separate"/>
        </w:r>
        <w:r>
          <w:rPr>
            <w:webHidden/>
          </w:rPr>
          <w:t>112</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191" w:history="1">
        <w:r w:rsidRPr="00D05EDB">
          <w:rPr>
            <w:rStyle w:val="Hyperlink"/>
          </w:rPr>
          <w:t>11.2</w:t>
        </w:r>
        <w:r>
          <w:rPr>
            <w:rFonts w:asciiTheme="minorHAnsi" w:eastAsiaTheme="minorEastAsia" w:hAnsiTheme="minorHAnsi" w:cstheme="minorBidi"/>
            <w:color w:val="auto"/>
            <w:szCs w:val="22"/>
            <w:lang w:eastAsia="en-GB"/>
          </w:rPr>
          <w:tab/>
        </w:r>
        <w:r w:rsidRPr="00D05EDB">
          <w:rPr>
            <w:rStyle w:val="Hyperlink"/>
          </w:rPr>
          <w:t>Common Requirements</w:t>
        </w:r>
        <w:r>
          <w:rPr>
            <w:webHidden/>
          </w:rPr>
          <w:tab/>
        </w:r>
        <w:r>
          <w:rPr>
            <w:webHidden/>
          </w:rPr>
          <w:fldChar w:fldCharType="begin"/>
        </w:r>
        <w:r>
          <w:rPr>
            <w:webHidden/>
          </w:rPr>
          <w:instrText xml:space="preserve"> PAGEREF _Toc404157191 \h </w:instrText>
        </w:r>
        <w:r>
          <w:rPr>
            <w:webHidden/>
          </w:rPr>
        </w:r>
        <w:r>
          <w:rPr>
            <w:webHidden/>
          </w:rPr>
          <w:fldChar w:fldCharType="separate"/>
        </w:r>
        <w:r>
          <w:rPr>
            <w:webHidden/>
          </w:rPr>
          <w:t>112</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192" w:history="1">
        <w:r w:rsidRPr="00D05EDB">
          <w:rPr>
            <w:rStyle w:val="Hyperlink"/>
          </w:rPr>
          <w:t>11.3</w:t>
        </w:r>
        <w:r>
          <w:rPr>
            <w:rFonts w:asciiTheme="minorHAnsi" w:eastAsiaTheme="minorEastAsia" w:hAnsiTheme="minorHAnsi" w:cstheme="minorBidi"/>
            <w:color w:val="auto"/>
            <w:szCs w:val="22"/>
            <w:lang w:eastAsia="en-GB"/>
          </w:rPr>
          <w:tab/>
        </w:r>
        <w:r w:rsidRPr="00D05EDB">
          <w:rPr>
            <w:rStyle w:val="Hyperlink"/>
          </w:rPr>
          <w:t>CS05a Distribute Firmware to Communications Hub</w:t>
        </w:r>
        <w:r>
          <w:rPr>
            <w:webHidden/>
          </w:rPr>
          <w:tab/>
        </w:r>
        <w:r>
          <w:rPr>
            <w:webHidden/>
          </w:rPr>
          <w:fldChar w:fldCharType="begin"/>
        </w:r>
        <w:r>
          <w:rPr>
            <w:webHidden/>
          </w:rPr>
          <w:instrText xml:space="preserve"> PAGEREF _Toc404157192 \h </w:instrText>
        </w:r>
        <w:r>
          <w:rPr>
            <w:webHidden/>
          </w:rPr>
        </w:r>
        <w:r>
          <w:rPr>
            <w:webHidden/>
          </w:rPr>
          <w:fldChar w:fldCharType="separate"/>
        </w:r>
        <w:r>
          <w:rPr>
            <w:webHidden/>
          </w:rPr>
          <w:t>115</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193" w:history="1">
        <w:r w:rsidRPr="00D05EDB">
          <w:rPr>
            <w:rStyle w:val="Hyperlink"/>
          </w:rPr>
          <w:t>11.4</w:t>
        </w:r>
        <w:r>
          <w:rPr>
            <w:rFonts w:asciiTheme="minorHAnsi" w:eastAsiaTheme="minorEastAsia" w:hAnsiTheme="minorHAnsi" w:cstheme="minorBidi"/>
            <w:color w:val="auto"/>
            <w:szCs w:val="22"/>
            <w:lang w:eastAsia="en-GB"/>
          </w:rPr>
          <w:tab/>
        </w:r>
        <w:r w:rsidRPr="00D05EDB">
          <w:rPr>
            <w:rStyle w:val="Hyperlink"/>
          </w:rPr>
          <w:t>CS05b Distribute Firmware to ESME / GSME</w:t>
        </w:r>
        <w:r>
          <w:rPr>
            <w:webHidden/>
          </w:rPr>
          <w:tab/>
        </w:r>
        <w:r>
          <w:rPr>
            <w:webHidden/>
          </w:rPr>
          <w:fldChar w:fldCharType="begin"/>
        </w:r>
        <w:r>
          <w:rPr>
            <w:webHidden/>
          </w:rPr>
          <w:instrText xml:space="preserve"> PAGEREF _Toc404157193 \h </w:instrText>
        </w:r>
        <w:r>
          <w:rPr>
            <w:webHidden/>
          </w:rPr>
        </w:r>
        <w:r>
          <w:rPr>
            <w:webHidden/>
          </w:rPr>
          <w:fldChar w:fldCharType="separate"/>
        </w:r>
        <w:r>
          <w:rPr>
            <w:webHidden/>
          </w:rPr>
          <w:t>116</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194" w:history="1">
        <w:r w:rsidRPr="00D05EDB">
          <w:rPr>
            <w:rStyle w:val="Hyperlink"/>
          </w:rPr>
          <w:t>11.5</w:t>
        </w:r>
        <w:r>
          <w:rPr>
            <w:rFonts w:asciiTheme="minorHAnsi" w:eastAsiaTheme="minorEastAsia" w:hAnsiTheme="minorHAnsi" w:cstheme="minorBidi"/>
            <w:color w:val="auto"/>
            <w:szCs w:val="22"/>
            <w:lang w:eastAsia="en-GB"/>
          </w:rPr>
          <w:tab/>
        </w:r>
        <w:r w:rsidRPr="00D05EDB">
          <w:rPr>
            <w:rStyle w:val="Hyperlink"/>
          </w:rPr>
          <w:t>CS06 Activate Firmware</w:t>
        </w:r>
        <w:r>
          <w:rPr>
            <w:webHidden/>
          </w:rPr>
          <w:tab/>
        </w:r>
        <w:r>
          <w:rPr>
            <w:webHidden/>
          </w:rPr>
          <w:fldChar w:fldCharType="begin"/>
        </w:r>
        <w:r>
          <w:rPr>
            <w:webHidden/>
          </w:rPr>
          <w:instrText xml:space="preserve"> PAGEREF _Toc404157194 \h </w:instrText>
        </w:r>
        <w:r>
          <w:rPr>
            <w:webHidden/>
          </w:rPr>
        </w:r>
        <w:r>
          <w:rPr>
            <w:webHidden/>
          </w:rPr>
          <w:fldChar w:fldCharType="separate"/>
        </w:r>
        <w:r>
          <w:rPr>
            <w:webHidden/>
          </w:rPr>
          <w:t>117</w:t>
        </w:r>
        <w:r>
          <w:rPr>
            <w:webHidden/>
          </w:rPr>
          <w:fldChar w:fldCharType="end"/>
        </w:r>
      </w:hyperlink>
    </w:p>
    <w:p w:rsidR="009420F0" w:rsidRDefault="009420F0" w:rsidP="009420F0">
      <w:pPr>
        <w:pStyle w:val="TOC1"/>
        <w:rPr>
          <w:rFonts w:asciiTheme="minorHAnsi" w:eastAsiaTheme="minorEastAsia" w:hAnsiTheme="minorHAnsi" w:cstheme="minorBidi"/>
          <w:b w:val="0"/>
          <w:color w:val="auto"/>
          <w:szCs w:val="22"/>
          <w:lang w:eastAsia="en-GB"/>
        </w:rPr>
      </w:pPr>
      <w:hyperlink w:anchor="_Toc404157195" w:history="1">
        <w:r w:rsidRPr="00D05EDB">
          <w:rPr>
            <w:rStyle w:val="Hyperlink"/>
            <w:rFonts w:eastAsiaTheme="majorEastAsia"/>
          </w:rPr>
          <w:t>12</w:t>
        </w:r>
        <w:r>
          <w:rPr>
            <w:rFonts w:asciiTheme="minorHAnsi" w:eastAsiaTheme="minorEastAsia" w:hAnsiTheme="minorHAnsi" w:cstheme="minorBidi"/>
            <w:b w:val="0"/>
            <w:color w:val="auto"/>
            <w:szCs w:val="22"/>
            <w:lang w:eastAsia="en-GB"/>
          </w:rPr>
          <w:tab/>
        </w:r>
        <w:r w:rsidRPr="00D05EDB">
          <w:rPr>
            <w:rStyle w:val="Hyperlink"/>
            <w:rFonts w:eastAsiaTheme="majorEastAsia"/>
          </w:rPr>
          <w:t>Requirements for Certificates</w:t>
        </w:r>
        <w:r>
          <w:rPr>
            <w:webHidden/>
          </w:rPr>
          <w:tab/>
        </w:r>
        <w:r>
          <w:rPr>
            <w:webHidden/>
          </w:rPr>
          <w:fldChar w:fldCharType="begin"/>
        </w:r>
        <w:r>
          <w:rPr>
            <w:webHidden/>
          </w:rPr>
          <w:instrText xml:space="preserve"> PAGEREF _Toc404157195 \h </w:instrText>
        </w:r>
        <w:r>
          <w:rPr>
            <w:webHidden/>
          </w:rPr>
        </w:r>
        <w:r>
          <w:rPr>
            <w:webHidden/>
          </w:rPr>
          <w:fldChar w:fldCharType="separate"/>
        </w:r>
        <w:r>
          <w:rPr>
            <w:webHidden/>
          </w:rPr>
          <w:t>121</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196" w:history="1">
        <w:r w:rsidRPr="00D05EDB">
          <w:rPr>
            <w:rStyle w:val="Hyperlink"/>
          </w:rPr>
          <w:t>12.1</w:t>
        </w:r>
        <w:r>
          <w:rPr>
            <w:rFonts w:asciiTheme="minorHAnsi" w:eastAsiaTheme="minorEastAsia" w:hAnsiTheme="minorHAnsi" w:cstheme="minorBidi"/>
            <w:color w:val="auto"/>
            <w:szCs w:val="22"/>
            <w:lang w:eastAsia="en-GB"/>
          </w:rPr>
          <w:tab/>
        </w:r>
        <w:r w:rsidRPr="00D05EDB">
          <w:rPr>
            <w:rStyle w:val="Hyperlink"/>
          </w:rPr>
          <w:t>Requirements applicable to all Certificates</w:t>
        </w:r>
        <w:r>
          <w:rPr>
            <w:webHidden/>
          </w:rPr>
          <w:tab/>
        </w:r>
        <w:r>
          <w:rPr>
            <w:webHidden/>
          </w:rPr>
          <w:fldChar w:fldCharType="begin"/>
        </w:r>
        <w:r>
          <w:rPr>
            <w:webHidden/>
          </w:rPr>
          <w:instrText xml:space="preserve"> PAGEREF _Toc404157196 \h </w:instrText>
        </w:r>
        <w:r>
          <w:rPr>
            <w:webHidden/>
          </w:rPr>
        </w:r>
        <w:r>
          <w:rPr>
            <w:webHidden/>
          </w:rPr>
          <w:fldChar w:fldCharType="separate"/>
        </w:r>
        <w:r>
          <w:rPr>
            <w:webHidden/>
          </w:rPr>
          <w:t>121</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197" w:history="1">
        <w:r w:rsidRPr="00D05EDB">
          <w:rPr>
            <w:rStyle w:val="Hyperlink"/>
          </w:rPr>
          <w:t>12.2</w:t>
        </w:r>
        <w:r>
          <w:rPr>
            <w:rFonts w:asciiTheme="minorHAnsi" w:eastAsiaTheme="minorEastAsia" w:hAnsiTheme="minorHAnsi" w:cstheme="minorBidi"/>
            <w:color w:val="auto"/>
            <w:szCs w:val="22"/>
            <w:lang w:eastAsia="en-GB"/>
          </w:rPr>
          <w:tab/>
        </w:r>
        <w:r w:rsidRPr="00D05EDB">
          <w:rPr>
            <w:rStyle w:val="Hyperlink"/>
          </w:rPr>
          <w:t>Requirements applicable to Organisations’ Certificates only</w:t>
        </w:r>
        <w:r>
          <w:rPr>
            <w:webHidden/>
          </w:rPr>
          <w:tab/>
        </w:r>
        <w:r>
          <w:rPr>
            <w:webHidden/>
          </w:rPr>
          <w:fldChar w:fldCharType="begin"/>
        </w:r>
        <w:r>
          <w:rPr>
            <w:webHidden/>
          </w:rPr>
          <w:instrText xml:space="preserve"> PAGEREF _Toc404157197 \h </w:instrText>
        </w:r>
        <w:r>
          <w:rPr>
            <w:webHidden/>
          </w:rPr>
        </w:r>
        <w:r>
          <w:rPr>
            <w:webHidden/>
          </w:rPr>
          <w:fldChar w:fldCharType="separate"/>
        </w:r>
        <w:r>
          <w:rPr>
            <w:webHidden/>
          </w:rPr>
          <w:t>122</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198" w:history="1">
        <w:r w:rsidRPr="00D05EDB">
          <w:rPr>
            <w:rStyle w:val="Hyperlink"/>
          </w:rPr>
          <w:t>12.3</w:t>
        </w:r>
        <w:r>
          <w:rPr>
            <w:rFonts w:asciiTheme="minorHAnsi" w:eastAsiaTheme="minorEastAsia" w:hAnsiTheme="minorHAnsi" w:cstheme="minorBidi"/>
            <w:color w:val="auto"/>
            <w:szCs w:val="22"/>
            <w:lang w:eastAsia="en-GB"/>
          </w:rPr>
          <w:tab/>
        </w:r>
        <w:r w:rsidRPr="00D05EDB">
          <w:rPr>
            <w:rStyle w:val="Hyperlink"/>
          </w:rPr>
          <w:t xml:space="preserve">Requirements applicable to Certificates where </w:t>
        </w:r>
        <w:r w:rsidRPr="00D05EDB">
          <w:rPr>
            <w:rStyle w:val="Hyperlink"/>
            <w:rFonts w:ascii="Courier New" w:hAnsi="Courier New" w:cs="Courier New"/>
          </w:rPr>
          <w:t>RemotePartyRole = root</w:t>
        </w:r>
        <w:r w:rsidRPr="00D05EDB">
          <w:rPr>
            <w:rStyle w:val="Hyperlink"/>
          </w:rPr>
          <w:t xml:space="preserve"> or </w:t>
        </w:r>
        <w:r w:rsidRPr="00D05EDB">
          <w:rPr>
            <w:rStyle w:val="Hyperlink"/>
            <w:rFonts w:ascii="Courier New" w:hAnsi="Courier New" w:cs="Courier New"/>
          </w:rPr>
          <w:t>issuingAuthority</w:t>
        </w:r>
        <w:r>
          <w:rPr>
            <w:webHidden/>
          </w:rPr>
          <w:tab/>
        </w:r>
        <w:r>
          <w:rPr>
            <w:webHidden/>
          </w:rPr>
          <w:fldChar w:fldCharType="begin"/>
        </w:r>
        <w:r>
          <w:rPr>
            <w:webHidden/>
          </w:rPr>
          <w:instrText xml:space="preserve"> PAGEREF _Toc404157198 \h </w:instrText>
        </w:r>
        <w:r>
          <w:rPr>
            <w:webHidden/>
          </w:rPr>
        </w:r>
        <w:r>
          <w:rPr>
            <w:webHidden/>
          </w:rPr>
          <w:fldChar w:fldCharType="separate"/>
        </w:r>
        <w:r>
          <w:rPr>
            <w:webHidden/>
          </w:rPr>
          <w:t>122</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199" w:history="1">
        <w:r w:rsidRPr="00D05EDB">
          <w:rPr>
            <w:rStyle w:val="Hyperlink"/>
          </w:rPr>
          <w:t>12.4</w:t>
        </w:r>
        <w:r>
          <w:rPr>
            <w:rFonts w:asciiTheme="minorHAnsi" w:eastAsiaTheme="minorEastAsia" w:hAnsiTheme="minorHAnsi" w:cstheme="minorBidi"/>
            <w:color w:val="auto"/>
            <w:szCs w:val="22"/>
            <w:lang w:eastAsia="en-GB"/>
          </w:rPr>
          <w:tab/>
        </w:r>
        <w:r w:rsidRPr="00D05EDB">
          <w:rPr>
            <w:rStyle w:val="Hyperlink"/>
          </w:rPr>
          <w:t xml:space="preserve">Requirements applicable to Certificates where </w:t>
        </w:r>
        <w:r w:rsidRPr="00D05EDB">
          <w:rPr>
            <w:rStyle w:val="Hyperlink"/>
            <w:rFonts w:ascii="Courier New" w:hAnsi="Courier New" w:cs="Courier New"/>
          </w:rPr>
          <w:t>RemotePartyRole</w:t>
        </w:r>
        <w:r w:rsidRPr="00D05EDB">
          <w:rPr>
            <w:rStyle w:val="Hyperlink"/>
          </w:rPr>
          <w:t xml:space="preserve"> is neither </w:t>
        </w:r>
        <w:r w:rsidRPr="00D05EDB">
          <w:rPr>
            <w:rStyle w:val="Hyperlink"/>
            <w:rFonts w:ascii="Courier New" w:hAnsi="Courier New" w:cs="Courier New"/>
          </w:rPr>
          <w:t>root</w:t>
        </w:r>
        <w:r w:rsidRPr="00D05EDB">
          <w:rPr>
            <w:rStyle w:val="Hyperlink"/>
          </w:rPr>
          <w:t xml:space="preserve"> nor </w:t>
        </w:r>
        <w:r w:rsidRPr="00D05EDB">
          <w:rPr>
            <w:rStyle w:val="Hyperlink"/>
            <w:rFonts w:ascii="Courier New" w:hAnsi="Courier New" w:cs="Courier New"/>
          </w:rPr>
          <w:t>issuingAuthority</w:t>
        </w:r>
        <w:r>
          <w:rPr>
            <w:webHidden/>
          </w:rPr>
          <w:tab/>
        </w:r>
        <w:r>
          <w:rPr>
            <w:webHidden/>
          </w:rPr>
          <w:fldChar w:fldCharType="begin"/>
        </w:r>
        <w:r>
          <w:rPr>
            <w:webHidden/>
          </w:rPr>
          <w:instrText xml:space="preserve"> PAGEREF _Toc404157199 \h </w:instrText>
        </w:r>
        <w:r>
          <w:rPr>
            <w:webHidden/>
          </w:rPr>
        </w:r>
        <w:r>
          <w:rPr>
            <w:webHidden/>
          </w:rPr>
          <w:fldChar w:fldCharType="separate"/>
        </w:r>
        <w:r>
          <w:rPr>
            <w:webHidden/>
          </w:rPr>
          <w:t>123</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200" w:history="1">
        <w:r w:rsidRPr="00D05EDB">
          <w:rPr>
            <w:rStyle w:val="Hyperlink"/>
          </w:rPr>
          <w:t>12.5</w:t>
        </w:r>
        <w:r>
          <w:rPr>
            <w:rFonts w:asciiTheme="minorHAnsi" w:eastAsiaTheme="minorEastAsia" w:hAnsiTheme="minorHAnsi" w:cstheme="minorBidi"/>
            <w:color w:val="auto"/>
            <w:szCs w:val="22"/>
            <w:lang w:eastAsia="en-GB"/>
          </w:rPr>
          <w:tab/>
        </w:r>
        <w:r w:rsidRPr="00D05EDB">
          <w:rPr>
            <w:rStyle w:val="Hyperlink"/>
          </w:rPr>
          <w:t>Requirements applicable to Device Certificates</w:t>
        </w:r>
        <w:r>
          <w:rPr>
            <w:webHidden/>
          </w:rPr>
          <w:tab/>
        </w:r>
        <w:r>
          <w:rPr>
            <w:webHidden/>
          </w:rPr>
          <w:fldChar w:fldCharType="begin"/>
        </w:r>
        <w:r>
          <w:rPr>
            <w:webHidden/>
          </w:rPr>
          <w:instrText xml:space="preserve"> PAGEREF _Toc404157200 \h </w:instrText>
        </w:r>
        <w:r>
          <w:rPr>
            <w:webHidden/>
          </w:rPr>
        </w:r>
        <w:r>
          <w:rPr>
            <w:webHidden/>
          </w:rPr>
          <w:fldChar w:fldCharType="separate"/>
        </w:r>
        <w:r>
          <w:rPr>
            <w:webHidden/>
          </w:rPr>
          <w:t>123</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201" w:history="1">
        <w:r w:rsidRPr="00D05EDB">
          <w:rPr>
            <w:rStyle w:val="Hyperlink"/>
          </w:rPr>
          <w:t>12.6</w:t>
        </w:r>
        <w:r>
          <w:rPr>
            <w:rFonts w:asciiTheme="minorHAnsi" w:eastAsiaTheme="minorEastAsia" w:hAnsiTheme="minorHAnsi" w:cstheme="minorBidi"/>
            <w:color w:val="auto"/>
            <w:szCs w:val="22"/>
            <w:lang w:eastAsia="en-GB"/>
          </w:rPr>
          <w:tab/>
        </w:r>
        <w:r w:rsidRPr="00D05EDB">
          <w:rPr>
            <w:rStyle w:val="Hyperlink"/>
          </w:rPr>
          <w:t>Device processing of Certificates</w:t>
        </w:r>
        <w:r>
          <w:rPr>
            <w:webHidden/>
          </w:rPr>
          <w:tab/>
        </w:r>
        <w:r>
          <w:rPr>
            <w:webHidden/>
          </w:rPr>
          <w:fldChar w:fldCharType="begin"/>
        </w:r>
        <w:r>
          <w:rPr>
            <w:webHidden/>
          </w:rPr>
          <w:instrText xml:space="preserve"> PAGEREF _Toc404157201 \h </w:instrText>
        </w:r>
        <w:r>
          <w:rPr>
            <w:webHidden/>
          </w:rPr>
        </w:r>
        <w:r>
          <w:rPr>
            <w:webHidden/>
          </w:rPr>
          <w:fldChar w:fldCharType="separate"/>
        </w:r>
        <w:r>
          <w:rPr>
            <w:webHidden/>
          </w:rPr>
          <w:t>123</w:t>
        </w:r>
        <w:r>
          <w:rPr>
            <w:webHidden/>
          </w:rPr>
          <w:fldChar w:fldCharType="end"/>
        </w:r>
      </w:hyperlink>
    </w:p>
    <w:p w:rsidR="009420F0" w:rsidRDefault="009420F0" w:rsidP="009420F0">
      <w:pPr>
        <w:pStyle w:val="TOC1"/>
        <w:rPr>
          <w:rFonts w:asciiTheme="minorHAnsi" w:eastAsiaTheme="minorEastAsia" w:hAnsiTheme="minorHAnsi" w:cstheme="minorBidi"/>
          <w:b w:val="0"/>
          <w:color w:val="auto"/>
          <w:szCs w:val="22"/>
          <w:lang w:eastAsia="en-GB"/>
        </w:rPr>
      </w:pPr>
      <w:hyperlink w:anchor="_Toc404157202" w:history="1">
        <w:r w:rsidRPr="00D05EDB">
          <w:rPr>
            <w:rStyle w:val="Hyperlink"/>
            <w:rFonts w:eastAsiaTheme="majorEastAsia"/>
          </w:rPr>
          <w:t>13</w:t>
        </w:r>
        <w:r>
          <w:rPr>
            <w:rFonts w:asciiTheme="minorHAnsi" w:eastAsiaTheme="minorEastAsia" w:hAnsiTheme="minorHAnsi" w:cstheme="minorBidi"/>
            <w:b w:val="0"/>
            <w:color w:val="auto"/>
            <w:szCs w:val="22"/>
            <w:lang w:eastAsia="en-GB"/>
          </w:rPr>
          <w:tab/>
        </w:r>
        <w:r w:rsidRPr="00D05EDB">
          <w:rPr>
            <w:rStyle w:val="Hyperlink"/>
            <w:rFonts w:eastAsiaTheme="majorEastAsia"/>
          </w:rPr>
          <w:t>Managing Security Credentials on Devices</w:t>
        </w:r>
        <w:r>
          <w:rPr>
            <w:webHidden/>
          </w:rPr>
          <w:tab/>
        </w:r>
        <w:r>
          <w:rPr>
            <w:webHidden/>
          </w:rPr>
          <w:fldChar w:fldCharType="begin"/>
        </w:r>
        <w:r>
          <w:rPr>
            <w:webHidden/>
          </w:rPr>
          <w:instrText xml:space="preserve"> PAGEREF _Toc404157202 \h </w:instrText>
        </w:r>
        <w:r>
          <w:rPr>
            <w:webHidden/>
          </w:rPr>
        </w:r>
        <w:r>
          <w:rPr>
            <w:webHidden/>
          </w:rPr>
          <w:fldChar w:fldCharType="separate"/>
        </w:r>
        <w:r>
          <w:rPr>
            <w:webHidden/>
          </w:rPr>
          <w:t>124</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203" w:history="1">
        <w:r w:rsidRPr="00D05EDB">
          <w:rPr>
            <w:rStyle w:val="Hyperlink"/>
          </w:rPr>
          <w:t>13.1</w:t>
        </w:r>
        <w:r>
          <w:rPr>
            <w:rFonts w:asciiTheme="minorHAnsi" w:eastAsiaTheme="minorEastAsia" w:hAnsiTheme="minorHAnsi" w:cstheme="minorBidi"/>
            <w:color w:val="auto"/>
            <w:szCs w:val="22"/>
            <w:lang w:eastAsia="en-GB"/>
          </w:rPr>
          <w:tab/>
        </w:r>
        <w:r w:rsidRPr="00D05EDB">
          <w:rPr>
            <w:rStyle w:val="Hyperlink"/>
          </w:rPr>
          <w:t>Introduction - informative</w:t>
        </w:r>
        <w:r>
          <w:rPr>
            <w:webHidden/>
          </w:rPr>
          <w:tab/>
        </w:r>
        <w:r>
          <w:rPr>
            <w:webHidden/>
          </w:rPr>
          <w:fldChar w:fldCharType="begin"/>
        </w:r>
        <w:r>
          <w:rPr>
            <w:webHidden/>
          </w:rPr>
          <w:instrText xml:space="preserve"> PAGEREF _Toc404157203 \h </w:instrText>
        </w:r>
        <w:r>
          <w:rPr>
            <w:webHidden/>
          </w:rPr>
        </w:r>
        <w:r>
          <w:rPr>
            <w:webHidden/>
          </w:rPr>
          <w:fldChar w:fldCharType="separate"/>
        </w:r>
        <w:r>
          <w:rPr>
            <w:webHidden/>
          </w:rPr>
          <w:t>124</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204" w:history="1">
        <w:r w:rsidRPr="00D05EDB">
          <w:rPr>
            <w:rStyle w:val="Hyperlink"/>
          </w:rPr>
          <w:t>13.2</w:t>
        </w:r>
        <w:r>
          <w:rPr>
            <w:rFonts w:asciiTheme="minorHAnsi" w:eastAsiaTheme="minorEastAsia" w:hAnsiTheme="minorHAnsi" w:cstheme="minorBidi"/>
            <w:color w:val="auto"/>
            <w:szCs w:val="22"/>
            <w:lang w:eastAsia="en-GB"/>
          </w:rPr>
          <w:tab/>
        </w:r>
        <w:r w:rsidRPr="00D05EDB">
          <w:rPr>
            <w:rStyle w:val="Hyperlink"/>
          </w:rPr>
          <w:t>CS02a Provide Security Credential Details Command and Response</w:t>
        </w:r>
        <w:r>
          <w:rPr>
            <w:webHidden/>
          </w:rPr>
          <w:tab/>
        </w:r>
        <w:r>
          <w:rPr>
            <w:webHidden/>
          </w:rPr>
          <w:fldChar w:fldCharType="begin"/>
        </w:r>
        <w:r>
          <w:rPr>
            <w:webHidden/>
          </w:rPr>
          <w:instrText xml:space="preserve"> PAGEREF _Toc404157204 \h </w:instrText>
        </w:r>
        <w:r>
          <w:rPr>
            <w:webHidden/>
          </w:rPr>
        </w:r>
        <w:r>
          <w:rPr>
            <w:webHidden/>
          </w:rPr>
          <w:fldChar w:fldCharType="separate"/>
        </w:r>
        <w:r>
          <w:rPr>
            <w:webHidden/>
          </w:rPr>
          <w:t>126</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205" w:history="1">
        <w:r w:rsidRPr="00D05EDB">
          <w:rPr>
            <w:rStyle w:val="Hyperlink"/>
          </w:rPr>
          <w:t>13.3</w:t>
        </w:r>
        <w:r>
          <w:rPr>
            <w:rFonts w:asciiTheme="minorHAnsi" w:eastAsiaTheme="minorEastAsia" w:hAnsiTheme="minorHAnsi" w:cstheme="minorBidi"/>
            <w:color w:val="auto"/>
            <w:szCs w:val="22"/>
            <w:lang w:eastAsia="en-GB"/>
          </w:rPr>
          <w:tab/>
        </w:r>
        <w:r w:rsidRPr="00D05EDB">
          <w:rPr>
            <w:rStyle w:val="Hyperlink"/>
          </w:rPr>
          <w:t>CS02b Update Security Credentials Command, Response and Alert</w:t>
        </w:r>
        <w:r>
          <w:rPr>
            <w:webHidden/>
          </w:rPr>
          <w:tab/>
        </w:r>
        <w:r>
          <w:rPr>
            <w:webHidden/>
          </w:rPr>
          <w:fldChar w:fldCharType="begin"/>
        </w:r>
        <w:r>
          <w:rPr>
            <w:webHidden/>
          </w:rPr>
          <w:instrText xml:space="preserve"> PAGEREF _Toc404157205 \h </w:instrText>
        </w:r>
        <w:r>
          <w:rPr>
            <w:webHidden/>
          </w:rPr>
        </w:r>
        <w:r>
          <w:rPr>
            <w:webHidden/>
          </w:rPr>
          <w:fldChar w:fldCharType="separate"/>
        </w:r>
        <w:r>
          <w:rPr>
            <w:webHidden/>
          </w:rPr>
          <w:t>138</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206" w:history="1">
        <w:r w:rsidRPr="00D05EDB">
          <w:rPr>
            <w:rStyle w:val="Hyperlink"/>
          </w:rPr>
          <w:t>13.4</w:t>
        </w:r>
        <w:r>
          <w:rPr>
            <w:rFonts w:asciiTheme="minorHAnsi" w:eastAsiaTheme="minorEastAsia" w:hAnsiTheme="minorHAnsi" w:cstheme="minorBidi"/>
            <w:color w:val="auto"/>
            <w:szCs w:val="22"/>
            <w:lang w:eastAsia="en-GB"/>
          </w:rPr>
          <w:tab/>
        </w:r>
        <w:r w:rsidRPr="00D05EDB">
          <w:rPr>
            <w:rStyle w:val="Hyperlink"/>
          </w:rPr>
          <w:t>CS02c Issue Security Credentials</w:t>
        </w:r>
        <w:r>
          <w:rPr>
            <w:webHidden/>
          </w:rPr>
          <w:tab/>
        </w:r>
        <w:r>
          <w:rPr>
            <w:webHidden/>
          </w:rPr>
          <w:fldChar w:fldCharType="begin"/>
        </w:r>
        <w:r>
          <w:rPr>
            <w:webHidden/>
          </w:rPr>
          <w:instrText xml:space="preserve"> PAGEREF _Toc404157206 \h </w:instrText>
        </w:r>
        <w:r>
          <w:rPr>
            <w:webHidden/>
          </w:rPr>
        </w:r>
        <w:r>
          <w:rPr>
            <w:webHidden/>
          </w:rPr>
          <w:fldChar w:fldCharType="separate"/>
        </w:r>
        <w:r>
          <w:rPr>
            <w:webHidden/>
          </w:rPr>
          <w:t>172</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207" w:history="1">
        <w:r w:rsidRPr="00D05EDB">
          <w:rPr>
            <w:rStyle w:val="Hyperlink"/>
          </w:rPr>
          <w:t>13.5</w:t>
        </w:r>
        <w:r>
          <w:rPr>
            <w:rFonts w:asciiTheme="minorHAnsi" w:eastAsiaTheme="minorEastAsia" w:hAnsiTheme="minorHAnsi" w:cstheme="minorBidi"/>
            <w:color w:val="auto"/>
            <w:szCs w:val="22"/>
            <w:lang w:eastAsia="en-GB"/>
          </w:rPr>
          <w:tab/>
        </w:r>
        <w:r w:rsidRPr="00D05EDB">
          <w:rPr>
            <w:rStyle w:val="Hyperlink"/>
          </w:rPr>
          <w:t>CS02d Update Device Certificates on Device</w:t>
        </w:r>
        <w:r>
          <w:rPr>
            <w:webHidden/>
          </w:rPr>
          <w:tab/>
        </w:r>
        <w:r>
          <w:rPr>
            <w:webHidden/>
          </w:rPr>
          <w:fldChar w:fldCharType="begin"/>
        </w:r>
        <w:r>
          <w:rPr>
            <w:webHidden/>
          </w:rPr>
          <w:instrText xml:space="preserve"> PAGEREF _Toc404157207 \h </w:instrText>
        </w:r>
        <w:r>
          <w:rPr>
            <w:webHidden/>
          </w:rPr>
        </w:r>
        <w:r>
          <w:rPr>
            <w:webHidden/>
          </w:rPr>
          <w:fldChar w:fldCharType="separate"/>
        </w:r>
        <w:r>
          <w:rPr>
            <w:webHidden/>
          </w:rPr>
          <w:t>177</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208" w:history="1">
        <w:r w:rsidRPr="00D05EDB">
          <w:rPr>
            <w:rStyle w:val="Hyperlink"/>
          </w:rPr>
          <w:t>13.6</w:t>
        </w:r>
        <w:r>
          <w:rPr>
            <w:rFonts w:asciiTheme="minorHAnsi" w:eastAsiaTheme="minorEastAsia" w:hAnsiTheme="minorHAnsi" w:cstheme="minorBidi"/>
            <w:color w:val="auto"/>
            <w:szCs w:val="22"/>
            <w:lang w:eastAsia="en-GB"/>
          </w:rPr>
          <w:tab/>
        </w:r>
        <w:r w:rsidRPr="00D05EDB">
          <w:rPr>
            <w:rStyle w:val="Hyperlink"/>
          </w:rPr>
          <w:t>CS02e Provide Device Certificates from Device</w:t>
        </w:r>
        <w:r>
          <w:rPr>
            <w:webHidden/>
          </w:rPr>
          <w:tab/>
        </w:r>
        <w:r>
          <w:rPr>
            <w:webHidden/>
          </w:rPr>
          <w:fldChar w:fldCharType="begin"/>
        </w:r>
        <w:r>
          <w:rPr>
            <w:webHidden/>
          </w:rPr>
          <w:instrText xml:space="preserve"> PAGEREF _Toc404157208 \h </w:instrText>
        </w:r>
        <w:r>
          <w:rPr>
            <w:webHidden/>
          </w:rPr>
        </w:r>
        <w:r>
          <w:rPr>
            <w:webHidden/>
          </w:rPr>
          <w:fldChar w:fldCharType="separate"/>
        </w:r>
        <w:r>
          <w:rPr>
            <w:webHidden/>
          </w:rPr>
          <w:t>182</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209" w:history="1">
        <w:r w:rsidRPr="00D05EDB">
          <w:rPr>
            <w:rStyle w:val="Hyperlink"/>
          </w:rPr>
          <w:t>13.7</w:t>
        </w:r>
        <w:r>
          <w:rPr>
            <w:rFonts w:asciiTheme="minorHAnsi" w:eastAsiaTheme="minorEastAsia" w:hAnsiTheme="minorHAnsi" w:cstheme="minorBidi"/>
            <w:color w:val="auto"/>
            <w:szCs w:val="22"/>
            <w:lang w:eastAsia="en-GB"/>
          </w:rPr>
          <w:tab/>
        </w:r>
        <w:r w:rsidRPr="00D05EDB">
          <w:rPr>
            <w:rStyle w:val="Hyperlink"/>
          </w:rPr>
          <w:t>Pair-wise Authorisation of Devices</w:t>
        </w:r>
        <w:r>
          <w:rPr>
            <w:webHidden/>
          </w:rPr>
          <w:tab/>
        </w:r>
        <w:r>
          <w:rPr>
            <w:webHidden/>
          </w:rPr>
          <w:fldChar w:fldCharType="begin"/>
        </w:r>
        <w:r>
          <w:rPr>
            <w:webHidden/>
          </w:rPr>
          <w:instrText xml:space="preserve"> PAGEREF _Toc404157209 \h </w:instrText>
        </w:r>
        <w:r>
          <w:rPr>
            <w:webHidden/>
          </w:rPr>
        </w:r>
        <w:r>
          <w:rPr>
            <w:webHidden/>
          </w:rPr>
          <w:fldChar w:fldCharType="separate"/>
        </w:r>
        <w:r>
          <w:rPr>
            <w:webHidden/>
          </w:rPr>
          <w:t>187</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210" w:history="1">
        <w:r w:rsidRPr="00D05EDB">
          <w:rPr>
            <w:rStyle w:val="Hyperlink"/>
          </w:rPr>
          <w:t>13.8</w:t>
        </w:r>
        <w:r>
          <w:rPr>
            <w:rFonts w:asciiTheme="minorHAnsi" w:eastAsiaTheme="minorEastAsia" w:hAnsiTheme="minorHAnsi" w:cstheme="minorBidi"/>
            <w:color w:val="auto"/>
            <w:szCs w:val="22"/>
            <w:lang w:eastAsia="en-GB"/>
          </w:rPr>
          <w:tab/>
        </w:r>
        <w:r w:rsidRPr="00D05EDB">
          <w:rPr>
            <w:rStyle w:val="Hyperlink"/>
          </w:rPr>
          <w:t>GCS59 / 62 GPF Device Log Backup and Restore</w:t>
        </w:r>
        <w:r>
          <w:rPr>
            <w:webHidden/>
          </w:rPr>
          <w:tab/>
        </w:r>
        <w:r>
          <w:rPr>
            <w:webHidden/>
          </w:rPr>
          <w:fldChar w:fldCharType="begin"/>
        </w:r>
        <w:r>
          <w:rPr>
            <w:webHidden/>
          </w:rPr>
          <w:instrText xml:space="preserve"> PAGEREF _Toc404157210 \h </w:instrText>
        </w:r>
        <w:r>
          <w:rPr>
            <w:webHidden/>
          </w:rPr>
        </w:r>
        <w:r>
          <w:rPr>
            <w:webHidden/>
          </w:rPr>
          <w:fldChar w:fldCharType="separate"/>
        </w:r>
        <w:r>
          <w:rPr>
            <w:webHidden/>
          </w:rPr>
          <w:t>202</w:t>
        </w:r>
        <w:r>
          <w:rPr>
            <w:webHidden/>
          </w:rPr>
          <w:fldChar w:fldCharType="end"/>
        </w:r>
      </w:hyperlink>
    </w:p>
    <w:p w:rsidR="009420F0" w:rsidRDefault="009420F0" w:rsidP="009420F0">
      <w:pPr>
        <w:pStyle w:val="TOC1"/>
        <w:rPr>
          <w:rFonts w:asciiTheme="minorHAnsi" w:eastAsiaTheme="minorEastAsia" w:hAnsiTheme="minorHAnsi" w:cstheme="minorBidi"/>
          <w:b w:val="0"/>
          <w:color w:val="auto"/>
          <w:szCs w:val="22"/>
          <w:lang w:eastAsia="en-GB"/>
        </w:rPr>
      </w:pPr>
      <w:hyperlink w:anchor="_Toc404157211" w:history="1">
        <w:r w:rsidRPr="00D05EDB">
          <w:rPr>
            <w:rStyle w:val="Hyperlink"/>
            <w:rFonts w:eastAsiaTheme="majorEastAsia"/>
          </w:rPr>
          <w:t>14</w:t>
        </w:r>
        <w:r>
          <w:rPr>
            <w:rFonts w:asciiTheme="minorHAnsi" w:eastAsiaTheme="minorEastAsia" w:hAnsiTheme="minorHAnsi" w:cstheme="minorBidi"/>
            <w:b w:val="0"/>
            <w:color w:val="auto"/>
            <w:szCs w:val="22"/>
            <w:lang w:eastAsia="en-GB"/>
          </w:rPr>
          <w:tab/>
        </w:r>
        <w:r w:rsidRPr="00D05EDB">
          <w:rPr>
            <w:rStyle w:val="Hyperlink"/>
            <w:rFonts w:eastAsiaTheme="majorEastAsia"/>
          </w:rPr>
          <w:t>Apply Prepayment Top Up to an ESME or GSME</w:t>
        </w:r>
        <w:r>
          <w:rPr>
            <w:webHidden/>
          </w:rPr>
          <w:tab/>
        </w:r>
        <w:r>
          <w:rPr>
            <w:webHidden/>
          </w:rPr>
          <w:fldChar w:fldCharType="begin"/>
        </w:r>
        <w:r>
          <w:rPr>
            <w:webHidden/>
          </w:rPr>
          <w:instrText xml:space="preserve"> PAGEREF _Toc404157211 \h </w:instrText>
        </w:r>
        <w:r>
          <w:rPr>
            <w:webHidden/>
          </w:rPr>
        </w:r>
        <w:r>
          <w:rPr>
            <w:webHidden/>
          </w:rPr>
          <w:fldChar w:fldCharType="separate"/>
        </w:r>
        <w:r>
          <w:rPr>
            <w:webHidden/>
          </w:rPr>
          <w:t>209</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212" w:history="1">
        <w:r w:rsidRPr="00D05EDB">
          <w:rPr>
            <w:rStyle w:val="Hyperlink"/>
          </w:rPr>
          <w:t>14.1</w:t>
        </w:r>
        <w:r>
          <w:rPr>
            <w:rFonts w:asciiTheme="minorHAnsi" w:eastAsiaTheme="minorEastAsia" w:hAnsiTheme="minorHAnsi" w:cstheme="minorBidi"/>
            <w:color w:val="auto"/>
            <w:szCs w:val="22"/>
            <w:lang w:eastAsia="en-GB"/>
          </w:rPr>
          <w:tab/>
        </w:r>
        <w:r w:rsidRPr="00D05EDB">
          <w:rPr>
            <w:rStyle w:val="Hyperlink"/>
          </w:rPr>
          <w:t>Defined Terms</w:t>
        </w:r>
        <w:r>
          <w:rPr>
            <w:webHidden/>
          </w:rPr>
          <w:tab/>
        </w:r>
        <w:r>
          <w:rPr>
            <w:webHidden/>
          </w:rPr>
          <w:fldChar w:fldCharType="begin"/>
        </w:r>
        <w:r>
          <w:rPr>
            <w:webHidden/>
          </w:rPr>
          <w:instrText xml:space="preserve"> PAGEREF _Toc404157212 \h </w:instrText>
        </w:r>
        <w:r>
          <w:rPr>
            <w:webHidden/>
          </w:rPr>
        </w:r>
        <w:r>
          <w:rPr>
            <w:webHidden/>
          </w:rPr>
          <w:fldChar w:fldCharType="separate"/>
        </w:r>
        <w:r>
          <w:rPr>
            <w:webHidden/>
          </w:rPr>
          <w:t>209</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213" w:history="1">
        <w:r w:rsidRPr="00D05EDB">
          <w:rPr>
            <w:rStyle w:val="Hyperlink"/>
          </w:rPr>
          <w:t>14.2</w:t>
        </w:r>
        <w:r>
          <w:rPr>
            <w:rFonts w:asciiTheme="minorHAnsi" w:eastAsiaTheme="minorEastAsia" w:hAnsiTheme="minorHAnsi" w:cstheme="minorBidi"/>
            <w:color w:val="auto"/>
            <w:szCs w:val="22"/>
            <w:lang w:eastAsia="en-GB"/>
          </w:rPr>
          <w:tab/>
        </w:r>
        <w:r w:rsidRPr="00D05EDB">
          <w:rPr>
            <w:rStyle w:val="Hyperlink"/>
          </w:rPr>
          <w:t>Description - informative</w:t>
        </w:r>
        <w:r>
          <w:rPr>
            <w:webHidden/>
          </w:rPr>
          <w:tab/>
        </w:r>
        <w:r>
          <w:rPr>
            <w:webHidden/>
          </w:rPr>
          <w:fldChar w:fldCharType="begin"/>
        </w:r>
        <w:r>
          <w:rPr>
            <w:webHidden/>
          </w:rPr>
          <w:instrText xml:space="preserve"> PAGEREF _Toc404157213 \h </w:instrText>
        </w:r>
        <w:r>
          <w:rPr>
            <w:webHidden/>
          </w:rPr>
        </w:r>
        <w:r>
          <w:rPr>
            <w:webHidden/>
          </w:rPr>
          <w:fldChar w:fldCharType="separate"/>
        </w:r>
        <w:r>
          <w:rPr>
            <w:webHidden/>
          </w:rPr>
          <w:t>209</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214" w:history="1">
        <w:r w:rsidRPr="00D05EDB">
          <w:rPr>
            <w:rStyle w:val="Hyperlink"/>
          </w:rPr>
          <w:t>14.3</w:t>
        </w:r>
        <w:r>
          <w:rPr>
            <w:rFonts w:asciiTheme="minorHAnsi" w:eastAsiaTheme="minorEastAsia" w:hAnsiTheme="minorHAnsi" w:cstheme="minorBidi"/>
            <w:color w:val="auto"/>
            <w:szCs w:val="22"/>
            <w:lang w:eastAsia="en-GB"/>
          </w:rPr>
          <w:tab/>
        </w:r>
        <w:r w:rsidRPr="00D05EDB">
          <w:rPr>
            <w:rStyle w:val="Hyperlink"/>
          </w:rPr>
          <w:t>Common Requirements</w:t>
        </w:r>
        <w:r>
          <w:rPr>
            <w:webHidden/>
          </w:rPr>
          <w:tab/>
        </w:r>
        <w:r>
          <w:rPr>
            <w:webHidden/>
          </w:rPr>
          <w:fldChar w:fldCharType="begin"/>
        </w:r>
        <w:r>
          <w:rPr>
            <w:webHidden/>
          </w:rPr>
          <w:instrText xml:space="preserve"> PAGEREF _Toc404157214 \h </w:instrText>
        </w:r>
        <w:r>
          <w:rPr>
            <w:webHidden/>
          </w:rPr>
        </w:r>
        <w:r>
          <w:rPr>
            <w:webHidden/>
          </w:rPr>
          <w:fldChar w:fldCharType="separate"/>
        </w:r>
        <w:r>
          <w:rPr>
            <w:webHidden/>
          </w:rPr>
          <w:t>210</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215" w:history="1">
        <w:r w:rsidRPr="00D05EDB">
          <w:rPr>
            <w:rStyle w:val="Hyperlink"/>
          </w:rPr>
          <w:t>14.4</w:t>
        </w:r>
        <w:r>
          <w:rPr>
            <w:rFonts w:asciiTheme="minorHAnsi" w:eastAsiaTheme="minorEastAsia" w:hAnsiTheme="minorHAnsi" w:cstheme="minorBidi"/>
            <w:color w:val="auto"/>
            <w:szCs w:val="22"/>
            <w:lang w:eastAsia="en-GB"/>
          </w:rPr>
          <w:tab/>
        </w:r>
        <w:r w:rsidRPr="00D05EDB">
          <w:rPr>
            <w:rStyle w:val="Hyperlink"/>
          </w:rPr>
          <w:t>CS01a Applying a Prepayment Top Up to an ESME without consumer intervention</w:t>
        </w:r>
        <w:r>
          <w:rPr>
            <w:webHidden/>
          </w:rPr>
          <w:tab/>
        </w:r>
        <w:r>
          <w:rPr>
            <w:webHidden/>
          </w:rPr>
          <w:fldChar w:fldCharType="begin"/>
        </w:r>
        <w:r>
          <w:rPr>
            <w:webHidden/>
          </w:rPr>
          <w:instrText xml:space="preserve"> PAGEREF _Toc404157215 \h </w:instrText>
        </w:r>
        <w:r>
          <w:rPr>
            <w:webHidden/>
          </w:rPr>
        </w:r>
        <w:r>
          <w:rPr>
            <w:webHidden/>
          </w:rPr>
          <w:fldChar w:fldCharType="separate"/>
        </w:r>
        <w:r>
          <w:rPr>
            <w:webHidden/>
          </w:rPr>
          <w:t>212</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216" w:history="1">
        <w:r w:rsidRPr="00D05EDB">
          <w:rPr>
            <w:rStyle w:val="Hyperlink"/>
          </w:rPr>
          <w:t>14.5</w:t>
        </w:r>
        <w:r>
          <w:rPr>
            <w:rFonts w:asciiTheme="minorHAnsi" w:eastAsiaTheme="minorEastAsia" w:hAnsiTheme="minorHAnsi" w:cstheme="minorBidi"/>
            <w:color w:val="auto"/>
            <w:szCs w:val="22"/>
            <w:lang w:eastAsia="en-GB"/>
          </w:rPr>
          <w:tab/>
        </w:r>
        <w:r w:rsidRPr="00D05EDB">
          <w:rPr>
            <w:rStyle w:val="Hyperlink"/>
          </w:rPr>
          <w:t>CS01b Applying a Prepayment Top Up to a GSME without consumer intervention</w:t>
        </w:r>
        <w:r>
          <w:rPr>
            <w:webHidden/>
          </w:rPr>
          <w:tab/>
        </w:r>
        <w:r>
          <w:rPr>
            <w:webHidden/>
          </w:rPr>
          <w:fldChar w:fldCharType="begin"/>
        </w:r>
        <w:r>
          <w:rPr>
            <w:webHidden/>
          </w:rPr>
          <w:instrText xml:space="preserve"> PAGEREF _Toc404157216 \h </w:instrText>
        </w:r>
        <w:r>
          <w:rPr>
            <w:webHidden/>
          </w:rPr>
        </w:r>
        <w:r>
          <w:rPr>
            <w:webHidden/>
          </w:rPr>
          <w:fldChar w:fldCharType="separate"/>
        </w:r>
        <w:r>
          <w:rPr>
            <w:webHidden/>
          </w:rPr>
          <w:t>214</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217" w:history="1">
        <w:r w:rsidRPr="00D05EDB">
          <w:rPr>
            <w:rStyle w:val="Hyperlink"/>
          </w:rPr>
          <w:t>14.6</w:t>
        </w:r>
        <w:r>
          <w:rPr>
            <w:rFonts w:asciiTheme="minorHAnsi" w:eastAsiaTheme="minorEastAsia" w:hAnsiTheme="minorHAnsi" w:cstheme="minorBidi"/>
            <w:color w:val="auto"/>
            <w:szCs w:val="22"/>
            <w:lang w:eastAsia="en-GB"/>
          </w:rPr>
          <w:tab/>
        </w:r>
        <w:r w:rsidRPr="00D05EDB">
          <w:rPr>
            <w:rStyle w:val="Hyperlink"/>
          </w:rPr>
          <w:t>Applying a Prepayment Top Up to an ESME or GSME with consumer entry of a numeric code on the ESME or GSME</w:t>
        </w:r>
        <w:r>
          <w:rPr>
            <w:webHidden/>
          </w:rPr>
          <w:tab/>
        </w:r>
        <w:r>
          <w:rPr>
            <w:webHidden/>
          </w:rPr>
          <w:fldChar w:fldCharType="begin"/>
        </w:r>
        <w:r>
          <w:rPr>
            <w:webHidden/>
          </w:rPr>
          <w:instrText xml:space="preserve"> PAGEREF _Toc404157217 \h </w:instrText>
        </w:r>
        <w:r>
          <w:rPr>
            <w:webHidden/>
          </w:rPr>
        </w:r>
        <w:r>
          <w:rPr>
            <w:webHidden/>
          </w:rPr>
          <w:fldChar w:fldCharType="separate"/>
        </w:r>
        <w:r>
          <w:rPr>
            <w:webHidden/>
          </w:rPr>
          <w:t>215</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218" w:history="1">
        <w:r w:rsidRPr="00D05EDB">
          <w:rPr>
            <w:rStyle w:val="Hyperlink"/>
          </w:rPr>
          <w:t>14.7</w:t>
        </w:r>
        <w:r>
          <w:rPr>
            <w:rFonts w:asciiTheme="minorHAnsi" w:eastAsiaTheme="minorEastAsia" w:hAnsiTheme="minorHAnsi" w:cstheme="minorBidi"/>
            <w:color w:val="auto"/>
            <w:szCs w:val="22"/>
            <w:lang w:eastAsia="en-GB"/>
          </w:rPr>
          <w:tab/>
        </w:r>
        <w:r w:rsidRPr="00D05EDB">
          <w:rPr>
            <w:rStyle w:val="Hyperlink"/>
          </w:rPr>
          <w:t>Applying a Prepayment Top Up to an ESME or GSME with consumer entry of a numeric code on a PPMID</w:t>
        </w:r>
        <w:r>
          <w:rPr>
            <w:webHidden/>
          </w:rPr>
          <w:tab/>
        </w:r>
        <w:r>
          <w:rPr>
            <w:webHidden/>
          </w:rPr>
          <w:fldChar w:fldCharType="begin"/>
        </w:r>
        <w:r>
          <w:rPr>
            <w:webHidden/>
          </w:rPr>
          <w:instrText xml:space="preserve"> PAGEREF _Toc404157218 \h </w:instrText>
        </w:r>
        <w:r>
          <w:rPr>
            <w:webHidden/>
          </w:rPr>
        </w:r>
        <w:r>
          <w:rPr>
            <w:webHidden/>
          </w:rPr>
          <w:fldChar w:fldCharType="separate"/>
        </w:r>
        <w:r>
          <w:rPr>
            <w:webHidden/>
          </w:rPr>
          <w:t>218</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219" w:history="1">
        <w:r w:rsidRPr="00D05EDB">
          <w:rPr>
            <w:rStyle w:val="Hyperlink"/>
          </w:rPr>
          <w:t>14.8</w:t>
        </w:r>
        <w:r>
          <w:rPr>
            <w:rFonts w:asciiTheme="minorHAnsi" w:eastAsiaTheme="minorEastAsia" w:hAnsiTheme="minorHAnsi" w:cstheme="minorBidi"/>
            <w:color w:val="auto"/>
            <w:szCs w:val="22"/>
            <w:lang w:eastAsia="en-GB"/>
          </w:rPr>
          <w:tab/>
        </w:r>
        <w:r w:rsidRPr="00D05EDB">
          <w:rPr>
            <w:rStyle w:val="Hyperlink"/>
          </w:rPr>
          <w:t>Calculating and Verifying the UTRN Check Digit</w:t>
        </w:r>
        <w:r>
          <w:rPr>
            <w:webHidden/>
          </w:rPr>
          <w:tab/>
        </w:r>
        <w:r>
          <w:rPr>
            <w:webHidden/>
          </w:rPr>
          <w:fldChar w:fldCharType="begin"/>
        </w:r>
        <w:r>
          <w:rPr>
            <w:webHidden/>
          </w:rPr>
          <w:instrText xml:space="preserve"> PAGEREF _Toc404157219 \h </w:instrText>
        </w:r>
        <w:r>
          <w:rPr>
            <w:webHidden/>
          </w:rPr>
        </w:r>
        <w:r>
          <w:rPr>
            <w:webHidden/>
          </w:rPr>
          <w:fldChar w:fldCharType="separate"/>
        </w:r>
        <w:r>
          <w:rPr>
            <w:webHidden/>
          </w:rPr>
          <w:t>220</w:t>
        </w:r>
        <w:r>
          <w:rPr>
            <w:webHidden/>
          </w:rPr>
          <w:fldChar w:fldCharType="end"/>
        </w:r>
      </w:hyperlink>
    </w:p>
    <w:p w:rsidR="009420F0" w:rsidRDefault="009420F0" w:rsidP="009420F0">
      <w:pPr>
        <w:pStyle w:val="TOC1"/>
        <w:rPr>
          <w:rFonts w:asciiTheme="minorHAnsi" w:eastAsiaTheme="minorEastAsia" w:hAnsiTheme="minorHAnsi" w:cstheme="minorBidi"/>
          <w:b w:val="0"/>
          <w:color w:val="auto"/>
          <w:szCs w:val="22"/>
          <w:lang w:eastAsia="en-GB"/>
        </w:rPr>
      </w:pPr>
      <w:hyperlink w:anchor="_Toc404157220" w:history="1">
        <w:r w:rsidRPr="00D05EDB">
          <w:rPr>
            <w:rStyle w:val="Hyperlink"/>
            <w:rFonts w:eastAsiaTheme="majorEastAsia"/>
          </w:rPr>
          <w:t>15</w:t>
        </w:r>
        <w:r>
          <w:rPr>
            <w:rFonts w:asciiTheme="minorHAnsi" w:eastAsiaTheme="minorEastAsia" w:hAnsiTheme="minorHAnsi" w:cstheme="minorBidi"/>
            <w:b w:val="0"/>
            <w:color w:val="auto"/>
            <w:szCs w:val="22"/>
            <w:lang w:eastAsia="en-GB"/>
          </w:rPr>
          <w:tab/>
        </w:r>
        <w:r w:rsidRPr="00D05EDB">
          <w:rPr>
            <w:rStyle w:val="Hyperlink"/>
            <w:rFonts w:eastAsiaTheme="majorEastAsia"/>
          </w:rPr>
          <w:t>Message Codes</w:t>
        </w:r>
        <w:r>
          <w:rPr>
            <w:webHidden/>
          </w:rPr>
          <w:tab/>
        </w:r>
        <w:r>
          <w:rPr>
            <w:webHidden/>
          </w:rPr>
          <w:fldChar w:fldCharType="begin"/>
        </w:r>
        <w:r>
          <w:rPr>
            <w:webHidden/>
          </w:rPr>
          <w:instrText xml:space="preserve"> PAGEREF _Toc404157220 \h </w:instrText>
        </w:r>
        <w:r>
          <w:rPr>
            <w:webHidden/>
          </w:rPr>
        </w:r>
        <w:r>
          <w:rPr>
            <w:webHidden/>
          </w:rPr>
          <w:fldChar w:fldCharType="separate"/>
        </w:r>
        <w:r>
          <w:rPr>
            <w:webHidden/>
          </w:rPr>
          <w:t>222</w:t>
        </w:r>
        <w:r>
          <w:rPr>
            <w:webHidden/>
          </w:rPr>
          <w:fldChar w:fldCharType="end"/>
        </w:r>
      </w:hyperlink>
    </w:p>
    <w:p w:rsidR="009420F0" w:rsidRDefault="009420F0" w:rsidP="009420F0">
      <w:pPr>
        <w:pStyle w:val="TOC1"/>
        <w:rPr>
          <w:rFonts w:asciiTheme="minorHAnsi" w:eastAsiaTheme="minorEastAsia" w:hAnsiTheme="minorHAnsi" w:cstheme="minorBidi"/>
          <w:b w:val="0"/>
          <w:color w:val="auto"/>
          <w:szCs w:val="22"/>
          <w:lang w:eastAsia="en-GB"/>
        </w:rPr>
      </w:pPr>
      <w:hyperlink w:anchor="_Toc404157221" w:history="1">
        <w:r w:rsidRPr="00D05EDB">
          <w:rPr>
            <w:rStyle w:val="Hyperlink"/>
            <w:rFonts w:eastAsiaTheme="majorEastAsia"/>
          </w:rPr>
          <w:t>16</w:t>
        </w:r>
        <w:r>
          <w:rPr>
            <w:rFonts w:asciiTheme="minorHAnsi" w:eastAsiaTheme="minorEastAsia" w:hAnsiTheme="minorHAnsi" w:cstheme="minorBidi"/>
            <w:b w:val="0"/>
            <w:color w:val="auto"/>
            <w:szCs w:val="22"/>
            <w:lang w:eastAsia="en-GB"/>
          </w:rPr>
          <w:tab/>
        </w:r>
        <w:r w:rsidRPr="00D05EDB">
          <w:rPr>
            <w:rStyle w:val="Hyperlink"/>
            <w:rFonts w:eastAsiaTheme="majorEastAsia"/>
          </w:rPr>
          <w:t>Event / Alert Codes and related requirements</w:t>
        </w:r>
        <w:r>
          <w:rPr>
            <w:webHidden/>
          </w:rPr>
          <w:tab/>
        </w:r>
        <w:r>
          <w:rPr>
            <w:webHidden/>
          </w:rPr>
          <w:fldChar w:fldCharType="begin"/>
        </w:r>
        <w:r>
          <w:rPr>
            <w:webHidden/>
          </w:rPr>
          <w:instrText xml:space="preserve"> PAGEREF _Toc404157221 \h </w:instrText>
        </w:r>
        <w:r>
          <w:rPr>
            <w:webHidden/>
          </w:rPr>
        </w:r>
        <w:r>
          <w:rPr>
            <w:webHidden/>
          </w:rPr>
          <w:fldChar w:fldCharType="separate"/>
        </w:r>
        <w:r>
          <w:rPr>
            <w:webHidden/>
          </w:rPr>
          <w:t>223</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222" w:history="1">
        <w:r w:rsidRPr="00D05EDB">
          <w:rPr>
            <w:rStyle w:val="Hyperlink"/>
          </w:rPr>
          <w:t>16.1</w:t>
        </w:r>
        <w:r>
          <w:rPr>
            <w:rFonts w:asciiTheme="minorHAnsi" w:eastAsiaTheme="minorEastAsia" w:hAnsiTheme="minorHAnsi" w:cstheme="minorBidi"/>
            <w:color w:val="auto"/>
            <w:szCs w:val="22"/>
            <w:lang w:eastAsia="en-GB"/>
          </w:rPr>
          <w:tab/>
        </w:r>
        <w:r w:rsidRPr="00D05EDB">
          <w:rPr>
            <w:rStyle w:val="Hyperlink"/>
          </w:rPr>
          <w:t>Introduction – informative</w:t>
        </w:r>
        <w:r>
          <w:rPr>
            <w:webHidden/>
          </w:rPr>
          <w:tab/>
        </w:r>
        <w:r>
          <w:rPr>
            <w:webHidden/>
          </w:rPr>
          <w:fldChar w:fldCharType="begin"/>
        </w:r>
        <w:r>
          <w:rPr>
            <w:webHidden/>
          </w:rPr>
          <w:instrText xml:space="preserve"> PAGEREF _Toc404157222 \h </w:instrText>
        </w:r>
        <w:r>
          <w:rPr>
            <w:webHidden/>
          </w:rPr>
        </w:r>
        <w:r>
          <w:rPr>
            <w:webHidden/>
          </w:rPr>
          <w:fldChar w:fldCharType="separate"/>
        </w:r>
        <w:r>
          <w:rPr>
            <w:webHidden/>
          </w:rPr>
          <w:t>223</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223" w:history="1">
        <w:r w:rsidRPr="00D05EDB">
          <w:rPr>
            <w:rStyle w:val="Hyperlink"/>
          </w:rPr>
          <w:t>16.2</w:t>
        </w:r>
        <w:r>
          <w:rPr>
            <w:rFonts w:asciiTheme="minorHAnsi" w:eastAsiaTheme="minorEastAsia" w:hAnsiTheme="minorHAnsi" w:cstheme="minorBidi"/>
            <w:color w:val="auto"/>
            <w:szCs w:val="22"/>
            <w:lang w:eastAsia="en-GB"/>
          </w:rPr>
          <w:tab/>
        </w:r>
        <w:r w:rsidRPr="00D05EDB">
          <w:rPr>
            <w:rStyle w:val="Hyperlink"/>
          </w:rPr>
          <w:t>Event and Alert Codes</w:t>
        </w:r>
        <w:r>
          <w:rPr>
            <w:webHidden/>
          </w:rPr>
          <w:tab/>
        </w:r>
        <w:r>
          <w:rPr>
            <w:webHidden/>
          </w:rPr>
          <w:fldChar w:fldCharType="begin"/>
        </w:r>
        <w:r>
          <w:rPr>
            <w:webHidden/>
          </w:rPr>
          <w:instrText xml:space="preserve"> PAGEREF _Toc404157223 \h </w:instrText>
        </w:r>
        <w:r>
          <w:rPr>
            <w:webHidden/>
          </w:rPr>
        </w:r>
        <w:r>
          <w:rPr>
            <w:webHidden/>
          </w:rPr>
          <w:fldChar w:fldCharType="separate"/>
        </w:r>
        <w:r>
          <w:rPr>
            <w:webHidden/>
          </w:rPr>
          <w:t>224</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224" w:history="1">
        <w:r w:rsidRPr="00D05EDB">
          <w:rPr>
            <w:rStyle w:val="Hyperlink"/>
          </w:rPr>
          <w:t>16.3</w:t>
        </w:r>
        <w:r>
          <w:rPr>
            <w:rFonts w:asciiTheme="minorHAnsi" w:eastAsiaTheme="minorEastAsia" w:hAnsiTheme="minorHAnsi" w:cstheme="minorBidi"/>
            <w:color w:val="auto"/>
            <w:szCs w:val="22"/>
            <w:lang w:eastAsia="en-GB"/>
          </w:rPr>
          <w:tab/>
        </w:r>
        <w:r w:rsidRPr="00D05EDB">
          <w:rPr>
            <w:rStyle w:val="Hyperlink"/>
          </w:rPr>
          <w:t>Event Logs</w:t>
        </w:r>
        <w:r>
          <w:rPr>
            <w:webHidden/>
          </w:rPr>
          <w:tab/>
        </w:r>
        <w:r>
          <w:rPr>
            <w:webHidden/>
          </w:rPr>
          <w:fldChar w:fldCharType="begin"/>
        </w:r>
        <w:r>
          <w:rPr>
            <w:webHidden/>
          </w:rPr>
          <w:instrText xml:space="preserve"> PAGEREF _Toc404157224 \h </w:instrText>
        </w:r>
        <w:r>
          <w:rPr>
            <w:webHidden/>
          </w:rPr>
        </w:r>
        <w:r>
          <w:rPr>
            <w:webHidden/>
          </w:rPr>
          <w:fldChar w:fldCharType="separate"/>
        </w:r>
        <w:r>
          <w:rPr>
            <w:webHidden/>
          </w:rPr>
          <w:t>224</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225" w:history="1">
        <w:r w:rsidRPr="00D05EDB">
          <w:rPr>
            <w:rStyle w:val="Hyperlink"/>
          </w:rPr>
          <w:t>16.4</w:t>
        </w:r>
        <w:r>
          <w:rPr>
            <w:rFonts w:asciiTheme="minorHAnsi" w:eastAsiaTheme="minorEastAsia" w:hAnsiTheme="minorHAnsi" w:cstheme="minorBidi"/>
            <w:color w:val="auto"/>
            <w:szCs w:val="22"/>
            <w:lang w:eastAsia="en-GB"/>
          </w:rPr>
          <w:tab/>
        </w:r>
        <w:r w:rsidRPr="00D05EDB">
          <w:rPr>
            <w:rStyle w:val="Hyperlink"/>
          </w:rPr>
          <w:t>Requirements</w:t>
        </w:r>
        <w:r>
          <w:rPr>
            <w:webHidden/>
          </w:rPr>
          <w:tab/>
        </w:r>
        <w:r>
          <w:rPr>
            <w:webHidden/>
          </w:rPr>
          <w:fldChar w:fldCharType="begin"/>
        </w:r>
        <w:r>
          <w:rPr>
            <w:webHidden/>
          </w:rPr>
          <w:instrText xml:space="preserve"> PAGEREF _Toc404157225 \h </w:instrText>
        </w:r>
        <w:r>
          <w:rPr>
            <w:webHidden/>
          </w:rPr>
        </w:r>
        <w:r>
          <w:rPr>
            <w:webHidden/>
          </w:rPr>
          <w:fldChar w:fldCharType="separate"/>
        </w:r>
        <w:r>
          <w:rPr>
            <w:webHidden/>
          </w:rPr>
          <w:t>224</w:t>
        </w:r>
        <w:r>
          <w:rPr>
            <w:webHidden/>
          </w:rPr>
          <w:fldChar w:fldCharType="end"/>
        </w:r>
      </w:hyperlink>
    </w:p>
    <w:p w:rsidR="009420F0" w:rsidRDefault="009420F0" w:rsidP="009420F0">
      <w:pPr>
        <w:pStyle w:val="TOC1"/>
        <w:rPr>
          <w:rFonts w:asciiTheme="minorHAnsi" w:eastAsiaTheme="minorEastAsia" w:hAnsiTheme="minorHAnsi" w:cstheme="minorBidi"/>
          <w:b w:val="0"/>
          <w:color w:val="auto"/>
          <w:szCs w:val="22"/>
          <w:lang w:eastAsia="en-GB"/>
        </w:rPr>
      </w:pPr>
      <w:hyperlink w:anchor="_Toc404157226" w:history="1">
        <w:r w:rsidRPr="00D05EDB">
          <w:rPr>
            <w:rStyle w:val="Hyperlink"/>
            <w:rFonts w:eastAsiaTheme="majorEastAsia"/>
          </w:rPr>
          <w:t>17</w:t>
        </w:r>
        <w:r>
          <w:rPr>
            <w:rFonts w:asciiTheme="minorHAnsi" w:eastAsiaTheme="minorEastAsia" w:hAnsiTheme="minorHAnsi" w:cstheme="minorBidi"/>
            <w:b w:val="0"/>
            <w:color w:val="auto"/>
            <w:szCs w:val="22"/>
            <w:lang w:eastAsia="en-GB"/>
          </w:rPr>
          <w:tab/>
        </w:r>
        <w:r w:rsidRPr="00D05EDB">
          <w:rPr>
            <w:rStyle w:val="Hyperlink"/>
            <w:rFonts w:eastAsiaTheme="majorEastAsia"/>
          </w:rPr>
          <w:t>Remote Party Usage Rights</w:t>
        </w:r>
        <w:r>
          <w:rPr>
            <w:webHidden/>
          </w:rPr>
          <w:tab/>
        </w:r>
        <w:r>
          <w:rPr>
            <w:webHidden/>
          </w:rPr>
          <w:fldChar w:fldCharType="begin"/>
        </w:r>
        <w:r>
          <w:rPr>
            <w:webHidden/>
          </w:rPr>
          <w:instrText xml:space="preserve"> PAGEREF _Toc404157226 \h </w:instrText>
        </w:r>
        <w:r>
          <w:rPr>
            <w:webHidden/>
          </w:rPr>
        </w:r>
        <w:r>
          <w:rPr>
            <w:webHidden/>
          </w:rPr>
          <w:fldChar w:fldCharType="separate"/>
        </w:r>
        <w:r>
          <w:rPr>
            <w:webHidden/>
          </w:rPr>
          <w:t>226</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227" w:history="1">
        <w:r w:rsidRPr="00D05EDB">
          <w:rPr>
            <w:rStyle w:val="Hyperlink"/>
          </w:rPr>
          <w:t>17.1</w:t>
        </w:r>
        <w:r>
          <w:rPr>
            <w:rFonts w:asciiTheme="minorHAnsi" w:eastAsiaTheme="minorEastAsia" w:hAnsiTheme="minorHAnsi" w:cstheme="minorBidi"/>
            <w:color w:val="auto"/>
            <w:szCs w:val="22"/>
            <w:lang w:eastAsia="en-GB"/>
          </w:rPr>
          <w:tab/>
        </w:r>
        <w:r w:rsidRPr="00D05EDB">
          <w:rPr>
            <w:rStyle w:val="Hyperlink"/>
          </w:rPr>
          <w:t>Remote Party Access Rights to Attributes and Methods</w:t>
        </w:r>
        <w:r>
          <w:rPr>
            <w:webHidden/>
          </w:rPr>
          <w:tab/>
        </w:r>
        <w:r>
          <w:rPr>
            <w:webHidden/>
          </w:rPr>
          <w:fldChar w:fldCharType="begin"/>
        </w:r>
        <w:r>
          <w:rPr>
            <w:webHidden/>
          </w:rPr>
          <w:instrText xml:space="preserve"> PAGEREF _Toc404157227 \h </w:instrText>
        </w:r>
        <w:r>
          <w:rPr>
            <w:webHidden/>
          </w:rPr>
        </w:r>
        <w:r>
          <w:rPr>
            <w:webHidden/>
          </w:rPr>
          <w:fldChar w:fldCharType="separate"/>
        </w:r>
        <w:r>
          <w:rPr>
            <w:webHidden/>
          </w:rPr>
          <w:t>226</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228" w:history="1">
        <w:r w:rsidRPr="00D05EDB">
          <w:rPr>
            <w:rStyle w:val="Hyperlink"/>
          </w:rPr>
          <w:t>17.2</w:t>
        </w:r>
        <w:r>
          <w:rPr>
            <w:rFonts w:asciiTheme="minorHAnsi" w:eastAsiaTheme="minorEastAsia" w:hAnsiTheme="minorHAnsi" w:cstheme="minorBidi"/>
            <w:color w:val="auto"/>
            <w:szCs w:val="22"/>
            <w:lang w:eastAsia="en-GB"/>
          </w:rPr>
          <w:tab/>
        </w:r>
        <w:r w:rsidRPr="00D05EDB">
          <w:rPr>
            <w:rStyle w:val="Hyperlink"/>
          </w:rPr>
          <w:t>Remote Party Usage Rights to Use Cases</w:t>
        </w:r>
        <w:r>
          <w:rPr>
            <w:webHidden/>
          </w:rPr>
          <w:tab/>
        </w:r>
        <w:r>
          <w:rPr>
            <w:webHidden/>
          </w:rPr>
          <w:fldChar w:fldCharType="begin"/>
        </w:r>
        <w:r>
          <w:rPr>
            <w:webHidden/>
          </w:rPr>
          <w:instrText xml:space="preserve"> PAGEREF _Toc404157228 \h </w:instrText>
        </w:r>
        <w:r>
          <w:rPr>
            <w:webHidden/>
          </w:rPr>
        </w:r>
        <w:r>
          <w:rPr>
            <w:webHidden/>
          </w:rPr>
          <w:fldChar w:fldCharType="separate"/>
        </w:r>
        <w:r>
          <w:rPr>
            <w:webHidden/>
          </w:rPr>
          <w:t>226</w:t>
        </w:r>
        <w:r>
          <w:rPr>
            <w:webHidden/>
          </w:rPr>
          <w:fldChar w:fldCharType="end"/>
        </w:r>
      </w:hyperlink>
    </w:p>
    <w:p w:rsidR="009420F0" w:rsidRDefault="009420F0" w:rsidP="009420F0">
      <w:pPr>
        <w:pStyle w:val="TOC1"/>
        <w:rPr>
          <w:rFonts w:asciiTheme="minorHAnsi" w:eastAsiaTheme="minorEastAsia" w:hAnsiTheme="minorHAnsi" w:cstheme="minorBidi"/>
          <w:b w:val="0"/>
          <w:color w:val="auto"/>
          <w:szCs w:val="22"/>
          <w:lang w:eastAsia="en-GB"/>
        </w:rPr>
      </w:pPr>
      <w:hyperlink w:anchor="_Toc404157229" w:history="1">
        <w:r w:rsidRPr="00D05EDB">
          <w:rPr>
            <w:rStyle w:val="Hyperlink"/>
            <w:rFonts w:eastAsiaTheme="majorEastAsia"/>
          </w:rPr>
          <w:t>18</w:t>
        </w:r>
        <w:r>
          <w:rPr>
            <w:rFonts w:asciiTheme="minorHAnsi" w:eastAsiaTheme="minorEastAsia" w:hAnsiTheme="minorHAnsi" w:cstheme="minorBidi"/>
            <w:b w:val="0"/>
            <w:color w:val="auto"/>
            <w:szCs w:val="22"/>
            <w:lang w:eastAsia="en-GB"/>
          </w:rPr>
          <w:tab/>
        </w:r>
        <w:r w:rsidRPr="00D05EDB">
          <w:rPr>
            <w:rStyle w:val="Hyperlink"/>
            <w:rFonts w:eastAsiaTheme="majorEastAsia"/>
          </w:rPr>
          <w:t>Message Templates</w:t>
        </w:r>
        <w:r>
          <w:rPr>
            <w:webHidden/>
          </w:rPr>
          <w:tab/>
        </w:r>
        <w:r>
          <w:rPr>
            <w:webHidden/>
          </w:rPr>
          <w:fldChar w:fldCharType="begin"/>
        </w:r>
        <w:r>
          <w:rPr>
            <w:webHidden/>
          </w:rPr>
          <w:instrText xml:space="preserve"> PAGEREF _Toc404157229 \h </w:instrText>
        </w:r>
        <w:r>
          <w:rPr>
            <w:webHidden/>
          </w:rPr>
        </w:r>
        <w:r>
          <w:rPr>
            <w:webHidden/>
          </w:rPr>
          <w:fldChar w:fldCharType="separate"/>
        </w:r>
        <w:r>
          <w:rPr>
            <w:webHidden/>
          </w:rPr>
          <w:t>227</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230" w:history="1">
        <w:r w:rsidRPr="00D05EDB">
          <w:rPr>
            <w:rStyle w:val="Hyperlink"/>
          </w:rPr>
          <w:t>18.1</w:t>
        </w:r>
        <w:r>
          <w:rPr>
            <w:rFonts w:asciiTheme="minorHAnsi" w:eastAsiaTheme="minorEastAsia" w:hAnsiTheme="minorHAnsi" w:cstheme="minorBidi"/>
            <w:color w:val="auto"/>
            <w:szCs w:val="22"/>
            <w:lang w:eastAsia="en-GB"/>
          </w:rPr>
          <w:tab/>
        </w:r>
        <w:r w:rsidRPr="00D05EDB">
          <w:rPr>
            <w:rStyle w:val="Hyperlink"/>
          </w:rPr>
          <w:t>GBZ and ZSE Message Templates</w:t>
        </w:r>
        <w:r>
          <w:rPr>
            <w:webHidden/>
          </w:rPr>
          <w:tab/>
        </w:r>
        <w:r>
          <w:rPr>
            <w:webHidden/>
          </w:rPr>
          <w:fldChar w:fldCharType="begin"/>
        </w:r>
        <w:r>
          <w:rPr>
            <w:webHidden/>
          </w:rPr>
          <w:instrText xml:space="preserve"> PAGEREF _Toc404157230 \h </w:instrText>
        </w:r>
        <w:r>
          <w:rPr>
            <w:webHidden/>
          </w:rPr>
        </w:r>
        <w:r>
          <w:rPr>
            <w:webHidden/>
          </w:rPr>
          <w:fldChar w:fldCharType="separate"/>
        </w:r>
        <w:r>
          <w:rPr>
            <w:webHidden/>
          </w:rPr>
          <w:t>227</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231" w:history="1">
        <w:r w:rsidRPr="00D05EDB">
          <w:rPr>
            <w:rStyle w:val="Hyperlink"/>
          </w:rPr>
          <w:t>18.2</w:t>
        </w:r>
        <w:r>
          <w:rPr>
            <w:rFonts w:asciiTheme="minorHAnsi" w:eastAsiaTheme="minorEastAsia" w:hAnsiTheme="minorHAnsi" w:cstheme="minorBidi"/>
            <w:color w:val="auto"/>
            <w:szCs w:val="22"/>
            <w:lang w:eastAsia="en-GB"/>
          </w:rPr>
          <w:tab/>
        </w:r>
        <w:r w:rsidRPr="00D05EDB">
          <w:rPr>
            <w:rStyle w:val="Hyperlink"/>
          </w:rPr>
          <w:t>DLMS COSEM Message Templates</w:t>
        </w:r>
        <w:r>
          <w:rPr>
            <w:webHidden/>
          </w:rPr>
          <w:tab/>
        </w:r>
        <w:r>
          <w:rPr>
            <w:webHidden/>
          </w:rPr>
          <w:fldChar w:fldCharType="begin"/>
        </w:r>
        <w:r>
          <w:rPr>
            <w:webHidden/>
          </w:rPr>
          <w:instrText xml:space="preserve"> PAGEREF _Toc404157231 \h </w:instrText>
        </w:r>
        <w:r>
          <w:rPr>
            <w:webHidden/>
          </w:rPr>
        </w:r>
        <w:r>
          <w:rPr>
            <w:webHidden/>
          </w:rPr>
          <w:fldChar w:fldCharType="separate"/>
        </w:r>
        <w:r>
          <w:rPr>
            <w:webHidden/>
          </w:rPr>
          <w:t>230</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232" w:history="1">
        <w:r w:rsidRPr="00D05EDB">
          <w:rPr>
            <w:rStyle w:val="Hyperlink"/>
          </w:rPr>
          <w:t>18.3</w:t>
        </w:r>
        <w:r>
          <w:rPr>
            <w:rFonts w:asciiTheme="minorHAnsi" w:eastAsiaTheme="minorEastAsia" w:hAnsiTheme="minorHAnsi" w:cstheme="minorBidi"/>
            <w:color w:val="auto"/>
            <w:szCs w:val="22"/>
            <w:lang w:eastAsia="en-GB"/>
          </w:rPr>
          <w:tab/>
        </w:r>
        <w:r w:rsidRPr="00D05EDB">
          <w:rPr>
            <w:rStyle w:val="Hyperlink"/>
          </w:rPr>
          <w:t>Illustrative command and response instantiation and DER encoding</w:t>
        </w:r>
        <w:r>
          <w:rPr>
            <w:webHidden/>
          </w:rPr>
          <w:tab/>
        </w:r>
        <w:r>
          <w:rPr>
            <w:webHidden/>
          </w:rPr>
          <w:fldChar w:fldCharType="begin"/>
        </w:r>
        <w:r>
          <w:rPr>
            <w:webHidden/>
          </w:rPr>
          <w:instrText xml:space="preserve"> PAGEREF _Toc404157232 \h </w:instrText>
        </w:r>
        <w:r>
          <w:rPr>
            <w:webHidden/>
          </w:rPr>
        </w:r>
        <w:r>
          <w:rPr>
            <w:webHidden/>
          </w:rPr>
          <w:fldChar w:fldCharType="separate"/>
        </w:r>
        <w:r>
          <w:rPr>
            <w:webHidden/>
          </w:rPr>
          <w:t>251</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233" w:history="1">
        <w:r w:rsidRPr="00D05EDB">
          <w:rPr>
            <w:rStyle w:val="Hyperlink"/>
          </w:rPr>
          <w:t>18.4</w:t>
        </w:r>
        <w:r>
          <w:rPr>
            <w:rFonts w:asciiTheme="minorHAnsi" w:eastAsiaTheme="minorEastAsia" w:hAnsiTheme="minorHAnsi" w:cstheme="minorBidi"/>
            <w:color w:val="auto"/>
            <w:szCs w:val="22"/>
            <w:lang w:eastAsia="en-GB"/>
          </w:rPr>
          <w:tab/>
        </w:r>
        <w:r w:rsidRPr="00D05EDB">
          <w:rPr>
            <w:rStyle w:val="Hyperlink"/>
          </w:rPr>
          <w:t>Cryptographic Test Vectors</w:t>
        </w:r>
        <w:r>
          <w:rPr>
            <w:webHidden/>
          </w:rPr>
          <w:tab/>
        </w:r>
        <w:r>
          <w:rPr>
            <w:webHidden/>
          </w:rPr>
          <w:fldChar w:fldCharType="begin"/>
        </w:r>
        <w:r>
          <w:rPr>
            <w:webHidden/>
          </w:rPr>
          <w:instrText xml:space="preserve"> PAGEREF _Toc404157233 \h </w:instrText>
        </w:r>
        <w:r>
          <w:rPr>
            <w:webHidden/>
          </w:rPr>
        </w:r>
        <w:r>
          <w:rPr>
            <w:webHidden/>
          </w:rPr>
          <w:fldChar w:fldCharType="separate"/>
        </w:r>
        <w:r>
          <w:rPr>
            <w:webHidden/>
          </w:rPr>
          <w:t>260</w:t>
        </w:r>
        <w:r>
          <w:rPr>
            <w:webHidden/>
          </w:rPr>
          <w:fldChar w:fldCharType="end"/>
        </w:r>
      </w:hyperlink>
    </w:p>
    <w:p w:rsidR="009420F0" w:rsidRDefault="009420F0" w:rsidP="009420F0">
      <w:pPr>
        <w:pStyle w:val="TOC1"/>
        <w:rPr>
          <w:rFonts w:asciiTheme="minorHAnsi" w:eastAsiaTheme="minorEastAsia" w:hAnsiTheme="minorHAnsi" w:cstheme="minorBidi"/>
          <w:b w:val="0"/>
          <w:color w:val="auto"/>
          <w:szCs w:val="22"/>
          <w:lang w:eastAsia="en-GB"/>
        </w:rPr>
      </w:pPr>
      <w:hyperlink w:anchor="_Toc404157234" w:history="1">
        <w:r w:rsidRPr="00D05EDB">
          <w:rPr>
            <w:rStyle w:val="Hyperlink"/>
            <w:rFonts w:eastAsiaTheme="majorEastAsia"/>
          </w:rPr>
          <w:t>19</w:t>
        </w:r>
        <w:r>
          <w:rPr>
            <w:rFonts w:asciiTheme="minorHAnsi" w:eastAsiaTheme="minorEastAsia" w:hAnsiTheme="minorHAnsi" w:cstheme="minorBidi"/>
            <w:b w:val="0"/>
            <w:color w:val="auto"/>
            <w:szCs w:val="22"/>
            <w:lang w:eastAsia="en-GB"/>
          </w:rPr>
          <w:tab/>
        </w:r>
        <w:r w:rsidRPr="00D05EDB">
          <w:rPr>
            <w:rStyle w:val="Hyperlink"/>
            <w:rFonts w:eastAsiaTheme="majorEastAsia"/>
          </w:rPr>
          <w:t>Use Cases</w:t>
        </w:r>
        <w:r>
          <w:rPr>
            <w:webHidden/>
          </w:rPr>
          <w:tab/>
        </w:r>
        <w:r>
          <w:rPr>
            <w:webHidden/>
          </w:rPr>
          <w:fldChar w:fldCharType="begin"/>
        </w:r>
        <w:r>
          <w:rPr>
            <w:webHidden/>
          </w:rPr>
          <w:instrText xml:space="preserve"> PAGEREF _Toc404157234 \h </w:instrText>
        </w:r>
        <w:r>
          <w:rPr>
            <w:webHidden/>
          </w:rPr>
        </w:r>
        <w:r>
          <w:rPr>
            <w:webHidden/>
          </w:rPr>
          <w:fldChar w:fldCharType="separate"/>
        </w:r>
        <w:r>
          <w:rPr>
            <w:webHidden/>
          </w:rPr>
          <w:t>279</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235" w:history="1">
        <w:r w:rsidRPr="00D05EDB">
          <w:rPr>
            <w:rStyle w:val="Hyperlink"/>
          </w:rPr>
          <w:t>19.1</w:t>
        </w:r>
        <w:r>
          <w:rPr>
            <w:rFonts w:asciiTheme="minorHAnsi" w:eastAsiaTheme="minorEastAsia" w:hAnsiTheme="minorHAnsi" w:cstheme="minorBidi"/>
            <w:color w:val="auto"/>
            <w:szCs w:val="22"/>
            <w:lang w:eastAsia="en-GB"/>
          </w:rPr>
          <w:tab/>
        </w:r>
        <w:r w:rsidRPr="00D05EDB">
          <w:rPr>
            <w:rStyle w:val="Hyperlink"/>
          </w:rPr>
          <w:t>Use Case Title</w:t>
        </w:r>
        <w:r>
          <w:rPr>
            <w:webHidden/>
          </w:rPr>
          <w:tab/>
        </w:r>
        <w:r>
          <w:rPr>
            <w:webHidden/>
          </w:rPr>
          <w:fldChar w:fldCharType="begin"/>
        </w:r>
        <w:r>
          <w:rPr>
            <w:webHidden/>
          </w:rPr>
          <w:instrText xml:space="preserve"> PAGEREF _Toc404157235 \h </w:instrText>
        </w:r>
        <w:r>
          <w:rPr>
            <w:webHidden/>
          </w:rPr>
        </w:r>
        <w:r>
          <w:rPr>
            <w:webHidden/>
          </w:rPr>
          <w:fldChar w:fldCharType="separate"/>
        </w:r>
        <w:r>
          <w:rPr>
            <w:webHidden/>
          </w:rPr>
          <w:t>279</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236" w:history="1">
        <w:r w:rsidRPr="00D05EDB">
          <w:rPr>
            <w:rStyle w:val="Hyperlink"/>
          </w:rPr>
          <w:t>19.2</w:t>
        </w:r>
        <w:r>
          <w:rPr>
            <w:rFonts w:asciiTheme="minorHAnsi" w:eastAsiaTheme="minorEastAsia" w:hAnsiTheme="minorHAnsi" w:cstheme="minorBidi"/>
            <w:color w:val="auto"/>
            <w:szCs w:val="22"/>
            <w:lang w:eastAsia="en-GB"/>
          </w:rPr>
          <w:tab/>
        </w:r>
        <w:r w:rsidRPr="00D05EDB">
          <w:rPr>
            <w:rStyle w:val="Hyperlink"/>
          </w:rPr>
          <w:t>Use Case-specific content</w:t>
        </w:r>
        <w:r>
          <w:rPr>
            <w:webHidden/>
          </w:rPr>
          <w:tab/>
        </w:r>
        <w:r>
          <w:rPr>
            <w:webHidden/>
          </w:rPr>
          <w:fldChar w:fldCharType="begin"/>
        </w:r>
        <w:r>
          <w:rPr>
            <w:webHidden/>
          </w:rPr>
          <w:instrText xml:space="preserve"> PAGEREF _Toc404157236 \h </w:instrText>
        </w:r>
        <w:r>
          <w:rPr>
            <w:webHidden/>
          </w:rPr>
        </w:r>
        <w:r>
          <w:rPr>
            <w:webHidden/>
          </w:rPr>
          <w:fldChar w:fldCharType="separate"/>
        </w:r>
        <w:r>
          <w:rPr>
            <w:webHidden/>
          </w:rPr>
          <w:t>281</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237" w:history="1">
        <w:r w:rsidRPr="00D05EDB">
          <w:rPr>
            <w:rStyle w:val="Hyperlink"/>
          </w:rPr>
          <w:t>19.3</w:t>
        </w:r>
        <w:r>
          <w:rPr>
            <w:rFonts w:asciiTheme="minorHAnsi" w:eastAsiaTheme="minorEastAsia" w:hAnsiTheme="minorHAnsi" w:cstheme="minorBidi"/>
            <w:color w:val="auto"/>
            <w:szCs w:val="22"/>
            <w:lang w:eastAsia="en-GB"/>
          </w:rPr>
          <w:tab/>
        </w:r>
        <w:r w:rsidRPr="00D05EDB">
          <w:rPr>
            <w:rStyle w:val="Hyperlink"/>
          </w:rPr>
          <w:t>Embedded Use Cases</w:t>
        </w:r>
        <w:r>
          <w:rPr>
            <w:webHidden/>
          </w:rPr>
          <w:tab/>
        </w:r>
        <w:r>
          <w:rPr>
            <w:webHidden/>
          </w:rPr>
          <w:fldChar w:fldCharType="begin"/>
        </w:r>
        <w:r>
          <w:rPr>
            <w:webHidden/>
          </w:rPr>
          <w:instrText xml:space="preserve"> PAGEREF _Toc404157237 \h </w:instrText>
        </w:r>
        <w:r>
          <w:rPr>
            <w:webHidden/>
          </w:rPr>
        </w:r>
        <w:r>
          <w:rPr>
            <w:webHidden/>
          </w:rPr>
          <w:fldChar w:fldCharType="separate"/>
        </w:r>
        <w:r>
          <w:rPr>
            <w:webHidden/>
          </w:rPr>
          <w:t>282</w:t>
        </w:r>
        <w:r>
          <w:rPr>
            <w:webHidden/>
          </w:rPr>
          <w:fldChar w:fldCharType="end"/>
        </w:r>
      </w:hyperlink>
    </w:p>
    <w:p w:rsidR="009420F0" w:rsidRDefault="009420F0" w:rsidP="009420F0">
      <w:pPr>
        <w:pStyle w:val="TOC1"/>
        <w:rPr>
          <w:rFonts w:asciiTheme="minorHAnsi" w:eastAsiaTheme="minorEastAsia" w:hAnsiTheme="minorHAnsi" w:cstheme="minorBidi"/>
          <w:b w:val="0"/>
          <w:color w:val="auto"/>
          <w:szCs w:val="22"/>
          <w:lang w:eastAsia="en-GB"/>
        </w:rPr>
      </w:pPr>
      <w:hyperlink w:anchor="_Toc404157238" w:history="1">
        <w:r w:rsidRPr="00D05EDB">
          <w:rPr>
            <w:rStyle w:val="Hyperlink"/>
            <w:rFonts w:eastAsiaTheme="majorEastAsia"/>
          </w:rPr>
          <w:t>20</w:t>
        </w:r>
        <w:r>
          <w:rPr>
            <w:rFonts w:asciiTheme="minorHAnsi" w:eastAsiaTheme="minorEastAsia" w:hAnsiTheme="minorHAnsi" w:cstheme="minorBidi"/>
            <w:b w:val="0"/>
            <w:color w:val="auto"/>
            <w:szCs w:val="22"/>
            <w:lang w:eastAsia="en-GB"/>
          </w:rPr>
          <w:tab/>
        </w:r>
        <w:r w:rsidRPr="00D05EDB">
          <w:rPr>
            <w:rStyle w:val="Hyperlink"/>
            <w:rFonts w:eastAsiaTheme="majorEastAsia"/>
          </w:rPr>
          <w:t>Mapping Table</w:t>
        </w:r>
        <w:r>
          <w:rPr>
            <w:webHidden/>
          </w:rPr>
          <w:tab/>
        </w:r>
        <w:r>
          <w:rPr>
            <w:webHidden/>
          </w:rPr>
          <w:fldChar w:fldCharType="begin"/>
        </w:r>
        <w:r>
          <w:rPr>
            <w:webHidden/>
          </w:rPr>
          <w:instrText xml:space="preserve"> PAGEREF _Toc404157238 \h </w:instrText>
        </w:r>
        <w:r>
          <w:rPr>
            <w:webHidden/>
          </w:rPr>
        </w:r>
        <w:r>
          <w:rPr>
            <w:webHidden/>
          </w:rPr>
          <w:fldChar w:fldCharType="separate"/>
        </w:r>
        <w:r>
          <w:rPr>
            <w:webHidden/>
          </w:rPr>
          <w:t>283</w:t>
        </w:r>
        <w:r>
          <w:rPr>
            <w:webHidden/>
          </w:rPr>
          <w:fldChar w:fldCharType="end"/>
        </w:r>
      </w:hyperlink>
    </w:p>
    <w:p w:rsidR="009420F0" w:rsidRDefault="009420F0" w:rsidP="009420F0">
      <w:pPr>
        <w:pStyle w:val="TOC1"/>
        <w:rPr>
          <w:rFonts w:asciiTheme="minorHAnsi" w:eastAsiaTheme="minorEastAsia" w:hAnsiTheme="minorHAnsi" w:cstheme="minorBidi"/>
          <w:b w:val="0"/>
          <w:color w:val="auto"/>
          <w:szCs w:val="22"/>
          <w:lang w:eastAsia="en-GB"/>
        </w:rPr>
      </w:pPr>
      <w:hyperlink w:anchor="_Toc404157239" w:history="1">
        <w:r w:rsidRPr="00D05EDB">
          <w:rPr>
            <w:rStyle w:val="Hyperlink"/>
            <w:rFonts w:eastAsiaTheme="majorEastAsia"/>
          </w:rPr>
          <w:t>21</w:t>
        </w:r>
        <w:r>
          <w:rPr>
            <w:rFonts w:asciiTheme="minorHAnsi" w:eastAsiaTheme="minorEastAsia" w:hAnsiTheme="minorHAnsi" w:cstheme="minorBidi"/>
            <w:b w:val="0"/>
            <w:color w:val="auto"/>
            <w:szCs w:val="22"/>
            <w:lang w:eastAsia="en-GB"/>
          </w:rPr>
          <w:tab/>
        </w:r>
        <w:r w:rsidRPr="00D05EDB">
          <w:rPr>
            <w:rStyle w:val="Hyperlink"/>
            <w:rFonts w:eastAsiaTheme="majorEastAsia"/>
          </w:rPr>
          <w:t>Glossary</w:t>
        </w:r>
        <w:r>
          <w:rPr>
            <w:webHidden/>
          </w:rPr>
          <w:tab/>
        </w:r>
        <w:r>
          <w:rPr>
            <w:webHidden/>
          </w:rPr>
          <w:fldChar w:fldCharType="begin"/>
        </w:r>
        <w:r>
          <w:rPr>
            <w:webHidden/>
          </w:rPr>
          <w:instrText xml:space="preserve"> PAGEREF _Toc404157239 \h </w:instrText>
        </w:r>
        <w:r>
          <w:rPr>
            <w:webHidden/>
          </w:rPr>
        </w:r>
        <w:r>
          <w:rPr>
            <w:webHidden/>
          </w:rPr>
          <w:fldChar w:fldCharType="separate"/>
        </w:r>
        <w:r>
          <w:rPr>
            <w:webHidden/>
          </w:rPr>
          <w:t>284</w:t>
        </w:r>
        <w:r>
          <w:rPr>
            <w:webHidden/>
          </w:rPr>
          <w:fldChar w:fldCharType="end"/>
        </w:r>
      </w:hyperlink>
    </w:p>
    <w:p w:rsidR="009420F0" w:rsidRDefault="009420F0" w:rsidP="009420F0">
      <w:pPr>
        <w:pStyle w:val="TOC1"/>
        <w:rPr>
          <w:rFonts w:asciiTheme="minorHAnsi" w:eastAsiaTheme="minorEastAsia" w:hAnsiTheme="minorHAnsi" w:cstheme="minorBidi"/>
          <w:b w:val="0"/>
          <w:color w:val="auto"/>
          <w:szCs w:val="22"/>
          <w:lang w:eastAsia="en-GB"/>
        </w:rPr>
      </w:pPr>
      <w:hyperlink w:anchor="_Toc404157240" w:history="1">
        <w:r w:rsidRPr="00D05EDB">
          <w:rPr>
            <w:rStyle w:val="Hyperlink"/>
            <w:rFonts w:eastAsiaTheme="majorEastAsia"/>
          </w:rPr>
          <w:t>22</w:t>
        </w:r>
        <w:r>
          <w:rPr>
            <w:rFonts w:asciiTheme="minorHAnsi" w:eastAsiaTheme="minorEastAsia" w:hAnsiTheme="minorHAnsi" w:cstheme="minorBidi"/>
            <w:b w:val="0"/>
            <w:color w:val="auto"/>
            <w:szCs w:val="22"/>
            <w:lang w:eastAsia="en-GB"/>
          </w:rPr>
          <w:tab/>
        </w:r>
        <w:r w:rsidRPr="00D05EDB">
          <w:rPr>
            <w:rStyle w:val="Hyperlink"/>
            <w:rFonts w:eastAsiaTheme="majorEastAsia"/>
          </w:rPr>
          <w:t>Annex 1 – Additional DLMS Class</w:t>
        </w:r>
        <w:r>
          <w:rPr>
            <w:webHidden/>
          </w:rPr>
          <w:tab/>
        </w:r>
        <w:r>
          <w:rPr>
            <w:webHidden/>
          </w:rPr>
          <w:fldChar w:fldCharType="begin"/>
        </w:r>
        <w:r>
          <w:rPr>
            <w:webHidden/>
          </w:rPr>
          <w:instrText xml:space="preserve"> PAGEREF _Toc404157240 \h </w:instrText>
        </w:r>
        <w:r>
          <w:rPr>
            <w:webHidden/>
          </w:rPr>
        </w:r>
        <w:r>
          <w:rPr>
            <w:webHidden/>
          </w:rPr>
          <w:fldChar w:fldCharType="separate"/>
        </w:r>
        <w:r>
          <w:rPr>
            <w:webHidden/>
          </w:rPr>
          <w:t>298</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241" w:history="1">
        <w:r w:rsidRPr="00D05EDB">
          <w:rPr>
            <w:rStyle w:val="Hyperlink"/>
          </w:rPr>
          <w:t>22.1</w:t>
        </w:r>
        <w:r>
          <w:rPr>
            <w:rFonts w:asciiTheme="minorHAnsi" w:eastAsiaTheme="minorEastAsia" w:hAnsiTheme="minorHAnsi" w:cstheme="minorBidi"/>
            <w:color w:val="auto"/>
            <w:szCs w:val="22"/>
            <w:lang w:eastAsia="en-GB"/>
          </w:rPr>
          <w:tab/>
        </w:r>
        <w:r w:rsidRPr="00D05EDB">
          <w:rPr>
            <w:rStyle w:val="Hyperlink"/>
          </w:rPr>
          <w:t>Attribute description</w:t>
        </w:r>
        <w:r>
          <w:rPr>
            <w:webHidden/>
          </w:rPr>
          <w:tab/>
        </w:r>
        <w:r>
          <w:rPr>
            <w:webHidden/>
          </w:rPr>
          <w:fldChar w:fldCharType="begin"/>
        </w:r>
        <w:r>
          <w:rPr>
            <w:webHidden/>
          </w:rPr>
          <w:instrText xml:space="preserve"> PAGEREF _Toc404157241 \h </w:instrText>
        </w:r>
        <w:r>
          <w:rPr>
            <w:webHidden/>
          </w:rPr>
        </w:r>
        <w:r>
          <w:rPr>
            <w:webHidden/>
          </w:rPr>
          <w:fldChar w:fldCharType="separate"/>
        </w:r>
        <w:r>
          <w:rPr>
            <w:webHidden/>
          </w:rPr>
          <w:t>298</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242" w:history="1">
        <w:r w:rsidRPr="00D05EDB">
          <w:rPr>
            <w:rStyle w:val="Hyperlink"/>
          </w:rPr>
          <w:t>22.2</w:t>
        </w:r>
        <w:r>
          <w:rPr>
            <w:rFonts w:asciiTheme="minorHAnsi" w:eastAsiaTheme="minorEastAsia" w:hAnsiTheme="minorHAnsi" w:cstheme="minorBidi"/>
            <w:color w:val="auto"/>
            <w:szCs w:val="22"/>
            <w:lang w:eastAsia="en-GB"/>
          </w:rPr>
          <w:tab/>
        </w:r>
        <w:r w:rsidRPr="00D05EDB">
          <w:rPr>
            <w:rStyle w:val="Hyperlink"/>
          </w:rPr>
          <w:t>Method description</w:t>
        </w:r>
        <w:r>
          <w:rPr>
            <w:webHidden/>
          </w:rPr>
          <w:tab/>
        </w:r>
        <w:r>
          <w:rPr>
            <w:webHidden/>
          </w:rPr>
          <w:fldChar w:fldCharType="begin"/>
        </w:r>
        <w:r>
          <w:rPr>
            <w:webHidden/>
          </w:rPr>
          <w:instrText xml:space="preserve"> PAGEREF _Toc404157242 \h </w:instrText>
        </w:r>
        <w:r>
          <w:rPr>
            <w:webHidden/>
          </w:rPr>
        </w:r>
        <w:r>
          <w:rPr>
            <w:webHidden/>
          </w:rPr>
          <w:fldChar w:fldCharType="separate"/>
        </w:r>
        <w:r>
          <w:rPr>
            <w:webHidden/>
          </w:rPr>
          <w:t>299</w:t>
        </w:r>
        <w:r>
          <w:rPr>
            <w:webHidden/>
          </w:rPr>
          <w:fldChar w:fldCharType="end"/>
        </w:r>
      </w:hyperlink>
    </w:p>
    <w:p w:rsidR="009420F0" w:rsidRDefault="009420F0" w:rsidP="009420F0">
      <w:pPr>
        <w:pStyle w:val="TOC1"/>
        <w:rPr>
          <w:rFonts w:asciiTheme="minorHAnsi" w:eastAsiaTheme="minorEastAsia" w:hAnsiTheme="minorHAnsi" w:cstheme="minorBidi"/>
          <w:b w:val="0"/>
          <w:color w:val="auto"/>
          <w:szCs w:val="22"/>
          <w:lang w:eastAsia="en-GB"/>
        </w:rPr>
      </w:pPr>
      <w:hyperlink w:anchor="_Toc404157243" w:history="1">
        <w:r w:rsidRPr="00D05EDB">
          <w:rPr>
            <w:rStyle w:val="Hyperlink"/>
            <w:rFonts w:eastAsiaTheme="majorEastAsia"/>
          </w:rPr>
          <w:t>23</w:t>
        </w:r>
        <w:r>
          <w:rPr>
            <w:rFonts w:asciiTheme="minorHAnsi" w:eastAsiaTheme="minorEastAsia" w:hAnsiTheme="minorHAnsi" w:cstheme="minorBidi"/>
            <w:b w:val="0"/>
            <w:color w:val="auto"/>
            <w:szCs w:val="22"/>
            <w:lang w:eastAsia="en-GB"/>
          </w:rPr>
          <w:tab/>
        </w:r>
        <w:r w:rsidRPr="00D05EDB">
          <w:rPr>
            <w:rStyle w:val="Hyperlink"/>
            <w:rFonts w:eastAsiaTheme="majorEastAsia"/>
          </w:rPr>
          <w:t>Annex 2 - Counters and their use in transaction identification and Protection Against Replay protection - informative</w:t>
        </w:r>
        <w:r>
          <w:rPr>
            <w:webHidden/>
          </w:rPr>
          <w:tab/>
        </w:r>
        <w:r>
          <w:rPr>
            <w:webHidden/>
          </w:rPr>
          <w:fldChar w:fldCharType="begin"/>
        </w:r>
        <w:r>
          <w:rPr>
            <w:webHidden/>
          </w:rPr>
          <w:instrText xml:space="preserve"> PAGEREF _Toc404157243 \h </w:instrText>
        </w:r>
        <w:r>
          <w:rPr>
            <w:webHidden/>
          </w:rPr>
        </w:r>
        <w:r>
          <w:rPr>
            <w:webHidden/>
          </w:rPr>
          <w:fldChar w:fldCharType="separate"/>
        </w:r>
        <w:r>
          <w:rPr>
            <w:webHidden/>
          </w:rPr>
          <w:t>301</w:t>
        </w:r>
        <w:r>
          <w:rPr>
            <w:webHidden/>
          </w:rPr>
          <w:fldChar w:fldCharType="end"/>
        </w:r>
      </w:hyperlink>
    </w:p>
    <w:p w:rsidR="009420F0" w:rsidRDefault="009420F0" w:rsidP="009420F0">
      <w:pPr>
        <w:pStyle w:val="TOC1"/>
        <w:rPr>
          <w:rFonts w:asciiTheme="minorHAnsi" w:eastAsiaTheme="minorEastAsia" w:hAnsiTheme="minorHAnsi" w:cstheme="minorBidi"/>
          <w:b w:val="0"/>
          <w:color w:val="auto"/>
          <w:szCs w:val="22"/>
          <w:lang w:eastAsia="en-GB"/>
        </w:rPr>
      </w:pPr>
      <w:hyperlink w:anchor="_Toc404157244" w:history="1">
        <w:r w:rsidRPr="00D05EDB">
          <w:rPr>
            <w:rStyle w:val="Hyperlink"/>
            <w:rFonts w:eastAsiaTheme="majorEastAsia"/>
          </w:rPr>
          <w:t>24</w:t>
        </w:r>
        <w:r>
          <w:rPr>
            <w:rFonts w:asciiTheme="minorHAnsi" w:eastAsiaTheme="minorEastAsia" w:hAnsiTheme="minorHAnsi" w:cstheme="minorBidi"/>
            <w:b w:val="0"/>
            <w:color w:val="auto"/>
            <w:szCs w:val="22"/>
            <w:lang w:eastAsia="en-GB"/>
          </w:rPr>
          <w:tab/>
        </w:r>
        <w:r w:rsidRPr="00D05EDB">
          <w:rPr>
            <w:rStyle w:val="Hyperlink"/>
            <w:rFonts w:eastAsiaTheme="majorEastAsia"/>
          </w:rPr>
          <w:t>Annex 3 – ASN.1 modules - informative</w:t>
        </w:r>
        <w:r>
          <w:rPr>
            <w:webHidden/>
          </w:rPr>
          <w:tab/>
        </w:r>
        <w:r>
          <w:rPr>
            <w:webHidden/>
          </w:rPr>
          <w:fldChar w:fldCharType="begin"/>
        </w:r>
        <w:r>
          <w:rPr>
            <w:webHidden/>
          </w:rPr>
          <w:instrText xml:space="preserve"> PAGEREF _Toc404157244 \h </w:instrText>
        </w:r>
        <w:r>
          <w:rPr>
            <w:webHidden/>
          </w:rPr>
        </w:r>
        <w:r>
          <w:rPr>
            <w:webHidden/>
          </w:rPr>
          <w:fldChar w:fldCharType="separate"/>
        </w:r>
        <w:r>
          <w:rPr>
            <w:webHidden/>
          </w:rPr>
          <w:t>305</w:t>
        </w:r>
        <w:r>
          <w:rPr>
            <w:webHidden/>
          </w:rPr>
          <w:fldChar w:fldCharType="end"/>
        </w:r>
      </w:hyperlink>
    </w:p>
    <w:p w:rsidR="009420F0" w:rsidRDefault="009420F0" w:rsidP="009420F0">
      <w:pPr>
        <w:pStyle w:val="TOC1"/>
        <w:rPr>
          <w:rFonts w:asciiTheme="minorHAnsi" w:eastAsiaTheme="minorEastAsia" w:hAnsiTheme="minorHAnsi" w:cstheme="minorBidi"/>
          <w:b w:val="0"/>
          <w:color w:val="auto"/>
          <w:szCs w:val="22"/>
          <w:lang w:eastAsia="en-GB"/>
        </w:rPr>
      </w:pPr>
      <w:hyperlink w:anchor="_Toc404157245" w:history="1">
        <w:r w:rsidRPr="00D05EDB">
          <w:rPr>
            <w:rStyle w:val="Hyperlink"/>
            <w:rFonts w:eastAsiaTheme="majorEastAsia"/>
          </w:rPr>
          <w:t>25</w:t>
        </w:r>
        <w:r>
          <w:rPr>
            <w:rFonts w:asciiTheme="minorHAnsi" w:eastAsiaTheme="minorEastAsia" w:hAnsiTheme="minorHAnsi" w:cstheme="minorBidi"/>
            <w:b w:val="0"/>
            <w:color w:val="auto"/>
            <w:szCs w:val="22"/>
            <w:lang w:eastAsia="en-GB"/>
          </w:rPr>
          <w:tab/>
        </w:r>
        <w:r w:rsidRPr="00D05EDB">
          <w:rPr>
            <w:rStyle w:val="Hyperlink"/>
            <w:rFonts w:eastAsiaTheme="majorEastAsia"/>
          </w:rPr>
          <w:t>Annex 4 - Use of ZigBee in GBCS - informative</w:t>
        </w:r>
        <w:r>
          <w:rPr>
            <w:webHidden/>
          </w:rPr>
          <w:tab/>
        </w:r>
        <w:r>
          <w:rPr>
            <w:webHidden/>
          </w:rPr>
          <w:fldChar w:fldCharType="begin"/>
        </w:r>
        <w:r>
          <w:rPr>
            <w:webHidden/>
          </w:rPr>
          <w:instrText xml:space="preserve"> PAGEREF _Toc404157245 \h </w:instrText>
        </w:r>
        <w:r>
          <w:rPr>
            <w:webHidden/>
          </w:rPr>
        </w:r>
        <w:r>
          <w:rPr>
            <w:webHidden/>
          </w:rPr>
          <w:fldChar w:fldCharType="separate"/>
        </w:r>
        <w:r>
          <w:rPr>
            <w:webHidden/>
          </w:rPr>
          <w:t>326</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246" w:history="1">
        <w:r w:rsidRPr="00D05EDB">
          <w:rPr>
            <w:rStyle w:val="Hyperlink"/>
          </w:rPr>
          <w:t>25.1</w:t>
        </w:r>
        <w:r>
          <w:rPr>
            <w:rFonts w:asciiTheme="minorHAnsi" w:eastAsiaTheme="minorEastAsia" w:hAnsiTheme="minorHAnsi" w:cstheme="minorBidi"/>
            <w:color w:val="auto"/>
            <w:szCs w:val="22"/>
            <w:lang w:eastAsia="en-GB"/>
          </w:rPr>
          <w:tab/>
        </w:r>
        <w:r w:rsidRPr="00D05EDB">
          <w:rPr>
            <w:rStyle w:val="Hyperlink"/>
          </w:rPr>
          <w:t>Purpose</w:t>
        </w:r>
        <w:r>
          <w:rPr>
            <w:webHidden/>
          </w:rPr>
          <w:tab/>
        </w:r>
        <w:r>
          <w:rPr>
            <w:webHidden/>
          </w:rPr>
          <w:fldChar w:fldCharType="begin"/>
        </w:r>
        <w:r>
          <w:rPr>
            <w:webHidden/>
          </w:rPr>
          <w:instrText xml:space="preserve"> PAGEREF _Toc404157246 \h </w:instrText>
        </w:r>
        <w:r>
          <w:rPr>
            <w:webHidden/>
          </w:rPr>
        </w:r>
        <w:r>
          <w:rPr>
            <w:webHidden/>
          </w:rPr>
          <w:fldChar w:fldCharType="separate"/>
        </w:r>
        <w:r>
          <w:rPr>
            <w:webHidden/>
          </w:rPr>
          <w:t>326</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247" w:history="1">
        <w:r w:rsidRPr="00D05EDB">
          <w:rPr>
            <w:rStyle w:val="Hyperlink"/>
          </w:rPr>
          <w:t>25.2</w:t>
        </w:r>
        <w:r>
          <w:rPr>
            <w:rFonts w:asciiTheme="minorHAnsi" w:eastAsiaTheme="minorEastAsia" w:hAnsiTheme="minorHAnsi" w:cstheme="minorBidi"/>
            <w:color w:val="auto"/>
            <w:szCs w:val="22"/>
            <w:lang w:eastAsia="en-GB"/>
          </w:rPr>
          <w:tab/>
        </w:r>
        <w:r w:rsidRPr="00D05EDB">
          <w:rPr>
            <w:rStyle w:val="Hyperlink"/>
          </w:rPr>
          <w:t>GBCS requirements to use ZigBee</w:t>
        </w:r>
        <w:r>
          <w:rPr>
            <w:webHidden/>
          </w:rPr>
          <w:tab/>
        </w:r>
        <w:r>
          <w:rPr>
            <w:webHidden/>
          </w:rPr>
          <w:fldChar w:fldCharType="begin"/>
        </w:r>
        <w:r>
          <w:rPr>
            <w:webHidden/>
          </w:rPr>
          <w:instrText xml:space="preserve"> PAGEREF _Toc404157247 \h </w:instrText>
        </w:r>
        <w:r>
          <w:rPr>
            <w:webHidden/>
          </w:rPr>
        </w:r>
        <w:r>
          <w:rPr>
            <w:webHidden/>
          </w:rPr>
          <w:fldChar w:fldCharType="separate"/>
        </w:r>
        <w:r>
          <w:rPr>
            <w:webHidden/>
          </w:rPr>
          <w:t>326</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248" w:history="1">
        <w:r w:rsidRPr="00D05EDB">
          <w:rPr>
            <w:rStyle w:val="Hyperlink"/>
          </w:rPr>
          <w:t>25.3</w:t>
        </w:r>
        <w:r>
          <w:rPr>
            <w:rFonts w:asciiTheme="minorHAnsi" w:eastAsiaTheme="minorEastAsia" w:hAnsiTheme="minorHAnsi" w:cstheme="minorBidi"/>
            <w:color w:val="auto"/>
            <w:szCs w:val="22"/>
            <w:lang w:eastAsia="en-GB"/>
          </w:rPr>
          <w:tab/>
        </w:r>
        <w:r w:rsidRPr="00D05EDB">
          <w:rPr>
            <w:rStyle w:val="Hyperlink"/>
          </w:rPr>
          <w:t>GBCS requirements not to use ZigBee / vary from it</w:t>
        </w:r>
        <w:r>
          <w:rPr>
            <w:webHidden/>
          </w:rPr>
          <w:tab/>
        </w:r>
        <w:r>
          <w:rPr>
            <w:webHidden/>
          </w:rPr>
          <w:fldChar w:fldCharType="begin"/>
        </w:r>
        <w:r>
          <w:rPr>
            <w:webHidden/>
          </w:rPr>
          <w:instrText xml:space="preserve"> PAGEREF _Toc404157248 \h </w:instrText>
        </w:r>
        <w:r>
          <w:rPr>
            <w:webHidden/>
          </w:rPr>
        </w:r>
        <w:r>
          <w:rPr>
            <w:webHidden/>
          </w:rPr>
          <w:fldChar w:fldCharType="separate"/>
        </w:r>
        <w:r>
          <w:rPr>
            <w:webHidden/>
          </w:rPr>
          <w:t>326</w:t>
        </w:r>
        <w:r>
          <w:rPr>
            <w:webHidden/>
          </w:rPr>
          <w:fldChar w:fldCharType="end"/>
        </w:r>
      </w:hyperlink>
    </w:p>
    <w:p w:rsidR="009420F0" w:rsidRDefault="009420F0" w:rsidP="009420F0">
      <w:pPr>
        <w:pStyle w:val="TOC1"/>
        <w:rPr>
          <w:rFonts w:asciiTheme="minorHAnsi" w:eastAsiaTheme="minorEastAsia" w:hAnsiTheme="minorHAnsi" w:cstheme="minorBidi"/>
          <w:b w:val="0"/>
          <w:color w:val="auto"/>
          <w:szCs w:val="22"/>
          <w:lang w:eastAsia="en-GB"/>
        </w:rPr>
      </w:pPr>
      <w:hyperlink w:anchor="_Toc404157249" w:history="1">
        <w:r w:rsidRPr="00D05EDB">
          <w:rPr>
            <w:rStyle w:val="Hyperlink"/>
            <w:rFonts w:eastAsiaTheme="majorEastAsia"/>
          </w:rPr>
          <w:t>26</w:t>
        </w:r>
        <w:r>
          <w:rPr>
            <w:rFonts w:asciiTheme="minorHAnsi" w:eastAsiaTheme="minorEastAsia" w:hAnsiTheme="minorHAnsi" w:cstheme="minorBidi"/>
            <w:b w:val="0"/>
            <w:color w:val="auto"/>
            <w:szCs w:val="22"/>
            <w:lang w:eastAsia="en-GB"/>
          </w:rPr>
          <w:tab/>
        </w:r>
        <w:r w:rsidRPr="00D05EDB">
          <w:rPr>
            <w:rStyle w:val="Hyperlink"/>
            <w:rFonts w:eastAsiaTheme="majorEastAsia"/>
          </w:rPr>
          <w:t>Annex 5 - Use of DLMS COSEM in GBCS - informative</w:t>
        </w:r>
        <w:r>
          <w:rPr>
            <w:webHidden/>
          </w:rPr>
          <w:tab/>
        </w:r>
        <w:r>
          <w:rPr>
            <w:webHidden/>
          </w:rPr>
          <w:fldChar w:fldCharType="begin"/>
        </w:r>
        <w:r>
          <w:rPr>
            <w:webHidden/>
          </w:rPr>
          <w:instrText xml:space="preserve"> PAGEREF _Toc404157249 \h </w:instrText>
        </w:r>
        <w:r>
          <w:rPr>
            <w:webHidden/>
          </w:rPr>
        </w:r>
        <w:r>
          <w:rPr>
            <w:webHidden/>
          </w:rPr>
          <w:fldChar w:fldCharType="separate"/>
        </w:r>
        <w:r>
          <w:rPr>
            <w:webHidden/>
          </w:rPr>
          <w:t>327</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250" w:history="1">
        <w:r w:rsidRPr="00D05EDB">
          <w:rPr>
            <w:rStyle w:val="Hyperlink"/>
          </w:rPr>
          <w:t>26.1</w:t>
        </w:r>
        <w:r>
          <w:rPr>
            <w:rFonts w:asciiTheme="minorHAnsi" w:eastAsiaTheme="minorEastAsia" w:hAnsiTheme="minorHAnsi" w:cstheme="minorBidi"/>
            <w:color w:val="auto"/>
            <w:szCs w:val="22"/>
            <w:lang w:eastAsia="en-GB"/>
          </w:rPr>
          <w:tab/>
        </w:r>
        <w:r w:rsidRPr="00D05EDB">
          <w:rPr>
            <w:rStyle w:val="Hyperlink"/>
          </w:rPr>
          <w:t>Purpose</w:t>
        </w:r>
        <w:r>
          <w:rPr>
            <w:webHidden/>
          </w:rPr>
          <w:tab/>
        </w:r>
        <w:r>
          <w:rPr>
            <w:webHidden/>
          </w:rPr>
          <w:fldChar w:fldCharType="begin"/>
        </w:r>
        <w:r>
          <w:rPr>
            <w:webHidden/>
          </w:rPr>
          <w:instrText xml:space="preserve"> PAGEREF _Toc404157250 \h </w:instrText>
        </w:r>
        <w:r>
          <w:rPr>
            <w:webHidden/>
          </w:rPr>
        </w:r>
        <w:r>
          <w:rPr>
            <w:webHidden/>
          </w:rPr>
          <w:fldChar w:fldCharType="separate"/>
        </w:r>
        <w:r>
          <w:rPr>
            <w:webHidden/>
          </w:rPr>
          <w:t>327</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251" w:history="1">
        <w:r w:rsidRPr="00D05EDB">
          <w:rPr>
            <w:rStyle w:val="Hyperlink"/>
          </w:rPr>
          <w:t>26.2</w:t>
        </w:r>
        <w:r>
          <w:rPr>
            <w:rFonts w:asciiTheme="minorHAnsi" w:eastAsiaTheme="minorEastAsia" w:hAnsiTheme="minorHAnsi" w:cstheme="minorBidi"/>
            <w:color w:val="auto"/>
            <w:szCs w:val="22"/>
            <w:lang w:eastAsia="en-GB"/>
          </w:rPr>
          <w:tab/>
        </w:r>
        <w:r w:rsidRPr="00D05EDB">
          <w:rPr>
            <w:rStyle w:val="Hyperlink"/>
          </w:rPr>
          <w:t>GBCS requirements to use DLMS COSEM</w:t>
        </w:r>
        <w:r>
          <w:rPr>
            <w:webHidden/>
          </w:rPr>
          <w:tab/>
        </w:r>
        <w:r>
          <w:rPr>
            <w:webHidden/>
          </w:rPr>
          <w:fldChar w:fldCharType="begin"/>
        </w:r>
        <w:r>
          <w:rPr>
            <w:webHidden/>
          </w:rPr>
          <w:instrText xml:space="preserve"> PAGEREF _Toc404157251 \h </w:instrText>
        </w:r>
        <w:r>
          <w:rPr>
            <w:webHidden/>
          </w:rPr>
        </w:r>
        <w:r>
          <w:rPr>
            <w:webHidden/>
          </w:rPr>
          <w:fldChar w:fldCharType="separate"/>
        </w:r>
        <w:r>
          <w:rPr>
            <w:webHidden/>
          </w:rPr>
          <w:t>327</w:t>
        </w:r>
        <w:r>
          <w:rPr>
            <w:webHidden/>
          </w:rPr>
          <w:fldChar w:fldCharType="end"/>
        </w:r>
      </w:hyperlink>
    </w:p>
    <w:p w:rsidR="009420F0" w:rsidRDefault="009420F0" w:rsidP="009420F0">
      <w:pPr>
        <w:pStyle w:val="TOC2"/>
        <w:rPr>
          <w:rFonts w:asciiTheme="minorHAnsi" w:eastAsiaTheme="minorEastAsia" w:hAnsiTheme="minorHAnsi" w:cstheme="minorBidi"/>
          <w:color w:val="auto"/>
          <w:szCs w:val="22"/>
          <w:lang w:eastAsia="en-GB"/>
        </w:rPr>
      </w:pPr>
      <w:hyperlink w:anchor="_Toc404157252" w:history="1">
        <w:r w:rsidRPr="00D05EDB">
          <w:rPr>
            <w:rStyle w:val="Hyperlink"/>
          </w:rPr>
          <w:t>26.3</w:t>
        </w:r>
        <w:r>
          <w:rPr>
            <w:rFonts w:asciiTheme="minorHAnsi" w:eastAsiaTheme="minorEastAsia" w:hAnsiTheme="minorHAnsi" w:cstheme="minorBidi"/>
            <w:color w:val="auto"/>
            <w:szCs w:val="22"/>
            <w:lang w:eastAsia="en-GB"/>
          </w:rPr>
          <w:tab/>
        </w:r>
        <w:r w:rsidRPr="00D05EDB">
          <w:rPr>
            <w:rStyle w:val="Hyperlink"/>
          </w:rPr>
          <w:t>GBCS requirements not to use DLMS COSEM / vary from it</w:t>
        </w:r>
        <w:r>
          <w:rPr>
            <w:webHidden/>
          </w:rPr>
          <w:tab/>
        </w:r>
        <w:r>
          <w:rPr>
            <w:webHidden/>
          </w:rPr>
          <w:fldChar w:fldCharType="begin"/>
        </w:r>
        <w:r>
          <w:rPr>
            <w:webHidden/>
          </w:rPr>
          <w:instrText xml:space="preserve"> PAGEREF _Toc404157252 \h </w:instrText>
        </w:r>
        <w:r>
          <w:rPr>
            <w:webHidden/>
          </w:rPr>
        </w:r>
        <w:r>
          <w:rPr>
            <w:webHidden/>
          </w:rPr>
          <w:fldChar w:fldCharType="separate"/>
        </w:r>
        <w:r>
          <w:rPr>
            <w:webHidden/>
          </w:rPr>
          <w:t>328</w:t>
        </w:r>
        <w:r>
          <w:rPr>
            <w:webHidden/>
          </w:rPr>
          <w:fldChar w:fldCharType="end"/>
        </w:r>
      </w:hyperlink>
    </w:p>
    <w:p w:rsidR="009420F0" w:rsidRDefault="009420F0" w:rsidP="009420F0">
      <w:pPr>
        <w:pStyle w:val="TOC1"/>
        <w:rPr>
          <w:rFonts w:asciiTheme="minorHAnsi" w:eastAsiaTheme="minorEastAsia" w:hAnsiTheme="minorHAnsi" w:cstheme="minorBidi"/>
          <w:b w:val="0"/>
          <w:color w:val="auto"/>
          <w:szCs w:val="22"/>
          <w:lang w:eastAsia="en-GB"/>
        </w:rPr>
      </w:pPr>
      <w:hyperlink w:anchor="_Toc404157253" w:history="1">
        <w:r w:rsidRPr="00D05EDB">
          <w:rPr>
            <w:rStyle w:val="Hyperlink"/>
            <w:rFonts w:eastAsiaTheme="majorEastAsia"/>
          </w:rPr>
          <w:t>27</w:t>
        </w:r>
        <w:r>
          <w:rPr>
            <w:rFonts w:asciiTheme="minorHAnsi" w:eastAsiaTheme="minorEastAsia" w:hAnsiTheme="minorHAnsi" w:cstheme="minorBidi"/>
            <w:b w:val="0"/>
            <w:color w:val="auto"/>
            <w:szCs w:val="22"/>
            <w:lang w:eastAsia="en-GB"/>
          </w:rPr>
          <w:tab/>
        </w:r>
        <w:r w:rsidRPr="00D05EDB">
          <w:rPr>
            <w:rStyle w:val="Hyperlink"/>
            <w:rFonts w:eastAsiaTheme="majorEastAsia"/>
          </w:rPr>
          <w:t>Annex 6 - Deducing the UTRN Counter from the Truncated UTRN Counter – informative</w:t>
        </w:r>
        <w:r>
          <w:rPr>
            <w:webHidden/>
          </w:rPr>
          <w:tab/>
        </w:r>
        <w:r>
          <w:rPr>
            <w:webHidden/>
          </w:rPr>
          <w:fldChar w:fldCharType="begin"/>
        </w:r>
        <w:r>
          <w:rPr>
            <w:webHidden/>
          </w:rPr>
          <w:instrText xml:space="preserve"> PAGEREF _Toc404157253 \h </w:instrText>
        </w:r>
        <w:r>
          <w:rPr>
            <w:webHidden/>
          </w:rPr>
        </w:r>
        <w:r>
          <w:rPr>
            <w:webHidden/>
          </w:rPr>
          <w:fldChar w:fldCharType="separate"/>
        </w:r>
        <w:r>
          <w:rPr>
            <w:webHidden/>
          </w:rPr>
          <w:t>329</w:t>
        </w:r>
        <w:r>
          <w:rPr>
            <w:webHidden/>
          </w:rPr>
          <w:fldChar w:fldCharType="end"/>
        </w:r>
      </w:hyperlink>
    </w:p>
    <w:p w:rsidR="009420F0" w:rsidRPr="00DB4E5D" w:rsidRDefault="009420F0" w:rsidP="009420F0">
      <w:pPr>
        <w:suppressLineNumbers/>
      </w:pPr>
      <w:r>
        <w:fldChar w:fldCharType="end"/>
      </w:r>
    </w:p>
    <w:p w:rsidR="009420F0" w:rsidRPr="00DC09ED" w:rsidRDefault="009420F0" w:rsidP="009420F0">
      <w:pPr>
        <w:pStyle w:val="Heading1"/>
      </w:pPr>
      <w:bookmarkStart w:id="32" w:name="_Toc404157141"/>
      <w:bookmarkEnd w:id="28"/>
      <w:r w:rsidRPr="00DC09ED">
        <w:lastRenderedPageBreak/>
        <w:t>Introduction</w:t>
      </w:r>
      <w:r>
        <w:t xml:space="preserve"> - informative</w:t>
      </w:r>
      <w:bookmarkEnd w:id="32"/>
    </w:p>
    <w:p w:rsidR="009420F0" w:rsidRDefault="009420F0" w:rsidP="009420F0">
      <w:r>
        <w:t>The second version of the Smart Metering Equipment Technical Specifications (SMETS2) requires that Gas Smart Metering Equipment (GSME), and Electricity Smart Metering Equipment (ESME) including variants, meet the requirements described in this Great Britain Companion Specification (GBCS).</w:t>
      </w:r>
    </w:p>
    <w:p w:rsidR="009420F0" w:rsidRDefault="009420F0" w:rsidP="009420F0">
      <w:r>
        <w:t>The Communications Hub Technical Specifications (CHTS) requires that Communications Hubs meet the requirements described in this GBCS.</w:t>
      </w:r>
    </w:p>
    <w:p w:rsidR="009420F0" w:rsidRDefault="009420F0" w:rsidP="009420F0">
      <w:r>
        <w:t>The HAN Connected Auxiliary Load Control Switches (HCALCS) Technical Specification (HCALCSTS) requires that HCALCS meet the requirements described in this GBCS.</w:t>
      </w:r>
    </w:p>
    <w:p w:rsidR="009420F0" w:rsidRDefault="009420F0" w:rsidP="009420F0">
      <w:r>
        <w:t>The Prepayment Interface Device (PPMID) Technical Specifications (PPMIDTS) requires that PPMIDs meet the requirements described in this GBCS.</w:t>
      </w:r>
    </w:p>
    <w:p w:rsidR="009420F0" w:rsidRDefault="009420F0" w:rsidP="009420F0">
      <w:r w:rsidRPr="0088358C">
        <w:t xml:space="preserve">GBCS v0.8 was notified to the European Commission in accordance with the requirements of Article 8 of Directive 98/34/EC of the European Parliament and of the Council laying down a procedure for the provision of information in the field of technical standards and regulations (OJ L 204, 21.7.1998, p. 37) as amended by Directive 98/48/EC of the European Parliament and of the Council (OJ L 217, 5.8.1998, p. 18). </w:t>
      </w:r>
      <w:r>
        <w:t xml:space="preserve"> T</w:t>
      </w:r>
      <w:r w:rsidRPr="0088358C">
        <w:t xml:space="preserve">he Government is currently considering if </w:t>
      </w:r>
      <w:proofErr w:type="spellStart"/>
      <w:r w:rsidRPr="0088358C">
        <w:t>renotification</w:t>
      </w:r>
      <w:proofErr w:type="spellEnd"/>
      <w:r w:rsidRPr="0088358C">
        <w:t xml:space="preserve"> is required due to the changes made in this vers</w:t>
      </w:r>
      <w:r>
        <w:t>ion (v0.8.1), compared to v0.8.</w:t>
      </w:r>
    </w:p>
    <w:p w:rsidR="009420F0" w:rsidRPr="00DC09ED" w:rsidRDefault="009420F0" w:rsidP="009420F0">
      <w:pPr>
        <w:pStyle w:val="Heading1"/>
      </w:pPr>
      <w:bookmarkStart w:id="33" w:name="_Toc404157142"/>
      <w:bookmarkStart w:id="34" w:name="_Ref377981084"/>
      <w:r w:rsidRPr="00DC09ED">
        <w:lastRenderedPageBreak/>
        <w:t>Structure of the GB Companion Specification (GBCS)</w:t>
      </w:r>
      <w:bookmarkEnd w:id="33"/>
      <w:r w:rsidRPr="00DC09ED">
        <w:t xml:space="preserve"> </w:t>
      </w:r>
      <w:bookmarkEnd w:id="34"/>
    </w:p>
    <w:p w:rsidR="009420F0" w:rsidRDefault="009420F0" w:rsidP="009420F0">
      <w:pPr>
        <w:pStyle w:val="Heading2"/>
        <w:rPr>
          <w:noProof/>
        </w:rPr>
      </w:pPr>
      <w:bookmarkStart w:id="35" w:name="_Toc404157143"/>
      <w:r>
        <w:rPr>
          <w:noProof/>
        </w:rPr>
        <w:t>Normative Requirements</w:t>
      </w:r>
      <w:bookmarkEnd w:id="35"/>
    </w:p>
    <w:p w:rsidR="009420F0" w:rsidRDefault="009420F0" w:rsidP="009420F0">
      <w:r w:rsidRPr="008F6B52">
        <w:t>Some sections of the GBCS are informative and others normative.</w:t>
      </w:r>
      <w:r>
        <w:t xml:space="preserve"> </w:t>
      </w:r>
      <w:r w:rsidRPr="008F6B52">
        <w:t xml:space="preserve"> Unless sections are marked ‘informative’ in the header, they shall be normative.</w:t>
      </w:r>
      <w:r>
        <w:t xml:space="preserve">   Subsections of sections marked informative shall also be informative.</w:t>
      </w:r>
    </w:p>
    <w:p w:rsidR="009420F0" w:rsidRDefault="009420F0" w:rsidP="009420F0">
      <w:r>
        <w:t xml:space="preserve">For defined terms (those capitalised), please see the Glossary at Section </w:t>
      </w:r>
      <w:r>
        <w:rPr>
          <w:highlight w:val="yellow"/>
        </w:rPr>
        <w:fldChar w:fldCharType="begin"/>
      </w:r>
      <w:r>
        <w:instrText xml:space="preserve"> REF _Ref378604143 \r \h </w:instrText>
      </w:r>
      <w:r>
        <w:rPr>
          <w:highlight w:val="yellow"/>
        </w:rPr>
      </w:r>
      <w:r>
        <w:rPr>
          <w:highlight w:val="yellow"/>
        </w:rPr>
        <w:fldChar w:fldCharType="separate"/>
      </w:r>
      <w:r>
        <w:t>21</w:t>
      </w:r>
      <w:r>
        <w:rPr>
          <w:highlight w:val="yellow"/>
        </w:rPr>
        <w:fldChar w:fldCharType="end"/>
      </w:r>
      <w:r>
        <w:t xml:space="preserve">.  Where terms are in </w:t>
      </w:r>
      <w:r w:rsidRPr="00F57B92">
        <w:rPr>
          <w:rStyle w:val="CNFontChar"/>
        </w:rPr>
        <w:t>courier new font</w:t>
      </w:r>
      <w:r>
        <w:t>, they are Abstract Syntax Notation One (ASN.1</w:t>
      </w:r>
      <w:r>
        <w:rPr>
          <w:rStyle w:val="FootnoteReference"/>
        </w:rPr>
        <w:footnoteReference w:id="2"/>
      </w:r>
      <w:r>
        <w:t>) specified structures defined in this document, or in IETF RFC 5912</w:t>
      </w:r>
      <w:r>
        <w:rPr>
          <w:rStyle w:val="FootnoteReference"/>
        </w:rPr>
        <w:footnoteReference w:id="3"/>
      </w:r>
      <w:r>
        <w:t>.  Definitions of such ASN.1 structures are not repeated in the Glossary.</w:t>
      </w:r>
    </w:p>
    <w:p w:rsidR="009420F0" w:rsidRDefault="009420F0" w:rsidP="009420F0">
      <w:pPr>
        <w:pStyle w:val="Heading2"/>
      </w:pPr>
      <w:bookmarkStart w:id="36" w:name="_Ref392147082"/>
      <w:bookmarkStart w:id="37" w:name="_Toc404157144"/>
      <w:r w:rsidRPr="00B94212">
        <w:t>Structure of the GB Companion Specification (GBCS) and its relationship to other documents - informative</w:t>
      </w:r>
      <w:bookmarkEnd w:id="36"/>
      <w:bookmarkEnd w:id="37"/>
    </w:p>
    <w:p w:rsidR="009420F0" w:rsidRDefault="009420F0" w:rsidP="009420F0">
      <w:r>
        <w:t>The whole of this S</w:t>
      </w:r>
      <w:r w:rsidRPr="008F6B52">
        <w:t xml:space="preserve">ection </w:t>
      </w:r>
      <w:r>
        <w:fldChar w:fldCharType="begin"/>
      </w:r>
      <w:r>
        <w:instrText xml:space="preserve"> REF _Ref392147082 \r \h </w:instrText>
      </w:r>
      <w:r>
        <w:fldChar w:fldCharType="separate"/>
      </w:r>
      <w:r>
        <w:t>2.2</w:t>
      </w:r>
      <w:r>
        <w:fldChar w:fldCharType="end"/>
      </w:r>
      <w:r w:rsidRPr="008F6B52">
        <w:t xml:space="preserve"> is informative.</w:t>
      </w:r>
      <w:r>
        <w:t xml:space="preserve"> </w:t>
      </w:r>
      <w:r w:rsidRPr="008F6B52">
        <w:rPr>
          <w:noProof/>
        </w:rPr>
        <w:t xml:space="preserve"> </w:t>
      </w:r>
      <w:r>
        <w:t>A number of documents specify what Devices should do and how they should do it, including:</w:t>
      </w:r>
    </w:p>
    <w:p w:rsidR="009420F0" w:rsidRDefault="009420F0" w:rsidP="009420F0">
      <w:pPr>
        <w:pStyle w:val="ListBullet"/>
        <w:numPr>
          <w:ilvl w:val="0"/>
          <w:numId w:val="4"/>
        </w:numPr>
        <w:tabs>
          <w:tab w:val="clear" w:pos="709"/>
          <w:tab w:val="num" w:pos="426"/>
        </w:tabs>
        <w:ind w:left="426" w:hanging="426"/>
      </w:pPr>
      <w:r>
        <w:t>t</w:t>
      </w:r>
      <w:r w:rsidRPr="00914BD1">
        <w:t xml:space="preserve">he </w:t>
      </w:r>
      <w:r>
        <w:t>Device Specifications (</w:t>
      </w:r>
      <w:r w:rsidRPr="00914BD1">
        <w:t>SMETS</w:t>
      </w:r>
      <w:r>
        <w:t xml:space="preserve"> (including the IHDTS, HCALCSTS and PPMIDTS), and CHTS).  These documents:</w:t>
      </w:r>
    </w:p>
    <w:p w:rsidR="009420F0" w:rsidRPr="00275C13" w:rsidRDefault="009420F0" w:rsidP="009420F0">
      <w:pPr>
        <w:pStyle w:val="Listsub-bullet"/>
      </w:pPr>
      <w:r w:rsidRPr="00275C13">
        <w:t>lay out minimum physical requirements and minimum functional capabilities for Devices;</w:t>
      </w:r>
    </w:p>
    <w:p w:rsidR="009420F0" w:rsidRPr="00275C13" w:rsidRDefault="009420F0" w:rsidP="009420F0">
      <w:pPr>
        <w:pStyle w:val="Listsub-bullet"/>
      </w:pPr>
      <w:r w:rsidRPr="00275C13">
        <w:t xml:space="preserve">specify that all Devices must </w:t>
      </w:r>
      <w:r>
        <w:t>use</w:t>
      </w:r>
      <w:r w:rsidRPr="00275C13">
        <w:t xml:space="preserve"> the ZSE protocol specifications; and</w:t>
      </w:r>
    </w:p>
    <w:p w:rsidR="009420F0" w:rsidRPr="00275C13" w:rsidRDefault="009420F0" w:rsidP="009420F0">
      <w:pPr>
        <w:pStyle w:val="Listsub-bullet"/>
      </w:pPr>
      <w:r w:rsidRPr="00275C13">
        <w:t xml:space="preserve">specify that Electricity Smart Metering Equipment (ESME) must additionally </w:t>
      </w:r>
      <w:r>
        <w:t>use</w:t>
      </w:r>
      <w:r w:rsidRPr="00275C13">
        <w:t xml:space="preserve"> DLMS COSEM protocol specifications.</w:t>
      </w:r>
    </w:p>
    <w:p w:rsidR="009420F0" w:rsidRDefault="009420F0" w:rsidP="009420F0">
      <w:pPr>
        <w:pStyle w:val="ListBullet"/>
        <w:numPr>
          <w:ilvl w:val="0"/>
          <w:numId w:val="4"/>
        </w:numPr>
        <w:tabs>
          <w:tab w:val="clear" w:pos="709"/>
          <w:tab w:val="num" w:pos="426"/>
        </w:tabs>
        <w:ind w:left="426" w:hanging="426"/>
      </w:pPr>
      <w:r w:rsidRPr="00532E45">
        <w:t>International Standards d</w:t>
      </w:r>
      <w:r w:rsidRPr="00F52E53">
        <w:t xml:space="preserve">ocuments, including those which lay out what </w:t>
      </w:r>
      <w:r w:rsidRPr="00841705">
        <w:t xml:space="preserve">is required to </w:t>
      </w:r>
      <w:r>
        <w:t>use</w:t>
      </w:r>
      <w:r w:rsidRPr="00841705">
        <w:t xml:space="preserve"> ZSE and DLMS COSEM protocols.  However, the standards are flexible and could be used in many different ways to implement technically the minimum functional requirements of SMETS and CHTS</w:t>
      </w:r>
      <w:r>
        <w:t>;</w:t>
      </w:r>
    </w:p>
    <w:p w:rsidR="009420F0" w:rsidRDefault="009420F0" w:rsidP="009420F0">
      <w:pPr>
        <w:pStyle w:val="ListBullet"/>
        <w:numPr>
          <w:ilvl w:val="0"/>
          <w:numId w:val="4"/>
        </w:numPr>
        <w:tabs>
          <w:tab w:val="clear" w:pos="709"/>
          <w:tab w:val="num" w:pos="426"/>
        </w:tabs>
        <w:ind w:left="426" w:hanging="426"/>
      </w:pPr>
      <w:r>
        <w:t xml:space="preserve">the end to end protocol that is defined in the GBCS deviates from the standard ZigBee SEP1.2 and DLMS COSEM protocols in some instances.  </w:t>
      </w:r>
      <w:r w:rsidRPr="00333CD8">
        <w:t>Suppliers</w:t>
      </w:r>
      <w:r>
        <w:t xml:space="preserve"> and the DCC are required to deploy Devices that are certified against those aspects of the GBCS that are fully compliant with the ZigBee and DLMS COSEM protocols.  Certification is not required against those aspects of the GBCS where the ZigBee and DLMS COSEM protocols are actively dis-applied or modified.</w:t>
      </w:r>
    </w:p>
    <w:p w:rsidR="009420F0" w:rsidRPr="00841705" w:rsidRDefault="009420F0" w:rsidP="009420F0">
      <w:r>
        <w:t>F</w:t>
      </w:r>
      <w:r w:rsidRPr="00B5538B">
        <w:t>or additional information on the level of the area that would not re</w:t>
      </w:r>
      <w:r>
        <w:t>quire certification please see S</w:t>
      </w:r>
      <w:r w:rsidRPr="00B5538B">
        <w:t xml:space="preserve">ection </w:t>
      </w:r>
      <w:r>
        <w:fldChar w:fldCharType="begin"/>
      </w:r>
      <w:r>
        <w:instrText xml:space="preserve"> REF _Ref392587261 \r \h </w:instrText>
      </w:r>
      <w:r>
        <w:fldChar w:fldCharType="separate"/>
      </w:r>
      <w:r>
        <w:t>25</w:t>
      </w:r>
      <w:r>
        <w:fldChar w:fldCharType="end"/>
      </w:r>
      <w:r w:rsidRPr="00B5538B">
        <w:t xml:space="preserve"> for ZigBee SEP1.2</w:t>
      </w:r>
      <w:r>
        <w:t>, and S</w:t>
      </w:r>
      <w:r w:rsidRPr="00B5538B">
        <w:t xml:space="preserve">ection </w:t>
      </w:r>
      <w:r>
        <w:rPr>
          <w:highlight w:val="yellow"/>
        </w:rPr>
        <w:fldChar w:fldCharType="begin"/>
      </w:r>
      <w:r>
        <w:instrText xml:space="preserve"> REF _Ref392144154 \r \h </w:instrText>
      </w:r>
      <w:r>
        <w:rPr>
          <w:highlight w:val="yellow"/>
        </w:rPr>
      </w:r>
      <w:r>
        <w:rPr>
          <w:highlight w:val="yellow"/>
        </w:rPr>
        <w:fldChar w:fldCharType="separate"/>
      </w:r>
      <w:r>
        <w:t>26</w:t>
      </w:r>
      <w:r>
        <w:rPr>
          <w:highlight w:val="yellow"/>
        </w:rPr>
        <w:fldChar w:fldCharType="end"/>
      </w:r>
      <w:r>
        <w:t xml:space="preserve"> for DLMS CO</w:t>
      </w:r>
      <w:r w:rsidRPr="00B5538B">
        <w:t>SEM.</w:t>
      </w:r>
    </w:p>
    <w:p w:rsidR="009420F0" w:rsidRDefault="009420F0" w:rsidP="009420F0">
      <w:r>
        <w:t xml:space="preserve">GB Smart Metering requires technical interoperability, and so requires a </w:t>
      </w:r>
      <w:r w:rsidRPr="007A4096">
        <w:rPr>
          <w:u w:val="single"/>
        </w:rPr>
        <w:t>single, consistent, technical</w:t>
      </w:r>
      <w:r>
        <w:t xml:space="preserve"> implementation of the capabilities laid out in SMETS and CHTS across all Devices, in so far as the network communications with Devices are concerned, be those communications over the Smart Metering Home Area Network (SMHAN) or Wide Area Network (WAN).  The Devices in scope of this GBCS are:</w:t>
      </w:r>
    </w:p>
    <w:p w:rsidR="009420F0" w:rsidRDefault="009420F0" w:rsidP="009420F0">
      <w:pPr>
        <w:pStyle w:val="ListBullet"/>
        <w:numPr>
          <w:ilvl w:val="0"/>
          <w:numId w:val="4"/>
        </w:numPr>
        <w:tabs>
          <w:tab w:val="clear" w:pos="709"/>
          <w:tab w:val="num" w:pos="426"/>
        </w:tabs>
        <w:ind w:left="426" w:hanging="426"/>
      </w:pPr>
      <w:r>
        <w:t>Electricity Smart Metering Equipment (ESME), including Polyphase, Twin Element, Auxiliary Load Control Switch (ALCS) and Boost Function variants thereof;</w:t>
      </w:r>
    </w:p>
    <w:p w:rsidR="009420F0" w:rsidRDefault="009420F0" w:rsidP="009420F0">
      <w:pPr>
        <w:pStyle w:val="ListBullet"/>
        <w:numPr>
          <w:ilvl w:val="0"/>
          <w:numId w:val="4"/>
        </w:numPr>
        <w:tabs>
          <w:tab w:val="clear" w:pos="709"/>
          <w:tab w:val="num" w:pos="426"/>
        </w:tabs>
        <w:ind w:left="426" w:hanging="426"/>
      </w:pPr>
      <w:r>
        <w:t>Gas Smart Metering Equipment (GSME);</w:t>
      </w:r>
    </w:p>
    <w:p w:rsidR="009420F0" w:rsidRDefault="009420F0" w:rsidP="009420F0">
      <w:pPr>
        <w:pStyle w:val="ListBullet"/>
        <w:numPr>
          <w:ilvl w:val="0"/>
          <w:numId w:val="4"/>
        </w:numPr>
        <w:tabs>
          <w:tab w:val="clear" w:pos="709"/>
          <w:tab w:val="num" w:pos="426"/>
        </w:tabs>
        <w:ind w:left="426" w:hanging="426"/>
      </w:pPr>
      <w:r>
        <w:lastRenderedPageBreak/>
        <w:t>Communications Hub (Communications Hub Function - CHF) and Communications Hub (Gas Proxy Function - GPF);</w:t>
      </w:r>
    </w:p>
    <w:p w:rsidR="009420F0" w:rsidRDefault="009420F0" w:rsidP="009420F0">
      <w:pPr>
        <w:pStyle w:val="ListBullet"/>
        <w:numPr>
          <w:ilvl w:val="0"/>
          <w:numId w:val="4"/>
        </w:numPr>
        <w:tabs>
          <w:tab w:val="clear" w:pos="709"/>
          <w:tab w:val="num" w:pos="426"/>
        </w:tabs>
        <w:ind w:left="426" w:hanging="426"/>
      </w:pPr>
      <w:r>
        <w:t>Prepayment Interface Device (PPMID) and HAN Connected Auxiliary Load Control Switch (HCALCS); and</w:t>
      </w:r>
    </w:p>
    <w:p w:rsidR="009420F0" w:rsidRDefault="009420F0" w:rsidP="009420F0">
      <w:pPr>
        <w:pStyle w:val="ListBullet"/>
        <w:numPr>
          <w:ilvl w:val="0"/>
          <w:numId w:val="4"/>
        </w:numPr>
        <w:tabs>
          <w:tab w:val="clear" w:pos="709"/>
          <w:tab w:val="num" w:pos="426"/>
        </w:tabs>
        <w:ind w:left="426" w:hanging="426"/>
      </w:pPr>
      <w:r>
        <w:t>Type 2 Devices, including In Home Displays (IHDs).</w:t>
      </w:r>
    </w:p>
    <w:p w:rsidR="009420F0" w:rsidRDefault="009420F0" w:rsidP="009420F0">
      <w:r>
        <w:t>The purpose of this GBCS, and related documents, is to specify the single, consistent technical implementation in sufficient detail to achieve operational interoperability of Devices.</w:t>
      </w:r>
    </w:p>
    <w:p w:rsidR="009420F0" w:rsidRDefault="009420F0" w:rsidP="009420F0">
      <w:r>
        <w:t>The Smart M</w:t>
      </w:r>
      <w:r w:rsidRPr="009205A4">
        <w:t>etering technical and security architecture is based on a suite of agreed, open standards</w:t>
      </w:r>
      <w:r>
        <w:t xml:space="preserve">, </w:t>
      </w:r>
      <w:r w:rsidRPr="003140A4">
        <w:t>reflecting the UK Government strategy to facilitate the development of third party innovative solutions for consumer devices.</w:t>
      </w:r>
      <w:r>
        <w:t xml:space="preserve">  These include standards relating to DLMS COSEM, ZSE, ASN.1, NSA Suite B cryptography and X.509 related IETF RFCs.  The GBCS does not duplicate what is laid out in such standards but rather provides references to them. </w:t>
      </w:r>
    </w:p>
    <w:p w:rsidR="009420F0" w:rsidRPr="00DC09ED" w:rsidRDefault="009420F0" w:rsidP="009420F0">
      <w:pPr>
        <w:pStyle w:val="Heading1"/>
      </w:pPr>
      <w:bookmarkStart w:id="38" w:name="_Toc391819721"/>
      <w:bookmarkStart w:id="39" w:name="_Toc391821158"/>
      <w:bookmarkStart w:id="40" w:name="_Toc391822594"/>
      <w:bookmarkStart w:id="41" w:name="_Toc391824031"/>
      <w:bookmarkStart w:id="42" w:name="_Toc391993610"/>
      <w:bookmarkStart w:id="43" w:name="_Toc391996980"/>
      <w:bookmarkStart w:id="44" w:name="_Toc391998422"/>
      <w:bookmarkStart w:id="45" w:name="_Toc392083285"/>
      <w:bookmarkStart w:id="46" w:name="_Toc392142455"/>
      <w:bookmarkStart w:id="47" w:name="_Toc392327593"/>
      <w:bookmarkStart w:id="48" w:name="_Toc392338607"/>
      <w:bookmarkStart w:id="49" w:name="_Toc392419479"/>
      <w:bookmarkStart w:id="50" w:name="_Toc392602239"/>
      <w:bookmarkStart w:id="51" w:name="_Toc366766312"/>
      <w:bookmarkStart w:id="52" w:name="_Toc366766314"/>
      <w:bookmarkStart w:id="53" w:name="_Toc366766315"/>
      <w:bookmarkStart w:id="54" w:name="_Toc366766316"/>
      <w:bookmarkStart w:id="55" w:name="_Toc366766317"/>
      <w:bookmarkStart w:id="56" w:name="_Toc366766318"/>
      <w:bookmarkStart w:id="57" w:name="_Toc366766319"/>
      <w:bookmarkStart w:id="58" w:name="_Toc366766320"/>
      <w:bookmarkStart w:id="59" w:name="_Toc366766321"/>
      <w:bookmarkStart w:id="60" w:name="_Toc366766322"/>
      <w:bookmarkStart w:id="61" w:name="_Toc366766323"/>
      <w:bookmarkStart w:id="62" w:name="_Toc366766330"/>
      <w:bookmarkStart w:id="63" w:name="_Toc366766331"/>
      <w:bookmarkStart w:id="64" w:name="_Ref377982353"/>
      <w:bookmarkStart w:id="65" w:name="_Toc404157145"/>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DC09ED">
        <w:lastRenderedPageBreak/>
        <w:t>Scope and Terminology</w:t>
      </w:r>
      <w:bookmarkEnd w:id="64"/>
      <w:bookmarkEnd w:id="65"/>
    </w:p>
    <w:p w:rsidR="009420F0" w:rsidRPr="00DC09ED" w:rsidRDefault="009420F0" w:rsidP="009420F0">
      <w:pPr>
        <w:pStyle w:val="Heading2"/>
      </w:pPr>
      <w:bookmarkStart w:id="66" w:name="_Ref377982935"/>
      <w:bookmarkStart w:id="67" w:name="_Toc404157146"/>
      <w:bookmarkStart w:id="68" w:name="_Ref368560853"/>
      <w:r w:rsidRPr="00DC09ED">
        <w:t>Introduction - informative</w:t>
      </w:r>
      <w:bookmarkEnd w:id="66"/>
      <w:bookmarkEnd w:id="67"/>
    </w:p>
    <w:bookmarkEnd w:id="68"/>
    <w:p w:rsidR="009420F0" w:rsidRDefault="009420F0" w:rsidP="009420F0">
      <w:r>
        <w:t xml:space="preserve">This Section </w:t>
      </w:r>
      <w:r>
        <w:fldChar w:fldCharType="begin"/>
      </w:r>
      <w:r>
        <w:instrText xml:space="preserve"> REF _Ref377982935 \r \h </w:instrText>
      </w:r>
      <w:r>
        <w:fldChar w:fldCharType="separate"/>
      </w:r>
      <w:r>
        <w:t>3.1</w:t>
      </w:r>
      <w:r>
        <w:fldChar w:fldCharType="end"/>
      </w:r>
      <w:r>
        <w:t xml:space="preserve"> is informative and summarises Section </w:t>
      </w:r>
      <w:r>
        <w:fldChar w:fldCharType="begin"/>
      </w:r>
      <w:r>
        <w:instrText xml:space="preserve"> REF _Ref377982353 \r \h </w:instrText>
      </w:r>
      <w:r>
        <w:fldChar w:fldCharType="separate"/>
      </w:r>
      <w:r>
        <w:t>3</w:t>
      </w:r>
      <w:r>
        <w:fldChar w:fldCharType="end"/>
      </w:r>
      <w:r>
        <w:t xml:space="preserve">. </w:t>
      </w:r>
    </w:p>
    <w:p w:rsidR="009420F0" w:rsidRDefault="009420F0" w:rsidP="009420F0">
      <w:r>
        <w:t xml:space="preserve">Section </w:t>
      </w:r>
      <w:r>
        <w:fldChar w:fldCharType="begin"/>
      </w:r>
      <w:r>
        <w:instrText xml:space="preserve"> REF _Ref377982353 \r \h </w:instrText>
      </w:r>
      <w:r>
        <w:fldChar w:fldCharType="separate"/>
      </w:r>
      <w:r>
        <w:t>3</w:t>
      </w:r>
      <w:r>
        <w:fldChar w:fldCharType="end"/>
      </w:r>
      <w:r>
        <w:t xml:space="preserve"> introduces key terms used in the GBCS:</w:t>
      </w:r>
    </w:p>
    <w:p w:rsidR="009420F0" w:rsidRDefault="009420F0" w:rsidP="009420F0">
      <w:pPr>
        <w:pStyle w:val="ListBullet"/>
        <w:numPr>
          <w:ilvl w:val="0"/>
          <w:numId w:val="4"/>
        </w:numPr>
        <w:tabs>
          <w:tab w:val="clear" w:pos="709"/>
          <w:tab w:val="num" w:pos="426"/>
        </w:tabs>
        <w:ind w:left="426" w:hanging="426"/>
      </w:pPr>
      <w:r>
        <w:t>Messages are how Devices communicate between themselves and with organisations remote from Consumers’ Premises.  Such Messages are ‘end-to-end’ and ‘unicast’ in that:</w:t>
      </w:r>
    </w:p>
    <w:p w:rsidR="009420F0" w:rsidRDefault="009420F0" w:rsidP="009420F0">
      <w:pPr>
        <w:pStyle w:val="Listsub-bullet"/>
      </w:pPr>
      <w:r>
        <w:t>they all identify the sender (e.g. a Supplier) and the intended recipient (e.g. an ESME); and</w:t>
      </w:r>
    </w:p>
    <w:p w:rsidR="009420F0" w:rsidRDefault="009420F0" w:rsidP="009420F0">
      <w:pPr>
        <w:pStyle w:val="Listsub-bullet"/>
      </w:pPr>
      <w:r>
        <w:t xml:space="preserve">they are all intended for processing by the intended recipient, even though they may pass through intermediate Devices, such as a Communications Hub.  Most Messages pass through Communications Hubs unaltered, save for any ‘wrapping’ information needed for transport purposes.  The only exception is where a Communications Hub Device is the intended recipient or is the sender (in these cases the Message is processed by the CHF or GPF), or where covered by the Tapping Off Mechanism (Section </w:t>
      </w:r>
      <w:r>
        <w:fldChar w:fldCharType="begin"/>
      </w:r>
      <w:r>
        <w:instrText xml:space="preserve"> REF _Ref391705881 \r \h </w:instrText>
      </w:r>
      <w:r>
        <w:fldChar w:fldCharType="separate"/>
      </w:r>
      <w:r>
        <w:t>10</w:t>
      </w:r>
      <w:r>
        <w:fldChar w:fldCharType="end"/>
      </w:r>
      <w:r>
        <w:t>);</w:t>
      </w:r>
    </w:p>
    <w:p w:rsidR="009420F0" w:rsidRDefault="009420F0" w:rsidP="009420F0">
      <w:pPr>
        <w:pStyle w:val="ListBullet"/>
        <w:numPr>
          <w:ilvl w:val="0"/>
          <w:numId w:val="4"/>
        </w:numPr>
        <w:tabs>
          <w:tab w:val="clear" w:pos="709"/>
          <w:tab w:val="num" w:pos="426"/>
        </w:tabs>
        <w:ind w:left="426" w:hanging="426"/>
      </w:pPr>
      <w:r>
        <w:t>Messages are one of:</w:t>
      </w:r>
    </w:p>
    <w:p w:rsidR="009420F0" w:rsidRDefault="009420F0" w:rsidP="009420F0">
      <w:pPr>
        <w:pStyle w:val="Listsub-bullet"/>
      </w:pPr>
      <w:r>
        <w:t>a Command to a Device or a corresponding Response;</w:t>
      </w:r>
    </w:p>
    <w:p w:rsidR="009420F0" w:rsidRDefault="009420F0" w:rsidP="009420F0">
      <w:pPr>
        <w:pStyle w:val="Listsub-bullet"/>
      </w:pPr>
      <w:r>
        <w:t>an Alert from a Device; or</w:t>
      </w:r>
    </w:p>
    <w:p w:rsidR="009420F0" w:rsidRDefault="009420F0" w:rsidP="009420F0">
      <w:pPr>
        <w:pStyle w:val="Listsub-bullet"/>
      </w:pPr>
      <w:r>
        <w:t>an information provision transaction (HAN Only Message) solely between Devices;</w:t>
      </w:r>
    </w:p>
    <w:p w:rsidR="009420F0" w:rsidRDefault="009420F0" w:rsidP="009420F0">
      <w:pPr>
        <w:pStyle w:val="ListBullet"/>
        <w:numPr>
          <w:ilvl w:val="0"/>
          <w:numId w:val="4"/>
        </w:numPr>
        <w:tabs>
          <w:tab w:val="clear" w:pos="709"/>
          <w:tab w:val="num" w:pos="426"/>
        </w:tabs>
        <w:ind w:left="426" w:hanging="426"/>
      </w:pPr>
      <w:r>
        <w:t>Organisations (such as Suppliers and Network Operators) communicating with Devices are called Remote Parties;</w:t>
      </w:r>
    </w:p>
    <w:p w:rsidR="009420F0" w:rsidRDefault="009420F0" w:rsidP="009420F0">
      <w:pPr>
        <w:pStyle w:val="ListBullet"/>
        <w:numPr>
          <w:ilvl w:val="0"/>
          <w:numId w:val="4"/>
        </w:numPr>
        <w:tabs>
          <w:tab w:val="clear" w:pos="709"/>
          <w:tab w:val="num" w:pos="426"/>
        </w:tabs>
        <w:ind w:left="426" w:hanging="426"/>
      </w:pPr>
      <w:r>
        <w:t>Messages to and from Remote Parties are called Remote Party Messages; and</w:t>
      </w:r>
    </w:p>
    <w:p w:rsidR="009420F0" w:rsidRDefault="009420F0" w:rsidP="009420F0">
      <w:pPr>
        <w:pStyle w:val="ListBullet"/>
        <w:numPr>
          <w:ilvl w:val="0"/>
          <w:numId w:val="4"/>
        </w:numPr>
        <w:tabs>
          <w:tab w:val="clear" w:pos="709"/>
          <w:tab w:val="num" w:pos="426"/>
        </w:tabs>
        <w:ind w:left="426" w:hanging="426"/>
      </w:pPr>
      <w:r>
        <w:t>Messages solely between Devices are called HAN Only Messages.</w:t>
      </w:r>
    </w:p>
    <w:p w:rsidR="009420F0" w:rsidRDefault="009420F0" w:rsidP="009420F0">
      <w:r>
        <w:t xml:space="preserve">Section </w:t>
      </w:r>
      <w:r>
        <w:fldChar w:fldCharType="begin"/>
      </w:r>
      <w:r>
        <w:instrText xml:space="preserve"> REF _Ref377982353 \r \h </w:instrText>
      </w:r>
      <w:r>
        <w:fldChar w:fldCharType="separate"/>
      </w:r>
      <w:r>
        <w:t>3</w:t>
      </w:r>
      <w:r>
        <w:fldChar w:fldCharType="end"/>
      </w:r>
      <w:r>
        <w:t xml:space="preserve"> then:</w:t>
      </w:r>
    </w:p>
    <w:p w:rsidR="009420F0" w:rsidRDefault="009420F0" w:rsidP="009420F0">
      <w:pPr>
        <w:pStyle w:val="ListBullet"/>
        <w:numPr>
          <w:ilvl w:val="0"/>
          <w:numId w:val="4"/>
        </w:numPr>
        <w:tabs>
          <w:tab w:val="clear" w:pos="709"/>
          <w:tab w:val="num" w:pos="426"/>
        </w:tabs>
        <w:ind w:left="426" w:hanging="426"/>
      </w:pPr>
      <w:r>
        <w:t xml:space="preserve">explains that the GBCS only covers the Messages needed for the minimum functionality laid out in the SMETS and CHTS; </w:t>
      </w:r>
    </w:p>
    <w:p w:rsidR="009420F0" w:rsidRDefault="009420F0" w:rsidP="009420F0">
      <w:pPr>
        <w:pStyle w:val="ListBullet"/>
        <w:numPr>
          <w:ilvl w:val="0"/>
          <w:numId w:val="4"/>
        </w:numPr>
        <w:tabs>
          <w:tab w:val="clear" w:pos="709"/>
          <w:tab w:val="num" w:pos="426"/>
        </w:tabs>
        <w:ind w:left="426" w:hanging="426"/>
      </w:pPr>
      <w:r>
        <w:t>explains that the GBCS specifies how all such Messages are constructed and related processing performed; and</w:t>
      </w:r>
    </w:p>
    <w:p w:rsidR="009420F0" w:rsidRDefault="009420F0" w:rsidP="009420F0">
      <w:pPr>
        <w:pStyle w:val="ListBullet"/>
        <w:numPr>
          <w:ilvl w:val="0"/>
          <w:numId w:val="4"/>
        </w:numPr>
        <w:tabs>
          <w:tab w:val="clear" w:pos="709"/>
          <w:tab w:val="num" w:pos="426"/>
        </w:tabs>
        <w:ind w:left="426" w:hanging="426"/>
      </w:pPr>
      <w:r>
        <w:t>notes that Type 2 Devices (e.g. IHDs) can only send or receive HAN Only Messages.</w:t>
      </w:r>
    </w:p>
    <w:p w:rsidR="009420F0" w:rsidRDefault="009420F0" w:rsidP="009420F0">
      <w:r>
        <w:t xml:space="preserve">Section </w:t>
      </w:r>
      <w:r>
        <w:fldChar w:fldCharType="begin"/>
      </w:r>
      <w:r>
        <w:instrText xml:space="preserve"> REF _Ref377982353 \r \h </w:instrText>
      </w:r>
      <w:r>
        <w:fldChar w:fldCharType="separate"/>
      </w:r>
      <w:r>
        <w:t>3</w:t>
      </w:r>
      <w:r>
        <w:fldChar w:fldCharType="end"/>
      </w:r>
      <w:r>
        <w:t xml:space="preserve"> also explains some technical terminology and technical conventions used in this GBCS.</w:t>
      </w:r>
    </w:p>
    <w:p w:rsidR="009420F0" w:rsidRPr="00DC09ED" w:rsidRDefault="009420F0" w:rsidP="009420F0">
      <w:pPr>
        <w:pStyle w:val="Heading2"/>
      </w:pPr>
      <w:bookmarkStart w:id="69" w:name="_Ref377982502"/>
      <w:bookmarkStart w:id="70" w:name="_Toc404157147"/>
      <w:r w:rsidRPr="00DC09ED">
        <w:t>Scope</w:t>
      </w:r>
      <w:bookmarkEnd w:id="69"/>
      <w:bookmarkEnd w:id="70"/>
    </w:p>
    <w:p w:rsidR="009420F0" w:rsidRDefault="009420F0" w:rsidP="009420F0">
      <w:r>
        <w:t xml:space="preserve">This Section </w:t>
      </w:r>
      <w:r>
        <w:fldChar w:fldCharType="begin"/>
      </w:r>
      <w:r>
        <w:instrText xml:space="preserve"> REF _Ref377982502 \r \h </w:instrText>
      </w:r>
      <w:r>
        <w:fldChar w:fldCharType="separate"/>
      </w:r>
      <w:r>
        <w:t>3.2</w:t>
      </w:r>
      <w:r>
        <w:fldChar w:fldCharType="end"/>
      </w:r>
      <w:r>
        <w:t xml:space="preserve"> lays out the scope of the GBCS and introduces definitions relied upon in this GBCS.</w:t>
      </w:r>
    </w:p>
    <w:p w:rsidR="009420F0" w:rsidRDefault="009420F0" w:rsidP="009420F0">
      <w:r>
        <w:t>A Message shall be of one the following:</w:t>
      </w:r>
    </w:p>
    <w:p w:rsidR="009420F0" w:rsidRDefault="009420F0" w:rsidP="009420F0">
      <w:pPr>
        <w:pStyle w:val="ListBullet"/>
        <w:numPr>
          <w:ilvl w:val="0"/>
          <w:numId w:val="4"/>
        </w:numPr>
        <w:tabs>
          <w:tab w:val="clear" w:pos="709"/>
          <w:tab w:val="num" w:pos="426"/>
        </w:tabs>
        <w:ind w:left="426" w:hanging="426"/>
      </w:pPr>
      <w:r>
        <w:t xml:space="preserve">a Command; </w:t>
      </w:r>
    </w:p>
    <w:p w:rsidR="009420F0" w:rsidRDefault="009420F0" w:rsidP="009420F0">
      <w:pPr>
        <w:pStyle w:val="ListBullet"/>
        <w:numPr>
          <w:ilvl w:val="0"/>
          <w:numId w:val="4"/>
        </w:numPr>
        <w:tabs>
          <w:tab w:val="clear" w:pos="709"/>
          <w:tab w:val="num" w:pos="426"/>
        </w:tabs>
        <w:ind w:left="426" w:hanging="426"/>
      </w:pPr>
      <w:r>
        <w:t xml:space="preserve">a Response to a Command; </w:t>
      </w:r>
    </w:p>
    <w:p w:rsidR="009420F0" w:rsidRDefault="009420F0" w:rsidP="009420F0">
      <w:pPr>
        <w:pStyle w:val="ListBullet"/>
        <w:numPr>
          <w:ilvl w:val="0"/>
          <w:numId w:val="4"/>
        </w:numPr>
        <w:tabs>
          <w:tab w:val="clear" w:pos="709"/>
          <w:tab w:val="num" w:pos="426"/>
        </w:tabs>
        <w:ind w:left="426" w:hanging="426"/>
      </w:pPr>
      <w:r>
        <w:t>an Alert; or</w:t>
      </w:r>
    </w:p>
    <w:p w:rsidR="009420F0" w:rsidRDefault="009420F0" w:rsidP="009420F0">
      <w:pPr>
        <w:pStyle w:val="ListBullet"/>
        <w:numPr>
          <w:ilvl w:val="0"/>
          <w:numId w:val="4"/>
        </w:numPr>
        <w:tabs>
          <w:tab w:val="clear" w:pos="709"/>
          <w:tab w:val="num" w:pos="426"/>
        </w:tabs>
        <w:ind w:left="426" w:hanging="426"/>
      </w:pPr>
      <w:r>
        <w:t>an information provision transaction (HAN Only Message).</w:t>
      </w:r>
    </w:p>
    <w:p w:rsidR="009420F0" w:rsidRDefault="009420F0" w:rsidP="009420F0">
      <w:r>
        <w:lastRenderedPageBreak/>
        <w:t>A Message instance shall be an instance of one of the Messages detailed in this GBCS.</w:t>
      </w:r>
    </w:p>
    <w:p w:rsidR="009420F0" w:rsidRDefault="009420F0" w:rsidP="009420F0">
      <w:r>
        <w:t xml:space="preserve">The Device Specifications define the minimum functional capabilities required of Devices. </w:t>
      </w:r>
    </w:p>
    <w:p w:rsidR="009420F0" w:rsidRDefault="009420F0" w:rsidP="009420F0">
      <w:r>
        <w:t>Except where those functional capabilities are internal to the Devices or are accessed via the Device’s User Interfaces, the minimum functional capabilities shall be invoked by, and / or result in, Messages being passed via the Devices’ Network Interfaces.</w:t>
      </w:r>
    </w:p>
    <w:p w:rsidR="009420F0" w:rsidRDefault="009420F0" w:rsidP="009420F0">
      <w:r>
        <w:t>The GBCS is the technical specification, sufficient for the creation by the originator(s) and processing by the target(s), of each Message, where the Message is required in order to implement minimum functionality defined in the Device Specifications.</w:t>
      </w:r>
    </w:p>
    <w:p w:rsidR="009420F0" w:rsidRDefault="009420F0" w:rsidP="009420F0">
      <w:r>
        <w:t xml:space="preserve">Specifically, the GBCS details the format, structure and associated processing for each of the Messages required to implement the Device Specifications’ minimum functionality. </w:t>
      </w:r>
    </w:p>
    <w:p w:rsidR="009420F0" w:rsidRDefault="009420F0" w:rsidP="009420F0">
      <w:r>
        <w:t>There are two classifications of Message:</w:t>
      </w:r>
    </w:p>
    <w:p w:rsidR="009420F0" w:rsidRDefault="009420F0" w:rsidP="009420F0">
      <w:pPr>
        <w:pStyle w:val="ListBullet"/>
        <w:numPr>
          <w:ilvl w:val="0"/>
          <w:numId w:val="4"/>
        </w:numPr>
        <w:tabs>
          <w:tab w:val="clear" w:pos="709"/>
          <w:tab w:val="num" w:pos="426"/>
        </w:tabs>
        <w:ind w:left="426" w:hanging="426"/>
      </w:pPr>
      <w:r>
        <w:t>HAN Only Message</w:t>
      </w:r>
      <w:r>
        <w:rPr>
          <w:rStyle w:val="FootnoteReference"/>
        </w:rPr>
        <w:footnoteReference w:id="4"/>
      </w:r>
      <w:r>
        <w:t>, where both the original sender and ultimate recipient are Devices within the same Smart Metering Home Area Network (SMHAN); and</w:t>
      </w:r>
    </w:p>
    <w:p w:rsidR="009420F0" w:rsidRDefault="009420F0" w:rsidP="009420F0">
      <w:pPr>
        <w:pStyle w:val="ListBullet"/>
        <w:numPr>
          <w:ilvl w:val="0"/>
          <w:numId w:val="4"/>
        </w:numPr>
        <w:tabs>
          <w:tab w:val="clear" w:pos="709"/>
          <w:tab w:val="num" w:pos="426"/>
        </w:tabs>
        <w:ind w:left="426" w:hanging="426"/>
      </w:pPr>
      <w:r>
        <w:t>Remote Party Message, where either the original sender or the ultimate recipient is not a Device.</w:t>
      </w:r>
    </w:p>
    <w:p w:rsidR="009420F0" w:rsidRDefault="009420F0" w:rsidP="009420F0">
      <w:r>
        <w:t>A Remote Party Message shall only be of one of the following:</w:t>
      </w:r>
    </w:p>
    <w:p w:rsidR="009420F0" w:rsidRDefault="009420F0" w:rsidP="009420F0">
      <w:pPr>
        <w:pStyle w:val="ListBullet"/>
        <w:numPr>
          <w:ilvl w:val="0"/>
          <w:numId w:val="4"/>
        </w:numPr>
        <w:tabs>
          <w:tab w:val="clear" w:pos="709"/>
          <w:tab w:val="num" w:pos="426"/>
        </w:tabs>
        <w:ind w:left="426" w:hanging="426"/>
      </w:pPr>
      <w:r>
        <w:t>a Command;</w:t>
      </w:r>
    </w:p>
    <w:p w:rsidR="009420F0" w:rsidRDefault="009420F0" w:rsidP="009420F0">
      <w:pPr>
        <w:pStyle w:val="ListBullet"/>
        <w:numPr>
          <w:ilvl w:val="0"/>
          <w:numId w:val="4"/>
        </w:numPr>
        <w:tabs>
          <w:tab w:val="clear" w:pos="709"/>
          <w:tab w:val="num" w:pos="426"/>
        </w:tabs>
        <w:ind w:left="426" w:hanging="426"/>
      </w:pPr>
      <w:r>
        <w:t>a Response to a Command; or</w:t>
      </w:r>
    </w:p>
    <w:p w:rsidR="009420F0" w:rsidRDefault="009420F0" w:rsidP="009420F0">
      <w:pPr>
        <w:pStyle w:val="ListBullet"/>
        <w:numPr>
          <w:ilvl w:val="0"/>
          <w:numId w:val="4"/>
        </w:numPr>
        <w:tabs>
          <w:tab w:val="clear" w:pos="709"/>
          <w:tab w:val="num" w:pos="426"/>
        </w:tabs>
        <w:ind w:left="426" w:hanging="426"/>
      </w:pPr>
      <w:r>
        <w:t>an Alert.</w:t>
      </w:r>
    </w:p>
    <w:p w:rsidR="009420F0" w:rsidRDefault="009420F0" w:rsidP="009420F0">
      <w:r>
        <w:t xml:space="preserve">Each Remote Party Message shall have a unique Message Code, which shall be as specified in Section </w:t>
      </w:r>
      <w:r>
        <w:rPr>
          <w:highlight w:val="yellow"/>
        </w:rPr>
        <w:fldChar w:fldCharType="begin"/>
      </w:r>
      <w:r>
        <w:instrText xml:space="preserve"> REF _Ref378578779 \r \h </w:instrText>
      </w:r>
      <w:r>
        <w:rPr>
          <w:highlight w:val="yellow"/>
        </w:rPr>
      </w:r>
      <w:r>
        <w:rPr>
          <w:highlight w:val="yellow"/>
        </w:rPr>
        <w:fldChar w:fldCharType="separate"/>
      </w:r>
      <w:r>
        <w:t>15</w:t>
      </w:r>
      <w:r>
        <w:rPr>
          <w:highlight w:val="yellow"/>
        </w:rPr>
        <w:fldChar w:fldCharType="end"/>
      </w:r>
      <w:r>
        <w:t>.</w:t>
      </w:r>
    </w:p>
    <w:p w:rsidR="009420F0" w:rsidRDefault="009420F0" w:rsidP="009420F0">
      <w:r>
        <w:t xml:space="preserve">Where a Remote Party is known to a Device by way of that Remote Party’s Security Credentials being stored on the Device (as specified in Section </w:t>
      </w:r>
      <w:r>
        <w:rPr>
          <w:highlight w:val="yellow"/>
        </w:rPr>
        <w:fldChar w:fldCharType="begin"/>
      </w:r>
      <w:r>
        <w:instrText xml:space="preserve"> REF _Ref378065734 \r \h </w:instrText>
      </w:r>
      <w:r>
        <w:rPr>
          <w:highlight w:val="yellow"/>
        </w:rPr>
      </w:r>
      <w:r>
        <w:rPr>
          <w:highlight w:val="yellow"/>
        </w:rPr>
        <w:fldChar w:fldCharType="separate"/>
      </w:r>
      <w:r>
        <w:t>4.3.2.5</w:t>
      </w:r>
      <w:r>
        <w:rPr>
          <w:highlight w:val="yellow"/>
        </w:rPr>
        <w:fldChar w:fldCharType="end"/>
      </w:r>
      <w:r>
        <w:t>), the Remote Party is referred to as a Known Remote Party (KRP).  Otherwise, it is referred to as an Unknown Remote Party (URP).</w:t>
      </w:r>
    </w:p>
    <w:p w:rsidR="009420F0" w:rsidRDefault="009420F0" w:rsidP="009420F0">
      <w:r>
        <w:t xml:space="preserve">Commands requiring a Response to an Unknown Remote Party shall always be sent to the Device by the Device’s Access Control Broker (see Section </w:t>
      </w:r>
      <w:r>
        <w:rPr>
          <w:highlight w:val="yellow"/>
        </w:rPr>
        <w:fldChar w:fldCharType="begin"/>
      </w:r>
      <w:r>
        <w:instrText xml:space="preserve"> REF _Ref378065734 \r \h </w:instrText>
      </w:r>
      <w:r>
        <w:rPr>
          <w:highlight w:val="yellow"/>
        </w:rPr>
      </w:r>
      <w:r>
        <w:rPr>
          <w:highlight w:val="yellow"/>
        </w:rPr>
        <w:fldChar w:fldCharType="separate"/>
      </w:r>
      <w:r>
        <w:t>4.3.2.5</w:t>
      </w:r>
      <w:r>
        <w:rPr>
          <w:highlight w:val="yellow"/>
        </w:rPr>
        <w:fldChar w:fldCharType="end"/>
      </w:r>
      <w:r>
        <w:t>).</w:t>
      </w:r>
    </w:p>
    <w:p w:rsidR="009420F0" w:rsidRDefault="009420F0" w:rsidP="009420F0">
      <w:r>
        <w:t>For clarity, Type 2 Devices shall not be required to support any Remote Party Messages.  Thus, provisions in this GBCS in relation to Remote Party Messages shall not apply to Type 2 Devices.</w:t>
      </w:r>
    </w:p>
    <w:p w:rsidR="009420F0" w:rsidRDefault="009420F0" w:rsidP="009420F0">
      <w:r>
        <w:t>Remote Parties and Devices are collectively referred to in this GBCS as Smart Metering Entities.</w:t>
      </w:r>
    </w:p>
    <w:p w:rsidR="009420F0" w:rsidRPr="00DC09ED" w:rsidRDefault="009420F0" w:rsidP="009420F0">
      <w:pPr>
        <w:pStyle w:val="Heading2"/>
      </w:pPr>
      <w:bookmarkStart w:id="71" w:name="_Ref378607719"/>
      <w:bookmarkStart w:id="72" w:name="_Ref378607720"/>
      <w:bookmarkStart w:id="73" w:name="_Toc404157148"/>
      <w:r w:rsidRPr="00DC09ED">
        <w:t>Terminology</w:t>
      </w:r>
      <w:bookmarkEnd w:id="71"/>
      <w:bookmarkEnd w:id="72"/>
      <w:bookmarkEnd w:id="73"/>
    </w:p>
    <w:p w:rsidR="009420F0" w:rsidRPr="00DC09ED" w:rsidRDefault="009420F0" w:rsidP="009420F0">
      <w:pPr>
        <w:pStyle w:val="Heading3"/>
      </w:pPr>
      <w:r w:rsidRPr="00DC09ED">
        <w:t>Numbers</w:t>
      </w:r>
    </w:p>
    <w:p w:rsidR="009420F0" w:rsidRDefault="009420F0" w:rsidP="009420F0">
      <w:r>
        <w:t>Numbers within this GBCS are expressed in one of three ways, to avoid potential ambiguity:</w:t>
      </w:r>
    </w:p>
    <w:p w:rsidR="009420F0" w:rsidRDefault="009420F0" w:rsidP="009420F0">
      <w:pPr>
        <w:pStyle w:val="ListBullet"/>
        <w:numPr>
          <w:ilvl w:val="0"/>
          <w:numId w:val="4"/>
        </w:numPr>
        <w:tabs>
          <w:tab w:val="clear" w:pos="709"/>
          <w:tab w:val="num" w:pos="426"/>
        </w:tabs>
        <w:ind w:left="426" w:hanging="426"/>
      </w:pPr>
      <w:r>
        <w:t>where a number has no prefix, it is a decimal number (base 10);</w:t>
      </w:r>
    </w:p>
    <w:p w:rsidR="009420F0" w:rsidRDefault="009420F0" w:rsidP="009420F0">
      <w:pPr>
        <w:pStyle w:val="ListBullet"/>
        <w:numPr>
          <w:ilvl w:val="0"/>
          <w:numId w:val="4"/>
        </w:numPr>
        <w:tabs>
          <w:tab w:val="clear" w:pos="709"/>
          <w:tab w:val="num" w:pos="426"/>
        </w:tabs>
        <w:ind w:left="426" w:hanging="426"/>
      </w:pPr>
      <w:r>
        <w:t>the 0x prefix is used for hexadecimal numbers (base 16).  For example, 0x10 equates to the decimal number 16; and</w:t>
      </w:r>
    </w:p>
    <w:p w:rsidR="009420F0" w:rsidRDefault="009420F0" w:rsidP="009420F0">
      <w:pPr>
        <w:pStyle w:val="ListBullet"/>
        <w:numPr>
          <w:ilvl w:val="0"/>
          <w:numId w:val="4"/>
        </w:numPr>
        <w:tabs>
          <w:tab w:val="clear" w:pos="709"/>
          <w:tab w:val="num" w:pos="426"/>
        </w:tabs>
        <w:ind w:left="426" w:hanging="426"/>
      </w:pPr>
      <w:r>
        <w:t xml:space="preserve">the 0b prefix is for binary numbers (base 2).  For example, 0b1010 equates to the decimal number 10. </w:t>
      </w:r>
    </w:p>
    <w:p w:rsidR="009420F0" w:rsidRPr="00DC09ED" w:rsidRDefault="009420F0" w:rsidP="009420F0">
      <w:pPr>
        <w:pStyle w:val="Heading3"/>
      </w:pPr>
      <w:r w:rsidRPr="00DC09ED">
        <w:lastRenderedPageBreak/>
        <w:t>Bit numbering</w:t>
      </w:r>
    </w:p>
    <w:p w:rsidR="009420F0" w:rsidRDefault="009420F0" w:rsidP="009420F0">
      <w:r>
        <w:t>Numbering of bits uses the ‘LSB 0’ bit numbering scheme, where the least significant bit is referred to as bit 0 and the most significant bit is referred to using the highest bit number.</w:t>
      </w:r>
    </w:p>
    <w:p w:rsidR="009420F0" w:rsidRPr="00DC09ED" w:rsidRDefault="009420F0" w:rsidP="009420F0">
      <w:pPr>
        <w:pStyle w:val="Heading3"/>
      </w:pPr>
      <w:r w:rsidRPr="00DC09ED">
        <w:t>Octets and bytes - informative</w:t>
      </w:r>
    </w:p>
    <w:p w:rsidR="009420F0" w:rsidRDefault="009420F0" w:rsidP="009420F0">
      <w:r>
        <w:t>The term ‘octet’ is used to refer to units of 8 bits of digital information, to avoid potential ambiguity with the term ‘byte’, and to align with protocol terminology.</w:t>
      </w:r>
    </w:p>
    <w:p w:rsidR="009420F0" w:rsidRPr="00DC09ED" w:rsidRDefault="009420F0" w:rsidP="009420F0">
      <w:pPr>
        <w:pStyle w:val="Heading3"/>
      </w:pPr>
      <w:r w:rsidRPr="00DC09ED">
        <w:t>Tag and MAC - informative</w:t>
      </w:r>
    </w:p>
    <w:p w:rsidR="009420F0" w:rsidRDefault="009420F0" w:rsidP="009420F0">
      <w:r>
        <w:t>In this GBCS:</w:t>
      </w:r>
    </w:p>
    <w:p w:rsidR="009420F0" w:rsidRDefault="009420F0" w:rsidP="009420F0">
      <w:pPr>
        <w:pStyle w:val="ListBullet"/>
        <w:numPr>
          <w:ilvl w:val="0"/>
          <w:numId w:val="4"/>
        </w:numPr>
        <w:tabs>
          <w:tab w:val="clear" w:pos="709"/>
          <w:tab w:val="num" w:pos="426"/>
        </w:tabs>
        <w:ind w:left="426" w:hanging="426"/>
      </w:pPr>
      <w:r>
        <w:t>the word ‘tag’ is always used in the sense it is meant in encoding standards, such as A-XDR</w:t>
      </w:r>
      <w:r>
        <w:rPr>
          <w:rStyle w:val="FootnoteReference"/>
        </w:rPr>
        <w:footnoteReference w:id="5"/>
      </w:r>
      <w:r>
        <w:t xml:space="preserve"> and Distinguished Encoding Rules (DER)</w:t>
      </w:r>
      <w:r>
        <w:rPr>
          <w:rStyle w:val="FootnoteReference"/>
        </w:rPr>
        <w:footnoteReference w:id="6"/>
      </w:r>
      <w:r>
        <w:t>;</w:t>
      </w:r>
    </w:p>
    <w:p w:rsidR="009420F0" w:rsidRDefault="009420F0" w:rsidP="009420F0">
      <w:pPr>
        <w:pStyle w:val="ListBullet"/>
        <w:numPr>
          <w:ilvl w:val="0"/>
          <w:numId w:val="4"/>
        </w:numPr>
        <w:tabs>
          <w:tab w:val="clear" w:pos="709"/>
          <w:tab w:val="num" w:pos="426"/>
        </w:tabs>
        <w:ind w:left="426" w:hanging="426"/>
      </w:pPr>
      <w:r>
        <w:t>‘tag’ is never used to mean Authentication tag, in the cryptographic sense;</w:t>
      </w:r>
    </w:p>
    <w:p w:rsidR="009420F0" w:rsidRDefault="009420F0" w:rsidP="009420F0">
      <w:pPr>
        <w:pStyle w:val="ListBullet"/>
        <w:numPr>
          <w:ilvl w:val="0"/>
          <w:numId w:val="4"/>
        </w:numPr>
        <w:tabs>
          <w:tab w:val="clear" w:pos="709"/>
          <w:tab w:val="num" w:pos="426"/>
        </w:tabs>
        <w:ind w:left="426" w:hanging="426"/>
      </w:pPr>
      <w:r>
        <w:t>‘MAC’ is always used to mean Message Authentication Code, which is a cryptographic checksum on data. Thus, MAC is used instead of Authentication tag; and</w:t>
      </w:r>
    </w:p>
    <w:p w:rsidR="009420F0" w:rsidRDefault="009420F0" w:rsidP="009420F0">
      <w:pPr>
        <w:pStyle w:val="ListBullet"/>
        <w:numPr>
          <w:ilvl w:val="0"/>
          <w:numId w:val="4"/>
        </w:numPr>
        <w:tabs>
          <w:tab w:val="clear" w:pos="709"/>
          <w:tab w:val="num" w:pos="426"/>
        </w:tabs>
        <w:ind w:left="426" w:hanging="426"/>
      </w:pPr>
      <w:r>
        <w:t>‘MAC’ is never used to refer to Medium Access Control, as used in ‘MAC address’, which is a unique identifier assigned to network interfaces.</w:t>
      </w:r>
    </w:p>
    <w:p w:rsidR="009420F0" w:rsidRPr="00DC09ED" w:rsidRDefault="009420F0" w:rsidP="009420F0">
      <w:pPr>
        <w:pStyle w:val="Heading3"/>
      </w:pPr>
      <w:r w:rsidRPr="00DC09ED">
        <w:t>Concatenation</w:t>
      </w:r>
    </w:p>
    <w:p w:rsidR="009420F0" w:rsidRDefault="009420F0" w:rsidP="009420F0">
      <w:r>
        <w:t xml:space="preserve">X || Y shall mean the concatenation of the two octet strings X and Y. </w:t>
      </w:r>
    </w:p>
    <w:p w:rsidR="009420F0" w:rsidRDefault="009420F0" w:rsidP="009420F0">
      <w:r>
        <w:t>For example:</w:t>
      </w:r>
    </w:p>
    <w:p w:rsidR="009420F0" w:rsidRDefault="009420F0" w:rsidP="009420F0">
      <w:pPr>
        <w:pStyle w:val="Inset"/>
      </w:pPr>
      <w:r>
        <w:t>X = 0xCAFE</w:t>
      </w:r>
    </w:p>
    <w:p w:rsidR="009420F0" w:rsidRDefault="009420F0" w:rsidP="009420F0">
      <w:pPr>
        <w:pStyle w:val="Inset"/>
      </w:pPr>
      <w:r>
        <w:t>Y = 0xBEEF</w:t>
      </w:r>
    </w:p>
    <w:p w:rsidR="009420F0" w:rsidRDefault="009420F0" w:rsidP="009420F0">
      <w:pPr>
        <w:pStyle w:val="Inset"/>
      </w:pPr>
      <w:r>
        <w:t>X || Y = 0xCAFEBEEF</w:t>
      </w:r>
    </w:p>
    <w:p w:rsidR="009420F0" w:rsidRPr="00DC09ED" w:rsidRDefault="009420F0" w:rsidP="009420F0">
      <w:pPr>
        <w:pStyle w:val="Heading3"/>
      </w:pPr>
      <w:r w:rsidRPr="00DC09ED">
        <w:t>Encoding and length of variable length unsigned integers</w:t>
      </w:r>
    </w:p>
    <w:p w:rsidR="009420F0" w:rsidRDefault="009420F0" w:rsidP="009420F0">
      <w:r>
        <w:t>Encoding(X) shall be the encoding of a variable size unsigned integer X as follows:</w:t>
      </w:r>
    </w:p>
    <w:p w:rsidR="009420F0" w:rsidRDefault="009420F0" w:rsidP="009420F0">
      <w:pPr>
        <w:pStyle w:val="ListBullet"/>
        <w:numPr>
          <w:ilvl w:val="0"/>
          <w:numId w:val="4"/>
        </w:numPr>
        <w:tabs>
          <w:tab w:val="clear" w:pos="709"/>
          <w:tab w:val="num" w:pos="426"/>
        </w:tabs>
        <w:ind w:left="426" w:hanging="426"/>
      </w:pPr>
      <w:r>
        <w:t>if 0&lt;X&lt;128, then Encoding(X) is a single octet whose value is X; or</w:t>
      </w:r>
    </w:p>
    <w:p w:rsidR="009420F0" w:rsidRDefault="009420F0" w:rsidP="009420F0">
      <w:pPr>
        <w:pStyle w:val="ListBullet"/>
        <w:numPr>
          <w:ilvl w:val="0"/>
          <w:numId w:val="4"/>
        </w:numPr>
        <w:tabs>
          <w:tab w:val="clear" w:pos="709"/>
          <w:tab w:val="num" w:pos="426"/>
        </w:tabs>
        <w:ind w:left="426" w:hanging="426"/>
      </w:pPr>
      <w:r>
        <w:t>if 128&lt;= X &lt;32,768, then Encoding(X) is a an octet string composed of the concatenation 0x82 || Y, where Y is two octets in length and has a value equal to the two’s complement representation of the value X; or</w:t>
      </w:r>
    </w:p>
    <w:p w:rsidR="009420F0" w:rsidRDefault="009420F0" w:rsidP="009420F0">
      <w:pPr>
        <w:pStyle w:val="ListBullet"/>
        <w:numPr>
          <w:ilvl w:val="0"/>
          <w:numId w:val="4"/>
        </w:numPr>
        <w:tabs>
          <w:tab w:val="clear" w:pos="709"/>
          <w:tab w:val="num" w:pos="426"/>
        </w:tabs>
        <w:ind w:left="426" w:hanging="426"/>
      </w:pPr>
      <w:r>
        <w:t>if 32,768&lt;= X &lt;8,388,608, then Encoding(X) is a an octet string composed of the concatenation 0x83 || Y, where Y is three octets in length and has a value equal to the two’s complement representation of the value X.</w:t>
      </w:r>
    </w:p>
    <w:p w:rsidR="009420F0" w:rsidRDefault="009420F0" w:rsidP="009420F0">
      <w:r>
        <w:t>Len(Encoding(X)) shall be the length in octets of Encoding(X), so shall be either 1 (X&lt;128), 3 (128&lt;= X &lt;32768) or 4 (32,768&lt;= X &lt;8,388,608).</w:t>
      </w:r>
    </w:p>
    <w:p w:rsidR="009420F0" w:rsidRDefault="009420F0" w:rsidP="009420F0">
      <w:pPr>
        <w:pStyle w:val="Heading3"/>
      </w:pPr>
      <w:r w:rsidRPr="00414248">
        <w:t>GeneralizedTime</w:t>
      </w:r>
      <w:r w:rsidDel="0086280C">
        <w:t xml:space="preserve"> </w:t>
      </w:r>
    </w:p>
    <w:p w:rsidR="009420F0" w:rsidRDefault="009420F0" w:rsidP="009420F0">
      <w:r>
        <w:t xml:space="preserve">The </w:t>
      </w:r>
      <w:r w:rsidRPr="00414248">
        <w:rPr>
          <w:rFonts w:ascii="Courier New" w:hAnsi="Courier New" w:cs="Courier New"/>
        </w:rPr>
        <w:t>GeneralizedTime</w:t>
      </w:r>
      <w:r>
        <w:t xml:space="preserve"> ASN.1 type used in this GBCS shall be a UTC Time with a resolution of one second.  See Section 46 of the ASN.1 specification for format.</w:t>
      </w:r>
    </w:p>
    <w:p w:rsidR="009420F0" w:rsidRPr="00DC09ED" w:rsidRDefault="009420F0" w:rsidP="009420F0">
      <w:pPr>
        <w:pStyle w:val="Heading1"/>
      </w:pPr>
      <w:bookmarkStart w:id="74" w:name="_Ref379355378"/>
      <w:bookmarkStart w:id="75" w:name="_Toc404157149"/>
      <w:r w:rsidRPr="00DC09ED">
        <w:lastRenderedPageBreak/>
        <w:t>Security</w:t>
      </w:r>
      <w:bookmarkEnd w:id="74"/>
      <w:bookmarkEnd w:id="75"/>
    </w:p>
    <w:p w:rsidR="009420F0" w:rsidRPr="00DC09ED" w:rsidRDefault="009420F0" w:rsidP="009420F0">
      <w:pPr>
        <w:pStyle w:val="Heading2"/>
      </w:pPr>
      <w:bookmarkStart w:id="76" w:name="_Ref377996665"/>
      <w:bookmarkStart w:id="77" w:name="_Toc404157150"/>
      <w:r w:rsidRPr="00DC09ED">
        <w:t>Introduction – informative</w:t>
      </w:r>
      <w:bookmarkEnd w:id="76"/>
      <w:bookmarkEnd w:id="77"/>
    </w:p>
    <w:p w:rsidR="009420F0" w:rsidRDefault="009420F0" w:rsidP="009420F0">
      <w:r>
        <w:t xml:space="preserve">This Section </w:t>
      </w:r>
      <w:r>
        <w:fldChar w:fldCharType="begin"/>
      </w:r>
      <w:r>
        <w:instrText xml:space="preserve"> REF _Ref377996665 \r \h </w:instrText>
      </w:r>
      <w:r>
        <w:fldChar w:fldCharType="separate"/>
      </w:r>
      <w:r>
        <w:t>4.1</w:t>
      </w:r>
      <w:r>
        <w:fldChar w:fldCharType="end"/>
      </w:r>
      <w:r>
        <w:t xml:space="preserve"> is informative and summarises Section </w:t>
      </w:r>
      <w:r>
        <w:fldChar w:fldCharType="begin"/>
      </w:r>
      <w:r>
        <w:instrText xml:space="preserve"> REF _Ref379355378 \r \h </w:instrText>
      </w:r>
      <w:r>
        <w:fldChar w:fldCharType="separate"/>
      </w:r>
      <w:r>
        <w:t>4</w:t>
      </w:r>
      <w:r>
        <w:fldChar w:fldCharType="end"/>
      </w:r>
      <w:r>
        <w:t xml:space="preserve">. </w:t>
      </w:r>
    </w:p>
    <w:p w:rsidR="009420F0" w:rsidRDefault="009420F0" w:rsidP="009420F0">
      <w:r>
        <w:t xml:space="preserve">Section </w:t>
      </w:r>
      <w:r>
        <w:fldChar w:fldCharType="begin"/>
      </w:r>
      <w:r>
        <w:instrText xml:space="preserve"> REF _Ref377996673 \r \h </w:instrText>
      </w:r>
      <w:r>
        <w:fldChar w:fldCharType="separate"/>
      </w:r>
      <w:r>
        <w:t>4.2</w:t>
      </w:r>
      <w:r>
        <w:fldChar w:fldCharType="end"/>
      </w:r>
      <w:r>
        <w:t xml:space="preserve"> lays out security provisions that are common across Messages, specifically stating that:</w:t>
      </w:r>
    </w:p>
    <w:p w:rsidR="009420F0" w:rsidRDefault="009420F0" w:rsidP="009420F0">
      <w:pPr>
        <w:pStyle w:val="ListBullet"/>
        <w:numPr>
          <w:ilvl w:val="0"/>
          <w:numId w:val="4"/>
        </w:numPr>
        <w:tabs>
          <w:tab w:val="clear" w:pos="709"/>
          <w:tab w:val="num" w:pos="426"/>
        </w:tabs>
        <w:ind w:left="426" w:hanging="426"/>
      </w:pPr>
      <w:r>
        <w:t>at the application layer, all Messages must have integrity and authenticity protections, Critical Messages must have non-repudiation protections and some parts of Messages must have Confidentiality protections applied to specific data content; and</w:t>
      </w:r>
    </w:p>
    <w:p w:rsidR="009420F0" w:rsidRDefault="009420F0" w:rsidP="009420F0">
      <w:pPr>
        <w:pStyle w:val="ListBullet"/>
        <w:numPr>
          <w:ilvl w:val="0"/>
          <w:numId w:val="4"/>
        </w:numPr>
        <w:tabs>
          <w:tab w:val="clear" w:pos="709"/>
          <w:tab w:val="num" w:pos="426"/>
        </w:tabs>
        <w:ind w:left="426" w:hanging="426"/>
      </w:pPr>
      <w:r>
        <w:t>ZSE protections will be relied upon when Devices within the same Smart Metering Home Area Network (SMHAN) communicate with each other.</w:t>
      </w:r>
    </w:p>
    <w:p w:rsidR="009420F0" w:rsidRDefault="009420F0" w:rsidP="009420F0">
      <w:r>
        <w:t xml:space="preserve">Section </w:t>
      </w:r>
      <w:r>
        <w:fldChar w:fldCharType="begin"/>
      </w:r>
      <w:r>
        <w:instrText xml:space="preserve"> REF _Ref378003831 \r \h </w:instrText>
      </w:r>
      <w:r>
        <w:fldChar w:fldCharType="separate"/>
      </w:r>
      <w:r>
        <w:t>4.3</w:t>
      </w:r>
      <w:r>
        <w:fldChar w:fldCharType="end"/>
      </w:r>
      <w:r>
        <w:t xml:space="preserve"> lays out security provisions that are common across Remote Party Messages, specifically:</w:t>
      </w:r>
    </w:p>
    <w:p w:rsidR="009420F0" w:rsidRDefault="009420F0" w:rsidP="009420F0">
      <w:pPr>
        <w:pStyle w:val="ListBullet"/>
        <w:numPr>
          <w:ilvl w:val="0"/>
          <w:numId w:val="4"/>
        </w:numPr>
        <w:tabs>
          <w:tab w:val="clear" w:pos="709"/>
          <w:tab w:val="num" w:pos="426"/>
        </w:tabs>
        <w:ind w:left="426" w:hanging="426"/>
      </w:pPr>
      <w:r w:rsidRPr="005F5311">
        <w:rPr>
          <w:i/>
        </w:rPr>
        <w:t xml:space="preserve">Identifiers, Counters and </w:t>
      </w:r>
      <w:r>
        <w:rPr>
          <w:i/>
        </w:rPr>
        <w:t>Protection Against Replay</w:t>
      </w:r>
      <w:r>
        <w:t xml:space="preserve">: lays out requirements in relation to identifiers, counters and their use in Protection Against Replay; </w:t>
      </w:r>
    </w:p>
    <w:p w:rsidR="009420F0" w:rsidRDefault="009420F0" w:rsidP="009420F0">
      <w:pPr>
        <w:pStyle w:val="ListBullet"/>
        <w:numPr>
          <w:ilvl w:val="0"/>
          <w:numId w:val="4"/>
        </w:numPr>
        <w:tabs>
          <w:tab w:val="clear" w:pos="709"/>
          <w:tab w:val="num" w:pos="426"/>
        </w:tabs>
        <w:ind w:left="426" w:hanging="426"/>
      </w:pPr>
      <w:r w:rsidRPr="005F5311">
        <w:rPr>
          <w:i/>
        </w:rPr>
        <w:t>Security Credentials</w:t>
      </w:r>
      <w:r>
        <w:t>: lays out requirements for all Devices, except for Type 2 Devices, to:</w:t>
      </w:r>
    </w:p>
    <w:p w:rsidR="009420F0" w:rsidRDefault="009420F0" w:rsidP="009420F0">
      <w:pPr>
        <w:pStyle w:val="Listsub-bullet"/>
      </w:pPr>
      <w:r>
        <w:t>have Public-Private Key Pairs, and to make their Public Keys available; and</w:t>
      </w:r>
    </w:p>
    <w:p w:rsidR="009420F0" w:rsidRDefault="009420F0" w:rsidP="009420F0">
      <w:pPr>
        <w:pStyle w:val="Listsub-bullet"/>
      </w:pPr>
      <w:r>
        <w:t>have Trust Anchor Cells, including those which are storage areas within a Device,  capable of holding Public Key Security Credentials for a number of Remote Parties, with the set of Remote Parties being derived from the functionality the Device supports; and</w:t>
      </w:r>
    </w:p>
    <w:p w:rsidR="009420F0" w:rsidRDefault="009420F0" w:rsidP="009420F0">
      <w:pPr>
        <w:pStyle w:val="ListBullet"/>
        <w:numPr>
          <w:ilvl w:val="0"/>
          <w:numId w:val="4"/>
        </w:numPr>
        <w:tabs>
          <w:tab w:val="clear" w:pos="709"/>
          <w:tab w:val="num" w:pos="426"/>
        </w:tabs>
        <w:ind w:left="426" w:hanging="426"/>
      </w:pPr>
      <w:r w:rsidRPr="00D73CDA">
        <w:rPr>
          <w:i/>
        </w:rPr>
        <w:t>Cryptographic Primitives and their Usage</w:t>
      </w:r>
      <w:r>
        <w:t>: lays out requirements for Cryptographic Algorithms and their usage, in relation to Remote Party Messages.</w:t>
      </w:r>
    </w:p>
    <w:p w:rsidR="009420F0" w:rsidRDefault="009420F0" w:rsidP="009420F0">
      <w:r>
        <w:t>Note that the cryptographic protections are intentionally independent of whether a Message Payload is structured according to the ZSE, ASN.1 or DLMS COSEM standards.  This means that Suppliers, Network Operators, the Access Control Broker and Other Users who may communicate with Devices need only implement cryptographic requirements in one way, regardless of the type of Device they are communicating with.</w:t>
      </w:r>
    </w:p>
    <w:p w:rsidR="009420F0" w:rsidRPr="00C351BC" w:rsidRDefault="009420F0" w:rsidP="009420F0">
      <w:r>
        <w:t>T</w:t>
      </w:r>
      <w:r w:rsidRPr="00C351BC">
        <w:t xml:space="preserve">he same requirements </w:t>
      </w:r>
      <w:r>
        <w:t xml:space="preserve">for security </w:t>
      </w:r>
      <w:r w:rsidRPr="00C351BC">
        <w:t xml:space="preserve">apply regardless of whether a Message is delivered by </w:t>
      </w:r>
      <w:r>
        <w:t>the Wide Area Network (</w:t>
      </w:r>
      <w:r w:rsidRPr="00C351BC">
        <w:t>WAN</w:t>
      </w:r>
      <w:r>
        <w:t>), SMHAN,</w:t>
      </w:r>
      <w:r w:rsidRPr="00C351BC">
        <w:t xml:space="preserve"> </w:t>
      </w:r>
      <w:r>
        <w:t>Hand Held Terminal (</w:t>
      </w:r>
      <w:r w:rsidRPr="00C351BC">
        <w:t>HHT</w:t>
      </w:r>
      <w:r>
        <w:t>)</w:t>
      </w:r>
      <w:r w:rsidRPr="00C351BC">
        <w:t xml:space="preserve"> or </w:t>
      </w:r>
      <w:r>
        <w:t xml:space="preserve">local interface.  Note that, for Prepayment Top Up, there are a number of different Messages.  The content of each particular Message will always be processed in the same way regardless of delivery mechanism.  </w:t>
      </w:r>
      <w:r w:rsidRPr="00327272">
        <w:t xml:space="preserve">The governance and structures to ensure uniqueness of identifiers are </w:t>
      </w:r>
      <w:r>
        <w:t xml:space="preserve">set out in the Smart Energy Code (SEC) and SMETS, and are </w:t>
      </w:r>
      <w:r w:rsidRPr="00327272">
        <w:t>outside the scope of the GBCS</w:t>
      </w:r>
      <w:r>
        <w:t>.</w:t>
      </w:r>
    </w:p>
    <w:p w:rsidR="009420F0" w:rsidRPr="00C351BC" w:rsidRDefault="009420F0" w:rsidP="009420F0">
      <w:r>
        <w:t xml:space="preserve">A </w:t>
      </w:r>
      <w:r w:rsidRPr="00D72EB3">
        <w:t xml:space="preserve">single Originator Counter </w:t>
      </w:r>
      <w:r>
        <w:t xml:space="preserve">can be used </w:t>
      </w:r>
      <w:r w:rsidRPr="00D72EB3">
        <w:t>for the whole of a Remote Party Organisation (e.g. by that Party counting small enough time intervals).</w:t>
      </w:r>
      <w:r>
        <w:t xml:space="preserve"> </w:t>
      </w:r>
      <w:r w:rsidRPr="00D72EB3">
        <w:t xml:space="preserve"> </w:t>
      </w:r>
      <w:r>
        <w:t>A</w:t>
      </w:r>
      <w:r w:rsidRPr="00D72EB3">
        <w:t xml:space="preserve"> separate counter per </w:t>
      </w:r>
      <w:r>
        <w:t>D</w:t>
      </w:r>
      <w:r w:rsidRPr="00D72EB3">
        <w:t>evice</w:t>
      </w:r>
      <w:r>
        <w:t xml:space="preserve"> is not required</w:t>
      </w:r>
      <w:r w:rsidRPr="00D72EB3">
        <w:t>.</w:t>
      </w:r>
    </w:p>
    <w:p w:rsidR="009420F0" w:rsidRPr="00C351BC" w:rsidRDefault="009420F0" w:rsidP="009420F0">
      <w:r>
        <w:t xml:space="preserve">The Supplementary Originator Counter as specified in Section </w:t>
      </w:r>
      <w:r>
        <w:fldChar w:fldCharType="begin"/>
      </w:r>
      <w:r>
        <w:instrText xml:space="preserve"> REF _Ref378060453 \r \h  \* MERGEFORMAT </w:instrText>
      </w:r>
      <w:r>
        <w:fldChar w:fldCharType="separate"/>
      </w:r>
      <w:r>
        <w:t>4.3.1.4</w:t>
      </w:r>
      <w:r>
        <w:fldChar w:fldCharType="end"/>
      </w:r>
      <w:r>
        <w:t xml:space="preserve"> is required where the corresponding Response has to be cryptographically protected (by way of Encryption, a MAC, or both), to the Supplementary Remote Party.  In all other cases, the Response is protected back to the Access Control Broker.</w:t>
      </w:r>
    </w:p>
    <w:p w:rsidR="009420F0" w:rsidRDefault="009420F0" w:rsidP="009420F0">
      <w:bookmarkStart w:id="78" w:name="_Toc387651607"/>
      <w:bookmarkStart w:id="79" w:name="_Toc387652495"/>
      <w:bookmarkStart w:id="80" w:name="_Toc387653383"/>
      <w:bookmarkStart w:id="81" w:name="_Toc387654270"/>
      <w:bookmarkStart w:id="82" w:name="_Toc387655157"/>
      <w:bookmarkStart w:id="83" w:name="_Toc387656028"/>
      <w:bookmarkStart w:id="84" w:name="_Toc387656906"/>
      <w:bookmarkStart w:id="85" w:name="_Toc387657771"/>
      <w:bookmarkStart w:id="86" w:name="_Toc387658639"/>
      <w:bookmarkStart w:id="87" w:name="_Toc387659498"/>
      <w:bookmarkStart w:id="88" w:name="_Toc387660341"/>
      <w:bookmarkStart w:id="89" w:name="_Toc387666594"/>
      <w:bookmarkStart w:id="90" w:name="_Toc387676572"/>
      <w:bookmarkStart w:id="91" w:name="_Toc387681942"/>
      <w:bookmarkStart w:id="92" w:name="_Toc387684353"/>
      <w:bookmarkStart w:id="93" w:name="_Toc3877363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Pr="007F60C5">
        <w:t>Smart Metering entities make extensive use of a range of Counters as part of the unique identification of Smart Metering Messages.  Counters are also a key</w:t>
      </w:r>
      <w:r>
        <w:t xml:space="preserve"> component used to support Protection Against Replay</w:t>
      </w:r>
      <w:r w:rsidRPr="007F60C5">
        <w:t xml:space="preserve"> functionality.  An overview of each of these counters and </w:t>
      </w:r>
      <w:r>
        <w:t>their</w:t>
      </w:r>
      <w:r w:rsidRPr="007F60C5">
        <w:t xml:space="preserve"> use is included </w:t>
      </w:r>
      <w:r w:rsidRPr="00836C32">
        <w:t xml:space="preserve">as </w:t>
      </w:r>
      <w:r>
        <w:t xml:space="preserve">Section </w:t>
      </w:r>
      <w:r>
        <w:fldChar w:fldCharType="begin"/>
      </w:r>
      <w:r>
        <w:instrText xml:space="preserve"> REF _Ref386721614 \r \h </w:instrText>
      </w:r>
      <w:r>
        <w:fldChar w:fldCharType="separate"/>
      </w:r>
      <w:r>
        <w:t>23</w:t>
      </w:r>
      <w:r>
        <w:fldChar w:fldCharType="end"/>
      </w:r>
      <w:r w:rsidRPr="000E1CA5">
        <w:t>.</w:t>
      </w:r>
      <w:r w:rsidRPr="007F60C5">
        <w:t xml:space="preserve">  </w:t>
      </w:r>
    </w:p>
    <w:p w:rsidR="009420F0" w:rsidRPr="00DC09ED" w:rsidRDefault="009420F0" w:rsidP="009420F0">
      <w:pPr>
        <w:pStyle w:val="Heading2"/>
      </w:pPr>
      <w:bookmarkStart w:id="94" w:name="_Toc387755425"/>
      <w:bookmarkStart w:id="95" w:name="_Toc387758663"/>
      <w:bookmarkStart w:id="96" w:name="_Toc387759781"/>
      <w:bookmarkStart w:id="97" w:name="_Toc387762653"/>
      <w:bookmarkStart w:id="98" w:name="_Toc387763769"/>
      <w:bookmarkStart w:id="99" w:name="_Toc387764885"/>
      <w:bookmarkStart w:id="100" w:name="_Toc387766001"/>
      <w:bookmarkStart w:id="101" w:name="_Toc387767117"/>
      <w:bookmarkStart w:id="102" w:name="_Toc387768817"/>
      <w:bookmarkStart w:id="103" w:name="_Toc387770515"/>
      <w:bookmarkStart w:id="104" w:name="_Toc387768810"/>
      <w:bookmarkStart w:id="105" w:name="_Ref377996673"/>
      <w:bookmarkStart w:id="106" w:name="_Toc404157151"/>
      <w:bookmarkEnd w:id="94"/>
      <w:bookmarkEnd w:id="95"/>
      <w:bookmarkEnd w:id="96"/>
      <w:bookmarkEnd w:id="97"/>
      <w:bookmarkEnd w:id="98"/>
      <w:bookmarkEnd w:id="99"/>
      <w:bookmarkEnd w:id="100"/>
      <w:bookmarkEnd w:id="101"/>
      <w:bookmarkEnd w:id="102"/>
      <w:bookmarkEnd w:id="103"/>
      <w:bookmarkEnd w:id="104"/>
      <w:r w:rsidRPr="00DC09ED">
        <w:lastRenderedPageBreak/>
        <w:t>Cryptographic Protections applying to all Messages</w:t>
      </w:r>
      <w:bookmarkEnd w:id="105"/>
      <w:bookmarkEnd w:id="106"/>
    </w:p>
    <w:p w:rsidR="009420F0" w:rsidRDefault="009420F0" w:rsidP="009420F0">
      <w:r>
        <w:t>Each Message shall have Cryptographic Protections to give assurance to the Message recipient(s) as to:</w:t>
      </w:r>
    </w:p>
    <w:p w:rsidR="009420F0" w:rsidRDefault="009420F0" w:rsidP="009420F0">
      <w:pPr>
        <w:pStyle w:val="ListBullet"/>
        <w:numPr>
          <w:ilvl w:val="0"/>
          <w:numId w:val="4"/>
        </w:numPr>
        <w:tabs>
          <w:tab w:val="clear" w:pos="709"/>
          <w:tab w:val="num" w:pos="426"/>
        </w:tabs>
        <w:ind w:left="426" w:hanging="426"/>
      </w:pPr>
      <w:r>
        <w:t xml:space="preserve">the Message’s integrity; and </w:t>
      </w:r>
    </w:p>
    <w:p w:rsidR="009420F0" w:rsidRDefault="009420F0" w:rsidP="009420F0">
      <w:pPr>
        <w:pStyle w:val="ListBullet"/>
        <w:numPr>
          <w:ilvl w:val="0"/>
          <w:numId w:val="4"/>
        </w:numPr>
        <w:tabs>
          <w:tab w:val="clear" w:pos="709"/>
          <w:tab w:val="num" w:pos="426"/>
        </w:tabs>
        <w:ind w:left="426" w:hanging="426"/>
      </w:pPr>
      <w:r>
        <w:t xml:space="preserve">the Authenticity of the party or parties creating or augmenting the Message. </w:t>
      </w:r>
    </w:p>
    <w:p w:rsidR="009420F0" w:rsidRDefault="009420F0" w:rsidP="009420F0">
      <w:r>
        <w:t>The minimum set of such Cryptographic Protections is laid out in this GBCS.</w:t>
      </w:r>
    </w:p>
    <w:p w:rsidR="009420F0" w:rsidRDefault="009420F0" w:rsidP="009420F0">
      <w:r>
        <w:t>This GBCS lays out the Cryptographic Protections for non-repudiation, where this quality is required for specific Messages, so for Critical Messages.</w:t>
      </w:r>
    </w:p>
    <w:p w:rsidR="009420F0" w:rsidRDefault="009420F0" w:rsidP="009420F0">
      <w:r>
        <w:t>Where part of a Message is Confidential, that part shall have Cryptographic Protections to ensure both its Confidentiality and its integrity, as detailed in this GBCS.</w:t>
      </w:r>
    </w:p>
    <w:p w:rsidR="009420F0" w:rsidRDefault="009420F0" w:rsidP="009420F0">
      <w:r>
        <w:t>For HAN Only Messages the Cryptographic Protections required by this GBCS shall be those provided by ZSE.</w:t>
      </w:r>
    </w:p>
    <w:p w:rsidR="009420F0" w:rsidRDefault="009420F0" w:rsidP="009420F0">
      <w:r>
        <w:t>For clarity, the HAN Only Message Cryptographic Protections require that all Devices shall:</w:t>
      </w:r>
    </w:p>
    <w:p w:rsidR="009420F0" w:rsidRDefault="009420F0" w:rsidP="009420F0">
      <w:pPr>
        <w:pStyle w:val="ListBullet"/>
        <w:numPr>
          <w:ilvl w:val="0"/>
          <w:numId w:val="4"/>
        </w:numPr>
        <w:tabs>
          <w:tab w:val="clear" w:pos="709"/>
          <w:tab w:val="num" w:pos="426"/>
        </w:tabs>
        <w:ind w:left="426" w:hanging="426"/>
      </w:pPr>
      <w:r>
        <w:t>be provisioned with the corresponding ZSE related Security Credentials; and</w:t>
      </w:r>
    </w:p>
    <w:p w:rsidR="009420F0" w:rsidRPr="009D7121" w:rsidRDefault="009420F0" w:rsidP="009420F0">
      <w:pPr>
        <w:pStyle w:val="ListBullet"/>
        <w:numPr>
          <w:ilvl w:val="0"/>
          <w:numId w:val="4"/>
        </w:numPr>
        <w:tabs>
          <w:tab w:val="clear" w:pos="709"/>
          <w:tab w:val="num" w:pos="426"/>
        </w:tabs>
        <w:ind w:left="426" w:hanging="426"/>
      </w:pPr>
      <w:r>
        <w:t>be capable of performing the associated cryptographic operations.</w:t>
      </w:r>
    </w:p>
    <w:p w:rsidR="009420F0" w:rsidRDefault="009420F0" w:rsidP="009420F0">
      <w:pPr>
        <w:pStyle w:val="Heading2"/>
      </w:pPr>
      <w:bookmarkStart w:id="107" w:name="_Ref378003831"/>
      <w:bookmarkStart w:id="108" w:name="_Toc404157152"/>
      <w:r>
        <w:t>Security for Remote Party Messages</w:t>
      </w:r>
      <w:bookmarkEnd w:id="107"/>
      <w:bookmarkEnd w:id="108"/>
    </w:p>
    <w:p w:rsidR="009420F0" w:rsidRDefault="009420F0" w:rsidP="009420F0">
      <w:r>
        <w:t xml:space="preserve">This Section </w:t>
      </w:r>
      <w:r>
        <w:fldChar w:fldCharType="begin"/>
      </w:r>
      <w:r>
        <w:instrText xml:space="preserve"> REF _Ref378003831 \r \h </w:instrText>
      </w:r>
      <w:r>
        <w:fldChar w:fldCharType="separate"/>
      </w:r>
      <w:r>
        <w:t>4.3</w:t>
      </w:r>
      <w:r>
        <w:fldChar w:fldCharType="end"/>
      </w:r>
      <w:r>
        <w:t xml:space="preserve"> shall:</w:t>
      </w:r>
    </w:p>
    <w:p w:rsidR="009420F0" w:rsidRDefault="009420F0" w:rsidP="009420F0">
      <w:pPr>
        <w:pStyle w:val="ListBullet"/>
        <w:numPr>
          <w:ilvl w:val="0"/>
          <w:numId w:val="4"/>
        </w:numPr>
        <w:tabs>
          <w:tab w:val="clear" w:pos="709"/>
          <w:tab w:val="num" w:pos="426"/>
        </w:tabs>
        <w:ind w:left="426" w:hanging="426"/>
      </w:pPr>
      <w:r>
        <w:t>apply only to Remote Party Messages;</w:t>
      </w:r>
    </w:p>
    <w:p w:rsidR="009420F0" w:rsidRDefault="009420F0" w:rsidP="009420F0">
      <w:pPr>
        <w:pStyle w:val="ListBullet"/>
        <w:numPr>
          <w:ilvl w:val="0"/>
          <w:numId w:val="4"/>
        </w:numPr>
        <w:tabs>
          <w:tab w:val="clear" w:pos="709"/>
          <w:tab w:val="num" w:pos="426"/>
        </w:tabs>
        <w:ind w:left="426" w:hanging="426"/>
      </w:pPr>
      <w:r>
        <w:t>apply to all Remote Party Messages, regardless of the mechanism (i.e. across the WAN, SMHAN, HHT or User Interface) by which they are delivered to, or received from, the Device in question; and</w:t>
      </w:r>
    </w:p>
    <w:p w:rsidR="009420F0" w:rsidRDefault="009420F0" w:rsidP="009420F0">
      <w:pPr>
        <w:pStyle w:val="ListBullet"/>
        <w:numPr>
          <w:ilvl w:val="0"/>
          <w:numId w:val="4"/>
        </w:numPr>
        <w:tabs>
          <w:tab w:val="clear" w:pos="709"/>
          <w:tab w:val="num" w:pos="426"/>
        </w:tabs>
        <w:ind w:left="426" w:hanging="426"/>
      </w:pPr>
      <w:r w:rsidRPr="00901AF3">
        <w:t>app</w:t>
      </w:r>
      <w:r>
        <w:t>ly to the processing of Remote Party Messages by Remote P</w:t>
      </w:r>
      <w:r w:rsidRPr="00901AF3">
        <w:t xml:space="preserve">arties and </w:t>
      </w:r>
      <w:r>
        <w:t>D</w:t>
      </w:r>
      <w:r w:rsidRPr="00901AF3">
        <w:t>evices</w:t>
      </w:r>
      <w:r>
        <w:t xml:space="preserve">. </w:t>
      </w:r>
    </w:p>
    <w:p w:rsidR="009420F0" w:rsidRPr="00532E45" w:rsidRDefault="009420F0" w:rsidP="009420F0">
      <w:pPr>
        <w:pStyle w:val="Heading3"/>
      </w:pPr>
      <w:bookmarkStart w:id="109" w:name="_Ref378060267"/>
      <w:r w:rsidRPr="00F52E53">
        <w:t xml:space="preserve">Identifiers, Counters and </w:t>
      </w:r>
      <w:bookmarkEnd w:id="109"/>
      <w:r>
        <w:t>Protection Against Replay</w:t>
      </w:r>
    </w:p>
    <w:p w:rsidR="009420F0" w:rsidRPr="00532E45" w:rsidRDefault="009420F0" w:rsidP="009420F0">
      <w:pPr>
        <w:pStyle w:val="Heading4"/>
      </w:pPr>
      <w:bookmarkStart w:id="110" w:name="_Ref378004747"/>
      <w:r w:rsidRPr="00872E38" w:rsidDel="007F60C5">
        <w:t xml:space="preserve"> </w:t>
      </w:r>
      <w:bookmarkStart w:id="111" w:name="_Ref387580757"/>
      <w:r w:rsidRPr="00532E45">
        <w:t>Identifiers</w:t>
      </w:r>
      <w:bookmarkEnd w:id="110"/>
      <w:bookmarkEnd w:id="111"/>
    </w:p>
    <w:p w:rsidR="009420F0" w:rsidRDefault="009420F0" w:rsidP="009420F0">
      <w:r w:rsidRPr="00532E45">
        <w:t>All Smart Metering Entities</w:t>
      </w:r>
      <w:r>
        <w:t xml:space="preserve"> shall have an Entity Identifier which shall be an octet string of length 8.  Each Entity Identifier shall be unique across GB Smart Metering.</w:t>
      </w:r>
      <w:r w:rsidRPr="00BC7F14">
        <w:rPr>
          <w:noProof/>
          <w:lang w:eastAsia="en-GB"/>
        </w:rPr>
        <w:t xml:space="preserve"> </w:t>
      </w:r>
    </w:p>
    <w:p w:rsidR="009420F0" w:rsidRDefault="009420F0" w:rsidP="009420F0">
      <w:r>
        <w:t xml:space="preserve">Entity Identifiers shall be used in the Business Originator ID and Business Target ID fields of Remote Party Messages as shown in Table </w:t>
      </w:r>
      <w:r>
        <w:fldChar w:fldCharType="begin"/>
      </w:r>
      <w:r>
        <w:instrText xml:space="preserve"> REF _Ref387580757 \r \h </w:instrText>
      </w:r>
      <w:r>
        <w:fldChar w:fldCharType="separate"/>
      </w:r>
      <w:r>
        <w:t>4.3.1.1</w:t>
      </w:r>
      <w:r>
        <w:fldChar w:fldCharType="end"/>
      </w:r>
      <w:r>
        <w:t>.</w:t>
      </w:r>
    </w:p>
    <w:tbl>
      <w:tblPr>
        <w:tblStyle w:val="TableGrid"/>
        <w:tblW w:w="0" w:type="auto"/>
        <w:tblLook w:val="04A0" w:firstRow="1" w:lastRow="0" w:firstColumn="1" w:lastColumn="0" w:noHBand="0" w:noVBand="1"/>
      </w:tblPr>
      <w:tblGrid>
        <w:gridCol w:w="1384"/>
        <w:gridCol w:w="3827"/>
        <w:gridCol w:w="3969"/>
      </w:tblGrid>
      <w:tr w:rsidR="009420F0" w:rsidRPr="00027E40" w:rsidTr="00F57BDC">
        <w:tc>
          <w:tcPr>
            <w:tcW w:w="1384"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D73CDA" w:rsidRDefault="009420F0" w:rsidP="00F57BDC">
            <w:pPr>
              <w:rPr>
                <w:b/>
                <w:color w:val="FFFFFF" w:themeColor="background1"/>
                <w:sz w:val="20"/>
                <w:szCs w:val="20"/>
              </w:rPr>
            </w:pPr>
            <w:r w:rsidRPr="00D73CDA">
              <w:rPr>
                <w:b/>
                <w:color w:val="FFFFFF" w:themeColor="background1"/>
                <w:sz w:val="20"/>
                <w:szCs w:val="20"/>
              </w:rPr>
              <w:t>Message</w:t>
            </w:r>
            <w:r>
              <w:rPr>
                <w:b/>
                <w:color w:val="FFFFFF" w:themeColor="background1"/>
                <w:sz w:val="20"/>
                <w:szCs w:val="20"/>
              </w:rPr>
              <w:t xml:space="preserve"> Type</w:t>
            </w:r>
          </w:p>
        </w:tc>
        <w:tc>
          <w:tcPr>
            <w:tcW w:w="382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D73CDA" w:rsidRDefault="009420F0" w:rsidP="00F57BDC">
            <w:pPr>
              <w:rPr>
                <w:b/>
                <w:color w:val="FFFFFF" w:themeColor="background1"/>
                <w:sz w:val="20"/>
                <w:szCs w:val="20"/>
              </w:rPr>
            </w:pPr>
            <w:r w:rsidRPr="00D73CDA">
              <w:rPr>
                <w:b/>
                <w:color w:val="FFFFFF" w:themeColor="background1"/>
                <w:sz w:val="20"/>
                <w:szCs w:val="20"/>
              </w:rPr>
              <w:t>Business Originator ID</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D73CDA" w:rsidRDefault="009420F0" w:rsidP="00F57BDC">
            <w:pPr>
              <w:rPr>
                <w:b/>
                <w:color w:val="FFFFFF" w:themeColor="background1"/>
                <w:sz w:val="20"/>
                <w:szCs w:val="20"/>
              </w:rPr>
            </w:pPr>
            <w:r w:rsidRPr="00D73CDA">
              <w:rPr>
                <w:b/>
                <w:color w:val="FFFFFF" w:themeColor="background1"/>
                <w:sz w:val="20"/>
                <w:szCs w:val="20"/>
              </w:rPr>
              <w:t>Business Target ID</w:t>
            </w:r>
          </w:p>
        </w:tc>
      </w:tr>
      <w:tr w:rsidR="009420F0" w:rsidRPr="00027E40" w:rsidTr="00F57BDC">
        <w:trPr>
          <w:trHeight w:val="316"/>
        </w:trPr>
        <w:tc>
          <w:tcPr>
            <w:tcW w:w="1384" w:type="dxa"/>
            <w:tcBorders>
              <w:top w:val="single" w:sz="4" w:space="0" w:color="009EE3"/>
              <w:left w:val="single" w:sz="4" w:space="0" w:color="009EE3"/>
              <w:bottom w:val="single" w:sz="4" w:space="0" w:color="009EE3"/>
              <w:right w:val="single" w:sz="4" w:space="0" w:color="009EE3"/>
            </w:tcBorders>
          </w:tcPr>
          <w:p w:rsidR="009420F0" w:rsidRPr="004C6D68" w:rsidRDefault="009420F0" w:rsidP="00F57BDC">
            <w:pPr>
              <w:pStyle w:val="Tabletext"/>
            </w:pPr>
            <w:r w:rsidRPr="004C6D68">
              <w:t>Command</w:t>
            </w:r>
          </w:p>
        </w:tc>
        <w:tc>
          <w:tcPr>
            <w:tcW w:w="3827" w:type="dxa"/>
            <w:tcBorders>
              <w:top w:val="single" w:sz="4" w:space="0" w:color="009EE3"/>
              <w:left w:val="single" w:sz="4" w:space="0" w:color="009EE3"/>
              <w:bottom w:val="single" w:sz="4" w:space="0" w:color="009EE3"/>
              <w:right w:val="single" w:sz="4" w:space="0" w:color="009EE3"/>
            </w:tcBorders>
          </w:tcPr>
          <w:p w:rsidR="009420F0" w:rsidRPr="004C6D68" w:rsidRDefault="009420F0" w:rsidP="00F57BDC">
            <w:pPr>
              <w:pStyle w:val="Tabletext"/>
            </w:pPr>
            <w:r w:rsidRPr="004C6D68">
              <w:t>Entity Identifier for the Known Remote Party which is requesting execution of this Command</w:t>
            </w:r>
            <w:r w:rsidRPr="004C6D68">
              <w:tab/>
            </w:r>
          </w:p>
        </w:tc>
        <w:tc>
          <w:tcPr>
            <w:tcW w:w="3969" w:type="dxa"/>
            <w:tcBorders>
              <w:top w:val="single" w:sz="4" w:space="0" w:color="009EE3"/>
              <w:left w:val="single" w:sz="4" w:space="0" w:color="009EE3"/>
              <w:bottom w:val="single" w:sz="4" w:space="0" w:color="009EE3"/>
              <w:right w:val="single" w:sz="4" w:space="0" w:color="009EE3"/>
            </w:tcBorders>
          </w:tcPr>
          <w:p w:rsidR="009420F0" w:rsidRPr="004C6D68" w:rsidRDefault="009420F0" w:rsidP="00F57BDC">
            <w:pPr>
              <w:pStyle w:val="Tabletext"/>
            </w:pPr>
            <w:r w:rsidRPr="004C6D68">
              <w:t xml:space="preserve">Entity Identifier for the Device that the Remote Party </w:t>
            </w:r>
            <w:r>
              <w:t>wants</w:t>
            </w:r>
            <w:r w:rsidRPr="004C6D68">
              <w:t xml:space="preserve"> to action the Command</w:t>
            </w:r>
          </w:p>
        </w:tc>
      </w:tr>
      <w:tr w:rsidR="009420F0" w:rsidRPr="00027E40" w:rsidTr="00F57BDC">
        <w:tc>
          <w:tcPr>
            <w:tcW w:w="1384" w:type="dxa"/>
            <w:tcBorders>
              <w:top w:val="single" w:sz="4" w:space="0" w:color="009EE3"/>
              <w:left w:val="single" w:sz="4" w:space="0" w:color="009EE3"/>
              <w:bottom w:val="single" w:sz="4" w:space="0" w:color="009EE3"/>
              <w:right w:val="single" w:sz="4" w:space="0" w:color="009EE3"/>
            </w:tcBorders>
          </w:tcPr>
          <w:p w:rsidR="009420F0" w:rsidRPr="004C6D68" w:rsidRDefault="009420F0" w:rsidP="00F57BDC">
            <w:pPr>
              <w:pStyle w:val="Tabletext"/>
            </w:pPr>
            <w:r w:rsidRPr="004C6D68">
              <w:t>Response</w:t>
            </w:r>
          </w:p>
        </w:tc>
        <w:tc>
          <w:tcPr>
            <w:tcW w:w="3827" w:type="dxa"/>
            <w:tcBorders>
              <w:top w:val="single" w:sz="4" w:space="0" w:color="009EE3"/>
              <w:left w:val="single" w:sz="4" w:space="0" w:color="009EE3"/>
              <w:bottom w:val="single" w:sz="4" w:space="0" w:color="009EE3"/>
              <w:right w:val="single" w:sz="4" w:space="0" w:color="009EE3"/>
            </w:tcBorders>
          </w:tcPr>
          <w:p w:rsidR="009420F0" w:rsidRPr="004C6D68" w:rsidRDefault="009420F0" w:rsidP="00F57BDC">
            <w:pPr>
              <w:pStyle w:val="Tabletext"/>
            </w:pPr>
            <w:r w:rsidRPr="004C6D68">
              <w:t>The Entity Identifier for the Device</w:t>
            </w:r>
            <w:r>
              <w:t>.  This is always the same as the Business Target ID</w:t>
            </w:r>
            <w:r w:rsidRPr="004C6D68">
              <w:t xml:space="preserve"> supplied in the corresponding Command</w:t>
            </w:r>
          </w:p>
          <w:p w:rsidR="009420F0" w:rsidRPr="004C6D68" w:rsidRDefault="009420F0" w:rsidP="00F57BDC">
            <w:pPr>
              <w:pStyle w:val="Tabletext"/>
            </w:pPr>
          </w:p>
        </w:tc>
        <w:tc>
          <w:tcPr>
            <w:tcW w:w="3969" w:type="dxa"/>
            <w:tcBorders>
              <w:top w:val="single" w:sz="4" w:space="0" w:color="009EE3"/>
              <w:left w:val="single" w:sz="4" w:space="0" w:color="009EE3"/>
              <w:bottom w:val="single" w:sz="4" w:space="0" w:color="009EE3"/>
              <w:right w:val="single" w:sz="4" w:space="0" w:color="009EE3"/>
            </w:tcBorders>
          </w:tcPr>
          <w:p w:rsidR="009420F0" w:rsidRPr="004C6D68" w:rsidRDefault="009420F0" w:rsidP="00F57BDC">
            <w:pPr>
              <w:pStyle w:val="Tabletext"/>
            </w:pPr>
            <w:r w:rsidRPr="004C6D68">
              <w:t>The Business Originator ID provide</w:t>
            </w:r>
            <w:r>
              <w:t>d in the corresponding Command</w:t>
            </w:r>
          </w:p>
          <w:p w:rsidR="009420F0" w:rsidRPr="004C6D68" w:rsidRDefault="009420F0" w:rsidP="00F57BDC">
            <w:pPr>
              <w:pStyle w:val="Tabletext"/>
            </w:pPr>
            <w:r w:rsidRPr="004C6D68">
              <w:t xml:space="preserve">For Commands to which the corresponding Response is intended for an Unknown Remote Party, the Business Originator ID </w:t>
            </w:r>
            <w:r>
              <w:t xml:space="preserve">in the Command </w:t>
            </w:r>
            <w:r w:rsidRPr="004C6D68">
              <w:t xml:space="preserve">shall always be that of </w:t>
            </w:r>
            <w:r>
              <w:t>the Access Control Broker</w:t>
            </w:r>
          </w:p>
        </w:tc>
      </w:tr>
      <w:tr w:rsidR="009420F0" w:rsidRPr="00027E40" w:rsidTr="00F57BDC">
        <w:tc>
          <w:tcPr>
            <w:tcW w:w="1384" w:type="dxa"/>
            <w:tcBorders>
              <w:top w:val="single" w:sz="4" w:space="0" w:color="009EE3"/>
              <w:left w:val="single" w:sz="4" w:space="0" w:color="009EE3"/>
              <w:bottom w:val="single" w:sz="4" w:space="0" w:color="009EE3"/>
              <w:right w:val="single" w:sz="4" w:space="0" w:color="009EE3"/>
            </w:tcBorders>
          </w:tcPr>
          <w:p w:rsidR="009420F0" w:rsidRPr="004C6D68" w:rsidRDefault="009420F0" w:rsidP="00F57BDC">
            <w:pPr>
              <w:pStyle w:val="Tabletext"/>
            </w:pPr>
            <w:r w:rsidRPr="004C6D68">
              <w:t>Alert</w:t>
            </w:r>
          </w:p>
        </w:tc>
        <w:tc>
          <w:tcPr>
            <w:tcW w:w="3827" w:type="dxa"/>
            <w:tcBorders>
              <w:top w:val="single" w:sz="4" w:space="0" w:color="009EE3"/>
              <w:left w:val="single" w:sz="4" w:space="0" w:color="009EE3"/>
              <w:bottom w:val="single" w:sz="4" w:space="0" w:color="009EE3"/>
              <w:right w:val="single" w:sz="4" w:space="0" w:color="009EE3"/>
            </w:tcBorders>
          </w:tcPr>
          <w:p w:rsidR="009420F0" w:rsidRPr="004C6D68" w:rsidRDefault="009420F0" w:rsidP="00F57BDC">
            <w:pPr>
              <w:pStyle w:val="Tabletext"/>
            </w:pPr>
            <w:r w:rsidRPr="004C6D68">
              <w:t>The Entity Identifier for the Device</w:t>
            </w:r>
          </w:p>
        </w:tc>
        <w:tc>
          <w:tcPr>
            <w:tcW w:w="3969" w:type="dxa"/>
            <w:tcBorders>
              <w:top w:val="single" w:sz="4" w:space="0" w:color="009EE3"/>
              <w:left w:val="single" w:sz="4" w:space="0" w:color="009EE3"/>
              <w:bottom w:val="single" w:sz="4" w:space="0" w:color="009EE3"/>
              <w:right w:val="single" w:sz="4" w:space="0" w:color="009EE3"/>
            </w:tcBorders>
          </w:tcPr>
          <w:p w:rsidR="009420F0" w:rsidRPr="004C6D68" w:rsidRDefault="009420F0" w:rsidP="00F57BDC">
            <w:pPr>
              <w:pStyle w:val="Tabletext"/>
            </w:pPr>
            <w:r w:rsidRPr="004C6D68">
              <w:t xml:space="preserve">The Entity Identifier for the Known </w:t>
            </w:r>
            <w:r w:rsidRPr="004C6D68">
              <w:lastRenderedPageBreak/>
              <w:t xml:space="preserve">Remote Party to which the Alert is to be addressed.   Section </w:t>
            </w:r>
            <w:r>
              <w:rPr>
                <w:highlight w:val="yellow"/>
              </w:rPr>
              <w:fldChar w:fldCharType="begin"/>
            </w:r>
            <w:r>
              <w:instrText xml:space="preserve"> REF _Ref378579998 \r \h </w:instrText>
            </w:r>
            <w:r>
              <w:rPr>
                <w:highlight w:val="yellow"/>
              </w:rPr>
            </w:r>
            <w:r>
              <w:rPr>
                <w:highlight w:val="yellow"/>
              </w:rPr>
              <w:fldChar w:fldCharType="separate"/>
            </w:r>
            <w:r>
              <w:t>16</w:t>
            </w:r>
            <w:r>
              <w:rPr>
                <w:highlight w:val="yellow"/>
              </w:rPr>
              <w:fldChar w:fldCharType="end"/>
            </w:r>
            <w:r w:rsidRPr="004C6D68">
              <w:t xml:space="preserve"> of this GBCS specifies which Known Remote Party role each type of Alert shall be addressed to</w:t>
            </w:r>
          </w:p>
        </w:tc>
      </w:tr>
    </w:tbl>
    <w:p w:rsidR="009420F0" w:rsidRDefault="009420F0" w:rsidP="009420F0">
      <w:pPr>
        <w:pStyle w:val="TableHeader"/>
        <w:framePr w:hSpace="0" w:wrap="auto" w:vAnchor="margin" w:hAnchor="text" w:yAlign="inline"/>
        <w:rPr>
          <w:lang w:eastAsia="en-GB"/>
        </w:rPr>
      </w:pPr>
      <w:r>
        <w:rPr>
          <w:lang w:eastAsia="en-GB"/>
        </w:rPr>
        <w:lastRenderedPageBreak/>
        <w:t xml:space="preserve">Table </w:t>
      </w:r>
      <w:r>
        <w:rPr>
          <w:lang w:eastAsia="en-GB"/>
        </w:rPr>
        <w:fldChar w:fldCharType="begin"/>
      </w:r>
      <w:r>
        <w:rPr>
          <w:lang w:eastAsia="en-GB"/>
        </w:rPr>
        <w:instrText xml:space="preserve"> REF _Ref387580757 \r \h </w:instrText>
      </w:r>
      <w:r>
        <w:rPr>
          <w:lang w:eastAsia="en-GB"/>
        </w:rPr>
      </w:r>
      <w:r>
        <w:rPr>
          <w:lang w:eastAsia="en-GB"/>
        </w:rPr>
        <w:fldChar w:fldCharType="separate"/>
      </w:r>
      <w:r>
        <w:rPr>
          <w:lang w:eastAsia="en-GB"/>
        </w:rPr>
        <w:t>4.3.1.1</w:t>
      </w:r>
      <w:r>
        <w:rPr>
          <w:lang w:eastAsia="en-GB"/>
        </w:rPr>
        <w:fldChar w:fldCharType="end"/>
      </w:r>
      <w:r>
        <w:rPr>
          <w:lang w:eastAsia="en-GB"/>
        </w:rPr>
        <w:t xml:space="preserve">:  </w:t>
      </w:r>
      <w:r w:rsidRPr="004C6D68">
        <w:t>Entity Identifiers for Business Originator and Target ID fields</w:t>
      </w:r>
    </w:p>
    <w:p w:rsidR="009420F0" w:rsidRDefault="009420F0" w:rsidP="009420F0">
      <w:pPr>
        <w:pStyle w:val="Heading4"/>
      </w:pPr>
      <w:bookmarkStart w:id="112" w:name="_Ref378059632"/>
      <w:r>
        <w:t>Originator Counter</w:t>
      </w:r>
      <w:bookmarkEnd w:id="112"/>
    </w:p>
    <w:p w:rsidR="009420F0" w:rsidRDefault="009420F0" w:rsidP="009420F0">
      <w:r>
        <w:t xml:space="preserve">Except where specified otherwise in the GBCS, a Remote Party Message shall include an Originator Counter, which shall be octet string of length 8 whose contents shall be set and read as an unsigned 64-bit integer.  Responsibility for generating the Originator Counter shall be as shown in Table </w:t>
      </w:r>
      <w:r>
        <w:fldChar w:fldCharType="begin"/>
      </w:r>
      <w:r>
        <w:instrText xml:space="preserve"> REF _Ref378059632 \r \h </w:instrText>
      </w:r>
      <w:r>
        <w:fldChar w:fldCharType="separate"/>
      </w:r>
      <w:r>
        <w:t>4.3.1.2</w:t>
      </w:r>
      <w:r>
        <w:fldChar w:fldCharType="end"/>
      </w:r>
      <w:r>
        <w:t>.</w:t>
      </w:r>
    </w:p>
    <w:tbl>
      <w:tblPr>
        <w:tblStyle w:val="TableGrid"/>
        <w:tblW w:w="0" w:type="auto"/>
        <w:tblLook w:val="04A0" w:firstRow="1" w:lastRow="0" w:firstColumn="1" w:lastColumn="0" w:noHBand="0" w:noVBand="1"/>
      </w:tblPr>
      <w:tblGrid>
        <w:gridCol w:w="1526"/>
        <w:gridCol w:w="7654"/>
      </w:tblGrid>
      <w:tr w:rsidR="009420F0" w:rsidRPr="00027E40" w:rsidTr="00F57BDC">
        <w:tc>
          <w:tcPr>
            <w:tcW w:w="1526"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47052A" w:rsidRDefault="009420F0" w:rsidP="00F57BDC">
            <w:pPr>
              <w:pStyle w:val="Tabletext"/>
              <w:rPr>
                <w:b/>
                <w:color w:val="FFFFFF" w:themeColor="background1"/>
              </w:rPr>
            </w:pPr>
            <w:r w:rsidRPr="0047052A">
              <w:rPr>
                <w:b/>
                <w:color w:val="FFFFFF" w:themeColor="background1"/>
              </w:rPr>
              <w:t xml:space="preserve">Message </w:t>
            </w:r>
          </w:p>
        </w:tc>
        <w:tc>
          <w:tcPr>
            <w:tcW w:w="7654"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47052A" w:rsidRDefault="009420F0" w:rsidP="00F57BDC">
            <w:pPr>
              <w:pStyle w:val="Tabletext"/>
              <w:rPr>
                <w:b/>
                <w:color w:val="FFFFFF" w:themeColor="background1"/>
              </w:rPr>
            </w:pPr>
            <w:r w:rsidRPr="0047052A">
              <w:rPr>
                <w:b/>
                <w:color w:val="FFFFFF" w:themeColor="background1"/>
              </w:rPr>
              <w:t xml:space="preserve">Responsibility for generating the Originator Counter </w:t>
            </w:r>
          </w:p>
        </w:tc>
      </w:tr>
      <w:tr w:rsidR="009420F0" w:rsidRPr="00027E40" w:rsidTr="00F57BDC">
        <w:tc>
          <w:tcPr>
            <w:tcW w:w="1526"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t>Command</w:t>
            </w:r>
          </w:p>
        </w:tc>
        <w:tc>
          <w:tcPr>
            <w:tcW w:w="7654"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t>The Known Remote Party identified by the Business Originator ID in the Command.</w:t>
            </w:r>
          </w:p>
        </w:tc>
      </w:tr>
      <w:tr w:rsidR="009420F0" w:rsidRPr="00027E40" w:rsidTr="00F57BDC">
        <w:trPr>
          <w:trHeight w:val="316"/>
        </w:trPr>
        <w:tc>
          <w:tcPr>
            <w:tcW w:w="1526"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t>Response</w:t>
            </w:r>
          </w:p>
        </w:tc>
        <w:tc>
          <w:tcPr>
            <w:tcW w:w="7654"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t>The Originator Counter shall have the same value as in the corresponding Command.</w:t>
            </w:r>
          </w:p>
        </w:tc>
      </w:tr>
      <w:tr w:rsidR="009420F0" w:rsidRPr="00027E40" w:rsidTr="00F57BDC">
        <w:tc>
          <w:tcPr>
            <w:tcW w:w="1526"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t>Alert</w:t>
            </w:r>
          </w:p>
        </w:tc>
        <w:tc>
          <w:tcPr>
            <w:tcW w:w="7654"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t>The Device generating the Alert.</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_Ref378059632 \r \h </w:instrText>
      </w:r>
      <w:r>
        <w:rPr>
          <w:lang w:eastAsia="en-GB"/>
        </w:rPr>
      </w:r>
      <w:r>
        <w:rPr>
          <w:lang w:eastAsia="en-GB"/>
        </w:rPr>
        <w:fldChar w:fldCharType="separate"/>
      </w:r>
      <w:r>
        <w:rPr>
          <w:lang w:eastAsia="en-GB"/>
        </w:rPr>
        <w:t>4.3.1.2</w:t>
      </w:r>
      <w:r>
        <w:rPr>
          <w:lang w:eastAsia="en-GB"/>
        </w:rPr>
        <w:fldChar w:fldCharType="end"/>
      </w:r>
      <w:r>
        <w:rPr>
          <w:lang w:eastAsia="en-GB"/>
        </w:rPr>
        <w:t xml:space="preserve">:  </w:t>
      </w:r>
      <w:r w:rsidRPr="003775B2">
        <w:t>Responsibility for generating the Origin</w:t>
      </w:r>
      <w:r>
        <w:t>ator</w:t>
      </w:r>
      <w:r w:rsidRPr="003775B2">
        <w:t xml:space="preserve"> Counter</w:t>
      </w:r>
    </w:p>
    <w:p w:rsidR="009420F0" w:rsidRDefault="009420F0" w:rsidP="009420F0">
      <w:r>
        <w:t>Where a Device is required to generate an Originator Counter, the Device shall ensure that the value it generates is strictly numerically greater than any previous Originator Counter value it has placed in any previous Message it has generated, and strictly numerically greater than any Supplementary Originator Counter it has placed in any previous Message it has generated.</w:t>
      </w:r>
    </w:p>
    <w:p w:rsidR="009420F0" w:rsidRDefault="009420F0" w:rsidP="009420F0">
      <w:r>
        <w:t>Where a Remote Party is required to generate an Originator Counter, the Remote Party shall ensure that:</w:t>
      </w:r>
    </w:p>
    <w:p w:rsidR="009420F0" w:rsidRDefault="009420F0" w:rsidP="009420F0">
      <w:pPr>
        <w:pStyle w:val="ListBullet"/>
        <w:numPr>
          <w:ilvl w:val="0"/>
          <w:numId w:val="4"/>
        </w:numPr>
        <w:tabs>
          <w:tab w:val="clear" w:pos="709"/>
          <w:tab w:val="num" w:pos="426"/>
        </w:tabs>
        <w:ind w:left="426" w:hanging="426"/>
      </w:pPr>
      <w:r>
        <w:t xml:space="preserve">the value it generates is strictly numerically greater than any previous Originator Counter value it has provided for use in any previous Command to the Device in question; </w:t>
      </w:r>
    </w:p>
    <w:p w:rsidR="009420F0" w:rsidRDefault="009420F0" w:rsidP="009420F0">
      <w:pPr>
        <w:pStyle w:val="ListBullet"/>
        <w:numPr>
          <w:ilvl w:val="0"/>
          <w:numId w:val="4"/>
        </w:numPr>
        <w:tabs>
          <w:tab w:val="clear" w:pos="709"/>
          <w:tab w:val="num" w:pos="426"/>
        </w:tabs>
        <w:ind w:left="426" w:hanging="426"/>
      </w:pPr>
      <w:r>
        <w:t xml:space="preserve">the 32 least significant bits shall not all have the value 0b0 unless the Command is a Prepayment Top Up Command </w:t>
      </w:r>
      <w:r w:rsidRPr="004A711B">
        <w:t xml:space="preserve">(see Section </w:t>
      </w:r>
      <w:r>
        <w:rPr>
          <w:highlight w:val="red"/>
        </w:rPr>
        <w:fldChar w:fldCharType="begin"/>
      </w:r>
      <w:r>
        <w:instrText xml:space="preserve"> REF _Ref378606824 \r \h </w:instrText>
      </w:r>
      <w:r>
        <w:rPr>
          <w:highlight w:val="red"/>
        </w:rPr>
      </w:r>
      <w:r>
        <w:rPr>
          <w:highlight w:val="red"/>
        </w:rPr>
        <w:fldChar w:fldCharType="separate"/>
      </w:r>
      <w:r>
        <w:t>14.3.6</w:t>
      </w:r>
      <w:r>
        <w:rPr>
          <w:highlight w:val="red"/>
        </w:rPr>
        <w:fldChar w:fldCharType="end"/>
      </w:r>
      <w:r w:rsidRPr="004A711B">
        <w:t xml:space="preserve"> for use of the Originator Counter as the UTRN Counter)</w:t>
      </w:r>
      <w:r>
        <w:t>; and</w:t>
      </w:r>
    </w:p>
    <w:p w:rsidR="009420F0" w:rsidRDefault="009420F0" w:rsidP="009420F0">
      <w:pPr>
        <w:pStyle w:val="ListBullet"/>
        <w:numPr>
          <w:ilvl w:val="0"/>
          <w:numId w:val="4"/>
        </w:numPr>
        <w:tabs>
          <w:tab w:val="clear" w:pos="709"/>
          <w:tab w:val="num" w:pos="426"/>
        </w:tabs>
        <w:ind w:left="426" w:hanging="426"/>
      </w:pPr>
      <w:r>
        <w:t>if the Command is a Prepayment Top Up then the 32 least significant bits shall all have the value 0b0.</w:t>
      </w:r>
    </w:p>
    <w:p w:rsidR="009420F0" w:rsidRDefault="009420F0" w:rsidP="009420F0">
      <w:pPr>
        <w:pStyle w:val="Heading4"/>
      </w:pPr>
      <w:bookmarkStart w:id="113" w:name="_Ref378087772"/>
      <w:r>
        <w:t>Message Identifier</w:t>
      </w:r>
      <w:bookmarkEnd w:id="113"/>
    </w:p>
    <w:p w:rsidR="009420F0" w:rsidRDefault="009420F0" w:rsidP="009420F0">
      <w:r>
        <w:t>A Message Identifier shall be the concatenation:</w:t>
      </w:r>
    </w:p>
    <w:p w:rsidR="009420F0" w:rsidRDefault="009420F0" w:rsidP="009420F0">
      <w:pPr>
        <w:pStyle w:val="Inset"/>
      </w:pPr>
      <w:r>
        <w:t>Business Originator ID || Business Target ID || CRA Flag || Originator Counter</w:t>
      </w:r>
    </w:p>
    <w:p w:rsidR="009420F0" w:rsidRDefault="009420F0" w:rsidP="009420F0">
      <w:r>
        <w:t>All Messages shall include a Message Identifier which shall be:</w:t>
      </w:r>
    </w:p>
    <w:p w:rsidR="009420F0" w:rsidRDefault="009420F0" w:rsidP="009420F0">
      <w:pPr>
        <w:pStyle w:val="ListBullet"/>
        <w:numPr>
          <w:ilvl w:val="0"/>
          <w:numId w:val="4"/>
        </w:numPr>
        <w:tabs>
          <w:tab w:val="clear" w:pos="709"/>
          <w:tab w:val="num" w:pos="426"/>
        </w:tabs>
        <w:ind w:left="426" w:hanging="426"/>
      </w:pPr>
      <w:r>
        <w:t xml:space="preserve">constructed according to the requirements of this Section </w:t>
      </w:r>
      <w:r>
        <w:fldChar w:fldCharType="begin"/>
      </w:r>
      <w:r>
        <w:instrText xml:space="preserve"> REF _Ref378060267 \r \h </w:instrText>
      </w:r>
      <w:r>
        <w:fldChar w:fldCharType="separate"/>
      </w:r>
      <w:r>
        <w:t>4.3.1</w:t>
      </w:r>
      <w:r>
        <w:fldChar w:fldCharType="end"/>
      </w:r>
      <w:r>
        <w:t>; and</w:t>
      </w:r>
    </w:p>
    <w:p w:rsidR="009420F0" w:rsidRDefault="009420F0" w:rsidP="009420F0">
      <w:pPr>
        <w:pStyle w:val="ListBullet"/>
        <w:numPr>
          <w:ilvl w:val="0"/>
          <w:numId w:val="4"/>
        </w:numPr>
        <w:tabs>
          <w:tab w:val="clear" w:pos="709"/>
          <w:tab w:val="num" w:pos="426"/>
        </w:tabs>
        <w:ind w:left="426" w:hanging="426"/>
      </w:pPr>
      <w:r>
        <w:t xml:space="preserve">incorporated in the Message according to the requirements of Section </w:t>
      </w:r>
      <w:r>
        <w:rPr>
          <w:highlight w:val="yellow"/>
        </w:rPr>
        <w:fldChar w:fldCharType="begin"/>
      </w:r>
      <w:r>
        <w:instrText xml:space="preserve"> REF _Ref378165929 \r \h </w:instrText>
      </w:r>
      <w:r>
        <w:rPr>
          <w:highlight w:val="yellow"/>
        </w:rPr>
      </w:r>
      <w:r>
        <w:rPr>
          <w:highlight w:val="yellow"/>
        </w:rPr>
        <w:fldChar w:fldCharType="separate"/>
      </w:r>
      <w:r>
        <w:t>7</w:t>
      </w:r>
      <w:r>
        <w:rPr>
          <w:highlight w:val="yellow"/>
        </w:rPr>
        <w:fldChar w:fldCharType="end"/>
      </w:r>
      <w:r>
        <w:t>.</w:t>
      </w:r>
    </w:p>
    <w:p w:rsidR="009420F0" w:rsidRDefault="009420F0" w:rsidP="009420F0">
      <w:pPr>
        <w:pStyle w:val="Heading4"/>
      </w:pPr>
      <w:bookmarkStart w:id="114" w:name="_Ref378060453"/>
      <w:r>
        <w:t>Additional Counters and Identifiers</w:t>
      </w:r>
      <w:bookmarkEnd w:id="114"/>
    </w:p>
    <w:p w:rsidR="009420F0" w:rsidRDefault="009420F0" w:rsidP="009420F0">
      <w:r>
        <w:t xml:space="preserve">The following attributes shall be incorporated in Commands where (1) the Business Originator ID is set to be that of the Access Control Broker and (2) the Message Code is listed in the ‘Use Case reference’ worksheet of the Mapping Table as </w:t>
      </w:r>
      <w:r w:rsidRPr="00414248">
        <w:rPr>
          <w:i/>
        </w:rPr>
        <w:t>‘Supplementary Remote Party Data required</w:t>
      </w:r>
      <w:r>
        <w:t>’:</w:t>
      </w:r>
    </w:p>
    <w:p w:rsidR="009420F0" w:rsidRDefault="009420F0" w:rsidP="009420F0">
      <w:pPr>
        <w:pStyle w:val="ListBullet"/>
        <w:numPr>
          <w:ilvl w:val="0"/>
          <w:numId w:val="4"/>
        </w:numPr>
        <w:tabs>
          <w:tab w:val="clear" w:pos="709"/>
          <w:tab w:val="num" w:pos="426"/>
        </w:tabs>
        <w:ind w:left="426" w:hanging="426"/>
      </w:pPr>
      <w:r>
        <w:t>Supplementary Remote Party ID, which shall be the Entity Identifier of the Remote Party requesting the creation of the Command by the Access Control Broker; and</w:t>
      </w:r>
    </w:p>
    <w:p w:rsidR="009420F0" w:rsidRDefault="009420F0" w:rsidP="009420F0">
      <w:pPr>
        <w:pStyle w:val="ListBullet"/>
        <w:numPr>
          <w:ilvl w:val="0"/>
          <w:numId w:val="4"/>
        </w:numPr>
        <w:tabs>
          <w:tab w:val="clear" w:pos="709"/>
          <w:tab w:val="num" w:pos="426"/>
        </w:tabs>
        <w:ind w:left="426" w:hanging="426"/>
      </w:pPr>
      <w:r>
        <w:lastRenderedPageBreak/>
        <w:t>Supplementary Remote Party Counter, which shall be an octet string of length 8.</w:t>
      </w:r>
    </w:p>
    <w:p w:rsidR="009420F0" w:rsidRDefault="009420F0" w:rsidP="009420F0">
      <w:r>
        <w:t>All Responses to such Commands shall incorporate:</w:t>
      </w:r>
    </w:p>
    <w:p w:rsidR="009420F0" w:rsidRDefault="009420F0" w:rsidP="009420F0">
      <w:pPr>
        <w:pStyle w:val="ListBullet"/>
        <w:numPr>
          <w:ilvl w:val="0"/>
          <w:numId w:val="4"/>
        </w:numPr>
        <w:tabs>
          <w:tab w:val="clear" w:pos="709"/>
          <w:tab w:val="num" w:pos="426"/>
        </w:tabs>
        <w:ind w:left="426" w:hanging="426"/>
      </w:pPr>
      <w:r>
        <w:t>the same Supplementary Remote Party ID and Supplementary Remote Party Counter as the Command; and</w:t>
      </w:r>
    </w:p>
    <w:p w:rsidR="009420F0" w:rsidRPr="00A73A7B" w:rsidRDefault="009420F0" w:rsidP="009420F0">
      <w:pPr>
        <w:pStyle w:val="ListBullet"/>
        <w:numPr>
          <w:ilvl w:val="0"/>
          <w:numId w:val="4"/>
        </w:numPr>
        <w:tabs>
          <w:tab w:val="clear" w:pos="709"/>
          <w:tab w:val="num" w:pos="426"/>
        </w:tabs>
        <w:ind w:left="426" w:hanging="426"/>
      </w:pPr>
      <w:r w:rsidRPr="00A73A7B">
        <w:t xml:space="preserve">for those marked as </w:t>
      </w:r>
      <w:r>
        <w:t>‘</w:t>
      </w:r>
      <w:r w:rsidRPr="00414248">
        <w:rPr>
          <w:i/>
        </w:rPr>
        <w:t>Supplementary Originator Counter required in Response</w:t>
      </w:r>
      <w:r>
        <w:t>’ in the ‘Use Case reference’ worksheet of the Mapping Table’</w:t>
      </w:r>
      <w:r w:rsidRPr="00A73A7B">
        <w:t xml:space="preserve">, a Supplementary Originator Counter which shall be generated by the Device, shall be an octet string of length 8 whose contents shall be set and read as an unsigned 64-bit integer.  The Device shall ensure that the value it generates is strictly numerically greater than any previous Originator Counter value </w:t>
      </w:r>
      <w:r>
        <w:t xml:space="preserve">it has placed in any previous Message it has generated, and strictly numerically greater than any </w:t>
      </w:r>
      <w:r w:rsidRPr="00A73A7B">
        <w:t>Supplementary Originator Counter it has placed in any previous Message it has generated.</w:t>
      </w:r>
    </w:p>
    <w:p w:rsidR="009420F0" w:rsidRDefault="009420F0" w:rsidP="009420F0">
      <w:pPr>
        <w:pStyle w:val="Heading4"/>
      </w:pPr>
      <w:bookmarkStart w:id="115" w:name="_Ref378062570"/>
      <w:bookmarkStart w:id="116" w:name="_Ref392601261"/>
      <w:r>
        <w:rPr>
          <w:lang w:eastAsia="en-GB"/>
        </w:rPr>
        <w:t>Protection Against Replay</w:t>
      </w:r>
      <w:r>
        <w:t xml:space="preserve"> mechanisms</w:t>
      </w:r>
      <w:bookmarkEnd w:id="115"/>
      <w:bookmarkEnd w:id="116"/>
    </w:p>
    <w:p w:rsidR="009420F0" w:rsidRDefault="009420F0" w:rsidP="009420F0">
      <w:r>
        <w:t xml:space="preserve">Where a Device supports one or more Remote Party Commands that are marked as requiring ‘Protection Against Replay’ in the Use Cases, the Device shall implement the requirements detailed in this Section </w:t>
      </w:r>
      <w:r>
        <w:fldChar w:fldCharType="begin"/>
      </w:r>
      <w:r>
        <w:instrText xml:space="preserve"> REF _Ref378062570 \r \h </w:instrText>
      </w:r>
      <w:r>
        <w:fldChar w:fldCharType="separate"/>
      </w:r>
      <w:r>
        <w:t>4.3.1.5</w:t>
      </w:r>
      <w:r>
        <w:fldChar w:fldCharType="end"/>
      </w:r>
      <w:r>
        <w:t>.</w:t>
      </w:r>
    </w:p>
    <w:p w:rsidR="009420F0" w:rsidRDefault="009420F0" w:rsidP="009420F0">
      <w:r>
        <w:t>For each type of Command that a Device supports, and that is marked as requiring ‘Protection Against Replay’ in its Use Case, the Device shall:</w:t>
      </w:r>
    </w:p>
    <w:p w:rsidR="009420F0" w:rsidRDefault="009420F0" w:rsidP="009420F0">
      <w:pPr>
        <w:pStyle w:val="ListBullet"/>
        <w:numPr>
          <w:ilvl w:val="0"/>
          <w:numId w:val="4"/>
        </w:numPr>
        <w:tabs>
          <w:tab w:val="clear" w:pos="709"/>
          <w:tab w:val="num" w:pos="426"/>
        </w:tabs>
        <w:ind w:left="426" w:hanging="426"/>
      </w:pPr>
      <w:r>
        <w:t>have the capability to store an Originator Counter value for each Remote Party Role allowed to request execution of that type of Command (the ‘Execution Counter’); and</w:t>
      </w:r>
    </w:p>
    <w:p w:rsidR="009420F0" w:rsidRDefault="009420F0" w:rsidP="009420F0">
      <w:pPr>
        <w:pStyle w:val="ListBullet"/>
        <w:numPr>
          <w:ilvl w:val="0"/>
          <w:numId w:val="4"/>
        </w:numPr>
        <w:tabs>
          <w:tab w:val="clear" w:pos="709"/>
          <w:tab w:val="num" w:pos="426"/>
        </w:tabs>
        <w:ind w:left="426" w:hanging="426"/>
      </w:pPr>
      <w:r>
        <w:t>have all Execution Counters initially set to zero at manufacture.</w:t>
      </w:r>
    </w:p>
    <w:p w:rsidR="009420F0" w:rsidRDefault="009420F0" w:rsidP="009420F0">
      <w:pPr>
        <w:pStyle w:val="Heading3"/>
      </w:pPr>
      <w:bookmarkStart w:id="117" w:name="_Ref378062883"/>
      <w:r>
        <w:t>Security Credentials</w:t>
      </w:r>
      <w:bookmarkEnd w:id="117"/>
    </w:p>
    <w:p w:rsidR="009420F0" w:rsidRDefault="009420F0" w:rsidP="009420F0">
      <w:pPr>
        <w:pStyle w:val="Heading4"/>
      </w:pPr>
      <w:r>
        <w:t>Introduction – informative</w:t>
      </w:r>
    </w:p>
    <w:p w:rsidR="009420F0" w:rsidRDefault="009420F0" w:rsidP="009420F0">
      <w:r>
        <w:t>A Device shall be able to process four kinds of Security Credential Document:</w:t>
      </w:r>
    </w:p>
    <w:p w:rsidR="009420F0" w:rsidRDefault="009420F0" w:rsidP="009420F0">
      <w:pPr>
        <w:pStyle w:val="ListBullet"/>
        <w:numPr>
          <w:ilvl w:val="0"/>
          <w:numId w:val="4"/>
        </w:numPr>
        <w:tabs>
          <w:tab w:val="clear" w:pos="709"/>
          <w:tab w:val="num" w:pos="426"/>
        </w:tabs>
        <w:ind w:left="426" w:hanging="426"/>
      </w:pPr>
      <w:r w:rsidRPr="003C026D">
        <w:t>its own Security Credential Documents</w:t>
      </w:r>
      <w:r>
        <w:t>, provided in the form of Device Certificates.  Here the Device needs processing to cover (1) generating new Public-Private Key Pairs and so issuing Device Certificate Signing Requests, (2) storing its Device Certificates and (3) providing a copy of those Device Certificates on request;</w:t>
      </w:r>
    </w:p>
    <w:p w:rsidR="009420F0" w:rsidRDefault="009420F0" w:rsidP="009420F0">
      <w:pPr>
        <w:pStyle w:val="ListBullet"/>
        <w:numPr>
          <w:ilvl w:val="0"/>
          <w:numId w:val="4"/>
        </w:numPr>
        <w:tabs>
          <w:tab w:val="clear" w:pos="709"/>
          <w:tab w:val="num" w:pos="426"/>
        </w:tabs>
        <w:ind w:left="426" w:hanging="426"/>
      </w:pPr>
      <w:r w:rsidRPr="003C026D">
        <w:t>Security Credential Documents</w:t>
      </w:r>
      <w:r w:rsidRPr="00797638">
        <w:t xml:space="preserve"> </w:t>
      </w:r>
      <w:r w:rsidRPr="003C026D">
        <w:t>relating to Known Remote Parties</w:t>
      </w:r>
      <w:r w:rsidRPr="00797638">
        <w:t>, provided in the form of Organisation Certificates.</w:t>
      </w:r>
      <w:r w:rsidRPr="00B57DC4">
        <w:t xml:space="preserve"> </w:t>
      </w:r>
      <w:r w:rsidRPr="00F77A70">
        <w:t xml:space="preserve"> For these, the Device needs to be capable</w:t>
      </w:r>
      <w:r>
        <w:t xml:space="preserve"> of (1) storing, (2) replacing and (3) providing details of those it holds on request; </w:t>
      </w:r>
    </w:p>
    <w:p w:rsidR="009420F0" w:rsidRDefault="009420F0" w:rsidP="009420F0">
      <w:pPr>
        <w:pStyle w:val="ListBullet"/>
        <w:numPr>
          <w:ilvl w:val="0"/>
          <w:numId w:val="4"/>
        </w:numPr>
        <w:tabs>
          <w:tab w:val="clear" w:pos="709"/>
          <w:tab w:val="num" w:pos="426"/>
        </w:tabs>
        <w:ind w:left="426" w:hanging="426"/>
      </w:pPr>
      <w:r w:rsidRPr="00C90049">
        <w:t>Security Credential Documents relating to Unknown Remote Parties</w:t>
      </w:r>
      <w:r>
        <w:t>, provided in the form of Organisation Certificates.  For these, the Device will receive them in a Command so that parts of the Response can be Encrypted.  The Device does not need to store such Documents; and</w:t>
      </w:r>
    </w:p>
    <w:p w:rsidR="009420F0" w:rsidRDefault="009420F0" w:rsidP="009420F0">
      <w:pPr>
        <w:pStyle w:val="ListBullet"/>
        <w:numPr>
          <w:ilvl w:val="0"/>
          <w:numId w:val="4"/>
        </w:numPr>
        <w:tabs>
          <w:tab w:val="clear" w:pos="709"/>
          <w:tab w:val="num" w:pos="426"/>
        </w:tabs>
        <w:ind w:left="426" w:hanging="426"/>
      </w:pPr>
      <w:r w:rsidRPr="003C026D">
        <w:t>Security Credential Documents</w:t>
      </w:r>
      <w:r w:rsidRPr="00797638">
        <w:t xml:space="preserve"> </w:t>
      </w:r>
      <w:r w:rsidRPr="003C026D">
        <w:t>relating to Certification Authorities</w:t>
      </w:r>
      <w:r w:rsidRPr="00797638">
        <w:t>, provided in the form of Certification Authority Certificates.</w:t>
      </w:r>
      <w:r w:rsidRPr="00B57DC4">
        <w:t xml:space="preserve"> </w:t>
      </w:r>
      <w:r w:rsidRPr="00F77A70">
        <w:t xml:space="preserve"> These are processed</w:t>
      </w:r>
      <w:r>
        <w:t xml:space="preserve"> by the Device only when replacing Remote Parties’ Security Credential Documents.</w:t>
      </w:r>
    </w:p>
    <w:p w:rsidR="009420F0" w:rsidRDefault="009420F0" w:rsidP="009420F0">
      <w:r w:rsidRPr="00412FDC">
        <w:t xml:space="preserve">Sections </w:t>
      </w:r>
      <w:r w:rsidRPr="00BF6CA2">
        <w:fldChar w:fldCharType="begin"/>
      </w:r>
      <w:r w:rsidRPr="00412FDC">
        <w:instrText xml:space="preserve"> REF _Ref378604775 \r \h </w:instrText>
      </w:r>
      <w:r w:rsidRPr="00756658">
        <w:instrText xml:space="preserve"> \* MERGEFORMAT </w:instrText>
      </w:r>
      <w:r w:rsidRPr="00BF6CA2">
        <w:fldChar w:fldCharType="separate"/>
      </w:r>
      <w:r>
        <w:t>8</w:t>
      </w:r>
      <w:r w:rsidRPr="00BF6CA2">
        <w:fldChar w:fldCharType="end"/>
      </w:r>
      <w:r>
        <w:t xml:space="preserve"> and </w:t>
      </w:r>
      <w:r>
        <w:rPr>
          <w:highlight w:val="yellow"/>
        </w:rPr>
        <w:fldChar w:fldCharType="begin"/>
      </w:r>
      <w:r>
        <w:instrText xml:space="preserve"> REF _Ref387737837 \r \h </w:instrText>
      </w:r>
      <w:r>
        <w:rPr>
          <w:highlight w:val="yellow"/>
        </w:rPr>
      </w:r>
      <w:r>
        <w:rPr>
          <w:highlight w:val="yellow"/>
        </w:rPr>
        <w:fldChar w:fldCharType="separate"/>
      </w:r>
      <w:r>
        <w:t>13</w:t>
      </w:r>
      <w:r>
        <w:rPr>
          <w:highlight w:val="yellow"/>
        </w:rPr>
        <w:fldChar w:fldCharType="end"/>
      </w:r>
      <w:r>
        <w:t xml:space="preserve"> cover the above functionality.</w:t>
      </w:r>
    </w:p>
    <w:p w:rsidR="009420F0" w:rsidRDefault="009420F0" w:rsidP="009420F0">
      <w:r>
        <w:t xml:space="preserve">Section </w:t>
      </w:r>
      <w:r>
        <w:rPr>
          <w:highlight w:val="yellow"/>
        </w:rPr>
        <w:fldChar w:fldCharType="begin"/>
      </w:r>
      <w:r>
        <w:instrText xml:space="preserve"> REF _Ref387737837 \r \h </w:instrText>
      </w:r>
      <w:r>
        <w:rPr>
          <w:highlight w:val="yellow"/>
        </w:rPr>
      </w:r>
      <w:r>
        <w:rPr>
          <w:highlight w:val="yellow"/>
        </w:rPr>
        <w:fldChar w:fldCharType="separate"/>
      </w:r>
      <w:r>
        <w:t>13</w:t>
      </w:r>
      <w:r>
        <w:rPr>
          <w:highlight w:val="yellow"/>
        </w:rPr>
        <w:fldChar w:fldCharType="end"/>
      </w:r>
      <w:r>
        <w:t xml:space="preserve"> covers requirements related to the structure and content of such Security Credential Documents, where such requirements are relevant to Device processing requirements.</w:t>
      </w:r>
    </w:p>
    <w:p w:rsidR="009420F0" w:rsidRDefault="009420F0" w:rsidP="009420F0">
      <w:r>
        <w:t xml:space="preserve">This Section </w:t>
      </w:r>
      <w:r>
        <w:fldChar w:fldCharType="begin"/>
      </w:r>
      <w:r>
        <w:instrText xml:space="preserve"> REF _Ref378062883 \r \h </w:instrText>
      </w:r>
      <w:r>
        <w:fldChar w:fldCharType="separate"/>
      </w:r>
      <w:r>
        <w:t>4.3.2</w:t>
      </w:r>
      <w:r>
        <w:fldChar w:fldCharType="end"/>
      </w:r>
      <w:r>
        <w:t xml:space="preserve"> covers requirements for the storage of such Security Credentials on Devices and their usage in verifying cryptographic protections on Commands the Device receives.</w:t>
      </w:r>
    </w:p>
    <w:p w:rsidR="009420F0" w:rsidRDefault="009420F0" w:rsidP="009420F0">
      <w:pPr>
        <w:pStyle w:val="Heading4"/>
      </w:pPr>
      <w:r>
        <w:lastRenderedPageBreak/>
        <w:t>Security Credential Documents</w:t>
      </w:r>
    </w:p>
    <w:p w:rsidR="009420F0" w:rsidRDefault="009420F0" w:rsidP="009420F0">
      <w:r>
        <w:t>A Security Credential Document shall be either:</w:t>
      </w:r>
    </w:p>
    <w:p w:rsidR="009420F0" w:rsidRDefault="009420F0" w:rsidP="009420F0">
      <w:pPr>
        <w:pStyle w:val="ListBullet"/>
        <w:numPr>
          <w:ilvl w:val="0"/>
          <w:numId w:val="4"/>
        </w:numPr>
        <w:tabs>
          <w:tab w:val="clear" w:pos="709"/>
          <w:tab w:val="num" w:pos="426"/>
        </w:tabs>
        <w:ind w:left="426" w:hanging="426"/>
      </w:pPr>
      <w:r>
        <w:t xml:space="preserve">a Device Certificate; or </w:t>
      </w:r>
    </w:p>
    <w:p w:rsidR="009420F0" w:rsidRDefault="009420F0" w:rsidP="009420F0">
      <w:pPr>
        <w:pStyle w:val="ListBullet"/>
        <w:numPr>
          <w:ilvl w:val="0"/>
          <w:numId w:val="4"/>
        </w:numPr>
        <w:tabs>
          <w:tab w:val="clear" w:pos="709"/>
          <w:tab w:val="num" w:pos="426"/>
        </w:tabs>
        <w:ind w:left="426" w:hanging="426"/>
      </w:pPr>
      <w:r>
        <w:t>a Remote Party’s Organisation Certificate; or</w:t>
      </w:r>
    </w:p>
    <w:p w:rsidR="009420F0" w:rsidRDefault="009420F0" w:rsidP="009420F0">
      <w:pPr>
        <w:pStyle w:val="ListBullet"/>
        <w:numPr>
          <w:ilvl w:val="0"/>
          <w:numId w:val="4"/>
        </w:numPr>
        <w:tabs>
          <w:tab w:val="clear" w:pos="709"/>
          <w:tab w:val="num" w:pos="426"/>
        </w:tabs>
        <w:ind w:left="426" w:hanging="426"/>
      </w:pPr>
      <w:r>
        <w:t>a Certification Authority Certificate.</w:t>
      </w:r>
    </w:p>
    <w:p w:rsidR="009420F0" w:rsidRDefault="009420F0" w:rsidP="009420F0">
      <w:pPr>
        <w:pStyle w:val="Heading5"/>
      </w:pPr>
      <w:r>
        <w:t>Device Certificate</w:t>
      </w:r>
    </w:p>
    <w:p w:rsidR="009420F0" w:rsidRDefault="009420F0" w:rsidP="009420F0">
      <w:r>
        <w:t>A Device Certificate shall relate to only one Device and shall meet the requirements</w:t>
      </w:r>
      <w:r w:rsidDel="00C90049">
        <w:t xml:space="preserve"> </w:t>
      </w:r>
      <w:r>
        <w:t xml:space="preserve">specified at Section </w:t>
      </w:r>
      <w:r>
        <w:rPr>
          <w:highlight w:val="yellow"/>
        </w:rPr>
        <w:fldChar w:fldCharType="begin"/>
      </w:r>
      <w:r>
        <w:instrText xml:space="preserve"> REF _Ref378604594 \r \h </w:instrText>
      </w:r>
      <w:r>
        <w:rPr>
          <w:highlight w:val="yellow"/>
        </w:rPr>
      </w:r>
      <w:r>
        <w:rPr>
          <w:highlight w:val="yellow"/>
        </w:rPr>
        <w:fldChar w:fldCharType="separate"/>
      </w:r>
      <w:r>
        <w:t>12</w:t>
      </w:r>
      <w:r>
        <w:rPr>
          <w:highlight w:val="yellow"/>
        </w:rPr>
        <w:fldChar w:fldCharType="end"/>
      </w:r>
      <w:r>
        <w:t>.  A Device Certificate shall either be used for Key Agreement or Digital Signing but not both.  Device Certificates shall only be issued by Authorised Public Key Infrastructure (APKI) issuing Certificate Authorities.  Where Security Credentials relating to a Device are incorporated in a Message, the Security Credentials shall be incorporated in the Message in the form of the Device Certificate.</w:t>
      </w:r>
    </w:p>
    <w:p w:rsidR="009420F0" w:rsidRDefault="009420F0" w:rsidP="009420F0">
      <w:pPr>
        <w:pStyle w:val="Heading5"/>
      </w:pPr>
      <w:r>
        <w:t xml:space="preserve">Remote Party’s Certificate </w:t>
      </w:r>
    </w:p>
    <w:p w:rsidR="009420F0" w:rsidRDefault="009420F0" w:rsidP="009420F0">
      <w:r>
        <w:t>A Remote Party Certificate shall be one of that Remote Party’s Organisation Certificates and so shall relate to only one Remote Party and shall meet the requirements</w:t>
      </w:r>
      <w:r w:rsidDel="00C90049">
        <w:t xml:space="preserve"> </w:t>
      </w:r>
      <w:r>
        <w:t xml:space="preserve">specified at Section </w:t>
      </w:r>
      <w:r>
        <w:rPr>
          <w:highlight w:val="yellow"/>
        </w:rPr>
        <w:fldChar w:fldCharType="begin"/>
      </w:r>
      <w:r>
        <w:instrText xml:space="preserve"> REF _Ref378604603 \r \h </w:instrText>
      </w:r>
      <w:r>
        <w:rPr>
          <w:highlight w:val="yellow"/>
        </w:rPr>
      </w:r>
      <w:r>
        <w:rPr>
          <w:highlight w:val="yellow"/>
        </w:rPr>
        <w:fldChar w:fldCharType="separate"/>
      </w:r>
      <w:r>
        <w:t>12</w:t>
      </w:r>
      <w:r>
        <w:rPr>
          <w:highlight w:val="yellow"/>
        </w:rPr>
        <w:fldChar w:fldCharType="end"/>
      </w:r>
      <w:r>
        <w:t xml:space="preserve">.  As per Section </w:t>
      </w:r>
      <w:r>
        <w:rPr>
          <w:highlight w:val="yellow"/>
        </w:rPr>
        <w:fldChar w:fldCharType="begin"/>
      </w:r>
      <w:r>
        <w:instrText xml:space="preserve"> REF _Ref378604611 \r \h </w:instrText>
      </w:r>
      <w:r>
        <w:rPr>
          <w:highlight w:val="yellow"/>
        </w:rPr>
      </w:r>
      <w:r>
        <w:rPr>
          <w:highlight w:val="yellow"/>
        </w:rPr>
        <w:fldChar w:fldCharType="separate"/>
      </w:r>
      <w:r>
        <w:t>12</w:t>
      </w:r>
      <w:r>
        <w:rPr>
          <w:highlight w:val="yellow"/>
        </w:rPr>
        <w:fldChar w:fldCharType="end"/>
      </w:r>
      <w:r>
        <w:t xml:space="preserve">, except where </w:t>
      </w:r>
      <w:r w:rsidRPr="00756658">
        <w:rPr>
          <w:rStyle w:val="CNFontChar"/>
        </w:rPr>
        <w:t>remotePartyRole</w:t>
      </w:r>
      <w:r>
        <w:t xml:space="preserve"> = </w:t>
      </w:r>
      <w:r w:rsidRPr="00882C1A">
        <w:rPr>
          <w:rStyle w:val="CNFontChar"/>
        </w:rPr>
        <w:t>root</w:t>
      </w:r>
      <w:r>
        <w:t xml:space="preserve"> a Remote Party Certificate shall either be used for Key Agreement or Digital Signing but not both.  Remote Party Certificates shall only be issued by APKI authorised issuing Certificate Authorities.  Where Security Credentials relating to a Remote Party are incorporated in a Message, the Security Credentials shall be incorporated in the Message in the form of the Remote Party’s Certificate.</w:t>
      </w:r>
    </w:p>
    <w:p w:rsidR="009420F0" w:rsidRDefault="009420F0" w:rsidP="009420F0">
      <w:pPr>
        <w:pStyle w:val="Heading5"/>
      </w:pPr>
      <w:r>
        <w:t>Certification Authority Certificate</w:t>
      </w:r>
    </w:p>
    <w:p w:rsidR="009420F0" w:rsidRDefault="009420F0" w:rsidP="009420F0">
      <w:r>
        <w:t xml:space="preserve">A Certification Authority Certificate shall relate to only one Certification Authority and shall meet the requirements specified at Section </w:t>
      </w:r>
      <w:r>
        <w:rPr>
          <w:highlight w:val="yellow"/>
        </w:rPr>
        <w:fldChar w:fldCharType="begin"/>
      </w:r>
      <w:r>
        <w:instrText xml:space="preserve"> REF _Ref378604618 \r \h </w:instrText>
      </w:r>
      <w:r>
        <w:rPr>
          <w:highlight w:val="yellow"/>
        </w:rPr>
      </w:r>
      <w:r>
        <w:rPr>
          <w:highlight w:val="yellow"/>
        </w:rPr>
        <w:fldChar w:fldCharType="separate"/>
      </w:r>
      <w:r>
        <w:t>12</w:t>
      </w:r>
      <w:r>
        <w:rPr>
          <w:highlight w:val="yellow"/>
        </w:rPr>
        <w:fldChar w:fldCharType="end"/>
      </w:r>
      <w:r>
        <w:t xml:space="preserve">.  A Certification Authority Certificate shall only be used by a Device for verifying Digital Signatures on Certificates.  Where Security Credentials relating to a Certification Authority are incorporated in a Message, the Security Credentials shall be incorporated in the Message in the form of the Certification Authority’s Certificate. </w:t>
      </w:r>
    </w:p>
    <w:p w:rsidR="009420F0" w:rsidRDefault="009420F0" w:rsidP="009420F0">
      <w:pPr>
        <w:pStyle w:val="Heading4"/>
      </w:pPr>
      <w:bookmarkStart w:id="118" w:name="_Ref392600673"/>
      <w:r>
        <w:t>Device Security Credentials</w:t>
      </w:r>
      <w:bookmarkEnd w:id="118"/>
    </w:p>
    <w:p w:rsidR="009420F0" w:rsidRDefault="009420F0" w:rsidP="009420F0">
      <w:r>
        <w:t xml:space="preserve">Where a Device is of </w:t>
      </w:r>
      <w:r w:rsidRPr="00872E38">
        <w:rPr>
          <w:rStyle w:val="CNFontChar"/>
        </w:rPr>
        <w:t>deviceType</w:t>
      </w:r>
      <w:r>
        <w:t xml:space="preserve"> that is </w:t>
      </w:r>
      <w:r w:rsidRPr="00872E38">
        <w:rPr>
          <w:rStyle w:val="CNFontChar"/>
        </w:rPr>
        <w:t>gSME</w:t>
      </w:r>
      <w:r w:rsidRPr="00BC44F4">
        <w:rPr>
          <w:rFonts w:ascii="Courier New" w:hAnsi="Courier New" w:cs="Courier New"/>
        </w:rPr>
        <w:t xml:space="preserve">, </w:t>
      </w:r>
      <w:r w:rsidRPr="00872E38">
        <w:rPr>
          <w:rStyle w:val="CNFontChar"/>
        </w:rPr>
        <w:t>eSME</w:t>
      </w:r>
      <w:r w:rsidRPr="00BC44F4">
        <w:rPr>
          <w:rFonts w:ascii="Courier New" w:hAnsi="Courier New" w:cs="Courier New"/>
        </w:rPr>
        <w:t xml:space="preserve">, </w:t>
      </w:r>
      <w:r w:rsidRPr="00872E38">
        <w:rPr>
          <w:rStyle w:val="CNFontChar"/>
        </w:rPr>
        <w:t>communicationsHubCommunicationsHubFunction</w:t>
      </w:r>
      <w:r w:rsidRPr="00BC44F4">
        <w:rPr>
          <w:rFonts w:ascii="Courier New" w:hAnsi="Courier New" w:cs="Courier New"/>
        </w:rPr>
        <w:t xml:space="preserve">, </w:t>
      </w:r>
      <w:r w:rsidRPr="00E432F8">
        <w:t>or</w:t>
      </w:r>
      <w:r w:rsidRPr="00BC44F4">
        <w:rPr>
          <w:rFonts w:ascii="Courier New" w:hAnsi="Courier New" w:cs="Courier New"/>
        </w:rPr>
        <w:t xml:space="preserve"> </w:t>
      </w:r>
      <w:r w:rsidRPr="00872E38">
        <w:rPr>
          <w:rStyle w:val="CNFontChar"/>
        </w:rPr>
        <w:t>communicationsHubGasProxyFunction</w:t>
      </w:r>
      <w:r>
        <w:rPr>
          <w:rFonts w:ascii="Courier New" w:hAnsi="Courier New" w:cs="Courier New"/>
        </w:rPr>
        <w:t xml:space="preserve">, </w:t>
      </w:r>
      <w:r>
        <w:t>that Device shall have the capacity to store and use securely four private keys:</w:t>
      </w:r>
    </w:p>
    <w:p w:rsidR="009420F0" w:rsidRDefault="009420F0" w:rsidP="009420F0">
      <w:pPr>
        <w:pStyle w:val="ListBullet"/>
        <w:numPr>
          <w:ilvl w:val="0"/>
          <w:numId w:val="4"/>
        </w:numPr>
        <w:tabs>
          <w:tab w:val="clear" w:pos="709"/>
          <w:tab w:val="num" w:pos="426"/>
        </w:tabs>
        <w:ind w:left="426" w:hanging="426"/>
      </w:pPr>
      <w:r>
        <w:t>for Key Agreement, a Current Private Key and a Pending Private Key; and</w:t>
      </w:r>
    </w:p>
    <w:p w:rsidR="009420F0" w:rsidRDefault="009420F0" w:rsidP="009420F0">
      <w:pPr>
        <w:pStyle w:val="ListBullet"/>
        <w:numPr>
          <w:ilvl w:val="0"/>
          <w:numId w:val="4"/>
        </w:numPr>
        <w:tabs>
          <w:tab w:val="clear" w:pos="709"/>
          <w:tab w:val="num" w:pos="426"/>
        </w:tabs>
        <w:ind w:left="426" w:hanging="426"/>
      </w:pPr>
      <w:r>
        <w:t>for Digital Signing, a Current Private Key and a Pending Private Key.</w:t>
      </w:r>
    </w:p>
    <w:p w:rsidR="009420F0" w:rsidRDefault="009420F0" w:rsidP="009420F0">
      <w:r>
        <w:t xml:space="preserve">Where a Device is of </w:t>
      </w:r>
      <w:r w:rsidRPr="00872E38">
        <w:rPr>
          <w:rStyle w:val="CNFontChar"/>
        </w:rPr>
        <w:t>deviceType</w:t>
      </w:r>
      <w:r>
        <w:t xml:space="preserve"> that is</w:t>
      </w:r>
      <w:r>
        <w:rPr>
          <w:rStyle w:val="CNFontChar"/>
        </w:rPr>
        <w:t xml:space="preserve"> </w:t>
      </w:r>
      <w:r w:rsidRPr="00EA23AA">
        <w:rPr>
          <w:rStyle w:val="CNFontChar"/>
        </w:rPr>
        <w:t>type1HANConnected</w:t>
      </w:r>
      <w:r>
        <w:rPr>
          <w:rStyle w:val="CNFontChar"/>
        </w:rPr>
        <w:t xml:space="preserve">AuxiliaryLoadControlSwitch </w:t>
      </w:r>
      <w:r w:rsidRPr="00EA23AA">
        <w:rPr>
          <w:rStyle w:val="CNFontChar"/>
          <w:rFonts w:ascii="Arial" w:hAnsi="Arial" w:cs="Arial"/>
        </w:rPr>
        <w:t>or</w:t>
      </w:r>
      <w:r w:rsidRPr="00EA23AA">
        <w:rPr>
          <w:rStyle w:val="CNFontChar"/>
        </w:rPr>
        <w:t xml:space="preserve">   type1PrepaymentInterfaceDevice</w:t>
      </w:r>
      <w:r>
        <w:rPr>
          <w:rStyle w:val="CNFontChar"/>
        </w:rPr>
        <w:t xml:space="preserve">, </w:t>
      </w:r>
      <w:r>
        <w:t>that Device shall have the capacity to store and use securely two private keys:</w:t>
      </w:r>
    </w:p>
    <w:p w:rsidR="009420F0" w:rsidRDefault="009420F0" w:rsidP="009420F0">
      <w:pPr>
        <w:pStyle w:val="ListBullet"/>
        <w:numPr>
          <w:ilvl w:val="0"/>
          <w:numId w:val="4"/>
        </w:numPr>
        <w:tabs>
          <w:tab w:val="clear" w:pos="709"/>
          <w:tab w:val="num" w:pos="426"/>
        </w:tabs>
        <w:ind w:left="426" w:hanging="426"/>
      </w:pPr>
      <w:r>
        <w:t>for Key Agreement, a Current Private Key; and</w:t>
      </w:r>
    </w:p>
    <w:p w:rsidR="009420F0" w:rsidRDefault="009420F0" w:rsidP="009420F0">
      <w:pPr>
        <w:pStyle w:val="ListBullet"/>
        <w:numPr>
          <w:ilvl w:val="0"/>
          <w:numId w:val="4"/>
        </w:numPr>
        <w:tabs>
          <w:tab w:val="clear" w:pos="709"/>
          <w:tab w:val="num" w:pos="426"/>
        </w:tabs>
        <w:ind w:left="426" w:hanging="426"/>
      </w:pPr>
      <w:r>
        <w:t>for Digital Signing, a Current Private Key.</w:t>
      </w:r>
    </w:p>
    <w:p w:rsidR="009420F0" w:rsidRDefault="009420F0" w:rsidP="009420F0">
      <w:pPr>
        <w:rPr>
          <w:rFonts w:ascii="Courier New" w:hAnsi="Courier New" w:cs="Courier New"/>
        </w:rPr>
      </w:pPr>
      <w:r>
        <w:t>These stores shall be referred to as Private Key Cells.</w:t>
      </w:r>
    </w:p>
    <w:p w:rsidR="009420F0" w:rsidRDefault="009420F0" w:rsidP="009420F0">
      <w:r>
        <w:t>Wherever one of a Device’s Private Keys is required to be used by a GBCS Cryptographic Protection process, only the relevant Current Private Key shall be used.</w:t>
      </w:r>
      <w:r w:rsidRPr="00840F50">
        <w:t xml:space="preserve"> </w:t>
      </w:r>
      <w:r>
        <w:t xml:space="preserve"> A Device shall not use any Pending Private Key in any GBCS Cryptographic Protection. </w:t>
      </w:r>
    </w:p>
    <w:p w:rsidR="009420F0" w:rsidRPr="00BC44F4" w:rsidRDefault="009420F0" w:rsidP="009420F0">
      <w:pPr>
        <w:rPr>
          <w:rFonts w:ascii="Courier New" w:hAnsi="Courier New" w:cs="Courier New"/>
        </w:rPr>
      </w:pPr>
      <w:r>
        <w:lastRenderedPageBreak/>
        <w:t>Where a Device holds a Private Key that is to be used for Key Agreement, the corresponding Public-Private Key Pair shall have been generated according to the NSA’s ‘Suite B Implementer’s Guide to NIST SP 800-56Ar2’ using the ‘Key Pair Generation Using Extra Random Bits’ method.</w:t>
      </w:r>
    </w:p>
    <w:p w:rsidR="009420F0" w:rsidRPr="002916A4" w:rsidRDefault="009420F0" w:rsidP="009420F0">
      <w:r>
        <w:t>Where a Device holds a Private Key that is to be used for Digital Signing, the corresponding Key Pair shall have been generated according to the NSA’s ‘Suite B Implementer’s Guide to FIPS 186-3 (ECDSA), February 3, 2010’</w:t>
      </w:r>
      <w:r>
        <w:rPr>
          <w:rStyle w:val="FootnoteReference"/>
        </w:rPr>
        <w:footnoteReference w:id="7"/>
      </w:r>
      <w:r>
        <w:t xml:space="preserve"> using the ‘ECC Key Pair Generation Using Extra Random Bits’ method.</w:t>
      </w:r>
    </w:p>
    <w:p w:rsidR="009420F0" w:rsidRDefault="009420F0" w:rsidP="009420F0">
      <w:r>
        <w:t>Where a Device supports the processing of Remote Party Messages, the Device shall:</w:t>
      </w:r>
    </w:p>
    <w:p w:rsidR="009420F0" w:rsidRDefault="009420F0" w:rsidP="009420F0">
      <w:pPr>
        <w:pStyle w:val="ListBullet"/>
        <w:numPr>
          <w:ilvl w:val="0"/>
          <w:numId w:val="4"/>
        </w:numPr>
        <w:tabs>
          <w:tab w:val="clear" w:pos="709"/>
          <w:tab w:val="num" w:pos="426"/>
        </w:tabs>
        <w:ind w:left="426" w:hanging="426"/>
      </w:pPr>
      <w:r>
        <w:t xml:space="preserve">have two Trust Anchor Cells to store two Device Certificates relating to itself, with one Trust Anchor Cell for storing Device Certificates where </w:t>
      </w:r>
      <w:r w:rsidRPr="005D665D">
        <w:rPr>
          <w:rStyle w:val="CNFontChar"/>
        </w:rPr>
        <w:t>keyUsage = keyAgreement</w:t>
      </w:r>
      <w:r>
        <w:t xml:space="preserve"> and one for Device Certificates where </w:t>
      </w:r>
      <w:r w:rsidRPr="005D665D">
        <w:rPr>
          <w:rStyle w:val="CNFontChar"/>
        </w:rPr>
        <w:t>keyUsage = digitalSignature</w:t>
      </w:r>
      <w:r>
        <w:t xml:space="preserve">; </w:t>
      </w:r>
    </w:p>
    <w:p w:rsidR="009420F0" w:rsidRDefault="009420F0" w:rsidP="009420F0">
      <w:pPr>
        <w:pStyle w:val="ListBullet"/>
        <w:numPr>
          <w:ilvl w:val="0"/>
          <w:numId w:val="4"/>
        </w:numPr>
        <w:tabs>
          <w:tab w:val="clear" w:pos="709"/>
          <w:tab w:val="num" w:pos="426"/>
        </w:tabs>
        <w:ind w:left="426" w:hanging="426"/>
      </w:pPr>
      <w:r>
        <w:t>where those two Trust Anchor Cells are populated, ensure the Device Certificates have the following attributes:</w:t>
      </w:r>
    </w:p>
    <w:p w:rsidR="009420F0" w:rsidRDefault="009420F0" w:rsidP="009420F0">
      <w:pPr>
        <w:pStyle w:val="Listsub-bullet"/>
      </w:pPr>
      <w:r>
        <w:t xml:space="preserve">both Device Certificates meet the requirements specified at Section </w:t>
      </w:r>
      <w:r>
        <w:fldChar w:fldCharType="begin"/>
      </w:r>
      <w:r>
        <w:instrText xml:space="preserve"> REF _Ref387737837 \r \h </w:instrText>
      </w:r>
      <w:r>
        <w:fldChar w:fldCharType="separate"/>
      </w:r>
      <w:r>
        <w:t>13</w:t>
      </w:r>
      <w:r>
        <w:fldChar w:fldCharType="end"/>
      </w:r>
      <w:r>
        <w:t>;</w:t>
      </w:r>
    </w:p>
    <w:p w:rsidR="009420F0" w:rsidRDefault="009420F0" w:rsidP="009420F0">
      <w:pPr>
        <w:pStyle w:val="Listsub-bullet"/>
      </w:pPr>
      <w:r>
        <w:t xml:space="preserve">both Device Certificates’ </w:t>
      </w:r>
      <w:r w:rsidRPr="005D665D">
        <w:rPr>
          <w:rStyle w:val="CNFontChar"/>
        </w:rPr>
        <w:t>hwSerialNum</w:t>
      </w:r>
      <w:r>
        <w:t xml:space="preserve"> fields have a value the same as the Devices’ Entity Identifier; and</w:t>
      </w:r>
    </w:p>
    <w:p w:rsidR="009420F0" w:rsidRDefault="009420F0" w:rsidP="009420F0">
      <w:pPr>
        <w:pStyle w:val="Listsub-bullet"/>
      </w:pPr>
      <w:r>
        <w:t xml:space="preserve">each Device Certificate’s </w:t>
      </w:r>
      <w:r w:rsidRPr="005D665D">
        <w:rPr>
          <w:rStyle w:val="CNFontChar"/>
        </w:rPr>
        <w:t>keyUsage</w:t>
      </w:r>
      <w:r>
        <w:t xml:space="preserve"> field has the same value as the Trust Anchor Cell in which it is placed.</w:t>
      </w:r>
    </w:p>
    <w:p w:rsidR="009420F0" w:rsidRDefault="009420F0" w:rsidP="009420F0">
      <w:pPr>
        <w:pStyle w:val="Heading4"/>
      </w:pPr>
      <w:bookmarkStart w:id="119" w:name="_Ref378607833"/>
      <w:r>
        <w:t>Remote Party Security Credentials</w:t>
      </w:r>
      <w:bookmarkEnd w:id="119"/>
    </w:p>
    <w:p w:rsidR="009420F0" w:rsidRDefault="009420F0" w:rsidP="009420F0">
      <w:r>
        <w:t>A Device shall only action a Remote Party Command where:</w:t>
      </w:r>
    </w:p>
    <w:p w:rsidR="009420F0" w:rsidRDefault="009420F0" w:rsidP="009420F0">
      <w:pPr>
        <w:pStyle w:val="ListBullet"/>
        <w:numPr>
          <w:ilvl w:val="0"/>
          <w:numId w:val="4"/>
        </w:numPr>
        <w:tabs>
          <w:tab w:val="clear" w:pos="709"/>
          <w:tab w:val="num" w:pos="426"/>
        </w:tabs>
        <w:ind w:left="426" w:hanging="426"/>
      </w:pPr>
      <w:r>
        <w:t>the Known Remote Party identified by the Command has, according to the Security Credentials held on the Device, a Remote Party Role which, according  to the Mapping Table for the Message Code in question, is allowed to request execution of the Command; and</w:t>
      </w:r>
    </w:p>
    <w:p w:rsidR="009420F0" w:rsidRDefault="009420F0" w:rsidP="009420F0">
      <w:pPr>
        <w:pStyle w:val="ListBullet"/>
        <w:numPr>
          <w:ilvl w:val="0"/>
          <w:numId w:val="4"/>
        </w:numPr>
        <w:tabs>
          <w:tab w:val="clear" w:pos="709"/>
          <w:tab w:val="num" w:pos="426"/>
        </w:tabs>
        <w:ind w:left="426" w:hanging="426"/>
      </w:pPr>
      <w:r>
        <w:t>the Cryptographic Protections in the Command instance received by the Device have been verified, in line with the requirements for a Command with the Message Code in question.</w:t>
      </w:r>
    </w:p>
    <w:p w:rsidR="009420F0" w:rsidRDefault="009420F0" w:rsidP="009420F0">
      <w:r>
        <w:t>To enable this, Security Credentials relating to the Remote Parties in question:</w:t>
      </w:r>
    </w:p>
    <w:p w:rsidR="009420F0" w:rsidRDefault="009420F0" w:rsidP="009420F0">
      <w:pPr>
        <w:pStyle w:val="ListBullet"/>
        <w:numPr>
          <w:ilvl w:val="0"/>
          <w:numId w:val="4"/>
        </w:numPr>
        <w:tabs>
          <w:tab w:val="clear" w:pos="709"/>
          <w:tab w:val="num" w:pos="426"/>
        </w:tabs>
        <w:ind w:left="426" w:hanging="426"/>
      </w:pPr>
      <w:r>
        <w:t>shall be held in Trust Anchor Cells on the Device; and</w:t>
      </w:r>
    </w:p>
    <w:p w:rsidR="009420F0" w:rsidRDefault="009420F0" w:rsidP="009420F0">
      <w:pPr>
        <w:pStyle w:val="ListBullet"/>
        <w:numPr>
          <w:ilvl w:val="0"/>
          <w:numId w:val="4"/>
        </w:numPr>
        <w:tabs>
          <w:tab w:val="clear" w:pos="709"/>
          <w:tab w:val="num" w:pos="426"/>
        </w:tabs>
        <w:ind w:left="426" w:hanging="426"/>
      </w:pPr>
      <w:r>
        <w:t>shall act as the corresponding Trust Anchors.</w:t>
      </w:r>
    </w:p>
    <w:p w:rsidR="009420F0" w:rsidRDefault="009420F0" w:rsidP="009420F0">
      <w:pPr>
        <w:pStyle w:val="Heading4"/>
      </w:pPr>
      <w:bookmarkStart w:id="120" w:name="_Ref378065734"/>
      <w:r>
        <w:t>Required Trust Anchor Cells and related Device requirements</w:t>
      </w:r>
      <w:bookmarkEnd w:id="120"/>
    </w:p>
    <w:p w:rsidR="009420F0" w:rsidRPr="00DC57EB" w:rsidRDefault="009420F0" w:rsidP="009420F0">
      <w:pPr>
        <w:rPr>
          <w:rStyle w:val="CNFontChar"/>
          <w:rFonts w:ascii="Arial" w:hAnsi="Arial" w:cs="Arial"/>
        </w:rPr>
      </w:pPr>
      <w:r>
        <w:t xml:space="preserve">The Trust Anchor Cells specified in Table </w:t>
      </w:r>
      <w:r>
        <w:fldChar w:fldCharType="begin"/>
      </w:r>
      <w:r>
        <w:instrText xml:space="preserve"> REF _Ref378065734 \r \h </w:instrText>
      </w:r>
      <w:r>
        <w:fldChar w:fldCharType="separate"/>
      </w:r>
      <w:r>
        <w:t>4.3.2.5</w:t>
      </w:r>
      <w:r>
        <w:fldChar w:fldCharType="end"/>
      </w:r>
      <w:r>
        <w:t xml:space="preserve"> by </w:t>
      </w:r>
      <w:r w:rsidRPr="005A6F39">
        <w:rPr>
          <w:rStyle w:val="CNFontChar"/>
        </w:rPr>
        <w:t>TrustAnchorCellIdentifier</w:t>
      </w:r>
      <w:r>
        <w:t xml:space="preserve"> are those required on each </w:t>
      </w:r>
      <w:r w:rsidRPr="005A6F39">
        <w:rPr>
          <w:rStyle w:val="CNFontChar"/>
        </w:rPr>
        <w:t>deviceType</w:t>
      </w:r>
      <w:r>
        <w:rPr>
          <w:rStyle w:val="CNFontChar"/>
        </w:rPr>
        <w:t xml:space="preserve">. </w:t>
      </w:r>
      <w:r w:rsidRPr="00AF7D98">
        <w:rPr>
          <w:rStyle w:val="CNFontChar"/>
          <w:rFonts w:ascii="Arial" w:hAnsi="Arial" w:cs="Arial"/>
        </w:rPr>
        <w:t>Addit</w:t>
      </w:r>
      <w:r w:rsidRPr="00334F3C">
        <w:rPr>
          <w:rStyle w:val="CNFontChar"/>
          <w:rFonts w:ascii="Arial" w:hAnsi="Arial" w:cs="Arial"/>
        </w:rPr>
        <w:t>ionally</w:t>
      </w:r>
      <w:r w:rsidRPr="00DC57EB">
        <w:rPr>
          <w:rStyle w:val="CNFontChar"/>
          <w:rFonts w:ascii="Arial" w:hAnsi="Arial" w:cs="Arial"/>
        </w:rPr>
        <w:t>:</w:t>
      </w:r>
    </w:p>
    <w:p w:rsidR="009420F0" w:rsidRPr="003D5AA2" w:rsidRDefault="009420F0" w:rsidP="009420F0">
      <w:pPr>
        <w:pStyle w:val="ListBullet"/>
        <w:numPr>
          <w:ilvl w:val="0"/>
          <w:numId w:val="4"/>
        </w:numPr>
        <w:tabs>
          <w:tab w:val="clear" w:pos="709"/>
          <w:tab w:val="num" w:pos="426"/>
        </w:tabs>
        <w:ind w:left="426" w:hanging="426"/>
        <w:rPr>
          <w:rStyle w:val="CNFontChar"/>
          <w:rFonts w:ascii="Arial" w:eastAsiaTheme="minorHAnsi" w:hAnsi="Arial" w:cs="Arial"/>
          <w:lang w:eastAsia="en-US"/>
        </w:rPr>
      </w:pPr>
      <w:r w:rsidRPr="00AF7D98">
        <w:rPr>
          <w:rStyle w:val="CNFontChar"/>
          <w:rFonts w:ascii="Arial" w:hAnsi="Arial" w:cs="Arial"/>
        </w:rPr>
        <w:t>a GS</w:t>
      </w:r>
      <w:r w:rsidRPr="00334F3C">
        <w:rPr>
          <w:rStyle w:val="CNFontChar"/>
          <w:rFonts w:ascii="Arial" w:hAnsi="Arial" w:cs="Arial"/>
        </w:rPr>
        <w:t xml:space="preserve">ME </w:t>
      </w:r>
      <w:r w:rsidRPr="00DC57EB">
        <w:rPr>
          <w:rStyle w:val="CNFontChar"/>
          <w:rFonts w:ascii="Arial" w:hAnsi="Arial" w:cs="Arial"/>
        </w:rPr>
        <w:t>shall</w:t>
      </w:r>
      <w:r w:rsidRPr="00F82440">
        <w:rPr>
          <w:rStyle w:val="CNFontChar"/>
          <w:rFonts w:ascii="Arial" w:hAnsi="Arial" w:cs="Arial"/>
        </w:rPr>
        <w:t xml:space="preserve"> have a Trust Anchor Cell capable of storing Key Agreement Security Credentials for a PPMID</w:t>
      </w:r>
      <w:r w:rsidRPr="003D5AA2">
        <w:rPr>
          <w:rStyle w:val="CNFontChar"/>
          <w:rFonts w:ascii="Arial" w:hAnsi="Arial" w:cs="Arial"/>
        </w:rPr>
        <w:t>; and</w:t>
      </w:r>
    </w:p>
    <w:p w:rsidR="009420F0" w:rsidRPr="00B454AA" w:rsidRDefault="009420F0" w:rsidP="009420F0">
      <w:pPr>
        <w:pStyle w:val="ListBullet"/>
        <w:numPr>
          <w:ilvl w:val="0"/>
          <w:numId w:val="4"/>
        </w:numPr>
        <w:tabs>
          <w:tab w:val="clear" w:pos="709"/>
          <w:tab w:val="num" w:pos="426"/>
        </w:tabs>
        <w:ind w:left="426" w:hanging="426"/>
        <w:rPr>
          <w:rStyle w:val="CNFontChar"/>
          <w:rFonts w:ascii="Arial" w:eastAsiaTheme="minorHAnsi" w:hAnsi="Arial" w:cs="Arial"/>
          <w:lang w:eastAsia="en-US"/>
        </w:rPr>
      </w:pPr>
      <w:r w:rsidRPr="00685696">
        <w:rPr>
          <w:rStyle w:val="CNFontChar"/>
          <w:rFonts w:ascii="Arial" w:hAnsi="Arial" w:cs="Arial"/>
        </w:rPr>
        <w:t>a PPMID shall have a Trust Anchor Cell capable of storing Key Agreement Security Credentials for a GSME.</w:t>
      </w:r>
    </w:p>
    <w:p w:rsidR="009420F0" w:rsidRDefault="009420F0" w:rsidP="009420F0">
      <w:r>
        <w:t xml:space="preserve">The types of Device and the corresponding value of </w:t>
      </w:r>
      <w:r w:rsidRPr="00CB6B71">
        <w:rPr>
          <w:rStyle w:val="CNFontChar"/>
        </w:rPr>
        <w:t>deviceType</w:t>
      </w:r>
      <w:r>
        <w:t xml:space="preserve"> shall be defined in ASN.1 notation by:</w:t>
      </w:r>
    </w:p>
    <w:p w:rsidR="009420F0" w:rsidRPr="00F015F2" w:rsidRDefault="009420F0" w:rsidP="009420F0">
      <w:pPr>
        <w:pStyle w:val="Code"/>
        <w:tabs>
          <w:tab w:val="clear" w:pos="4962"/>
          <w:tab w:val="left" w:pos="5812"/>
        </w:tabs>
      </w:pPr>
      <w:r w:rsidRPr="00F015F2">
        <w:t>DeviceType ::= INTEGER {</w:t>
      </w:r>
    </w:p>
    <w:p w:rsidR="009420F0" w:rsidRPr="00F015F2" w:rsidRDefault="009420F0" w:rsidP="009420F0">
      <w:pPr>
        <w:pStyle w:val="Code"/>
        <w:tabs>
          <w:tab w:val="clear" w:pos="4962"/>
          <w:tab w:val="left" w:pos="5812"/>
        </w:tabs>
      </w:pPr>
      <w:r w:rsidRPr="00F015F2">
        <w:t xml:space="preserve">   gSME</w:t>
      </w:r>
      <w:r>
        <w:tab/>
      </w:r>
      <w:r w:rsidRPr="00F015F2">
        <w:t>(0),</w:t>
      </w:r>
    </w:p>
    <w:p w:rsidR="009420F0" w:rsidRPr="00F015F2" w:rsidRDefault="009420F0" w:rsidP="009420F0">
      <w:pPr>
        <w:pStyle w:val="Code"/>
        <w:tabs>
          <w:tab w:val="clear" w:pos="4962"/>
          <w:tab w:val="left" w:pos="5812"/>
        </w:tabs>
      </w:pPr>
      <w:r w:rsidRPr="00F015F2">
        <w:t xml:space="preserve">   eSME </w:t>
      </w:r>
      <w:r>
        <w:tab/>
      </w:r>
      <w:r w:rsidRPr="00F015F2">
        <w:t>(1),</w:t>
      </w:r>
    </w:p>
    <w:p w:rsidR="009420F0" w:rsidRPr="00F015F2" w:rsidRDefault="009420F0" w:rsidP="009420F0">
      <w:pPr>
        <w:pStyle w:val="Code"/>
        <w:tabs>
          <w:tab w:val="clear" w:pos="4962"/>
          <w:tab w:val="left" w:pos="5812"/>
        </w:tabs>
      </w:pPr>
      <w:r w:rsidRPr="00F015F2">
        <w:lastRenderedPageBreak/>
        <w:t xml:space="preserve">   communicationsHubCommunicationsHubFunction</w:t>
      </w:r>
      <w:r>
        <w:tab/>
      </w:r>
      <w:r w:rsidRPr="00F015F2">
        <w:t>(2)</w:t>
      </w:r>
      <w:r>
        <w:t>,</w:t>
      </w:r>
    </w:p>
    <w:p w:rsidR="009420F0" w:rsidRPr="00F015F2" w:rsidRDefault="009420F0" w:rsidP="009420F0">
      <w:pPr>
        <w:pStyle w:val="Code"/>
        <w:tabs>
          <w:tab w:val="clear" w:pos="4962"/>
          <w:tab w:val="left" w:pos="5812"/>
        </w:tabs>
      </w:pPr>
      <w:r w:rsidRPr="00F015F2">
        <w:t xml:space="preserve">   CommunicationsHubGasProxyFunction </w:t>
      </w:r>
      <w:r>
        <w:tab/>
      </w:r>
      <w:r w:rsidRPr="00F015F2">
        <w:t>(3),</w:t>
      </w:r>
    </w:p>
    <w:p w:rsidR="009420F0" w:rsidRPr="00F015F2" w:rsidRDefault="009420F0" w:rsidP="009420F0">
      <w:pPr>
        <w:pStyle w:val="Code"/>
        <w:tabs>
          <w:tab w:val="clear" w:pos="4962"/>
          <w:tab w:val="left" w:pos="5812"/>
        </w:tabs>
      </w:pPr>
      <w:r w:rsidRPr="00F015F2">
        <w:t xml:space="preserve">   type1HANConnectedAuxiliaryLoadControlSwitch </w:t>
      </w:r>
      <w:r>
        <w:tab/>
      </w:r>
      <w:r w:rsidRPr="00F015F2">
        <w:t>(4),</w:t>
      </w:r>
    </w:p>
    <w:p w:rsidR="009420F0" w:rsidRPr="00F015F2" w:rsidRDefault="009420F0" w:rsidP="009420F0">
      <w:pPr>
        <w:pStyle w:val="Code"/>
        <w:tabs>
          <w:tab w:val="clear" w:pos="4962"/>
          <w:tab w:val="left" w:pos="5812"/>
        </w:tabs>
      </w:pPr>
      <w:r w:rsidRPr="00F015F2">
        <w:t xml:space="preserve">   type1PrepaymentInterfaceDevice</w:t>
      </w:r>
      <w:r>
        <w:tab/>
      </w:r>
      <w:r w:rsidRPr="00F015F2">
        <w:t>(5),</w:t>
      </w:r>
    </w:p>
    <w:p w:rsidR="009420F0" w:rsidRPr="00F015F2" w:rsidRDefault="009420F0" w:rsidP="009420F0">
      <w:pPr>
        <w:pStyle w:val="Code"/>
        <w:tabs>
          <w:tab w:val="clear" w:pos="4962"/>
          <w:tab w:val="left" w:pos="5812"/>
        </w:tabs>
      </w:pPr>
      <w:r w:rsidRPr="00F015F2">
        <w:t xml:space="preserve">   type2</w:t>
      </w:r>
      <w:r>
        <w:tab/>
      </w:r>
      <w:r w:rsidRPr="00F015F2">
        <w:t>(6)</w:t>
      </w:r>
    </w:p>
    <w:p w:rsidR="009420F0" w:rsidRPr="00F015F2" w:rsidRDefault="009420F0" w:rsidP="009420F0">
      <w:pPr>
        <w:pStyle w:val="Code"/>
        <w:tabs>
          <w:tab w:val="clear" w:pos="4962"/>
          <w:tab w:val="left" w:pos="5812"/>
        </w:tabs>
      </w:pPr>
      <w:r w:rsidRPr="00F015F2">
        <w:t>}</w:t>
      </w:r>
    </w:p>
    <w:p w:rsidR="009420F0" w:rsidRDefault="009420F0" w:rsidP="009420F0">
      <w:r>
        <w:t>Every Device shall:</w:t>
      </w:r>
    </w:p>
    <w:p w:rsidR="009420F0" w:rsidRDefault="009420F0" w:rsidP="009420F0">
      <w:pPr>
        <w:pStyle w:val="ListBullet"/>
        <w:numPr>
          <w:ilvl w:val="0"/>
          <w:numId w:val="4"/>
        </w:numPr>
        <w:tabs>
          <w:tab w:val="clear" w:pos="709"/>
          <w:tab w:val="num" w:pos="426"/>
        </w:tabs>
        <w:ind w:left="426" w:hanging="426"/>
      </w:pPr>
      <w:r>
        <w:t xml:space="preserve">have storage allocated capable of holding Security Credentials as required  by Table </w:t>
      </w:r>
      <w:r>
        <w:fldChar w:fldCharType="begin"/>
      </w:r>
      <w:r>
        <w:instrText xml:space="preserve"> REF _Ref378065734 \r \h </w:instrText>
      </w:r>
      <w:r>
        <w:fldChar w:fldCharType="separate"/>
      </w:r>
      <w:r>
        <w:t>4.3.2.5</w:t>
      </w:r>
      <w:r>
        <w:fldChar w:fldCharType="end"/>
      </w:r>
      <w:r>
        <w:t xml:space="preserve"> for its Device type; and</w:t>
      </w:r>
    </w:p>
    <w:p w:rsidR="009420F0" w:rsidRDefault="009420F0" w:rsidP="009420F0">
      <w:pPr>
        <w:pStyle w:val="ListBullet"/>
        <w:numPr>
          <w:ilvl w:val="0"/>
          <w:numId w:val="4"/>
        </w:numPr>
        <w:tabs>
          <w:tab w:val="clear" w:pos="709"/>
          <w:tab w:val="num" w:pos="426"/>
        </w:tabs>
        <w:ind w:left="426" w:hanging="426"/>
      </w:pPr>
      <w:r>
        <w:t xml:space="preserve">have all the Trust Anchor Cells, specified in Table </w:t>
      </w:r>
      <w:r>
        <w:fldChar w:fldCharType="begin"/>
      </w:r>
      <w:r>
        <w:instrText xml:space="preserve"> REF _Ref378065734 \r \h </w:instrText>
      </w:r>
      <w:r>
        <w:fldChar w:fldCharType="separate"/>
      </w:r>
      <w:r>
        <w:t>4.3.2.5</w:t>
      </w:r>
      <w:r>
        <w:fldChar w:fldCharType="end"/>
      </w:r>
      <w:r>
        <w:t xml:space="preserve"> as being required for its Device type, populated with Security Credentials that comply with the requirements of this GBCS.  Critically, </w:t>
      </w:r>
      <w:r w:rsidRPr="00DA6C36">
        <w:rPr>
          <w:rStyle w:val="CNFontChar"/>
        </w:rPr>
        <w:t>root</w:t>
      </w:r>
      <w:r>
        <w:t xml:space="preserve">, </w:t>
      </w:r>
      <w:r w:rsidRPr="00DA6C36">
        <w:rPr>
          <w:rStyle w:val="CNFontChar"/>
        </w:rPr>
        <w:t>recovery</w:t>
      </w:r>
      <w:r>
        <w:t xml:space="preserve"> and </w:t>
      </w:r>
      <w:r w:rsidRPr="00DA6C36">
        <w:rPr>
          <w:rStyle w:val="CNFontChar"/>
        </w:rPr>
        <w:t>accessControlBroker</w:t>
      </w:r>
      <w:r>
        <w:t xml:space="preserve"> Trust Anchor Cells shall be populated with valid credentials for each of those three Remote Parties.</w:t>
      </w:r>
    </w:p>
    <w:tbl>
      <w:tblPr>
        <w:tblStyle w:val="TableGrid"/>
        <w:tblW w:w="9180"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56"/>
        <w:gridCol w:w="2346"/>
        <w:gridCol w:w="1275"/>
        <w:gridCol w:w="709"/>
        <w:gridCol w:w="1427"/>
        <w:gridCol w:w="416"/>
        <w:gridCol w:w="425"/>
        <w:gridCol w:w="425"/>
        <w:gridCol w:w="426"/>
        <w:gridCol w:w="425"/>
        <w:gridCol w:w="425"/>
        <w:gridCol w:w="425"/>
      </w:tblGrid>
      <w:tr w:rsidR="009420F0" w:rsidRPr="00CF1811" w:rsidTr="00F57BDC">
        <w:trPr>
          <w:trHeight w:val="724"/>
        </w:trPr>
        <w:tc>
          <w:tcPr>
            <w:tcW w:w="456" w:type="dxa"/>
            <w:tcBorders>
              <w:top w:val="nil"/>
              <w:left w:val="nil"/>
              <w:bottom w:val="nil"/>
              <w:right w:val="nil"/>
            </w:tcBorders>
          </w:tcPr>
          <w:p w:rsidR="009420F0" w:rsidRPr="00DF16ED" w:rsidRDefault="009420F0" w:rsidP="00F57BDC">
            <w:pPr>
              <w:rPr>
                <w:rFonts w:cstheme="minorHAnsi"/>
                <w:sz w:val="18"/>
                <w:szCs w:val="18"/>
              </w:rPr>
            </w:pPr>
          </w:p>
        </w:tc>
        <w:tc>
          <w:tcPr>
            <w:tcW w:w="3621" w:type="dxa"/>
            <w:gridSpan w:val="2"/>
            <w:tcBorders>
              <w:top w:val="nil"/>
              <w:left w:val="nil"/>
              <w:bottom w:val="nil"/>
              <w:right w:val="nil"/>
            </w:tcBorders>
          </w:tcPr>
          <w:p w:rsidR="009420F0" w:rsidRPr="00DF16ED" w:rsidRDefault="009420F0" w:rsidP="00F57BDC">
            <w:pPr>
              <w:rPr>
                <w:rFonts w:cstheme="minorHAnsi"/>
                <w:sz w:val="18"/>
                <w:szCs w:val="18"/>
              </w:rPr>
            </w:pPr>
          </w:p>
        </w:tc>
        <w:tc>
          <w:tcPr>
            <w:tcW w:w="2136" w:type="dxa"/>
            <w:gridSpan w:val="2"/>
            <w:tcBorders>
              <w:top w:val="nil"/>
              <w:left w:val="nil"/>
              <w:bottom w:val="nil"/>
              <w:right w:val="nil"/>
            </w:tcBorders>
          </w:tcPr>
          <w:p w:rsidR="009420F0" w:rsidRPr="00DF16ED" w:rsidRDefault="009420F0" w:rsidP="00F57BDC">
            <w:pPr>
              <w:rPr>
                <w:rFonts w:cstheme="minorHAnsi"/>
                <w:sz w:val="18"/>
                <w:szCs w:val="18"/>
              </w:rPr>
            </w:pPr>
          </w:p>
        </w:tc>
        <w:tc>
          <w:tcPr>
            <w:tcW w:w="416" w:type="dxa"/>
            <w:tcBorders>
              <w:top w:val="nil"/>
              <w:left w:val="nil"/>
              <w:bottom w:val="nil"/>
              <w:right w:val="nil"/>
            </w:tcBorders>
          </w:tcPr>
          <w:p w:rsidR="009420F0" w:rsidRPr="00DF16ED" w:rsidRDefault="009420F0" w:rsidP="00F57BDC">
            <w:pPr>
              <w:rPr>
                <w:rFonts w:cstheme="minorHAnsi"/>
                <w:sz w:val="18"/>
                <w:szCs w:val="18"/>
              </w:rPr>
            </w:pPr>
          </w:p>
        </w:tc>
        <w:tc>
          <w:tcPr>
            <w:tcW w:w="2126" w:type="dxa"/>
            <w:gridSpan w:val="5"/>
            <w:tcBorders>
              <w:top w:val="nil"/>
              <w:left w:val="nil"/>
              <w:bottom w:val="single" w:sz="4" w:space="0" w:color="FFFFFF" w:themeColor="background1"/>
              <w:right w:val="nil"/>
            </w:tcBorders>
            <w:shd w:val="clear" w:color="auto" w:fill="009EE3"/>
          </w:tcPr>
          <w:p w:rsidR="009420F0" w:rsidRPr="00CF1811" w:rsidRDefault="009420F0" w:rsidP="00F57BDC">
            <w:pPr>
              <w:rPr>
                <w:rFonts w:cstheme="minorHAnsi"/>
                <w:color w:val="FFFFFF" w:themeColor="background1"/>
                <w:sz w:val="18"/>
                <w:szCs w:val="18"/>
              </w:rPr>
            </w:pPr>
            <w:r w:rsidRPr="00CF1811">
              <w:rPr>
                <w:rFonts w:cstheme="minorHAnsi"/>
                <w:color w:val="FFFFFF" w:themeColor="background1"/>
                <w:sz w:val="18"/>
                <w:szCs w:val="18"/>
              </w:rPr>
              <w:t>Type of Device (</w:t>
            </w:r>
            <w:r w:rsidRPr="00CF1811">
              <w:rPr>
                <w:rFonts w:cstheme="minorHAnsi"/>
                <w:color w:val="FFFFFF" w:themeColor="background1"/>
                <w:sz w:val="18"/>
                <w:szCs w:val="18"/>
              </w:rPr>
              <w:sym w:font="Wingdings" w:char="F0FC"/>
            </w:r>
            <w:r w:rsidRPr="00CF1811">
              <w:rPr>
                <w:rFonts w:cstheme="minorHAnsi"/>
                <w:color w:val="FFFFFF" w:themeColor="background1"/>
                <w:sz w:val="18"/>
                <w:szCs w:val="18"/>
              </w:rPr>
              <w:t>= is required; empty = is not required)</w:t>
            </w:r>
          </w:p>
        </w:tc>
        <w:tc>
          <w:tcPr>
            <w:tcW w:w="425" w:type="dxa"/>
            <w:tcBorders>
              <w:top w:val="nil"/>
              <w:left w:val="nil"/>
              <w:bottom w:val="single" w:sz="4" w:space="0" w:color="FFFFFF" w:themeColor="background1"/>
              <w:right w:val="nil"/>
            </w:tcBorders>
            <w:shd w:val="clear" w:color="auto" w:fill="009EE3"/>
          </w:tcPr>
          <w:p w:rsidR="009420F0" w:rsidRPr="00CF1811" w:rsidRDefault="009420F0" w:rsidP="00F57BDC">
            <w:pPr>
              <w:rPr>
                <w:rFonts w:cstheme="minorHAnsi"/>
                <w:color w:val="FFFFFF" w:themeColor="background1"/>
                <w:sz w:val="18"/>
                <w:szCs w:val="18"/>
              </w:rPr>
            </w:pPr>
          </w:p>
        </w:tc>
      </w:tr>
      <w:tr w:rsidR="009420F0" w:rsidRPr="00CF1811" w:rsidTr="00F57BDC">
        <w:trPr>
          <w:cantSplit/>
          <w:trHeight w:val="1217"/>
        </w:trPr>
        <w:tc>
          <w:tcPr>
            <w:tcW w:w="456" w:type="dxa"/>
            <w:tcBorders>
              <w:top w:val="nil"/>
              <w:left w:val="nil"/>
              <w:bottom w:val="single" w:sz="4" w:space="0" w:color="009EE3"/>
              <w:right w:val="nil"/>
            </w:tcBorders>
          </w:tcPr>
          <w:p w:rsidR="009420F0" w:rsidRPr="00DF16ED" w:rsidRDefault="009420F0" w:rsidP="00F57BDC">
            <w:pPr>
              <w:rPr>
                <w:rFonts w:cstheme="minorHAnsi"/>
                <w:sz w:val="18"/>
                <w:szCs w:val="18"/>
              </w:rPr>
            </w:pPr>
          </w:p>
        </w:tc>
        <w:tc>
          <w:tcPr>
            <w:tcW w:w="3621" w:type="dxa"/>
            <w:gridSpan w:val="2"/>
            <w:tcBorders>
              <w:top w:val="nil"/>
              <w:left w:val="nil"/>
              <w:bottom w:val="single" w:sz="4" w:space="0" w:color="009EE3"/>
              <w:right w:val="nil"/>
            </w:tcBorders>
          </w:tcPr>
          <w:p w:rsidR="009420F0" w:rsidRPr="00DF16ED" w:rsidRDefault="009420F0" w:rsidP="00F57BDC">
            <w:pPr>
              <w:rPr>
                <w:rFonts w:cstheme="minorHAnsi"/>
                <w:sz w:val="18"/>
                <w:szCs w:val="18"/>
              </w:rPr>
            </w:pPr>
          </w:p>
        </w:tc>
        <w:tc>
          <w:tcPr>
            <w:tcW w:w="2136" w:type="dxa"/>
            <w:gridSpan w:val="2"/>
            <w:tcBorders>
              <w:top w:val="nil"/>
              <w:left w:val="nil"/>
              <w:bottom w:val="single" w:sz="4" w:space="0" w:color="009EE3"/>
              <w:right w:val="nil"/>
            </w:tcBorders>
          </w:tcPr>
          <w:p w:rsidR="009420F0" w:rsidRPr="00DF16ED" w:rsidRDefault="009420F0" w:rsidP="00F57BDC">
            <w:pPr>
              <w:rPr>
                <w:rFonts w:cstheme="minorHAnsi"/>
                <w:sz w:val="18"/>
                <w:szCs w:val="18"/>
              </w:rPr>
            </w:pPr>
          </w:p>
        </w:tc>
        <w:tc>
          <w:tcPr>
            <w:tcW w:w="416" w:type="dxa"/>
            <w:tcBorders>
              <w:top w:val="nil"/>
              <w:left w:val="nil"/>
              <w:bottom w:val="single" w:sz="4" w:space="0" w:color="009EE3"/>
              <w:right w:val="single" w:sz="4" w:space="0" w:color="FFFFFF" w:themeColor="background1"/>
            </w:tcBorders>
          </w:tcPr>
          <w:p w:rsidR="009420F0" w:rsidRPr="00DF16ED" w:rsidRDefault="009420F0" w:rsidP="00F57BDC">
            <w:pPr>
              <w:rPr>
                <w:rFonts w:cstheme="minorHAnsi"/>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rsidR="009420F0" w:rsidRPr="00CF1811" w:rsidRDefault="009420F0" w:rsidP="00F57BDC">
            <w:pPr>
              <w:ind w:left="113" w:right="113"/>
              <w:jc w:val="center"/>
              <w:rPr>
                <w:rFonts w:cstheme="minorHAnsi"/>
                <w:color w:val="FFFFFF" w:themeColor="background1"/>
                <w:sz w:val="18"/>
                <w:szCs w:val="18"/>
              </w:rPr>
            </w:pPr>
            <w:r w:rsidRPr="00CF1811">
              <w:rPr>
                <w:rFonts w:cstheme="minorHAnsi"/>
                <w:color w:val="FFFFFF" w:themeColor="background1"/>
                <w:sz w:val="18"/>
                <w:szCs w:val="18"/>
              </w:rPr>
              <w:t>ESME</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rsidR="009420F0" w:rsidRPr="00CF1811" w:rsidRDefault="009420F0" w:rsidP="00F57BDC">
            <w:pPr>
              <w:ind w:left="113" w:right="113"/>
              <w:jc w:val="center"/>
              <w:rPr>
                <w:rFonts w:cstheme="minorHAnsi"/>
                <w:color w:val="FFFFFF" w:themeColor="background1"/>
                <w:sz w:val="18"/>
                <w:szCs w:val="18"/>
              </w:rPr>
            </w:pPr>
            <w:r w:rsidRPr="00CF1811">
              <w:rPr>
                <w:rFonts w:cstheme="minorHAnsi"/>
                <w:color w:val="FFFFFF" w:themeColor="background1"/>
                <w:sz w:val="18"/>
                <w:szCs w:val="18"/>
              </w:rPr>
              <w:t>GSME</w:t>
            </w: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rsidR="009420F0" w:rsidRPr="00CF1811" w:rsidRDefault="009420F0" w:rsidP="00F57BDC">
            <w:pPr>
              <w:ind w:left="113" w:right="113"/>
              <w:jc w:val="center"/>
              <w:rPr>
                <w:rFonts w:cstheme="minorHAnsi"/>
                <w:color w:val="FFFFFF" w:themeColor="background1"/>
                <w:sz w:val="18"/>
                <w:szCs w:val="18"/>
              </w:rPr>
            </w:pPr>
            <w:r w:rsidRPr="00CF1811">
              <w:rPr>
                <w:rFonts w:cstheme="minorHAnsi"/>
                <w:color w:val="FFFFFF" w:themeColor="background1"/>
                <w:sz w:val="18"/>
                <w:szCs w:val="18"/>
              </w:rPr>
              <w:t>CH (CHF)</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rsidR="009420F0" w:rsidRPr="00CF1811" w:rsidRDefault="009420F0" w:rsidP="00F57BDC">
            <w:pPr>
              <w:ind w:left="113" w:right="113"/>
              <w:jc w:val="center"/>
              <w:rPr>
                <w:rFonts w:cstheme="minorHAnsi"/>
                <w:color w:val="FFFFFF" w:themeColor="background1"/>
                <w:sz w:val="18"/>
                <w:szCs w:val="18"/>
              </w:rPr>
            </w:pPr>
            <w:r w:rsidRPr="00CF1811">
              <w:rPr>
                <w:rFonts w:cstheme="minorHAnsi"/>
                <w:color w:val="FFFFFF" w:themeColor="background1"/>
                <w:sz w:val="18"/>
                <w:szCs w:val="18"/>
              </w:rPr>
              <w:t>CH (GP</w:t>
            </w:r>
            <w:r>
              <w:rPr>
                <w:rFonts w:cstheme="minorHAnsi"/>
                <w:color w:val="FFFFFF" w:themeColor="background1"/>
                <w:sz w:val="18"/>
                <w:szCs w:val="18"/>
              </w:rPr>
              <w:t>F</w:t>
            </w:r>
            <w:r w:rsidRPr="00CF1811">
              <w:rPr>
                <w:rStyle w:val="FootnoteReference"/>
                <w:rFonts w:cstheme="minorHAnsi"/>
                <w:color w:val="FFFFFF" w:themeColor="background1"/>
                <w:sz w:val="18"/>
                <w:szCs w:val="18"/>
              </w:rPr>
              <w:footnoteReference w:id="8"/>
            </w:r>
            <w:r w:rsidRPr="00CF1811">
              <w:rPr>
                <w:rFonts w:cstheme="minorHAnsi"/>
                <w:color w:val="FFFFFF" w:themeColor="background1"/>
                <w:sz w:val="18"/>
                <w:szCs w:val="18"/>
              </w:rPr>
              <w:t>)</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extDirection w:val="btLr"/>
            <w:vAlign w:val="center"/>
          </w:tcPr>
          <w:p w:rsidR="009420F0" w:rsidRPr="00CF1811" w:rsidRDefault="009420F0" w:rsidP="00F57BDC">
            <w:pPr>
              <w:ind w:left="113" w:right="113"/>
              <w:jc w:val="center"/>
              <w:rPr>
                <w:rFonts w:cstheme="minorHAnsi"/>
                <w:color w:val="FFFFFF" w:themeColor="background1"/>
                <w:sz w:val="18"/>
                <w:szCs w:val="18"/>
              </w:rPr>
            </w:pPr>
            <w:r w:rsidRPr="000C05CB">
              <w:rPr>
                <w:rFonts w:cstheme="minorHAnsi"/>
                <w:color w:val="FFFFFF" w:themeColor="background1"/>
                <w:sz w:val="18"/>
                <w:szCs w:val="18"/>
              </w:rPr>
              <w:t>HCALCS</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extDirection w:val="btLr"/>
            <w:vAlign w:val="center"/>
          </w:tcPr>
          <w:p w:rsidR="009420F0" w:rsidRPr="00CF1811" w:rsidRDefault="009420F0" w:rsidP="00F57BDC">
            <w:pPr>
              <w:ind w:left="113" w:right="113"/>
              <w:jc w:val="center"/>
              <w:rPr>
                <w:rFonts w:cstheme="minorHAnsi"/>
                <w:color w:val="FFFFFF" w:themeColor="background1"/>
                <w:sz w:val="18"/>
                <w:szCs w:val="18"/>
              </w:rPr>
            </w:pPr>
            <w:r>
              <w:rPr>
                <w:rFonts w:cstheme="minorHAnsi"/>
                <w:color w:val="FFFFFF" w:themeColor="background1"/>
                <w:sz w:val="18"/>
                <w:szCs w:val="18"/>
              </w:rPr>
              <w:t>PPMID</w:t>
            </w:r>
          </w:p>
        </w:tc>
      </w:tr>
      <w:tr w:rsidR="009420F0" w:rsidRPr="00CF1811" w:rsidTr="00F57BDC">
        <w:tc>
          <w:tcPr>
            <w:tcW w:w="456"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rsidR="009420F0" w:rsidRPr="00CF1811" w:rsidRDefault="009420F0" w:rsidP="00F57BDC">
            <w:pPr>
              <w:rPr>
                <w:rFonts w:ascii="Courier" w:hAnsi="Courier"/>
                <w:color w:val="FFFFFF" w:themeColor="background1"/>
                <w:sz w:val="18"/>
                <w:szCs w:val="18"/>
              </w:rPr>
            </w:pPr>
          </w:p>
        </w:tc>
        <w:tc>
          <w:tcPr>
            <w:tcW w:w="6173" w:type="dxa"/>
            <w:gridSpan w:val="5"/>
            <w:tcBorders>
              <w:top w:val="single" w:sz="4" w:space="0" w:color="009EE3"/>
              <w:left w:val="single" w:sz="4" w:space="0" w:color="FFFFFF" w:themeColor="background1"/>
              <w:bottom w:val="single" w:sz="4" w:space="0" w:color="FFFFFF" w:themeColor="background1"/>
              <w:right w:val="single" w:sz="4" w:space="0" w:color="FFFFFF" w:themeColor="background1"/>
            </w:tcBorders>
            <w:shd w:val="clear" w:color="auto" w:fill="009EE3"/>
          </w:tcPr>
          <w:p w:rsidR="009420F0" w:rsidRPr="00CF1811" w:rsidRDefault="009420F0" w:rsidP="00F57BDC">
            <w:pPr>
              <w:jc w:val="right"/>
              <w:rPr>
                <w:rFonts w:ascii="Courier New" w:hAnsi="Courier New"/>
                <w:color w:val="FFFFFF" w:themeColor="background1"/>
                <w:sz w:val="18"/>
                <w:szCs w:val="18"/>
              </w:rPr>
            </w:pPr>
            <w:r>
              <w:rPr>
                <w:rFonts w:ascii="Courier New" w:hAnsi="Courier New"/>
                <w:color w:val="FFFFFF" w:themeColor="background1"/>
                <w:sz w:val="18"/>
                <w:szCs w:val="18"/>
              </w:rPr>
              <w:t>d</w:t>
            </w:r>
            <w:r w:rsidRPr="00CF1811">
              <w:rPr>
                <w:rFonts w:ascii="Courier New" w:hAnsi="Courier New"/>
                <w:color w:val="FFFFFF" w:themeColor="background1"/>
                <w:sz w:val="18"/>
                <w:szCs w:val="18"/>
              </w:rPr>
              <w:t>eviceType value(s)</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9420F0" w:rsidRPr="00CF1811" w:rsidRDefault="009420F0" w:rsidP="00F57BDC">
            <w:pPr>
              <w:jc w:val="center"/>
              <w:rPr>
                <w:color w:val="FFFFFF" w:themeColor="background1"/>
                <w:sz w:val="18"/>
                <w:szCs w:val="18"/>
              </w:rPr>
            </w:pPr>
            <w:r w:rsidRPr="00CF1811">
              <w:rPr>
                <w:color w:val="FFFFFF" w:themeColor="background1"/>
                <w:sz w:val="18"/>
                <w:szCs w:val="18"/>
              </w:rPr>
              <w:t>1</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9420F0" w:rsidRPr="00CF1811" w:rsidRDefault="009420F0" w:rsidP="00F57BDC">
            <w:pPr>
              <w:jc w:val="center"/>
              <w:rPr>
                <w:color w:val="FFFFFF" w:themeColor="background1"/>
                <w:sz w:val="18"/>
                <w:szCs w:val="18"/>
              </w:rPr>
            </w:pPr>
            <w:r w:rsidRPr="00CF1811">
              <w:rPr>
                <w:color w:val="FFFFFF" w:themeColor="background1"/>
                <w:sz w:val="18"/>
                <w:szCs w:val="18"/>
              </w:rPr>
              <w:t>0</w:t>
            </w: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9420F0" w:rsidRPr="00CF1811" w:rsidRDefault="009420F0" w:rsidP="00F57BDC">
            <w:pPr>
              <w:jc w:val="center"/>
              <w:rPr>
                <w:color w:val="FFFFFF" w:themeColor="background1"/>
                <w:sz w:val="18"/>
                <w:szCs w:val="18"/>
              </w:rPr>
            </w:pPr>
            <w:r w:rsidRPr="00CF1811">
              <w:rPr>
                <w:color w:val="FFFFFF" w:themeColor="background1"/>
                <w:sz w:val="18"/>
                <w:szCs w:val="18"/>
              </w:rPr>
              <w:t>2</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9420F0" w:rsidRPr="00CF1811" w:rsidRDefault="009420F0" w:rsidP="00F57BDC">
            <w:pPr>
              <w:jc w:val="center"/>
              <w:rPr>
                <w:color w:val="FFFFFF" w:themeColor="background1"/>
                <w:sz w:val="18"/>
                <w:szCs w:val="18"/>
              </w:rPr>
            </w:pPr>
            <w:r w:rsidRPr="00CF1811">
              <w:rPr>
                <w:color w:val="FFFFFF" w:themeColor="background1"/>
                <w:sz w:val="18"/>
                <w:szCs w:val="18"/>
              </w:rPr>
              <w:t>3</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rsidR="009420F0" w:rsidRPr="00CF1811" w:rsidRDefault="009420F0" w:rsidP="00F57BDC">
            <w:pPr>
              <w:jc w:val="center"/>
              <w:rPr>
                <w:rFonts w:eastAsia="Times New Roman"/>
                <w:color w:val="FFFFFF" w:themeColor="background1"/>
                <w:sz w:val="18"/>
                <w:szCs w:val="18"/>
              </w:rPr>
            </w:pPr>
            <w:r w:rsidRPr="00CF1811">
              <w:rPr>
                <w:color w:val="FFFFFF" w:themeColor="background1"/>
                <w:sz w:val="18"/>
                <w:szCs w:val="18"/>
              </w:rPr>
              <w:t>4</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rsidR="009420F0" w:rsidRPr="00CF1811" w:rsidRDefault="009420F0" w:rsidP="00F57BDC">
            <w:pPr>
              <w:jc w:val="center"/>
              <w:rPr>
                <w:color w:val="FFFFFF" w:themeColor="background1"/>
                <w:sz w:val="18"/>
                <w:szCs w:val="18"/>
              </w:rPr>
            </w:pPr>
            <w:r>
              <w:rPr>
                <w:color w:val="FFFFFF" w:themeColor="background1"/>
                <w:sz w:val="18"/>
                <w:szCs w:val="18"/>
              </w:rPr>
              <w:t>5</w:t>
            </w:r>
          </w:p>
        </w:tc>
      </w:tr>
      <w:tr w:rsidR="009420F0" w:rsidRPr="00CF1811" w:rsidTr="00F57BDC">
        <w:tc>
          <w:tcPr>
            <w:tcW w:w="45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rsidR="009420F0" w:rsidRPr="00CF1811" w:rsidRDefault="009420F0" w:rsidP="00F57BDC">
            <w:pPr>
              <w:rPr>
                <w:rFonts w:ascii="Courier" w:hAnsi="Courier"/>
                <w:b/>
                <w:color w:val="FFFFFF" w:themeColor="background1"/>
                <w:sz w:val="18"/>
                <w:szCs w:val="18"/>
              </w:rPr>
            </w:pPr>
          </w:p>
        </w:tc>
        <w:tc>
          <w:tcPr>
            <w:tcW w:w="617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9420F0" w:rsidRPr="00CF1811" w:rsidRDefault="009420F0" w:rsidP="00F57BDC">
            <w:pPr>
              <w:rPr>
                <w:rFonts w:ascii="Courier" w:hAnsi="Courier"/>
                <w:b/>
                <w:color w:val="FFFFFF" w:themeColor="background1"/>
                <w:sz w:val="18"/>
                <w:szCs w:val="18"/>
              </w:rPr>
            </w:pPr>
            <w:r w:rsidRPr="00CF1811">
              <w:rPr>
                <w:rFonts w:ascii="Courier New" w:hAnsi="Courier New"/>
                <w:b/>
                <w:color w:val="FFFFFF" w:themeColor="background1"/>
                <w:sz w:val="18"/>
                <w:szCs w:val="18"/>
              </w:rPr>
              <w:t>TrustAnchorCellIdentifier</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9420F0" w:rsidRPr="00CF1811" w:rsidRDefault="009420F0" w:rsidP="00F57BDC">
            <w:pPr>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9420F0" w:rsidRPr="00CF1811" w:rsidRDefault="009420F0" w:rsidP="00F57BDC">
            <w:pPr>
              <w:jc w:val="center"/>
              <w:rPr>
                <w:rFonts w:ascii="Courier" w:hAnsi="Courier"/>
                <w:b/>
                <w:color w:val="FFFFFF" w:themeColor="background1"/>
                <w:sz w:val="18"/>
                <w:szCs w:val="18"/>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9420F0" w:rsidRPr="00CF1811" w:rsidRDefault="009420F0" w:rsidP="00F57BDC">
            <w:pPr>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9420F0" w:rsidRPr="00CF1811" w:rsidRDefault="009420F0" w:rsidP="00F57BDC">
            <w:pPr>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rsidR="009420F0" w:rsidRPr="00CF1811" w:rsidRDefault="009420F0" w:rsidP="00F57BDC">
            <w:pPr>
              <w:jc w:val="center"/>
              <w:rPr>
                <w:rFonts w:ascii="Courier New" w:hAnsi="Courier New"/>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rsidR="009420F0" w:rsidRPr="00CF1811" w:rsidRDefault="009420F0" w:rsidP="00F57BDC">
            <w:pPr>
              <w:jc w:val="center"/>
              <w:rPr>
                <w:rFonts w:ascii="Courier New" w:hAnsi="Courier New"/>
                <w:b/>
                <w:color w:val="FFFFFF" w:themeColor="background1"/>
                <w:sz w:val="18"/>
                <w:szCs w:val="18"/>
              </w:rPr>
            </w:pPr>
          </w:p>
        </w:tc>
      </w:tr>
      <w:tr w:rsidR="009420F0" w:rsidRPr="00CF1811" w:rsidTr="00F57BDC">
        <w:tc>
          <w:tcPr>
            <w:tcW w:w="456" w:type="dxa"/>
            <w:tcBorders>
              <w:top w:val="single" w:sz="4" w:space="0" w:color="FFFFFF" w:themeColor="background1"/>
              <w:left w:val="single" w:sz="4" w:space="0" w:color="009EE3"/>
              <w:bottom w:val="nil"/>
              <w:right w:val="single" w:sz="4" w:space="0" w:color="FFFFFF" w:themeColor="background1"/>
            </w:tcBorders>
            <w:shd w:val="clear" w:color="auto" w:fill="009EE3"/>
          </w:tcPr>
          <w:p w:rsidR="009420F0" w:rsidRPr="00CF1811" w:rsidRDefault="009420F0" w:rsidP="00F57BDC">
            <w:pPr>
              <w:jc w:val="center"/>
              <w:rPr>
                <w:rFonts w:ascii="Courier" w:hAnsi="Courier"/>
                <w:color w:val="FFFFFF" w:themeColor="background1"/>
                <w:sz w:val="18"/>
                <w:szCs w:val="18"/>
              </w:rPr>
            </w:pPr>
            <w:r w:rsidRPr="00CF1811">
              <w:rPr>
                <w:rFonts w:ascii="Courier New" w:hAnsi="Courier New"/>
                <w:color w:val="FFFFFF" w:themeColor="background1"/>
                <w:sz w:val="18"/>
                <w:szCs w:val="18"/>
              </w:rPr>
              <w:t>No</w:t>
            </w:r>
          </w:p>
        </w:tc>
        <w:tc>
          <w:tcPr>
            <w:tcW w:w="234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rsidR="009420F0" w:rsidRPr="00CF1811" w:rsidRDefault="009420F0" w:rsidP="00F57BDC">
            <w:pPr>
              <w:rPr>
                <w:rFonts w:ascii="Courier" w:hAnsi="Courier"/>
                <w:b/>
                <w:color w:val="FFFFFF" w:themeColor="background1"/>
                <w:sz w:val="18"/>
                <w:szCs w:val="18"/>
              </w:rPr>
            </w:pPr>
            <w:r w:rsidRPr="00CF1811">
              <w:rPr>
                <w:rFonts w:ascii="Courier New" w:hAnsi="Courier New"/>
                <w:b/>
                <w:color w:val="FFFFFF" w:themeColor="background1"/>
                <w:sz w:val="18"/>
                <w:szCs w:val="18"/>
              </w:rPr>
              <w:t>remotePartyRole</w:t>
            </w:r>
          </w:p>
        </w:tc>
        <w:tc>
          <w:tcPr>
            <w:tcW w:w="1984"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rsidR="009420F0" w:rsidRPr="00CF1811" w:rsidRDefault="009420F0" w:rsidP="00F57BDC">
            <w:pPr>
              <w:rPr>
                <w:rFonts w:ascii="Courier" w:hAnsi="Courier"/>
                <w:b/>
                <w:color w:val="FFFFFF" w:themeColor="background1"/>
                <w:sz w:val="18"/>
                <w:szCs w:val="18"/>
              </w:rPr>
            </w:pPr>
            <w:r w:rsidRPr="00CF1811">
              <w:rPr>
                <w:rFonts w:ascii="Courier New" w:hAnsi="Courier New"/>
                <w:b/>
                <w:color w:val="FFFFFF" w:themeColor="background1"/>
                <w:sz w:val="18"/>
                <w:szCs w:val="18"/>
              </w:rPr>
              <w:t>keyUsage</w:t>
            </w:r>
          </w:p>
        </w:tc>
        <w:tc>
          <w:tcPr>
            <w:tcW w:w="1843"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rsidR="009420F0" w:rsidRPr="00CF1811" w:rsidRDefault="009420F0" w:rsidP="00F57BDC">
            <w:pPr>
              <w:rPr>
                <w:rFonts w:ascii="Courier" w:hAnsi="Courier"/>
                <w:b/>
                <w:color w:val="FFFFFF" w:themeColor="background1"/>
                <w:sz w:val="18"/>
                <w:szCs w:val="18"/>
              </w:rPr>
            </w:pPr>
            <w:r w:rsidRPr="00CF1811">
              <w:rPr>
                <w:rFonts w:ascii="Courier New" w:hAnsi="Courier New"/>
                <w:b/>
                <w:color w:val="FFFFFF" w:themeColor="background1"/>
                <w:sz w:val="18"/>
                <w:szCs w:val="18"/>
              </w:rPr>
              <w:t>cellUsage</w:t>
            </w:r>
          </w:p>
        </w:tc>
        <w:tc>
          <w:tcPr>
            <w:tcW w:w="42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rsidR="009420F0" w:rsidRPr="00CF1811" w:rsidRDefault="009420F0" w:rsidP="00F57BDC">
            <w:pPr>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rsidR="009420F0" w:rsidRPr="00CF1811" w:rsidRDefault="009420F0" w:rsidP="00F57BDC">
            <w:pPr>
              <w:jc w:val="center"/>
              <w:rPr>
                <w:rFonts w:ascii="Courier" w:hAnsi="Courier"/>
                <w:b/>
                <w:color w:val="FFFFFF" w:themeColor="background1"/>
                <w:sz w:val="18"/>
                <w:szCs w:val="18"/>
              </w:rPr>
            </w:pPr>
          </w:p>
        </w:tc>
        <w:tc>
          <w:tcPr>
            <w:tcW w:w="42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rsidR="009420F0" w:rsidRPr="00CF1811" w:rsidRDefault="009420F0" w:rsidP="00F57BDC">
            <w:pPr>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rsidR="009420F0" w:rsidRPr="00CF1811" w:rsidRDefault="009420F0" w:rsidP="00F57BDC">
            <w:pPr>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nil"/>
            </w:tcBorders>
            <w:shd w:val="clear" w:color="auto" w:fill="009EE3"/>
          </w:tcPr>
          <w:p w:rsidR="009420F0" w:rsidRPr="00CF1811" w:rsidRDefault="009420F0" w:rsidP="00F57BDC">
            <w:pPr>
              <w:jc w:val="center"/>
              <w:rPr>
                <w:rFonts w:ascii="Courier New" w:hAnsi="Courier New"/>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nil"/>
            </w:tcBorders>
            <w:shd w:val="clear" w:color="auto" w:fill="009EE3"/>
          </w:tcPr>
          <w:p w:rsidR="009420F0" w:rsidRPr="00CF1811" w:rsidRDefault="009420F0" w:rsidP="00F57BDC">
            <w:pPr>
              <w:jc w:val="center"/>
              <w:rPr>
                <w:rFonts w:ascii="Courier New" w:hAnsi="Courier New"/>
                <w:b/>
                <w:color w:val="FFFFFF" w:themeColor="background1"/>
                <w:sz w:val="18"/>
                <w:szCs w:val="18"/>
              </w:rPr>
            </w:pPr>
          </w:p>
        </w:tc>
      </w:tr>
      <w:tr w:rsidR="009420F0" w:rsidRPr="00DF16ED" w:rsidTr="00F57BDC">
        <w:tc>
          <w:tcPr>
            <w:tcW w:w="456" w:type="dxa"/>
            <w:tcBorders>
              <w:top w:val="nil"/>
            </w:tcBorders>
            <w:vAlign w:val="center"/>
          </w:tcPr>
          <w:p w:rsidR="009420F0" w:rsidRPr="00DF16ED" w:rsidRDefault="009420F0" w:rsidP="00F57BDC">
            <w:pPr>
              <w:rPr>
                <w:rFonts w:ascii="Courier" w:hAnsi="Courier"/>
                <w:sz w:val="18"/>
                <w:szCs w:val="18"/>
              </w:rPr>
            </w:pPr>
            <w:r w:rsidRPr="00DF16ED">
              <w:rPr>
                <w:rFonts w:ascii="Courier New" w:hAnsi="Courier New"/>
                <w:sz w:val="18"/>
                <w:szCs w:val="18"/>
              </w:rPr>
              <w:t>1</w:t>
            </w:r>
          </w:p>
        </w:tc>
        <w:tc>
          <w:tcPr>
            <w:tcW w:w="2346" w:type="dxa"/>
            <w:tcBorders>
              <w:top w:val="nil"/>
            </w:tcBorders>
            <w:vAlign w:val="center"/>
          </w:tcPr>
          <w:p w:rsidR="009420F0" w:rsidRPr="00C749DB" w:rsidRDefault="009420F0" w:rsidP="00F57BDC">
            <w:pPr>
              <w:pStyle w:val="CNFont"/>
              <w:rPr>
                <w:rFonts w:ascii="Courier" w:hAnsi="Courier"/>
                <w:sz w:val="18"/>
                <w:szCs w:val="18"/>
              </w:rPr>
            </w:pPr>
            <w:r>
              <w:rPr>
                <w:sz w:val="18"/>
                <w:szCs w:val="18"/>
              </w:rPr>
              <w:t>R</w:t>
            </w:r>
            <w:r w:rsidRPr="00C749DB">
              <w:rPr>
                <w:sz w:val="18"/>
                <w:szCs w:val="18"/>
              </w:rPr>
              <w:t>oot</w:t>
            </w:r>
          </w:p>
        </w:tc>
        <w:tc>
          <w:tcPr>
            <w:tcW w:w="1984" w:type="dxa"/>
            <w:gridSpan w:val="2"/>
            <w:tcBorders>
              <w:top w:val="nil"/>
            </w:tcBorders>
            <w:vAlign w:val="center"/>
          </w:tcPr>
          <w:p w:rsidR="009420F0" w:rsidRPr="00C749DB" w:rsidRDefault="009420F0" w:rsidP="00F57BDC">
            <w:pPr>
              <w:pStyle w:val="CNFont"/>
              <w:rPr>
                <w:rFonts w:ascii="Courier" w:eastAsia="Times New Roman" w:hAnsi="Courier"/>
                <w:color w:val="00AEEF"/>
                <w:sz w:val="18"/>
                <w:szCs w:val="18"/>
              </w:rPr>
            </w:pPr>
            <w:r w:rsidRPr="00C749DB">
              <w:rPr>
                <w:sz w:val="18"/>
                <w:szCs w:val="18"/>
              </w:rPr>
              <w:t>keyCertSign</w:t>
            </w:r>
          </w:p>
        </w:tc>
        <w:tc>
          <w:tcPr>
            <w:tcW w:w="1843" w:type="dxa"/>
            <w:gridSpan w:val="2"/>
            <w:tcBorders>
              <w:top w:val="nil"/>
            </w:tcBorders>
            <w:vAlign w:val="center"/>
          </w:tcPr>
          <w:p w:rsidR="009420F0" w:rsidRPr="00C749DB" w:rsidRDefault="009420F0" w:rsidP="00F57BDC">
            <w:pPr>
              <w:pStyle w:val="CNFont"/>
              <w:rPr>
                <w:rFonts w:eastAsia="Times New Roman"/>
                <w:color w:val="00AEEF"/>
                <w:sz w:val="18"/>
                <w:szCs w:val="18"/>
              </w:rPr>
            </w:pPr>
            <w:r>
              <w:rPr>
                <w:sz w:val="18"/>
                <w:szCs w:val="18"/>
              </w:rPr>
              <w:t>M</w:t>
            </w:r>
            <w:r w:rsidRPr="00C749DB">
              <w:rPr>
                <w:sz w:val="18"/>
                <w:szCs w:val="18"/>
              </w:rPr>
              <w:t>anagement</w:t>
            </w:r>
          </w:p>
        </w:tc>
        <w:tc>
          <w:tcPr>
            <w:tcW w:w="425" w:type="dxa"/>
            <w:tcBorders>
              <w:top w:val="nil"/>
            </w:tcBorders>
            <w:vAlign w:val="center"/>
          </w:tcPr>
          <w:p w:rsidR="009420F0" w:rsidRPr="00DF16ED" w:rsidRDefault="009420F0" w:rsidP="00F57BDC">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tcBorders>
              <w:top w:val="nil"/>
            </w:tcBorders>
            <w:vAlign w:val="center"/>
          </w:tcPr>
          <w:p w:rsidR="009420F0" w:rsidRPr="00DF16ED" w:rsidRDefault="009420F0" w:rsidP="00F57BDC">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tcBorders>
              <w:top w:val="nil"/>
            </w:tcBorders>
            <w:vAlign w:val="center"/>
          </w:tcPr>
          <w:p w:rsidR="009420F0" w:rsidRPr="00DF16ED" w:rsidRDefault="009420F0" w:rsidP="00F57BDC">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tcBorders>
              <w:top w:val="nil"/>
            </w:tcBorders>
            <w:vAlign w:val="center"/>
          </w:tcPr>
          <w:p w:rsidR="009420F0" w:rsidRPr="00DF16ED" w:rsidRDefault="009420F0" w:rsidP="00F57BDC">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tcBorders>
              <w:top w:val="nil"/>
            </w:tcBorders>
            <w:vAlign w:val="center"/>
          </w:tcPr>
          <w:p w:rsidR="009420F0" w:rsidRPr="00DF16ED" w:rsidRDefault="009420F0" w:rsidP="00F57BDC">
            <w:pPr>
              <w:jc w:val="center"/>
              <w:rPr>
                <w:rFonts w:ascii="Courier New" w:hAnsi="Courier New"/>
                <w:sz w:val="18"/>
                <w:szCs w:val="18"/>
              </w:rPr>
            </w:pPr>
            <w:r w:rsidRPr="00DF16ED">
              <w:rPr>
                <w:rFonts w:ascii="Courier New" w:hAnsi="Courier New"/>
                <w:sz w:val="18"/>
                <w:szCs w:val="18"/>
              </w:rPr>
              <w:sym w:font="Wingdings" w:char="F0FC"/>
            </w:r>
          </w:p>
        </w:tc>
        <w:tc>
          <w:tcPr>
            <w:tcW w:w="425" w:type="dxa"/>
            <w:tcBorders>
              <w:top w:val="nil"/>
            </w:tcBorders>
          </w:tcPr>
          <w:p w:rsidR="009420F0" w:rsidRPr="00DF16ED" w:rsidRDefault="009420F0" w:rsidP="00F57BDC">
            <w:pPr>
              <w:jc w:val="center"/>
              <w:rPr>
                <w:rFonts w:ascii="Courier New" w:hAnsi="Courier New"/>
                <w:sz w:val="18"/>
                <w:szCs w:val="18"/>
              </w:rPr>
            </w:pPr>
            <w:r w:rsidRPr="00DF16ED">
              <w:rPr>
                <w:rFonts w:ascii="Courier New" w:hAnsi="Courier New"/>
                <w:sz w:val="18"/>
                <w:szCs w:val="18"/>
              </w:rPr>
              <w:sym w:font="Wingdings" w:char="F0FC"/>
            </w:r>
          </w:p>
        </w:tc>
      </w:tr>
      <w:tr w:rsidR="009420F0" w:rsidRPr="00DF16ED" w:rsidTr="00F57BDC">
        <w:tc>
          <w:tcPr>
            <w:tcW w:w="456" w:type="dxa"/>
            <w:vAlign w:val="center"/>
          </w:tcPr>
          <w:p w:rsidR="009420F0" w:rsidRPr="00DF16ED" w:rsidRDefault="009420F0" w:rsidP="00F57BDC">
            <w:pPr>
              <w:rPr>
                <w:rFonts w:ascii="Courier" w:hAnsi="Courier"/>
                <w:sz w:val="18"/>
                <w:szCs w:val="18"/>
              </w:rPr>
            </w:pPr>
            <w:r w:rsidRPr="00DF16ED">
              <w:rPr>
                <w:rFonts w:ascii="Courier New" w:hAnsi="Courier New"/>
                <w:sz w:val="18"/>
                <w:szCs w:val="18"/>
              </w:rPr>
              <w:t>2</w:t>
            </w:r>
          </w:p>
        </w:tc>
        <w:tc>
          <w:tcPr>
            <w:tcW w:w="2346" w:type="dxa"/>
            <w:vAlign w:val="center"/>
          </w:tcPr>
          <w:p w:rsidR="009420F0" w:rsidRPr="00C749DB" w:rsidRDefault="009420F0" w:rsidP="00F57BDC">
            <w:pPr>
              <w:pStyle w:val="CNFont"/>
              <w:rPr>
                <w:rFonts w:ascii="Courier" w:hAnsi="Courier"/>
                <w:sz w:val="18"/>
                <w:szCs w:val="18"/>
              </w:rPr>
            </w:pPr>
            <w:r>
              <w:rPr>
                <w:sz w:val="18"/>
                <w:szCs w:val="18"/>
              </w:rPr>
              <w:t>R</w:t>
            </w:r>
            <w:r w:rsidRPr="00C749DB">
              <w:rPr>
                <w:sz w:val="18"/>
                <w:szCs w:val="18"/>
              </w:rPr>
              <w:t>ecovery</w:t>
            </w:r>
          </w:p>
        </w:tc>
        <w:tc>
          <w:tcPr>
            <w:tcW w:w="1984" w:type="dxa"/>
            <w:gridSpan w:val="2"/>
            <w:vAlign w:val="center"/>
          </w:tcPr>
          <w:p w:rsidR="009420F0" w:rsidRPr="00C749DB" w:rsidRDefault="009420F0" w:rsidP="00F57BDC">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rsidR="009420F0" w:rsidRPr="00C749DB" w:rsidRDefault="009420F0" w:rsidP="00F57BDC">
            <w:pPr>
              <w:pStyle w:val="CNFont"/>
              <w:rPr>
                <w:rFonts w:eastAsia="Times New Roman"/>
                <w:color w:val="00AEEF"/>
                <w:sz w:val="18"/>
                <w:szCs w:val="18"/>
              </w:rPr>
            </w:pPr>
            <w:r>
              <w:rPr>
                <w:sz w:val="18"/>
                <w:szCs w:val="18"/>
              </w:rPr>
              <w:t>M</w:t>
            </w:r>
            <w:r w:rsidRPr="00C749DB">
              <w:rPr>
                <w:sz w:val="18"/>
                <w:szCs w:val="18"/>
              </w:rPr>
              <w:t>anagement</w:t>
            </w:r>
          </w:p>
        </w:tc>
        <w:tc>
          <w:tcPr>
            <w:tcW w:w="425" w:type="dxa"/>
            <w:vAlign w:val="center"/>
          </w:tcPr>
          <w:p w:rsidR="009420F0" w:rsidRPr="00DF16ED" w:rsidRDefault="009420F0" w:rsidP="00F57BDC">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9420F0" w:rsidRPr="00DF16ED" w:rsidRDefault="009420F0" w:rsidP="00F57BDC">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rsidR="009420F0" w:rsidRPr="00DF16ED" w:rsidRDefault="009420F0" w:rsidP="00F57BDC">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9420F0" w:rsidRPr="00DF16ED" w:rsidRDefault="009420F0" w:rsidP="00F57BDC">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9420F0" w:rsidRPr="00DF16ED" w:rsidRDefault="009420F0" w:rsidP="00F57BDC">
            <w:pPr>
              <w:jc w:val="center"/>
              <w:rPr>
                <w:rFonts w:ascii="Courier New" w:hAnsi="Courier New"/>
                <w:sz w:val="18"/>
                <w:szCs w:val="18"/>
              </w:rPr>
            </w:pPr>
            <w:r w:rsidRPr="00DF16ED">
              <w:rPr>
                <w:rFonts w:ascii="Courier New" w:hAnsi="Courier New"/>
                <w:sz w:val="18"/>
                <w:szCs w:val="18"/>
              </w:rPr>
              <w:sym w:font="Wingdings" w:char="F0FC"/>
            </w:r>
            <w:r>
              <w:rPr>
                <w:rFonts w:ascii="Courier New" w:hAnsi="Courier New"/>
                <w:sz w:val="18"/>
                <w:szCs w:val="18"/>
              </w:rPr>
              <w:t xml:space="preserve"> </w:t>
            </w:r>
          </w:p>
        </w:tc>
        <w:tc>
          <w:tcPr>
            <w:tcW w:w="425" w:type="dxa"/>
          </w:tcPr>
          <w:p w:rsidR="009420F0" w:rsidRPr="00DF16ED" w:rsidRDefault="009420F0" w:rsidP="00F57BDC">
            <w:pPr>
              <w:jc w:val="center"/>
              <w:rPr>
                <w:rFonts w:ascii="Courier New" w:hAnsi="Courier New"/>
                <w:sz w:val="18"/>
                <w:szCs w:val="18"/>
              </w:rPr>
            </w:pPr>
            <w:r w:rsidRPr="00DF16ED">
              <w:rPr>
                <w:rFonts w:ascii="Courier New" w:hAnsi="Courier New"/>
                <w:sz w:val="18"/>
                <w:szCs w:val="18"/>
              </w:rPr>
              <w:sym w:font="Wingdings" w:char="F0FC"/>
            </w:r>
          </w:p>
        </w:tc>
      </w:tr>
      <w:tr w:rsidR="009420F0" w:rsidRPr="00DF16ED" w:rsidTr="00F57BDC">
        <w:tc>
          <w:tcPr>
            <w:tcW w:w="456" w:type="dxa"/>
            <w:vAlign w:val="center"/>
          </w:tcPr>
          <w:p w:rsidR="009420F0" w:rsidRPr="00DF16ED" w:rsidRDefault="009420F0" w:rsidP="00F57BDC">
            <w:pPr>
              <w:rPr>
                <w:rFonts w:ascii="Courier" w:hAnsi="Courier"/>
                <w:sz w:val="18"/>
                <w:szCs w:val="18"/>
              </w:rPr>
            </w:pPr>
            <w:r w:rsidRPr="00DF16ED">
              <w:rPr>
                <w:rFonts w:ascii="Courier New" w:hAnsi="Courier New"/>
                <w:sz w:val="18"/>
                <w:szCs w:val="18"/>
              </w:rPr>
              <w:t>3</w:t>
            </w:r>
          </w:p>
        </w:tc>
        <w:tc>
          <w:tcPr>
            <w:tcW w:w="2346" w:type="dxa"/>
            <w:vAlign w:val="center"/>
          </w:tcPr>
          <w:p w:rsidR="009420F0" w:rsidRPr="00C749DB" w:rsidRDefault="009420F0" w:rsidP="00F57BDC">
            <w:pPr>
              <w:pStyle w:val="CNFont"/>
              <w:rPr>
                <w:rFonts w:ascii="Courier" w:hAnsi="Courier"/>
                <w:sz w:val="18"/>
                <w:szCs w:val="18"/>
              </w:rPr>
            </w:pPr>
            <w:r>
              <w:rPr>
                <w:sz w:val="18"/>
                <w:szCs w:val="18"/>
              </w:rPr>
              <w:t>S</w:t>
            </w:r>
            <w:r w:rsidRPr="00C749DB">
              <w:rPr>
                <w:sz w:val="18"/>
                <w:szCs w:val="18"/>
              </w:rPr>
              <w:t>upplier</w:t>
            </w:r>
          </w:p>
        </w:tc>
        <w:tc>
          <w:tcPr>
            <w:tcW w:w="1984" w:type="dxa"/>
            <w:gridSpan w:val="2"/>
            <w:vAlign w:val="center"/>
          </w:tcPr>
          <w:p w:rsidR="009420F0" w:rsidRPr="00C749DB" w:rsidRDefault="009420F0" w:rsidP="00F57BDC">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rsidR="009420F0" w:rsidRPr="00C749DB" w:rsidRDefault="009420F0" w:rsidP="00F57BDC">
            <w:pPr>
              <w:pStyle w:val="CNFont"/>
              <w:rPr>
                <w:rFonts w:eastAsia="Times New Roman"/>
                <w:color w:val="00AEEF"/>
                <w:sz w:val="18"/>
                <w:szCs w:val="18"/>
              </w:rPr>
            </w:pPr>
            <w:r>
              <w:rPr>
                <w:sz w:val="18"/>
                <w:szCs w:val="18"/>
              </w:rPr>
              <w:t>M</w:t>
            </w:r>
            <w:r w:rsidRPr="00C749DB">
              <w:rPr>
                <w:sz w:val="18"/>
                <w:szCs w:val="18"/>
              </w:rPr>
              <w:t>anagement</w:t>
            </w:r>
          </w:p>
        </w:tc>
        <w:tc>
          <w:tcPr>
            <w:tcW w:w="425" w:type="dxa"/>
            <w:vAlign w:val="center"/>
          </w:tcPr>
          <w:p w:rsidR="009420F0" w:rsidRPr="00DF16ED" w:rsidRDefault="009420F0" w:rsidP="00F57BDC">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9420F0" w:rsidRPr="00DF16ED" w:rsidRDefault="009420F0" w:rsidP="00F57BDC">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rsidR="009420F0" w:rsidRPr="00DF16ED" w:rsidRDefault="009420F0" w:rsidP="00F57BDC">
            <w:pPr>
              <w:rPr>
                <w:rFonts w:ascii="Courier" w:hAnsi="Courier"/>
                <w:sz w:val="18"/>
                <w:szCs w:val="18"/>
              </w:rPr>
            </w:pPr>
          </w:p>
        </w:tc>
        <w:tc>
          <w:tcPr>
            <w:tcW w:w="425" w:type="dxa"/>
            <w:vAlign w:val="center"/>
          </w:tcPr>
          <w:p w:rsidR="009420F0" w:rsidRPr="00DF16ED" w:rsidRDefault="009420F0" w:rsidP="00F57BDC">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9420F0" w:rsidRPr="00DF16ED" w:rsidRDefault="009420F0" w:rsidP="00F57BDC">
            <w:pPr>
              <w:jc w:val="center"/>
              <w:rPr>
                <w:rFonts w:ascii="Courier New" w:hAnsi="Courier New"/>
                <w:sz w:val="18"/>
                <w:szCs w:val="18"/>
              </w:rPr>
            </w:pPr>
            <w:r w:rsidRPr="00DF16ED">
              <w:rPr>
                <w:rFonts w:ascii="Courier New" w:hAnsi="Courier New"/>
                <w:sz w:val="18"/>
                <w:szCs w:val="18"/>
              </w:rPr>
              <w:sym w:font="Wingdings" w:char="F0FC"/>
            </w:r>
          </w:p>
        </w:tc>
        <w:tc>
          <w:tcPr>
            <w:tcW w:w="425" w:type="dxa"/>
          </w:tcPr>
          <w:p w:rsidR="009420F0" w:rsidRPr="00DF16ED" w:rsidRDefault="009420F0" w:rsidP="00F57BDC">
            <w:pPr>
              <w:jc w:val="center"/>
              <w:rPr>
                <w:rFonts w:ascii="Courier New" w:hAnsi="Courier New"/>
                <w:sz w:val="18"/>
                <w:szCs w:val="18"/>
              </w:rPr>
            </w:pPr>
          </w:p>
        </w:tc>
      </w:tr>
      <w:tr w:rsidR="009420F0" w:rsidRPr="00DF16ED" w:rsidTr="00F57BDC">
        <w:tc>
          <w:tcPr>
            <w:tcW w:w="456" w:type="dxa"/>
            <w:vAlign w:val="center"/>
          </w:tcPr>
          <w:p w:rsidR="009420F0" w:rsidRPr="00DF16ED" w:rsidRDefault="009420F0" w:rsidP="00F57BDC">
            <w:pPr>
              <w:rPr>
                <w:rFonts w:ascii="Courier" w:hAnsi="Courier"/>
                <w:sz w:val="18"/>
                <w:szCs w:val="18"/>
              </w:rPr>
            </w:pPr>
            <w:r w:rsidRPr="00DF16ED">
              <w:rPr>
                <w:rFonts w:ascii="Courier New" w:hAnsi="Courier New"/>
                <w:sz w:val="18"/>
                <w:szCs w:val="18"/>
              </w:rPr>
              <w:t>4</w:t>
            </w:r>
          </w:p>
        </w:tc>
        <w:tc>
          <w:tcPr>
            <w:tcW w:w="2346" w:type="dxa"/>
            <w:vAlign w:val="center"/>
          </w:tcPr>
          <w:p w:rsidR="009420F0" w:rsidRPr="00C749DB" w:rsidRDefault="009420F0" w:rsidP="00F57BDC">
            <w:pPr>
              <w:pStyle w:val="CNFont"/>
              <w:rPr>
                <w:rFonts w:ascii="Courier" w:hAnsi="Courier"/>
                <w:sz w:val="18"/>
                <w:szCs w:val="18"/>
              </w:rPr>
            </w:pPr>
            <w:r>
              <w:rPr>
                <w:sz w:val="18"/>
                <w:szCs w:val="18"/>
              </w:rPr>
              <w:t>S</w:t>
            </w:r>
            <w:r w:rsidRPr="00C749DB">
              <w:rPr>
                <w:sz w:val="18"/>
                <w:szCs w:val="18"/>
              </w:rPr>
              <w:t>upplier</w:t>
            </w:r>
          </w:p>
        </w:tc>
        <w:tc>
          <w:tcPr>
            <w:tcW w:w="1984" w:type="dxa"/>
            <w:gridSpan w:val="2"/>
            <w:vAlign w:val="center"/>
          </w:tcPr>
          <w:p w:rsidR="009420F0" w:rsidRPr="00C749DB" w:rsidRDefault="009420F0" w:rsidP="00F57BDC">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rsidR="009420F0" w:rsidRPr="00C749DB" w:rsidRDefault="009420F0" w:rsidP="00F57BDC">
            <w:pPr>
              <w:pStyle w:val="CNFont"/>
              <w:rPr>
                <w:rFonts w:eastAsia="Times New Roman"/>
                <w:color w:val="00AEEF"/>
                <w:sz w:val="18"/>
                <w:szCs w:val="18"/>
              </w:rPr>
            </w:pPr>
            <w:r>
              <w:rPr>
                <w:sz w:val="18"/>
                <w:szCs w:val="18"/>
              </w:rPr>
              <w:t>M</w:t>
            </w:r>
            <w:r w:rsidRPr="00C749DB">
              <w:rPr>
                <w:sz w:val="18"/>
                <w:szCs w:val="18"/>
              </w:rPr>
              <w:t>anagement</w:t>
            </w:r>
          </w:p>
        </w:tc>
        <w:tc>
          <w:tcPr>
            <w:tcW w:w="425" w:type="dxa"/>
            <w:vAlign w:val="center"/>
          </w:tcPr>
          <w:p w:rsidR="009420F0" w:rsidRPr="00DF16ED" w:rsidRDefault="009420F0" w:rsidP="00F57BDC">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9420F0" w:rsidRPr="00DF16ED" w:rsidRDefault="009420F0" w:rsidP="00F57BDC">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rsidR="009420F0" w:rsidRPr="00DF16ED" w:rsidRDefault="009420F0" w:rsidP="00F57BDC">
            <w:pPr>
              <w:rPr>
                <w:rFonts w:ascii="Courier" w:hAnsi="Courier"/>
                <w:sz w:val="18"/>
                <w:szCs w:val="18"/>
              </w:rPr>
            </w:pPr>
          </w:p>
        </w:tc>
        <w:tc>
          <w:tcPr>
            <w:tcW w:w="425" w:type="dxa"/>
            <w:vAlign w:val="center"/>
          </w:tcPr>
          <w:p w:rsidR="009420F0" w:rsidRPr="00DF16ED" w:rsidRDefault="009420F0" w:rsidP="00F57BDC">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9420F0" w:rsidRPr="00DF16ED" w:rsidRDefault="009420F0" w:rsidP="00F57BDC">
            <w:pPr>
              <w:jc w:val="center"/>
              <w:rPr>
                <w:rFonts w:ascii="Courier New" w:hAnsi="Courier New"/>
                <w:sz w:val="18"/>
                <w:szCs w:val="18"/>
              </w:rPr>
            </w:pPr>
          </w:p>
        </w:tc>
        <w:tc>
          <w:tcPr>
            <w:tcW w:w="425" w:type="dxa"/>
          </w:tcPr>
          <w:p w:rsidR="009420F0" w:rsidRPr="00DF16ED" w:rsidRDefault="009420F0" w:rsidP="00F57BDC">
            <w:pPr>
              <w:jc w:val="center"/>
              <w:rPr>
                <w:rFonts w:ascii="Courier New" w:hAnsi="Courier New"/>
                <w:sz w:val="18"/>
                <w:szCs w:val="18"/>
              </w:rPr>
            </w:pPr>
          </w:p>
        </w:tc>
      </w:tr>
      <w:tr w:rsidR="009420F0" w:rsidRPr="00DF16ED" w:rsidTr="00F57BDC">
        <w:tc>
          <w:tcPr>
            <w:tcW w:w="456" w:type="dxa"/>
            <w:vAlign w:val="center"/>
          </w:tcPr>
          <w:p w:rsidR="009420F0" w:rsidRPr="00DF16ED" w:rsidRDefault="009420F0" w:rsidP="00F57BDC">
            <w:pPr>
              <w:rPr>
                <w:rFonts w:ascii="Courier" w:hAnsi="Courier"/>
                <w:sz w:val="18"/>
                <w:szCs w:val="18"/>
              </w:rPr>
            </w:pPr>
            <w:r w:rsidRPr="00DF16ED">
              <w:rPr>
                <w:rFonts w:ascii="Courier New" w:hAnsi="Courier New"/>
                <w:sz w:val="18"/>
                <w:szCs w:val="18"/>
              </w:rPr>
              <w:t>5</w:t>
            </w:r>
          </w:p>
        </w:tc>
        <w:tc>
          <w:tcPr>
            <w:tcW w:w="2346" w:type="dxa"/>
            <w:vAlign w:val="center"/>
          </w:tcPr>
          <w:p w:rsidR="009420F0" w:rsidRPr="00C749DB" w:rsidRDefault="009420F0" w:rsidP="00F57BDC">
            <w:pPr>
              <w:pStyle w:val="CNFont"/>
              <w:rPr>
                <w:rFonts w:ascii="Courier" w:hAnsi="Courier"/>
                <w:sz w:val="18"/>
                <w:szCs w:val="18"/>
              </w:rPr>
            </w:pPr>
            <w:r>
              <w:rPr>
                <w:sz w:val="18"/>
                <w:szCs w:val="18"/>
              </w:rPr>
              <w:t>S</w:t>
            </w:r>
            <w:r w:rsidRPr="00C749DB">
              <w:rPr>
                <w:sz w:val="18"/>
                <w:szCs w:val="18"/>
              </w:rPr>
              <w:t>upplier</w:t>
            </w:r>
          </w:p>
        </w:tc>
        <w:tc>
          <w:tcPr>
            <w:tcW w:w="1984" w:type="dxa"/>
            <w:gridSpan w:val="2"/>
            <w:vAlign w:val="center"/>
          </w:tcPr>
          <w:p w:rsidR="009420F0" w:rsidRPr="00C749DB" w:rsidRDefault="009420F0" w:rsidP="00F57BDC">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rsidR="009420F0" w:rsidRPr="00C749DB" w:rsidRDefault="009420F0" w:rsidP="00F57BDC">
            <w:pPr>
              <w:pStyle w:val="CNFont"/>
              <w:rPr>
                <w:rFonts w:eastAsia="Times New Roman"/>
                <w:color w:val="00AEEF"/>
                <w:sz w:val="18"/>
                <w:szCs w:val="18"/>
              </w:rPr>
            </w:pPr>
            <w:r w:rsidRPr="00C749DB">
              <w:rPr>
                <w:sz w:val="18"/>
                <w:szCs w:val="18"/>
              </w:rPr>
              <w:t>prePaymentTopUp</w:t>
            </w:r>
          </w:p>
        </w:tc>
        <w:tc>
          <w:tcPr>
            <w:tcW w:w="425" w:type="dxa"/>
            <w:vAlign w:val="center"/>
          </w:tcPr>
          <w:p w:rsidR="009420F0" w:rsidRPr="00DF16ED" w:rsidRDefault="009420F0" w:rsidP="00F57BDC">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9420F0" w:rsidRPr="00DF16ED" w:rsidRDefault="009420F0" w:rsidP="00F57BDC">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rsidR="009420F0" w:rsidRPr="00DF16ED" w:rsidRDefault="009420F0" w:rsidP="00F57BDC">
            <w:pPr>
              <w:rPr>
                <w:rFonts w:ascii="Courier" w:hAnsi="Courier"/>
                <w:sz w:val="18"/>
                <w:szCs w:val="18"/>
              </w:rPr>
            </w:pPr>
          </w:p>
        </w:tc>
        <w:tc>
          <w:tcPr>
            <w:tcW w:w="425" w:type="dxa"/>
            <w:vAlign w:val="center"/>
          </w:tcPr>
          <w:p w:rsidR="009420F0" w:rsidRPr="00DF16ED" w:rsidRDefault="009420F0" w:rsidP="00F57BDC">
            <w:pPr>
              <w:rPr>
                <w:rFonts w:ascii="Courier" w:hAnsi="Courier"/>
                <w:sz w:val="18"/>
                <w:szCs w:val="18"/>
              </w:rPr>
            </w:pPr>
          </w:p>
        </w:tc>
        <w:tc>
          <w:tcPr>
            <w:tcW w:w="425" w:type="dxa"/>
            <w:vAlign w:val="center"/>
          </w:tcPr>
          <w:p w:rsidR="009420F0" w:rsidRPr="00DF16ED" w:rsidRDefault="009420F0" w:rsidP="00F57BDC">
            <w:pPr>
              <w:jc w:val="center"/>
              <w:rPr>
                <w:rFonts w:ascii="Courier New" w:hAnsi="Courier New"/>
                <w:sz w:val="18"/>
                <w:szCs w:val="18"/>
              </w:rPr>
            </w:pPr>
          </w:p>
        </w:tc>
        <w:tc>
          <w:tcPr>
            <w:tcW w:w="425" w:type="dxa"/>
          </w:tcPr>
          <w:p w:rsidR="009420F0" w:rsidRPr="00DF16ED" w:rsidRDefault="009420F0" w:rsidP="00F57BDC">
            <w:pPr>
              <w:jc w:val="center"/>
              <w:rPr>
                <w:rFonts w:ascii="Courier New" w:hAnsi="Courier New"/>
                <w:sz w:val="18"/>
                <w:szCs w:val="18"/>
              </w:rPr>
            </w:pPr>
          </w:p>
        </w:tc>
      </w:tr>
      <w:tr w:rsidR="009420F0" w:rsidRPr="00DF16ED" w:rsidTr="00F57BDC">
        <w:trPr>
          <w:trHeight w:val="64"/>
        </w:trPr>
        <w:tc>
          <w:tcPr>
            <w:tcW w:w="456" w:type="dxa"/>
            <w:vAlign w:val="center"/>
          </w:tcPr>
          <w:p w:rsidR="009420F0" w:rsidRPr="00DF16ED" w:rsidRDefault="009420F0" w:rsidP="00F57BDC">
            <w:pPr>
              <w:rPr>
                <w:rFonts w:ascii="Courier" w:hAnsi="Courier"/>
                <w:sz w:val="18"/>
                <w:szCs w:val="18"/>
              </w:rPr>
            </w:pPr>
            <w:r w:rsidRPr="00DF16ED">
              <w:rPr>
                <w:rFonts w:ascii="Courier New" w:hAnsi="Courier New"/>
                <w:sz w:val="18"/>
                <w:szCs w:val="18"/>
              </w:rPr>
              <w:t>6</w:t>
            </w:r>
          </w:p>
        </w:tc>
        <w:tc>
          <w:tcPr>
            <w:tcW w:w="2346" w:type="dxa"/>
            <w:vAlign w:val="center"/>
          </w:tcPr>
          <w:p w:rsidR="009420F0" w:rsidRPr="00C749DB" w:rsidRDefault="009420F0" w:rsidP="00F57BDC">
            <w:pPr>
              <w:pStyle w:val="CNFont"/>
              <w:rPr>
                <w:rFonts w:ascii="Courier" w:hAnsi="Courier"/>
                <w:sz w:val="18"/>
                <w:szCs w:val="18"/>
              </w:rPr>
            </w:pPr>
            <w:r w:rsidRPr="00C749DB">
              <w:rPr>
                <w:sz w:val="18"/>
                <w:szCs w:val="18"/>
              </w:rPr>
              <w:t>networkOperator</w:t>
            </w:r>
          </w:p>
        </w:tc>
        <w:tc>
          <w:tcPr>
            <w:tcW w:w="1984" w:type="dxa"/>
            <w:gridSpan w:val="2"/>
            <w:vAlign w:val="center"/>
          </w:tcPr>
          <w:p w:rsidR="009420F0" w:rsidRPr="00C749DB" w:rsidRDefault="009420F0" w:rsidP="00F57BDC">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rsidR="009420F0" w:rsidRPr="00C749DB" w:rsidRDefault="009420F0" w:rsidP="00F57BDC">
            <w:pPr>
              <w:pStyle w:val="CNFont"/>
              <w:rPr>
                <w:rFonts w:eastAsia="Times New Roman"/>
                <w:color w:val="00AEEF"/>
                <w:sz w:val="18"/>
                <w:szCs w:val="18"/>
              </w:rPr>
            </w:pPr>
            <w:r>
              <w:rPr>
                <w:sz w:val="18"/>
                <w:szCs w:val="18"/>
              </w:rPr>
              <w:t>M</w:t>
            </w:r>
            <w:r w:rsidRPr="00C749DB">
              <w:rPr>
                <w:sz w:val="18"/>
                <w:szCs w:val="18"/>
              </w:rPr>
              <w:t>anagement</w:t>
            </w:r>
          </w:p>
        </w:tc>
        <w:tc>
          <w:tcPr>
            <w:tcW w:w="425" w:type="dxa"/>
            <w:vAlign w:val="center"/>
          </w:tcPr>
          <w:p w:rsidR="009420F0" w:rsidRPr="00DF16ED" w:rsidRDefault="009420F0" w:rsidP="00F57BDC">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9420F0" w:rsidRPr="00DF16ED" w:rsidRDefault="009420F0" w:rsidP="00F57BDC">
            <w:pPr>
              <w:rPr>
                <w:rFonts w:ascii="Courier" w:hAnsi="Courier"/>
                <w:sz w:val="18"/>
                <w:szCs w:val="18"/>
              </w:rPr>
            </w:pPr>
          </w:p>
        </w:tc>
        <w:tc>
          <w:tcPr>
            <w:tcW w:w="426" w:type="dxa"/>
            <w:vAlign w:val="center"/>
          </w:tcPr>
          <w:p w:rsidR="009420F0" w:rsidRPr="00DF16ED" w:rsidRDefault="009420F0" w:rsidP="00F57BDC">
            <w:pPr>
              <w:rPr>
                <w:rFonts w:ascii="Courier" w:hAnsi="Courier"/>
                <w:sz w:val="18"/>
                <w:szCs w:val="18"/>
              </w:rPr>
            </w:pPr>
          </w:p>
        </w:tc>
        <w:tc>
          <w:tcPr>
            <w:tcW w:w="425" w:type="dxa"/>
            <w:vAlign w:val="center"/>
          </w:tcPr>
          <w:p w:rsidR="009420F0" w:rsidRPr="00DF16ED" w:rsidRDefault="009420F0" w:rsidP="00F57BDC">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9420F0" w:rsidRPr="00DF16ED" w:rsidRDefault="009420F0" w:rsidP="00F57BDC">
            <w:pPr>
              <w:jc w:val="center"/>
              <w:rPr>
                <w:rFonts w:ascii="Courier New" w:hAnsi="Courier New"/>
                <w:sz w:val="18"/>
                <w:szCs w:val="18"/>
              </w:rPr>
            </w:pPr>
          </w:p>
        </w:tc>
        <w:tc>
          <w:tcPr>
            <w:tcW w:w="425" w:type="dxa"/>
          </w:tcPr>
          <w:p w:rsidR="009420F0" w:rsidRPr="00DF16ED" w:rsidRDefault="009420F0" w:rsidP="00F57BDC">
            <w:pPr>
              <w:jc w:val="center"/>
              <w:rPr>
                <w:rFonts w:ascii="Courier New" w:hAnsi="Courier New"/>
                <w:sz w:val="18"/>
                <w:szCs w:val="18"/>
              </w:rPr>
            </w:pPr>
          </w:p>
        </w:tc>
      </w:tr>
      <w:tr w:rsidR="009420F0" w:rsidRPr="00DF16ED" w:rsidTr="00F57BDC">
        <w:tc>
          <w:tcPr>
            <w:tcW w:w="456" w:type="dxa"/>
            <w:vAlign w:val="center"/>
          </w:tcPr>
          <w:p w:rsidR="009420F0" w:rsidRPr="00DF16ED" w:rsidRDefault="009420F0" w:rsidP="00F57BDC">
            <w:pPr>
              <w:rPr>
                <w:rFonts w:ascii="Courier" w:hAnsi="Courier"/>
                <w:sz w:val="18"/>
                <w:szCs w:val="18"/>
              </w:rPr>
            </w:pPr>
            <w:r w:rsidRPr="00DF16ED">
              <w:rPr>
                <w:rFonts w:ascii="Courier New" w:hAnsi="Courier New"/>
                <w:sz w:val="18"/>
                <w:szCs w:val="18"/>
              </w:rPr>
              <w:t>7</w:t>
            </w:r>
          </w:p>
        </w:tc>
        <w:tc>
          <w:tcPr>
            <w:tcW w:w="2346" w:type="dxa"/>
            <w:vAlign w:val="center"/>
          </w:tcPr>
          <w:p w:rsidR="009420F0" w:rsidRPr="00C749DB" w:rsidRDefault="009420F0" w:rsidP="00F57BDC">
            <w:pPr>
              <w:pStyle w:val="CNFont"/>
              <w:rPr>
                <w:rFonts w:ascii="Courier" w:hAnsi="Courier"/>
                <w:sz w:val="18"/>
                <w:szCs w:val="18"/>
              </w:rPr>
            </w:pPr>
            <w:r w:rsidRPr="00C749DB">
              <w:rPr>
                <w:sz w:val="18"/>
                <w:szCs w:val="18"/>
              </w:rPr>
              <w:t>networkOperator</w:t>
            </w:r>
          </w:p>
        </w:tc>
        <w:tc>
          <w:tcPr>
            <w:tcW w:w="1984" w:type="dxa"/>
            <w:gridSpan w:val="2"/>
            <w:vAlign w:val="center"/>
          </w:tcPr>
          <w:p w:rsidR="009420F0" w:rsidRPr="00C749DB" w:rsidRDefault="009420F0" w:rsidP="00F57BDC">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rsidR="009420F0" w:rsidRPr="00C749DB" w:rsidRDefault="009420F0" w:rsidP="00F57BDC">
            <w:pPr>
              <w:pStyle w:val="CNFont"/>
              <w:rPr>
                <w:rFonts w:eastAsia="Times New Roman"/>
                <w:color w:val="00AEEF"/>
                <w:sz w:val="18"/>
                <w:szCs w:val="18"/>
              </w:rPr>
            </w:pPr>
            <w:r>
              <w:rPr>
                <w:sz w:val="18"/>
                <w:szCs w:val="18"/>
              </w:rPr>
              <w:t>M</w:t>
            </w:r>
            <w:r w:rsidRPr="00C749DB">
              <w:rPr>
                <w:sz w:val="18"/>
                <w:szCs w:val="18"/>
              </w:rPr>
              <w:t>anagement</w:t>
            </w:r>
          </w:p>
        </w:tc>
        <w:tc>
          <w:tcPr>
            <w:tcW w:w="425" w:type="dxa"/>
            <w:vAlign w:val="center"/>
          </w:tcPr>
          <w:p w:rsidR="009420F0" w:rsidRPr="00DF16ED" w:rsidRDefault="009420F0" w:rsidP="00F57BDC">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9420F0" w:rsidRPr="00DF16ED" w:rsidRDefault="009420F0" w:rsidP="00F57BDC">
            <w:pPr>
              <w:rPr>
                <w:rFonts w:ascii="Courier" w:hAnsi="Courier"/>
                <w:sz w:val="18"/>
                <w:szCs w:val="18"/>
              </w:rPr>
            </w:pPr>
          </w:p>
        </w:tc>
        <w:tc>
          <w:tcPr>
            <w:tcW w:w="426" w:type="dxa"/>
            <w:vAlign w:val="center"/>
          </w:tcPr>
          <w:p w:rsidR="009420F0" w:rsidRPr="00DF16ED" w:rsidRDefault="009420F0" w:rsidP="00F57BDC">
            <w:pPr>
              <w:rPr>
                <w:rFonts w:ascii="Courier" w:hAnsi="Courier"/>
                <w:sz w:val="18"/>
                <w:szCs w:val="18"/>
              </w:rPr>
            </w:pPr>
          </w:p>
        </w:tc>
        <w:tc>
          <w:tcPr>
            <w:tcW w:w="425" w:type="dxa"/>
            <w:vAlign w:val="center"/>
          </w:tcPr>
          <w:p w:rsidR="009420F0" w:rsidRPr="00DF16ED" w:rsidRDefault="009420F0" w:rsidP="00F57BDC">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9420F0" w:rsidRPr="00DF16ED" w:rsidRDefault="009420F0" w:rsidP="00F57BDC">
            <w:pPr>
              <w:jc w:val="center"/>
              <w:rPr>
                <w:rFonts w:ascii="Courier New" w:hAnsi="Courier New"/>
                <w:sz w:val="18"/>
                <w:szCs w:val="18"/>
              </w:rPr>
            </w:pPr>
          </w:p>
        </w:tc>
        <w:tc>
          <w:tcPr>
            <w:tcW w:w="425" w:type="dxa"/>
          </w:tcPr>
          <w:p w:rsidR="009420F0" w:rsidRPr="00DF16ED" w:rsidRDefault="009420F0" w:rsidP="00F57BDC">
            <w:pPr>
              <w:jc w:val="center"/>
              <w:rPr>
                <w:rFonts w:ascii="Courier New" w:hAnsi="Courier New"/>
                <w:sz w:val="18"/>
                <w:szCs w:val="18"/>
              </w:rPr>
            </w:pPr>
          </w:p>
        </w:tc>
      </w:tr>
      <w:tr w:rsidR="009420F0" w:rsidRPr="00DF16ED" w:rsidTr="00F57BDC">
        <w:tc>
          <w:tcPr>
            <w:tcW w:w="456" w:type="dxa"/>
            <w:vAlign w:val="center"/>
          </w:tcPr>
          <w:p w:rsidR="009420F0" w:rsidRPr="00DF16ED" w:rsidRDefault="009420F0" w:rsidP="00F57BDC">
            <w:pPr>
              <w:rPr>
                <w:rFonts w:ascii="Courier" w:hAnsi="Courier"/>
                <w:sz w:val="18"/>
                <w:szCs w:val="18"/>
              </w:rPr>
            </w:pPr>
            <w:r w:rsidRPr="00DF16ED">
              <w:rPr>
                <w:rFonts w:ascii="Courier New" w:hAnsi="Courier New"/>
                <w:sz w:val="18"/>
                <w:szCs w:val="18"/>
              </w:rPr>
              <w:t>8</w:t>
            </w:r>
          </w:p>
        </w:tc>
        <w:tc>
          <w:tcPr>
            <w:tcW w:w="2346" w:type="dxa"/>
            <w:vAlign w:val="center"/>
          </w:tcPr>
          <w:p w:rsidR="009420F0" w:rsidRPr="00C749DB" w:rsidRDefault="009420F0" w:rsidP="00F57BDC">
            <w:pPr>
              <w:pStyle w:val="CNFont"/>
              <w:rPr>
                <w:rFonts w:ascii="Courier" w:hAnsi="Courier"/>
                <w:sz w:val="18"/>
                <w:szCs w:val="18"/>
              </w:rPr>
            </w:pPr>
            <w:r w:rsidRPr="00C749DB">
              <w:rPr>
                <w:sz w:val="18"/>
                <w:szCs w:val="18"/>
              </w:rPr>
              <w:t>accessControlBroker</w:t>
            </w:r>
          </w:p>
        </w:tc>
        <w:tc>
          <w:tcPr>
            <w:tcW w:w="1984" w:type="dxa"/>
            <w:gridSpan w:val="2"/>
            <w:vAlign w:val="center"/>
          </w:tcPr>
          <w:p w:rsidR="009420F0" w:rsidRPr="00C749DB" w:rsidRDefault="009420F0" w:rsidP="00F57BDC">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rsidR="009420F0" w:rsidRPr="00C749DB" w:rsidRDefault="009420F0" w:rsidP="00F57BDC">
            <w:pPr>
              <w:pStyle w:val="CNFont"/>
              <w:rPr>
                <w:rFonts w:eastAsia="Times New Roman"/>
                <w:color w:val="00AEEF"/>
                <w:sz w:val="18"/>
                <w:szCs w:val="18"/>
              </w:rPr>
            </w:pPr>
            <w:r>
              <w:rPr>
                <w:sz w:val="18"/>
                <w:szCs w:val="18"/>
              </w:rPr>
              <w:t>M</w:t>
            </w:r>
            <w:r w:rsidRPr="00C749DB">
              <w:rPr>
                <w:sz w:val="18"/>
                <w:szCs w:val="18"/>
              </w:rPr>
              <w:t>anagement</w:t>
            </w:r>
          </w:p>
        </w:tc>
        <w:tc>
          <w:tcPr>
            <w:tcW w:w="425" w:type="dxa"/>
            <w:vAlign w:val="center"/>
          </w:tcPr>
          <w:p w:rsidR="009420F0" w:rsidRPr="00DF16ED" w:rsidRDefault="009420F0" w:rsidP="00F57BDC">
            <w:pPr>
              <w:rPr>
                <w:rFonts w:ascii="Courier" w:hAnsi="Courier"/>
                <w:sz w:val="18"/>
                <w:szCs w:val="18"/>
              </w:rPr>
            </w:pPr>
          </w:p>
        </w:tc>
        <w:tc>
          <w:tcPr>
            <w:tcW w:w="425" w:type="dxa"/>
            <w:vAlign w:val="center"/>
          </w:tcPr>
          <w:p w:rsidR="009420F0" w:rsidRPr="00DF16ED" w:rsidRDefault="009420F0" w:rsidP="00F57BDC">
            <w:pPr>
              <w:rPr>
                <w:rFonts w:ascii="Courier" w:hAnsi="Courier"/>
                <w:sz w:val="18"/>
                <w:szCs w:val="18"/>
              </w:rPr>
            </w:pPr>
          </w:p>
        </w:tc>
        <w:tc>
          <w:tcPr>
            <w:tcW w:w="426" w:type="dxa"/>
            <w:vAlign w:val="center"/>
          </w:tcPr>
          <w:p w:rsidR="009420F0" w:rsidRPr="00DF16ED" w:rsidRDefault="009420F0" w:rsidP="00F57BDC">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9420F0" w:rsidRPr="00DF16ED" w:rsidRDefault="009420F0" w:rsidP="00F57BDC">
            <w:pPr>
              <w:rPr>
                <w:rFonts w:ascii="Courier" w:hAnsi="Courier"/>
                <w:sz w:val="18"/>
                <w:szCs w:val="18"/>
              </w:rPr>
            </w:pPr>
          </w:p>
        </w:tc>
        <w:tc>
          <w:tcPr>
            <w:tcW w:w="425" w:type="dxa"/>
            <w:vAlign w:val="center"/>
          </w:tcPr>
          <w:p w:rsidR="009420F0" w:rsidRPr="00DF16ED" w:rsidRDefault="009420F0" w:rsidP="00F57BDC">
            <w:pPr>
              <w:jc w:val="center"/>
              <w:rPr>
                <w:rFonts w:ascii="Courier New" w:hAnsi="Courier New"/>
                <w:sz w:val="18"/>
                <w:szCs w:val="18"/>
              </w:rPr>
            </w:pPr>
          </w:p>
        </w:tc>
        <w:tc>
          <w:tcPr>
            <w:tcW w:w="425" w:type="dxa"/>
          </w:tcPr>
          <w:p w:rsidR="009420F0" w:rsidRPr="00DF16ED" w:rsidRDefault="009420F0" w:rsidP="00F57BDC">
            <w:pPr>
              <w:jc w:val="center"/>
              <w:rPr>
                <w:rFonts w:ascii="Courier New" w:hAnsi="Courier New"/>
                <w:sz w:val="18"/>
                <w:szCs w:val="18"/>
              </w:rPr>
            </w:pPr>
            <w:r w:rsidRPr="00DF16ED">
              <w:rPr>
                <w:rFonts w:ascii="Courier New" w:hAnsi="Courier New"/>
                <w:sz w:val="18"/>
                <w:szCs w:val="18"/>
              </w:rPr>
              <w:sym w:font="Wingdings" w:char="F0FC"/>
            </w:r>
          </w:p>
        </w:tc>
      </w:tr>
      <w:tr w:rsidR="009420F0" w:rsidRPr="00DF16ED" w:rsidTr="00F57BDC">
        <w:tc>
          <w:tcPr>
            <w:tcW w:w="456" w:type="dxa"/>
            <w:vAlign w:val="center"/>
          </w:tcPr>
          <w:p w:rsidR="009420F0" w:rsidRPr="00DF16ED" w:rsidRDefault="009420F0" w:rsidP="00F57BDC">
            <w:pPr>
              <w:rPr>
                <w:rFonts w:ascii="Courier" w:hAnsi="Courier"/>
                <w:sz w:val="18"/>
                <w:szCs w:val="18"/>
              </w:rPr>
            </w:pPr>
            <w:r w:rsidRPr="00DF16ED">
              <w:rPr>
                <w:rFonts w:ascii="Courier New" w:hAnsi="Courier New"/>
                <w:sz w:val="18"/>
                <w:szCs w:val="18"/>
              </w:rPr>
              <w:t>9</w:t>
            </w:r>
          </w:p>
        </w:tc>
        <w:tc>
          <w:tcPr>
            <w:tcW w:w="2346" w:type="dxa"/>
            <w:vAlign w:val="center"/>
          </w:tcPr>
          <w:p w:rsidR="009420F0" w:rsidRPr="00C749DB" w:rsidRDefault="009420F0" w:rsidP="00F57BDC">
            <w:pPr>
              <w:pStyle w:val="CNFont"/>
              <w:rPr>
                <w:rFonts w:ascii="Courier" w:hAnsi="Courier"/>
                <w:sz w:val="18"/>
                <w:szCs w:val="18"/>
              </w:rPr>
            </w:pPr>
            <w:r w:rsidRPr="00C749DB">
              <w:rPr>
                <w:sz w:val="18"/>
                <w:szCs w:val="18"/>
              </w:rPr>
              <w:t>accessControlBroker</w:t>
            </w:r>
          </w:p>
        </w:tc>
        <w:tc>
          <w:tcPr>
            <w:tcW w:w="1984" w:type="dxa"/>
            <w:gridSpan w:val="2"/>
            <w:vAlign w:val="center"/>
          </w:tcPr>
          <w:p w:rsidR="009420F0" w:rsidRPr="00C749DB" w:rsidRDefault="009420F0" w:rsidP="00F57BDC">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rsidR="009420F0" w:rsidRPr="00C749DB" w:rsidRDefault="009420F0" w:rsidP="00F57BDC">
            <w:pPr>
              <w:pStyle w:val="CNFont"/>
              <w:rPr>
                <w:rFonts w:eastAsia="Times New Roman"/>
                <w:color w:val="00AEEF"/>
                <w:sz w:val="18"/>
                <w:szCs w:val="18"/>
              </w:rPr>
            </w:pPr>
            <w:r>
              <w:rPr>
                <w:sz w:val="18"/>
                <w:szCs w:val="18"/>
              </w:rPr>
              <w:t>M</w:t>
            </w:r>
            <w:r w:rsidRPr="00C749DB">
              <w:rPr>
                <w:sz w:val="18"/>
                <w:szCs w:val="18"/>
              </w:rPr>
              <w:t>anagement</w:t>
            </w:r>
          </w:p>
        </w:tc>
        <w:tc>
          <w:tcPr>
            <w:tcW w:w="425" w:type="dxa"/>
            <w:vAlign w:val="center"/>
          </w:tcPr>
          <w:p w:rsidR="009420F0" w:rsidRPr="00DF16ED" w:rsidRDefault="009420F0" w:rsidP="00F57BDC">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9420F0" w:rsidRPr="00DF16ED" w:rsidRDefault="009420F0" w:rsidP="00F57BDC">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rsidR="009420F0" w:rsidRPr="00DF16ED" w:rsidRDefault="009420F0" w:rsidP="00F57BDC">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9420F0" w:rsidRPr="00DF16ED" w:rsidRDefault="009420F0" w:rsidP="00F57BDC">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9420F0" w:rsidRPr="00DF16ED" w:rsidRDefault="009420F0" w:rsidP="00F57BDC">
            <w:pPr>
              <w:jc w:val="center"/>
              <w:rPr>
                <w:rFonts w:ascii="Courier New" w:hAnsi="Courier New"/>
                <w:sz w:val="18"/>
                <w:szCs w:val="18"/>
              </w:rPr>
            </w:pPr>
            <w:r w:rsidRPr="00DF16ED">
              <w:rPr>
                <w:rFonts w:ascii="Courier New" w:hAnsi="Courier New"/>
                <w:sz w:val="18"/>
                <w:szCs w:val="18"/>
              </w:rPr>
              <w:sym w:font="Wingdings" w:char="F0FC"/>
            </w:r>
          </w:p>
        </w:tc>
        <w:tc>
          <w:tcPr>
            <w:tcW w:w="425" w:type="dxa"/>
          </w:tcPr>
          <w:p w:rsidR="009420F0" w:rsidRPr="00DF16ED" w:rsidRDefault="009420F0" w:rsidP="00F57BDC">
            <w:pPr>
              <w:jc w:val="center"/>
              <w:rPr>
                <w:rFonts w:ascii="Courier New" w:hAnsi="Courier New"/>
                <w:sz w:val="18"/>
                <w:szCs w:val="18"/>
              </w:rPr>
            </w:pPr>
            <w:r w:rsidRPr="00DF16ED">
              <w:rPr>
                <w:rFonts w:ascii="Courier New" w:hAnsi="Courier New"/>
                <w:sz w:val="18"/>
                <w:szCs w:val="18"/>
              </w:rPr>
              <w:sym w:font="Wingdings" w:char="F0FC"/>
            </w:r>
          </w:p>
        </w:tc>
      </w:tr>
      <w:tr w:rsidR="009420F0" w:rsidRPr="00DF16ED" w:rsidTr="00F57BDC">
        <w:tc>
          <w:tcPr>
            <w:tcW w:w="456" w:type="dxa"/>
            <w:vAlign w:val="center"/>
          </w:tcPr>
          <w:p w:rsidR="009420F0" w:rsidRPr="00DF16ED" w:rsidRDefault="009420F0" w:rsidP="00F57BDC">
            <w:pPr>
              <w:rPr>
                <w:rFonts w:ascii="Courier" w:hAnsi="Courier"/>
                <w:sz w:val="18"/>
                <w:szCs w:val="18"/>
              </w:rPr>
            </w:pPr>
            <w:r w:rsidRPr="00DF16ED">
              <w:rPr>
                <w:rFonts w:ascii="Courier New" w:hAnsi="Courier New"/>
                <w:sz w:val="18"/>
                <w:szCs w:val="18"/>
              </w:rPr>
              <w:t>10</w:t>
            </w:r>
          </w:p>
        </w:tc>
        <w:tc>
          <w:tcPr>
            <w:tcW w:w="2346" w:type="dxa"/>
            <w:vAlign w:val="center"/>
          </w:tcPr>
          <w:p w:rsidR="009420F0" w:rsidRPr="00C749DB" w:rsidRDefault="009420F0" w:rsidP="00F57BDC">
            <w:pPr>
              <w:pStyle w:val="CNFont"/>
              <w:rPr>
                <w:rFonts w:ascii="Courier" w:hAnsi="Courier"/>
                <w:sz w:val="18"/>
                <w:szCs w:val="18"/>
              </w:rPr>
            </w:pPr>
            <w:r w:rsidRPr="00C749DB">
              <w:rPr>
                <w:sz w:val="18"/>
                <w:szCs w:val="18"/>
              </w:rPr>
              <w:t>transitionalCoS</w:t>
            </w:r>
          </w:p>
        </w:tc>
        <w:tc>
          <w:tcPr>
            <w:tcW w:w="1984" w:type="dxa"/>
            <w:gridSpan w:val="2"/>
            <w:vAlign w:val="center"/>
          </w:tcPr>
          <w:p w:rsidR="009420F0" w:rsidRPr="00C749DB" w:rsidRDefault="009420F0" w:rsidP="00F57BDC">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rsidR="009420F0" w:rsidRPr="00C749DB" w:rsidRDefault="009420F0" w:rsidP="00F57BDC">
            <w:pPr>
              <w:pStyle w:val="CNFont"/>
              <w:rPr>
                <w:rFonts w:eastAsia="Times New Roman"/>
                <w:color w:val="00AEEF"/>
                <w:sz w:val="18"/>
                <w:szCs w:val="18"/>
              </w:rPr>
            </w:pPr>
            <w:r>
              <w:rPr>
                <w:sz w:val="18"/>
                <w:szCs w:val="18"/>
              </w:rPr>
              <w:t>M</w:t>
            </w:r>
            <w:r w:rsidRPr="00C749DB">
              <w:rPr>
                <w:sz w:val="18"/>
                <w:szCs w:val="18"/>
              </w:rPr>
              <w:t>anagement</w:t>
            </w:r>
          </w:p>
        </w:tc>
        <w:tc>
          <w:tcPr>
            <w:tcW w:w="425" w:type="dxa"/>
            <w:vAlign w:val="center"/>
          </w:tcPr>
          <w:p w:rsidR="009420F0" w:rsidRPr="00DF16ED" w:rsidRDefault="009420F0" w:rsidP="00F57BDC">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9420F0" w:rsidRPr="00DF16ED" w:rsidRDefault="009420F0" w:rsidP="00F57BDC">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rsidR="009420F0" w:rsidRPr="00DF16ED" w:rsidRDefault="009420F0" w:rsidP="00F57BDC">
            <w:pPr>
              <w:rPr>
                <w:rFonts w:ascii="Courier" w:hAnsi="Courier"/>
                <w:sz w:val="18"/>
                <w:szCs w:val="18"/>
              </w:rPr>
            </w:pPr>
          </w:p>
        </w:tc>
        <w:tc>
          <w:tcPr>
            <w:tcW w:w="425" w:type="dxa"/>
            <w:vAlign w:val="center"/>
          </w:tcPr>
          <w:p w:rsidR="009420F0" w:rsidRPr="00DF16ED" w:rsidRDefault="009420F0" w:rsidP="00F57BDC">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9420F0" w:rsidRPr="00DF16ED" w:rsidRDefault="009420F0" w:rsidP="00F57BDC">
            <w:pPr>
              <w:jc w:val="center"/>
              <w:rPr>
                <w:rFonts w:ascii="Courier New" w:hAnsi="Courier New"/>
                <w:sz w:val="18"/>
                <w:szCs w:val="18"/>
              </w:rPr>
            </w:pPr>
            <w:r w:rsidRPr="00DF16ED">
              <w:rPr>
                <w:rFonts w:ascii="Courier New" w:hAnsi="Courier New"/>
                <w:sz w:val="18"/>
                <w:szCs w:val="18"/>
              </w:rPr>
              <w:sym w:font="Wingdings" w:char="F0FC"/>
            </w:r>
          </w:p>
        </w:tc>
        <w:tc>
          <w:tcPr>
            <w:tcW w:w="425" w:type="dxa"/>
          </w:tcPr>
          <w:p w:rsidR="009420F0" w:rsidRPr="00DF16ED" w:rsidRDefault="009420F0" w:rsidP="00F57BDC">
            <w:pPr>
              <w:jc w:val="center"/>
              <w:rPr>
                <w:rFonts w:ascii="Courier New" w:hAnsi="Courier New"/>
                <w:sz w:val="18"/>
                <w:szCs w:val="18"/>
              </w:rPr>
            </w:pPr>
          </w:p>
        </w:tc>
      </w:tr>
      <w:tr w:rsidR="009420F0" w:rsidRPr="00DF16ED" w:rsidTr="00F57BDC">
        <w:tc>
          <w:tcPr>
            <w:tcW w:w="456" w:type="dxa"/>
            <w:vAlign w:val="center"/>
          </w:tcPr>
          <w:p w:rsidR="009420F0" w:rsidRPr="00DF16ED" w:rsidRDefault="009420F0" w:rsidP="00F57BDC">
            <w:pPr>
              <w:rPr>
                <w:rFonts w:ascii="Courier" w:hAnsi="Courier"/>
                <w:sz w:val="18"/>
                <w:szCs w:val="18"/>
              </w:rPr>
            </w:pPr>
            <w:r w:rsidRPr="00DF16ED">
              <w:rPr>
                <w:rFonts w:ascii="Courier New" w:hAnsi="Courier New"/>
                <w:sz w:val="18"/>
                <w:szCs w:val="18"/>
              </w:rPr>
              <w:t>11</w:t>
            </w:r>
          </w:p>
        </w:tc>
        <w:tc>
          <w:tcPr>
            <w:tcW w:w="2346" w:type="dxa"/>
            <w:vAlign w:val="center"/>
          </w:tcPr>
          <w:p w:rsidR="009420F0" w:rsidRPr="00C749DB" w:rsidRDefault="009420F0" w:rsidP="00F57BDC">
            <w:pPr>
              <w:pStyle w:val="CNFont"/>
              <w:rPr>
                <w:rFonts w:ascii="Courier" w:hAnsi="Courier"/>
                <w:sz w:val="18"/>
                <w:szCs w:val="18"/>
              </w:rPr>
            </w:pPr>
            <w:r w:rsidRPr="00C749DB">
              <w:rPr>
                <w:sz w:val="18"/>
                <w:szCs w:val="18"/>
              </w:rPr>
              <w:t>wanProvider</w:t>
            </w:r>
          </w:p>
        </w:tc>
        <w:tc>
          <w:tcPr>
            <w:tcW w:w="1984" w:type="dxa"/>
            <w:gridSpan w:val="2"/>
            <w:vAlign w:val="center"/>
          </w:tcPr>
          <w:p w:rsidR="009420F0" w:rsidRPr="00C749DB" w:rsidRDefault="009420F0" w:rsidP="00F57BDC">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rsidR="009420F0" w:rsidRPr="00C749DB" w:rsidRDefault="009420F0" w:rsidP="00F57BDC">
            <w:pPr>
              <w:pStyle w:val="CNFont"/>
              <w:rPr>
                <w:rFonts w:eastAsia="Times New Roman"/>
                <w:color w:val="00AEEF"/>
                <w:sz w:val="18"/>
                <w:szCs w:val="18"/>
              </w:rPr>
            </w:pPr>
            <w:r>
              <w:rPr>
                <w:sz w:val="18"/>
                <w:szCs w:val="18"/>
              </w:rPr>
              <w:t>M</w:t>
            </w:r>
            <w:r w:rsidRPr="00C749DB">
              <w:rPr>
                <w:sz w:val="18"/>
                <w:szCs w:val="18"/>
              </w:rPr>
              <w:t>anagement</w:t>
            </w:r>
          </w:p>
        </w:tc>
        <w:tc>
          <w:tcPr>
            <w:tcW w:w="425" w:type="dxa"/>
            <w:vAlign w:val="center"/>
          </w:tcPr>
          <w:p w:rsidR="009420F0" w:rsidRPr="00DF16ED" w:rsidRDefault="009420F0" w:rsidP="00F57BDC">
            <w:pPr>
              <w:rPr>
                <w:rFonts w:ascii="Courier" w:hAnsi="Courier"/>
                <w:sz w:val="18"/>
                <w:szCs w:val="18"/>
              </w:rPr>
            </w:pPr>
          </w:p>
        </w:tc>
        <w:tc>
          <w:tcPr>
            <w:tcW w:w="425" w:type="dxa"/>
            <w:vAlign w:val="center"/>
          </w:tcPr>
          <w:p w:rsidR="009420F0" w:rsidRPr="00DF16ED" w:rsidRDefault="009420F0" w:rsidP="00F57BDC">
            <w:pPr>
              <w:rPr>
                <w:rFonts w:ascii="Courier" w:hAnsi="Courier"/>
                <w:sz w:val="18"/>
                <w:szCs w:val="18"/>
              </w:rPr>
            </w:pPr>
          </w:p>
        </w:tc>
        <w:tc>
          <w:tcPr>
            <w:tcW w:w="426" w:type="dxa"/>
            <w:vAlign w:val="center"/>
          </w:tcPr>
          <w:p w:rsidR="009420F0" w:rsidRPr="00DF16ED" w:rsidRDefault="009420F0" w:rsidP="00F57BDC">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9420F0" w:rsidRPr="00DF16ED" w:rsidRDefault="009420F0" w:rsidP="00F57BDC">
            <w:pPr>
              <w:rPr>
                <w:rFonts w:ascii="Courier" w:hAnsi="Courier"/>
                <w:sz w:val="18"/>
                <w:szCs w:val="18"/>
              </w:rPr>
            </w:pPr>
          </w:p>
        </w:tc>
        <w:tc>
          <w:tcPr>
            <w:tcW w:w="425" w:type="dxa"/>
            <w:vAlign w:val="center"/>
          </w:tcPr>
          <w:p w:rsidR="009420F0" w:rsidRPr="00DF16ED" w:rsidRDefault="009420F0" w:rsidP="00F57BDC">
            <w:pPr>
              <w:jc w:val="center"/>
              <w:rPr>
                <w:rFonts w:ascii="Courier New" w:hAnsi="Courier New"/>
                <w:sz w:val="18"/>
                <w:szCs w:val="18"/>
              </w:rPr>
            </w:pPr>
          </w:p>
        </w:tc>
        <w:tc>
          <w:tcPr>
            <w:tcW w:w="425" w:type="dxa"/>
          </w:tcPr>
          <w:p w:rsidR="009420F0" w:rsidRPr="00DF16ED" w:rsidRDefault="009420F0" w:rsidP="00F57BDC">
            <w:pPr>
              <w:jc w:val="center"/>
              <w:rPr>
                <w:rFonts w:ascii="Courier New" w:hAnsi="Courier New"/>
                <w:sz w:val="18"/>
                <w:szCs w:val="18"/>
              </w:rPr>
            </w:pP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_Ref378065734 \r \h </w:instrText>
      </w:r>
      <w:r>
        <w:rPr>
          <w:lang w:eastAsia="en-GB"/>
        </w:rPr>
      </w:r>
      <w:r>
        <w:rPr>
          <w:lang w:eastAsia="en-GB"/>
        </w:rPr>
        <w:fldChar w:fldCharType="separate"/>
      </w:r>
      <w:r>
        <w:rPr>
          <w:lang w:eastAsia="en-GB"/>
        </w:rPr>
        <w:t>4.3.2.5</w:t>
      </w:r>
      <w:r>
        <w:rPr>
          <w:lang w:eastAsia="en-GB"/>
        </w:rPr>
        <w:fldChar w:fldCharType="end"/>
      </w:r>
      <w:r>
        <w:rPr>
          <w:lang w:eastAsia="en-GB"/>
        </w:rPr>
        <w:t xml:space="preserve">:  </w:t>
      </w:r>
      <w:r>
        <w:t>Requirements for Trust Anchor Cells by Device Type</w:t>
      </w:r>
    </w:p>
    <w:p w:rsidR="009420F0" w:rsidRDefault="009420F0" w:rsidP="009420F0">
      <w:r>
        <w:t xml:space="preserve">For clarity, </w:t>
      </w:r>
      <w:r w:rsidRPr="00FF33AA">
        <w:t xml:space="preserve">the GPF and CHF shall each have their own set of </w:t>
      </w:r>
      <w:r>
        <w:t>Trust Anchor Cells</w:t>
      </w:r>
      <w:r w:rsidRPr="00FF33AA">
        <w:t>.</w:t>
      </w:r>
    </w:p>
    <w:p w:rsidR="009420F0" w:rsidRDefault="009420F0" w:rsidP="009420F0">
      <w:r>
        <w:lastRenderedPageBreak/>
        <w:t xml:space="preserve">A specific Trust Anchor Cell shall be identified in this GBCS using the notation </w:t>
      </w:r>
      <w:r w:rsidRPr="000F1A4C">
        <w:rPr>
          <w:rStyle w:val="CNFontChar"/>
        </w:rPr>
        <w:t>{remotePartyRole, keyUsage, cellUsage}</w:t>
      </w:r>
      <w:r>
        <w:t xml:space="preserve">.  For example </w:t>
      </w:r>
      <w:r w:rsidRPr="000F1A4C">
        <w:rPr>
          <w:rStyle w:val="CNFontChar"/>
        </w:rPr>
        <w:t>{supplier, digitalSignature, management}</w:t>
      </w:r>
      <w:r>
        <w:t xml:space="preserve"> shall refer to the Trust Anchor Cell that holds the Device’s Supplier Digital Signing Security Credentials, so including the Supplier’s:</w:t>
      </w:r>
    </w:p>
    <w:p w:rsidR="009420F0" w:rsidRDefault="009420F0" w:rsidP="009420F0">
      <w:pPr>
        <w:pStyle w:val="ListBullet"/>
        <w:numPr>
          <w:ilvl w:val="0"/>
          <w:numId w:val="4"/>
        </w:numPr>
        <w:tabs>
          <w:tab w:val="clear" w:pos="709"/>
          <w:tab w:val="num" w:pos="426"/>
        </w:tabs>
        <w:ind w:left="426" w:hanging="426"/>
      </w:pPr>
      <w:r>
        <w:t>Entity Identifier;</w:t>
      </w:r>
    </w:p>
    <w:p w:rsidR="009420F0" w:rsidRDefault="009420F0" w:rsidP="009420F0">
      <w:pPr>
        <w:pStyle w:val="ListBullet"/>
        <w:numPr>
          <w:ilvl w:val="0"/>
          <w:numId w:val="4"/>
        </w:numPr>
        <w:tabs>
          <w:tab w:val="clear" w:pos="709"/>
          <w:tab w:val="num" w:pos="426"/>
        </w:tabs>
        <w:ind w:left="426" w:hanging="426"/>
      </w:pPr>
      <w:r>
        <w:t>Remote Party Role; and</w:t>
      </w:r>
    </w:p>
    <w:p w:rsidR="009420F0" w:rsidRDefault="009420F0" w:rsidP="009420F0">
      <w:pPr>
        <w:pStyle w:val="ListBullet"/>
        <w:numPr>
          <w:ilvl w:val="0"/>
          <w:numId w:val="4"/>
        </w:numPr>
        <w:tabs>
          <w:tab w:val="clear" w:pos="709"/>
          <w:tab w:val="num" w:pos="426"/>
        </w:tabs>
        <w:ind w:left="426" w:hanging="426"/>
      </w:pPr>
      <w:r>
        <w:t>Digital Signing Public Key.</w:t>
      </w:r>
    </w:p>
    <w:p w:rsidR="009420F0" w:rsidRDefault="009420F0" w:rsidP="009420F0">
      <w:r>
        <w:t>Where a Device supports the processing of Remote Party Messages, that Device:</w:t>
      </w:r>
    </w:p>
    <w:p w:rsidR="009420F0" w:rsidRDefault="009420F0" w:rsidP="009420F0">
      <w:pPr>
        <w:pStyle w:val="ListBullet"/>
        <w:numPr>
          <w:ilvl w:val="0"/>
          <w:numId w:val="4"/>
        </w:numPr>
        <w:tabs>
          <w:tab w:val="clear" w:pos="709"/>
          <w:tab w:val="num" w:pos="426"/>
        </w:tabs>
        <w:ind w:left="426" w:hanging="426"/>
      </w:pPr>
      <w:r>
        <w:t>shall support the processing of the Update Security Credentials Command; and</w:t>
      </w:r>
    </w:p>
    <w:p w:rsidR="009420F0" w:rsidRDefault="009420F0" w:rsidP="009420F0">
      <w:pPr>
        <w:pStyle w:val="ListBullet"/>
        <w:numPr>
          <w:ilvl w:val="0"/>
          <w:numId w:val="4"/>
        </w:numPr>
        <w:tabs>
          <w:tab w:val="clear" w:pos="709"/>
          <w:tab w:val="num" w:pos="426"/>
        </w:tabs>
        <w:ind w:left="426" w:hanging="426"/>
      </w:pPr>
      <w:r>
        <w:t xml:space="preserve">shall not allow execution of any Remote Party Command other than an Update Security Credentials Command or a Provide Security Credentials Command, nor issue any Remote Party Alerts, in relation to a Remote Party Role where the Remote Party Role stored in a Trust Anchor Cell is different than that of the Trust Anchor Cell itself. </w:t>
      </w:r>
    </w:p>
    <w:p w:rsidR="009420F0" w:rsidRPr="005308E5" w:rsidRDefault="009420F0" w:rsidP="009420F0">
      <w:r w:rsidRPr="005308E5">
        <w:t xml:space="preserve">When verifying a Cryptographic Protection applied to a Command </w:t>
      </w:r>
      <w:r>
        <w:t>i</w:t>
      </w:r>
      <w:r w:rsidRPr="005308E5">
        <w:t>nstance it receives, a Device shall use the Remote Party Security Credentials that it holds at the time of Command processing.</w:t>
      </w:r>
    </w:p>
    <w:p w:rsidR="009420F0" w:rsidRDefault="009420F0" w:rsidP="009420F0">
      <w:r>
        <w:t xml:space="preserve">Devices shall only be capable of replacing Remote Party Security Credentials on receipt of an Update Security Credentials Command specified in this GBCS. </w:t>
      </w:r>
    </w:p>
    <w:p w:rsidR="009420F0" w:rsidRDefault="009420F0" w:rsidP="009420F0">
      <w:pPr>
        <w:pStyle w:val="Heading4"/>
      </w:pPr>
      <w:bookmarkStart w:id="121" w:name="_Ref378066458"/>
      <w:r>
        <w:t>What is the Public Key in each Trust Anchor Cell to be used for – informative</w:t>
      </w:r>
      <w:bookmarkEnd w:id="121"/>
    </w:p>
    <w:tbl>
      <w:tblPr>
        <w:tblStyle w:val="TableGrid"/>
        <w:tblW w:w="0" w:type="auto"/>
        <w:tblLayout w:type="fixed"/>
        <w:tblLook w:val="04A0" w:firstRow="1" w:lastRow="0" w:firstColumn="1" w:lastColumn="0" w:noHBand="0" w:noVBand="1"/>
      </w:tblPr>
      <w:tblGrid>
        <w:gridCol w:w="2269"/>
        <w:gridCol w:w="2092"/>
        <w:gridCol w:w="1843"/>
        <w:gridCol w:w="3038"/>
      </w:tblGrid>
      <w:tr w:rsidR="009420F0" w:rsidRPr="00027E40" w:rsidTr="00F57BDC">
        <w:trPr>
          <w:tblHeader/>
        </w:trPr>
        <w:tc>
          <w:tcPr>
            <w:tcW w:w="6204" w:type="dxa"/>
            <w:gridSpan w:val="3"/>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rsidR="009420F0" w:rsidRPr="00027E40" w:rsidRDefault="009420F0" w:rsidP="00F57BDC">
            <w:pPr>
              <w:pStyle w:val="Tabletext"/>
            </w:pPr>
            <w:bookmarkStart w:id="122" w:name="_Ref378066550"/>
            <w:r w:rsidRPr="00256F17">
              <w:rPr>
                <w:rFonts w:ascii="Courier New" w:hAnsi="Courier New"/>
                <w:b/>
                <w:color w:val="FFFFFF" w:themeColor="background1"/>
                <w:sz w:val="18"/>
                <w:szCs w:val="18"/>
              </w:rPr>
              <w:t>TrustAnchorCellIdentifier</w:t>
            </w:r>
          </w:p>
        </w:tc>
        <w:tc>
          <w:tcPr>
            <w:tcW w:w="3038" w:type="dxa"/>
            <w:vMerge w:val="restart"/>
            <w:tcBorders>
              <w:top w:val="single" w:sz="4" w:space="0" w:color="009EE3"/>
              <w:left w:val="single" w:sz="4" w:space="0" w:color="FFFFFF" w:themeColor="background1"/>
              <w:right w:val="single" w:sz="4" w:space="0" w:color="009EE3"/>
            </w:tcBorders>
            <w:shd w:val="clear" w:color="auto" w:fill="009EE3"/>
          </w:tcPr>
          <w:p w:rsidR="009420F0" w:rsidRPr="00027E40" w:rsidRDefault="009420F0" w:rsidP="00F57BDC">
            <w:pPr>
              <w:pStyle w:val="Tabletext"/>
            </w:pPr>
            <w:r w:rsidRPr="00256F17">
              <w:rPr>
                <w:b/>
                <w:color w:val="FFFFFF" w:themeColor="background1"/>
              </w:rPr>
              <w:t>Usage of the Public Key in the Trust Anchor Cell</w:t>
            </w:r>
          </w:p>
        </w:tc>
      </w:tr>
      <w:tr w:rsidR="009420F0" w:rsidRPr="00027E40" w:rsidTr="00F57BDC">
        <w:trPr>
          <w:tblHeader/>
        </w:trPr>
        <w:tc>
          <w:tcPr>
            <w:tcW w:w="2269"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rsidR="009420F0" w:rsidRPr="00256F17" w:rsidRDefault="009420F0" w:rsidP="00F57BDC">
            <w:pPr>
              <w:pStyle w:val="Tabletext"/>
              <w:rPr>
                <w:rFonts w:ascii="Courier New" w:hAnsi="Courier New"/>
                <w:b/>
                <w:color w:val="FFFFFF" w:themeColor="background1"/>
                <w:sz w:val="18"/>
                <w:szCs w:val="18"/>
              </w:rPr>
            </w:pPr>
            <w:r w:rsidRPr="00256F17">
              <w:rPr>
                <w:rFonts w:ascii="Courier New" w:hAnsi="Courier New"/>
                <w:b/>
                <w:color w:val="FFFFFF" w:themeColor="background1"/>
                <w:sz w:val="18"/>
                <w:szCs w:val="18"/>
              </w:rPr>
              <w:t>remotePartyRole</w:t>
            </w:r>
          </w:p>
        </w:tc>
        <w:tc>
          <w:tcPr>
            <w:tcW w:w="209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9420F0" w:rsidRPr="00027E40" w:rsidRDefault="009420F0" w:rsidP="00F57BDC">
            <w:pPr>
              <w:pStyle w:val="Tabletext"/>
            </w:pPr>
            <w:r w:rsidRPr="00256F17">
              <w:rPr>
                <w:rFonts w:ascii="Courier New" w:hAnsi="Courier New"/>
                <w:b/>
                <w:color w:val="FFFFFF" w:themeColor="background1"/>
                <w:sz w:val="18"/>
                <w:szCs w:val="18"/>
              </w:rPr>
              <w:t>keyUsage</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9420F0" w:rsidRPr="009A7303" w:rsidRDefault="009420F0" w:rsidP="00F57BDC">
            <w:pPr>
              <w:pStyle w:val="Tabletext"/>
              <w:rPr>
                <w:b/>
              </w:rPr>
            </w:pPr>
            <w:r w:rsidRPr="009A7303">
              <w:rPr>
                <w:rFonts w:ascii="Courier New" w:hAnsi="Courier New"/>
                <w:b/>
                <w:color w:val="FFFFFF" w:themeColor="background1"/>
                <w:sz w:val="18"/>
                <w:szCs w:val="18"/>
              </w:rPr>
              <w:t>cellUsage</w:t>
            </w:r>
          </w:p>
        </w:tc>
        <w:tc>
          <w:tcPr>
            <w:tcW w:w="3038" w:type="dxa"/>
            <w:vMerge/>
            <w:tcBorders>
              <w:left w:val="single" w:sz="4" w:space="0" w:color="FFFFFF" w:themeColor="background1"/>
              <w:bottom w:val="single" w:sz="4" w:space="0" w:color="009EE3"/>
              <w:right w:val="single" w:sz="4" w:space="0" w:color="009EE3"/>
            </w:tcBorders>
            <w:shd w:val="clear" w:color="auto" w:fill="009EE3"/>
          </w:tcPr>
          <w:p w:rsidR="009420F0" w:rsidRPr="00256F17" w:rsidRDefault="009420F0" w:rsidP="00F57BDC">
            <w:pPr>
              <w:pStyle w:val="Tabletext"/>
              <w:rPr>
                <w:b/>
                <w:color w:val="FFFFFF" w:themeColor="background1"/>
              </w:rPr>
            </w:pPr>
          </w:p>
        </w:tc>
      </w:tr>
      <w:tr w:rsidR="009420F0" w:rsidRPr="00027E40" w:rsidTr="00F57BDC">
        <w:tc>
          <w:tcPr>
            <w:tcW w:w="226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spacing w:afterLines="20" w:after="48"/>
              <w:rPr>
                <w:rFonts w:ascii="Courier" w:hAnsi="Courier"/>
                <w:sz w:val="18"/>
                <w:szCs w:val="18"/>
              </w:rPr>
            </w:pPr>
            <w:r>
              <w:rPr>
                <w:rFonts w:ascii="Courier New" w:hAnsi="Courier New"/>
                <w:sz w:val="18"/>
                <w:szCs w:val="18"/>
              </w:rPr>
              <w:t>R</w:t>
            </w:r>
            <w:r w:rsidRPr="00DF16ED">
              <w:rPr>
                <w:rFonts w:ascii="Courier New" w:hAnsi="Courier New"/>
                <w:sz w:val="18"/>
                <w:szCs w:val="18"/>
              </w:rPr>
              <w:t>oot</w:t>
            </w:r>
          </w:p>
        </w:tc>
        <w:tc>
          <w:tcPr>
            <w:tcW w:w="20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spacing w:afterLines="20" w:after="48"/>
              <w:rPr>
                <w:rFonts w:ascii="Courier" w:hAnsi="Courier"/>
                <w:sz w:val="18"/>
                <w:szCs w:val="18"/>
              </w:rPr>
            </w:pPr>
            <w:r w:rsidRPr="00DF16ED">
              <w:rPr>
                <w:rFonts w:ascii="Courier New" w:hAnsi="Courier New"/>
                <w:sz w:val="18"/>
                <w:szCs w:val="18"/>
              </w:rPr>
              <w:t>keyCertSign</w:t>
            </w:r>
          </w:p>
        </w:tc>
        <w:tc>
          <w:tcPr>
            <w:tcW w:w="1843" w:type="dxa"/>
            <w:tcBorders>
              <w:top w:val="single" w:sz="4" w:space="0" w:color="009EE3"/>
              <w:left w:val="single" w:sz="4" w:space="0" w:color="009EE3"/>
              <w:bottom w:val="single" w:sz="4" w:space="0" w:color="009EE3"/>
              <w:right w:val="single" w:sz="4" w:space="0" w:color="009EE3"/>
            </w:tcBorders>
          </w:tcPr>
          <w:p w:rsidR="009420F0" w:rsidRPr="001517E7" w:rsidRDefault="009420F0" w:rsidP="00F57BDC">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spacing w:afterLines="20" w:after="48"/>
              <w:rPr>
                <w:sz w:val="18"/>
                <w:szCs w:val="18"/>
              </w:rPr>
            </w:pPr>
            <w:r w:rsidRPr="00DF16ED">
              <w:rPr>
                <w:sz w:val="18"/>
                <w:szCs w:val="18"/>
              </w:rPr>
              <w:t xml:space="preserve">Used only in Certification Path Validation to check that Certification Authority Certificates and Certificates related to change of </w:t>
            </w:r>
            <w:r w:rsidRPr="00DF16ED">
              <w:rPr>
                <w:rFonts w:ascii="Courier New" w:hAnsi="Courier New" w:cs="Courier New"/>
                <w:sz w:val="18"/>
                <w:szCs w:val="18"/>
              </w:rPr>
              <w:t>root</w:t>
            </w:r>
            <w:r w:rsidRPr="00DF16ED">
              <w:rPr>
                <w:sz w:val="18"/>
                <w:szCs w:val="18"/>
              </w:rPr>
              <w:t xml:space="preserve"> credentials were validly issued</w:t>
            </w:r>
          </w:p>
        </w:tc>
      </w:tr>
      <w:tr w:rsidR="009420F0" w:rsidRPr="00027E40" w:rsidTr="00F57BDC">
        <w:trPr>
          <w:trHeight w:val="316"/>
        </w:trPr>
        <w:tc>
          <w:tcPr>
            <w:tcW w:w="226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spacing w:afterLines="20" w:after="48"/>
              <w:rPr>
                <w:rFonts w:ascii="Courier" w:hAnsi="Courier"/>
                <w:sz w:val="18"/>
                <w:szCs w:val="18"/>
              </w:rPr>
            </w:pPr>
            <w:r>
              <w:rPr>
                <w:rFonts w:ascii="Courier New" w:hAnsi="Courier New"/>
                <w:sz w:val="18"/>
                <w:szCs w:val="18"/>
              </w:rPr>
              <w:t>R</w:t>
            </w:r>
            <w:r w:rsidRPr="00DF16ED">
              <w:rPr>
                <w:rFonts w:ascii="Courier New" w:hAnsi="Courier New"/>
                <w:sz w:val="18"/>
                <w:szCs w:val="18"/>
              </w:rPr>
              <w:t>ecovery</w:t>
            </w:r>
          </w:p>
        </w:tc>
        <w:tc>
          <w:tcPr>
            <w:tcW w:w="20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rsidR="009420F0" w:rsidRPr="001517E7" w:rsidRDefault="009420F0" w:rsidP="00F57BDC">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spacing w:afterLines="20" w:after="48"/>
              <w:rPr>
                <w:sz w:val="18"/>
                <w:szCs w:val="18"/>
              </w:rPr>
            </w:pPr>
            <w:r w:rsidRPr="00DF16ED">
              <w:rPr>
                <w:sz w:val="18"/>
                <w:szCs w:val="18"/>
              </w:rPr>
              <w:t xml:space="preserve">Used only to verify </w:t>
            </w:r>
            <w:r w:rsidRPr="00DF16ED">
              <w:rPr>
                <w:rFonts w:ascii="Courier New" w:hAnsi="Courier New" w:cs="Courier New"/>
                <w:sz w:val="18"/>
                <w:szCs w:val="18"/>
              </w:rPr>
              <w:t>recovery’s</w:t>
            </w:r>
            <w:r w:rsidRPr="00DF16ED">
              <w:rPr>
                <w:sz w:val="18"/>
                <w:szCs w:val="18"/>
              </w:rPr>
              <w:t xml:space="preserve"> signature on Update Security Credentials Commands addressed to the Device</w:t>
            </w:r>
          </w:p>
        </w:tc>
      </w:tr>
      <w:tr w:rsidR="009420F0" w:rsidRPr="00027E40" w:rsidTr="00F57BDC">
        <w:tc>
          <w:tcPr>
            <w:tcW w:w="226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spacing w:afterLines="20" w:after="48"/>
              <w:rPr>
                <w:rFonts w:ascii="Courier" w:hAnsi="Courier"/>
                <w:sz w:val="18"/>
                <w:szCs w:val="18"/>
              </w:rPr>
            </w:pPr>
            <w:r>
              <w:rPr>
                <w:rFonts w:ascii="Courier New" w:hAnsi="Courier New"/>
                <w:sz w:val="18"/>
                <w:szCs w:val="18"/>
              </w:rPr>
              <w:t>S</w:t>
            </w:r>
            <w:r w:rsidRPr="00DF16ED">
              <w:rPr>
                <w:rFonts w:ascii="Courier New" w:hAnsi="Courier New"/>
                <w:sz w:val="18"/>
                <w:szCs w:val="18"/>
              </w:rPr>
              <w:t>upplier</w:t>
            </w:r>
          </w:p>
        </w:tc>
        <w:tc>
          <w:tcPr>
            <w:tcW w:w="20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rsidR="009420F0" w:rsidRPr="001517E7" w:rsidRDefault="009420F0" w:rsidP="00F57BDC">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spacing w:afterLines="20" w:after="48"/>
              <w:rPr>
                <w:sz w:val="18"/>
                <w:szCs w:val="18"/>
              </w:rPr>
            </w:pPr>
            <w:r w:rsidRPr="00DF16ED">
              <w:rPr>
                <w:sz w:val="18"/>
                <w:szCs w:val="18"/>
              </w:rPr>
              <w:t xml:space="preserve">Used to verify the </w:t>
            </w:r>
            <w:r w:rsidRPr="00DF16ED">
              <w:rPr>
                <w:rFonts w:ascii="Courier New" w:hAnsi="Courier New" w:cs="Courier New"/>
                <w:sz w:val="18"/>
                <w:szCs w:val="18"/>
              </w:rPr>
              <w:t>supplier’s</w:t>
            </w:r>
            <w:r w:rsidRPr="00DF16ED">
              <w:rPr>
                <w:sz w:val="18"/>
                <w:szCs w:val="18"/>
              </w:rPr>
              <w:t xml:space="preserve"> signature on Critical Commands the supplier has addressed to the Device</w:t>
            </w:r>
          </w:p>
        </w:tc>
      </w:tr>
      <w:tr w:rsidR="009420F0" w:rsidRPr="00027E40" w:rsidTr="00F57BDC">
        <w:tc>
          <w:tcPr>
            <w:tcW w:w="226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spacing w:afterLines="20" w:after="48"/>
              <w:rPr>
                <w:rFonts w:ascii="Courier" w:hAnsi="Courier"/>
                <w:sz w:val="18"/>
                <w:szCs w:val="18"/>
              </w:rPr>
            </w:pPr>
            <w:r>
              <w:rPr>
                <w:rFonts w:ascii="Courier New" w:hAnsi="Courier New"/>
                <w:sz w:val="18"/>
                <w:szCs w:val="18"/>
              </w:rPr>
              <w:t>S</w:t>
            </w:r>
            <w:r w:rsidRPr="00DF16ED">
              <w:rPr>
                <w:rFonts w:ascii="Courier New" w:hAnsi="Courier New"/>
                <w:sz w:val="18"/>
                <w:szCs w:val="18"/>
              </w:rPr>
              <w:t>upplier</w:t>
            </w:r>
          </w:p>
        </w:tc>
        <w:tc>
          <w:tcPr>
            <w:tcW w:w="20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rsidR="009420F0" w:rsidRPr="001517E7" w:rsidRDefault="009420F0" w:rsidP="00F57BDC">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spacing w:afterLines="20" w:after="48"/>
              <w:rPr>
                <w:sz w:val="18"/>
                <w:szCs w:val="18"/>
              </w:rPr>
            </w:pPr>
            <w:r w:rsidRPr="00DF16ED">
              <w:rPr>
                <w:sz w:val="18"/>
                <w:szCs w:val="18"/>
              </w:rPr>
              <w:t xml:space="preserve">Used in applying MACs to Alerts and Responses addressed to the </w:t>
            </w:r>
            <w:r w:rsidRPr="00DF16ED">
              <w:rPr>
                <w:rFonts w:ascii="Courier New" w:hAnsi="Courier New" w:cs="Courier New"/>
                <w:sz w:val="18"/>
                <w:szCs w:val="18"/>
              </w:rPr>
              <w:t>supplier</w:t>
            </w:r>
            <w:r w:rsidRPr="00DF16ED">
              <w:rPr>
                <w:sz w:val="18"/>
                <w:szCs w:val="18"/>
              </w:rPr>
              <w:t>, where they are not Critical</w:t>
            </w:r>
          </w:p>
          <w:p w:rsidR="009420F0" w:rsidRPr="00DF16ED" w:rsidRDefault="009420F0" w:rsidP="00F57BDC">
            <w:pPr>
              <w:spacing w:afterLines="20" w:after="48"/>
              <w:rPr>
                <w:sz w:val="18"/>
                <w:szCs w:val="18"/>
              </w:rPr>
            </w:pPr>
            <w:r w:rsidRPr="00DF16ED">
              <w:rPr>
                <w:sz w:val="18"/>
                <w:szCs w:val="18"/>
              </w:rPr>
              <w:t xml:space="preserve">Used in unencrypting encrypted data in Commands from the </w:t>
            </w:r>
            <w:r w:rsidRPr="00DF16ED">
              <w:rPr>
                <w:rFonts w:ascii="Courier New" w:hAnsi="Courier New" w:cs="Courier New"/>
                <w:sz w:val="18"/>
                <w:szCs w:val="18"/>
              </w:rPr>
              <w:t>supplier</w:t>
            </w:r>
            <w:r w:rsidRPr="00DF16ED">
              <w:rPr>
                <w:sz w:val="18"/>
                <w:szCs w:val="18"/>
              </w:rPr>
              <w:t xml:space="preserve"> and in encrypting data in Alerts and Responses addressed to the </w:t>
            </w:r>
            <w:r w:rsidRPr="00DF16ED">
              <w:rPr>
                <w:rFonts w:ascii="Courier New" w:hAnsi="Courier New" w:cs="Courier New"/>
                <w:sz w:val="18"/>
                <w:szCs w:val="18"/>
              </w:rPr>
              <w:t>supplier</w:t>
            </w:r>
          </w:p>
        </w:tc>
      </w:tr>
      <w:tr w:rsidR="009420F0" w:rsidRPr="00027E40" w:rsidTr="00F57BDC">
        <w:tc>
          <w:tcPr>
            <w:tcW w:w="226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spacing w:afterLines="20" w:after="48"/>
              <w:rPr>
                <w:rFonts w:ascii="Courier" w:hAnsi="Courier"/>
                <w:sz w:val="18"/>
                <w:szCs w:val="18"/>
              </w:rPr>
            </w:pPr>
            <w:r>
              <w:rPr>
                <w:rFonts w:ascii="Courier New" w:hAnsi="Courier New"/>
                <w:sz w:val="18"/>
                <w:szCs w:val="18"/>
              </w:rPr>
              <w:t>S</w:t>
            </w:r>
            <w:r w:rsidRPr="00DF16ED">
              <w:rPr>
                <w:rFonts w:ascii="Courier New" w:hAnsi="Courier New"/>
                <w:sz w:val="18"/>
                <w:szCs w:val="18"/>
              </w:rPr>
              <w:t>upplier</w:t>
            </w:r>
          </w:p>
        </w:tc>
        <w:tc>
          <w:tcPr>
            <w:tcW w:w="20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rsidR="009420F0" w:rsidRPr="001517E7" w:rsidRDefault="009420F0" w:rsidP="00F57BDC">
            <w:pPr>
              <w:spacing w:afterLines="20" w:after="48"/>
              <w:rPr>
                <w:sz w:val="18"/>
                <w:szCs w:val="18"/>
              </w:rPr>
            </w:pPr>
            <w:r w:rsidRPr="001517E7">
              <w:rPr>
                <w:rFonts w:ascii="Courier New" w:hAnsi="Courier New"/>
                <w:sz w:val="18"/>
                <w:szCs w:val="18"/>
              </w:rPr>
              <w:t>prePaymentTopUp</w:t>
            </w: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spacing w:afterLines="20" w:after="48"/>
              <w:rPr>
                <w:sz w:val="18"/>
                <w:szCs w:val="18"/>
              </w:rPr>
            </w:pPr>
            <w:r w:rsidRPr="00DF16ED">
              <w:rPr>
                <w:sz w:val="18"/>
                <w:szCs w:val="18"/>
              </w:rPr>
              <w:t xml:space="preserve">Used to check the </w:t>
            </w:r>
            <w:r w:rsidRPr="00DF16ED">
              <w:rPr>
                <w:rFonts w:ascii="Courier New" w:hAnsi="Courier New" w:cs="Courier New"/>
                <w:sz w:val="18"/>
                <w:szCs w:val="18"/>
              </w:rPr>
              <w:t>supplier</w:t>
            </w:r>
            <w:r w:rsidRPr="00DF16ED">
              <w:rPr>
                <w:sz w:val="18"/>
                <w:szCs w:val="18"/>
              </w:rPr>
              <w:t xml:space="preserve"> MAC on prepayment top up Commands. The </w:t>
            </w:r>
            <w:r w:rsidRPr="00DF16ED">
              <w:rPr>
                <w:rFonts w:ascii="Courier New" w:hAnsi="Courier New" w:cs="Courier New"/>
                <w:sz w:val="18"/>
                <w:szCs w:val="18"/>
              </w:rPr>
              <w:t>supplier</w:t>
            </w:r>
            <w:r w:rsidRPr="00DF16ED">
              <w:rPr>
                <w:sz w:val="18"/>
                <w:szCs w:val="18"/>
              </w:rPr>
              <w:t xml:space="preserve"> can decide whe</w:t>
            </w:r>
            <w:r>
              <w:rPr>
                <w:sz w:val="18"/>
                <w:szCs w:val="18"/>
              </w:rPr>
              <w:t>ther</w:t>
            </w:r>
            <w:r w:rsidRPr="00DF16ED">
              <w:rPr>
                <w:sz w:val="18"/>
                <w:szCs w:val="18"/>
              </w:rPr>
              <w:t xml:space="preserve"> this is the same key as the Key Agreement key used for other purposes</w:t>
            </w:r>
          </w:p>
        </w:tc>
      </w:tr>
      <w:tr w:rsidR="009420F0" w:rsidRPr="00027E40" w:rsidTr="00F57BDC">
        <w:tc>
          <w:tcPr>
            <w:tcW w:w="226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spacing w:afterLines="20" w:after="48"/>
              <w:rPr>
                <w:rFonts w:ascii="Courier" w:hAnsi="Courier"/>
                <w:sz w:val="18"/>
                <w:szCs w:val="18"/>
              </w:rPr>
            </w:pPr>
            <w:r w:rsidRPr="00DF16ED">
              <w:rPr>
                <w:rFonts w:ascii="Courier New" w:hAnsi="Courier New"/>
                <w:sz w:val="18"/>
                <w:szCs w:val="18"/>
              </w:rPr>
              <w:lastRenderedPageBreak/>
              <w:t>networkOperator</w:t>
            </w:r>
          </w:p>
        </w:tc>
        <w:tc>
          <w:tcPr>
            <w:tcW w:w="20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rsidR="009420F0" w:rsidRPr="001517E7" w:rsidRDefault="009420F0" w:rsidP="00F57BDC">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spacing w:afterLines="20" w:after="48"/>
              <w:rPr>
                <w:sz w:val="18"/>
                <w:szCs w:val="18"/>
              </w:rPr>
            </w:pPr>
            <w:r w:rsidRPr="00DF16ED">
              <w:rPr>
                <w:sz w:val="18"/>
                <w:szCs w:val="18"/>
              </w:rPr>
              <w:t xml:space="preserve">Used to check the signature of the </w:t>
            </w:r>
            <w:r w:rsidRPr="00DF16ED">
              <w:rPr>
                <w:rFonts w:ascii="Courier New" w:hAnsi="Courier New" w:cs="Courier New"/>
                <w:sz w:val="18"/>
                <w:szCs w:val="18"/>
              </w:rPr>
              <w:t>networkOperator</w:t>
            </w:r>
            <w:r w:rsidRPr="00DF16ED">
              <w:rPr>
                <w:sz w:val="18"/>
                <w:szCs w:val="18"/>
              </w:rPr>
              <w:t xml:space="preserve"> on Critical Commands the </w:t>
            </w:r>
            <w:r w:rsidRPr="00DF16ED">
              <w:rPr>
                <w:rFonts w:ascii="Courier New" w:hAnsi="Courier New" w:cs="Courier New"/>
                <w:sz w:val="18"/>
                <w:szCs w:val="18"/>
              </w:rPr>
              <w:t>networkOperator</w:t>
            </w:r>
            <w:r w:rsidRPr="00DF16ED">
              <w:rPr>
                <w:sz w:val="18"/>
                <w:szCs w:val="18"/>
              </w:rPr>
              <w:t xml:space="preserve"> has sent to the Device. </w:t>
            </w:r>
            <w:r>
              <w:rPr>
                <w:sz w:val="18"/>
                <w:szCs w:val="18"/>
              </w:rPr>
              <w:t>T</w:t>
            </w:r>
            <w:r w:rsidRPr="00DF16ED">
              <w:rPr>
                <w:sz w:val="18"/>
                <w:szCs w:val="18"/>
              </w:rPr>
              <w:t xml:space="preserve">his </w:t>
            </w:r>
            <w:r>
              <w:rPr>
                <w:sz w:val="18"/>
                <w:szCs w:val="18"/>
              </w:rPr>
              <w:t xml:space="preserve">only </w:t>
            </w:r>
            <w:r w:rsidRPr="00DF16ED">
              <w:rPr>
                <w:sz w:val="18"/>
                <w:szCs w:val="18"/>
              </w:rPr>
              <w:t>equates to Update Security Credentials Commands</w:t>
            </w:r>
          </w:p>
        </w:tc>
      </w:tr>
      <w:tr w:rsidR="009420F0" w:rsidRPr="00027E40" w:rsidTr="00F57BDC">
        <w:tc>
          <w:tcPr>
            <w:tcW w:w="226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spacing w:afterLines="20" w:after="48"/>
              <w:rPr>
                <w:rFonts w:ascii="Courier" w:hAnsi="Courier"/>
                <w:sz w:val="18"/>
                <w:szCs w:val="18"/>
              </w:rPr>
            </w:pPr>
            <w:r w:rsidRPr="00DF16ED">
              <w:rPr>
                <w:rFonts w:ascii="Courier New" w:hAnsi="Courier New"/>
                <w:sz w:val="18"/>
                <w:szCs w:val="18"/>
              </w:rPr>
              <w:t>networkOperator</w:t>
            </w:r>
          </w:p>
        </w:tc>
        <w:tc>
          <w:tcPr>
            <w:tcW w:w="20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rsidR="009420F0" w:rsidRPr="001517E7" w:rsidRDefault="009420F0" w:rsidP="00F57BDC">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spacing w:afterLines="20" w:after="48"/>
              <w:rPr>
                <w:sz w:val="18"/>
                <w:szCs w:val="18"/>
              </w:rPr>
            </w:pPr>
            <w:r w:rsidRPr="00DF16ED">
              <w:rPr>
                <w:sz w:val="18"/>
                <w:szCs w:val="18"/>
              </w:rPr>
              <w:t xml:space="preserve">Used in applying MACs to Alerts and Responses addressed to the </w:t>
            </w:r>
            <w:r w:rsidRPr="00DF16ED">
              <w:rPr>
                <w:rFonts w:ascii="Courier New" w:hAnsi="Courier New"/>
                <w:sz w:val="18"/>
                <w:szCs w:val="18"/>
              </w:rPr>
              <w:t>networkOperator</w:t>
            </w:r>
            <w:r w:rsidRPr="00DF16ED">
              <w:rPr>
                <w:sz w:val="18"/>
                <w:szCs w:val="18"/>
              </w:rPr>
              <w:t>, where they are not Critical</w:t>
            </w:r>
          </w:p>
          <w:p w:rsidR="009420F0" w:rsidRPr="00DF16ED" w:rsidRDefault="009420F0" w:rsidP="00F57BDC">
            <w:pPr>
              <w:spacing w:afterLines="20" w:after="48"/>
              <w:rPr>
                <w:sz w:val="18"/>
                <w:szCs w:val="18"/>
              </w:rPr>
            </w:pPr>
            <w:r w:rsidRPr="00DF16ED">
              <w:rPr>
                <w:sz w:val="18"/>
                <w:szCs w:val="18"/>
              </w:rPr>
              <w:t xml:space="preserve">Used in encrypting data in Responses addressed to the </w:t>
            </w:r>
            <w:r w:rsidRPr="00DF16ED">
              <w:rPr>
                <w:rFonts w:ascii="Courier New" w:hAnsi="Courier New"/>
                <w:sz w:val="18"/>
                <w:szCs w:val="18"/>
              </w:rPr>
              <w:t>networkOperator</w:t>
            </w:r>
          </w:p>
        </w:tc>
      </w:tr>
      <w:tr w:rsidR="009420F0" w:rsidRPr="00027E40" w:rsidTr="00F57BDC">
        <w:tc>
          <w:tcPr>
            <w:tcW w:w="226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spacing w:afterLines="20" w:after="48"/>
              <w:rPr>
                <w:rFonts w:ascii="Courier" w:hAnsi="Courier"/>
                <w:sz w:val="18"/>
                <w:szCs w:val="18"/>
              </w:rPr>
            </w:pPr>
            <w:r w:rsidRPr="00DF16ED">
              <w:rPr>
                <w:rFonts w:ascii="Courier New" w:hAnsi="Courier New"/>
                <w:sz w:val="18"/>
                <w:szCs w:val="18"/>
              </w:rPr>
              <w:t>accessControlBroker</w:t>
            </w:r>
          </w:p>
        </w:tc>
        <w:tc>
          <w:tcPr>
            <w:tcW w:w="20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rsidR="009420F0" w:rsidRPr="001517E7" w:rsidRDefault="009420F0" w:rsidP="00F57BDC">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spacing w:afterLines="20" w:after="48"/>
              <w:rPr>
                <w:sz w:val="18"/>
                <w:szCs w:val="18"/>
              </w:rPr>
            </w:pPr>
            <w:r w:rsidRPr="00DF16ED">
              <w:rPr>
                <w:sz w:val="18"/>
                <w:szCs w:val="18"/>
              </w:rPr>
              <w:t xml:space="preserve">Used to verify the </w:t>
            </w:r>
            <w:r w:rsidRPr="00DF16ED">
              <w:rPr>
                <w:rFonts w:ascii="Courier New" w:hAnsi="Courier New"/>
                <w:sz w:val="18"/>
                <w:szCs w:val="18"/>
              </w:rPr>
              <w:t>accessControlBroker’s</w:t>
            </w:r>
            <w:r w:rsidRPr="00DF16ED">
              <w:rPr>
                <w:sz w:val="18"/>
                <w:szCs w:val="18"/>
              </w:rPr>
              <w:t xml:space="preserve"> signature on Commands addressed to the </w:t>
            </w:r>
            <w:r>
              <w:rPr>
                <w:sz w:val="18"/>
                <w:szCs w:val="18"/>
              </w:rPr>
              <w:t>Device</w:t>
            </w:r>
          </w:p>
        </w:tc>
      </w:tr>
      <w:tr w:rsidR="009420F0" w:rsidRPr="00027E40" w:rsidTr="00F57BDC">
        <w:tc>
          <w:tcPr>
            <w:tcW w:w="226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spacing w:afterLines="20" w:after="48"/>
              <w:rPr>
                <w:rFonts w:ascii="Courier" w:hAnsi="Courier"/>
                <w:sz w:val="18"/>
                <w:szCs w:val="18"/>
              </w:rPr>
            </w:pPr>
            <w:r w:rsidRPr="00DF16ED">
              <w:rPr>
                <w:rFonts w:ascii="Courier New" w:hAnsi="Courier New"/>
                <w:sz w:val="18"/>
                <w:szCs w:val="18"/>
              </w:rPr>
              <w:t>accessControlBroker</w:t>
            </w:r>
          </w:p>
        </w:tc>
        <w:tc>
          <w:tcPr>
            <w:tcW w:w="20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rsidR="009420F0" w:rsidRPr="001517E7" w:rsidRDefault="009420F0" w:rsidP="00F57BDC">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spacing w:afterLines="20" w:after="48"/>
              <w:rPr>
                <w:sz w:val="18"/>
                <w:szCs w:val="18"/>
              </w:rPr>
            </w:pPr>
            <w:r w:rsidRPr="00DF16ED">
              <w:rPr>
                <w:sz w:val="18"/>
                <w:szCs w:val="18"/>
              </w:rPr>
              <w:t xml:space="preserve">Used in checking the </w:t>
            </w:r>
            <w:r w:rsidRPr="00872E38">
              <w:rPr>
                <w:rFonts w:ascii="Courier New" w:hAnsi="Courier New"/>
                <w:sz w:val="18"/>
                <w:szCs w:val="18"/>
              </w:rPr>
              <w:t>a</w:t>
            </w:r>
            <w:r w:rsidRPr="00DF16ED">
              <w:rPr>
                <w:rFonts w:ascii="Courier New" w:hAnsi="Courier New"/>
                <w:sz w:val="18"/>
                <w:szCs w:val="18"/>
              </w:rPr>
              <w:t xml:space="preserve">ccessControlBroker </w:t>
            </w:r>
            <w:r w:rsidRPr="00DF16ED">
              <w:rPr>
                <w:sz w:val="18"/>
                <w:szCs w:val="18"/>
              </w:rPr>
              <w:t>MAC on Commands received and to calculate the MAC for Responses addressed to the</w:t>
            </w:r>
            <w:r w:rsidRPr="00DF16ED">
              <w:rPr>
                <w:rFonts w:ascii="Courier New" w:hAnsi="Courier New"/>
                <w:sz w:val="18"/>
                <w:szCs w:val="18"/>
              </w:rPr>
              <w:t xml:space="preserve"> accessControlBroker</w:t>
            </w:r>
          </w:p>
        </w:tc>
      </w:tr>
      <w:tr w:rsidR="009420F0" w:rsidRPr="00027E40" w:rsidTr="00F57BDC">
        <w:tc>
          <w:tcPr>
            <w:tcW w:w="226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spacing w:afterLines="20" w:after="48"/>
              <w:rPr>
                <w:rFonts w:ascii="Courier" w:hAnsi="Courier"/>
                <w:sz w:val="18"/>
                <w:szCs w:val="18"/>
              </w:rPr>
            </w:pPr>
            <w:r w:rsidRPr="00DF16ED">
              <w:rPr>
                <w:rFonts w:ascii="Courier New" w:hAnsi="Courier New"/>
                <w:sz w:val="18"/>
                <w:szCs w:val="18"/>
              </w:rPr>
              <w:t>transitionalCoS</w:t>
            </w:r>
          </w:p>
        </w:tc>
        <w:tc>
          <w:tcPr>
            <w:tcW w:w="20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rsidR="009420F0" w:rsidRPr="001517E7" w:rsidRDefault="009420F0" w:rsidP="00F57BDC">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spacing w:afterLines="20" w:after="48"/>
              <w:rPr>
                <w:sz w:val="18"/>
                <w:szCs w:val="18"/>
              </w:rPr>
            </w:pPr>
            <w:r w:rsidRPr="00DF16ED">
              <w:rPr>
                <w:sz w:val="18"/>
                <w:szCs w:val="18"/>
              </w:rPr>
              <w:t xml:space="preserve">Used only to check </w:t>
            </w:r>
            <w:r w:rsidRPr="00DF16ED">
              <w:rPr>
                <w:rFonts w:ascii="Courier New" w:hAnsi="Courier New"/>
                <w:sz w:val="18"/>
                <w:szCs w:val="18"/>
              </w:rPr>
              <w:t>transitionalCoS’s</w:t>
            </w:r>
            <w:r w:rsidRPr="00DF16ED">
              <w:rPr>
                <w:sz w:val="18"/>
                <w:szCs w:val="18"/>
              </w:rPr>
              <w:t xml:space="preserve"> signature on Update Security Credentials Commands received by the Device</w:t>
            </w:r>
          </w:p>
        </w:tc>
      </w:tr>
      <w:tr w:rsidR="009420F0" w:rsidRPr="00027E40" w:rsidTr="00F57BDC">
        <w:tc>
          <w:tcPr>
            <w:tcW w:w="226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spacing w:afterLines="20" w:after="48"/>
              <w:rPr>
                <w:rFonts w:ascii="Courier" w:hAnsi="Courier"/>
                <w:sz w:val="18"/>
                <w:szCs w:val="18"/>
              </w:rPr>
            </w:pPr>
            <w:r w:rsidRPr="00DF16ED">
              <w:rPr>
                <w:rFonts w:ascii="Courier New" w:hAnsi="Courier New"/>
                <w:sz w:val="18"/>
                <w:szCs w:val="18"/>
              </w:rPr>
              <w:t>wanProvider</w:t>
            </w:r>
          </w:p>
        </w:tc>
        <w:tc>
          <w:tcPr>
            <w:tcW w:w="20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rsidR="009420F0" w:rsidRPr="001517E7" w:rsidRDefault="009420F0" w:rsidP="00F57BDC">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spacing w:afterLines="20" w:after="48"/>
              <w:rPr>
                <w:sz w:val="18"/>
                <w:szCs w:val="18"/>
              </w:rPr>
            </w:pPr>
            <w:r w:rsidRPr="00DF16ED">
              <w:rPr>
                <w:sz w:val="18"/>
                <w:szCs w:val="18"/>
              </w:rPr>
              <w:t xml:space="preserve">Used by the Communications Hub (CHF) to verify the </w:t>
            </w:r>
            <w:r w:rsidRPr="00DF16ED">
              <w:rPr>
                <w:rFonts w:ascii="Courier New" w:hAnsi="Courier New"/>
                <w:sz w:val="18"/>
                <w:szCs w:val="18"/>
              </w:rPr>
              <w:t>wanProvider’s</w:t>
            </w:r>
            <w:r w:rsidRPr="00DF16ED">
              <w:rPr>
                <w:sz w:val="18"/>
                <w:szCs w:val="18"/>
              </w:rPr>
              <w:t xml:space="preserve"> signature on Critical Commands addressed to the Communications Hub</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_Ref378066458 \r \h </w:instrText>
      </w:r>
      <w:r>
        <w:rPr>
          <w:lang w:eastAsia="en-GB"/>
        </w:rPr>
      </w:r>
      <w:r>
        <w:rPr>
          <w:lang w:eastAsia="en-GB"/>
        </w:rPr>
        <w:fldChar w:fldCharType="separate"/>
      </w:r>
      <w:r>
        <w:rPr>
          <w:lang w:eastAsia="en-GB"/>
        </w:rPr>
        <w:t>4.3.2.6</w:t>
      </w:r>
      <w:r>
        <w:rPr>
          <w:lang w:eastAsia="en-GB"/>
        </w:rPr>
        <w:fldChar w:fldCharType="end"/>
      </w:r>
      <w:r>
        <w:rPr>
          <w:lang w:eastAsia="en-GB"/>
        </w:rPr>
        <w:t xml:space="preserve">:  </w:t>
      </w:r>
      <w:r>
        <w:t>Use of Public Keys in each Trust Anchor Cell</w:t>
      </w:r>
    </w:p>
    <w:p w:rsidR="009420F0" w:rsidRDefault="009420F0" w:rsidP="009420F0">
      <w:pPr>
        <w:pStyle w:val="Heading4"/>
      </w:pPr>
      <w:bookmarkStart w:id="123" w:name="_Ref379209710"/>
      <w:r>
        <w:t>Mapping a Command to the Remote Party Security Credentials to be used in verifying the Command’s cryptographic protections</w:t>
      </w:r>
      <w:bookmarkEnd w:id="122"/>
      <w:bookmarkEnd w:id="123"/>
    </w:p>
    <w:p w:rsidR="009420F0" w:rsidRDefault="009420F0" w:rsidP="009420F0">
      <w:r>
        <w:t xml:space="preserve">Except for the Security Credentials related Commands (see Section </w:t>
      </w:r>
      <w:r>
        <w:rPr>
          <w:highlight w:val="yellow"/>
        </w:rPr>
        <w:fldChar w:fldCharType="begin"/>
      </w:r>
      <w:r>
        <w:instrText xml:space="preserve"> REF _Ref387737837 \r \h </w:instrText>
      </w:r>
      <w:r>
        <w:rPr>
          <w:highlight w:val="yellow"/>
        </w:rPr>
      </w:r>
      <w:r>
        <w:rPr>
          <w:highlight w:val="yellow"/>
        </w:rPr>
        <w:fldChar w:fldCharType="separate"/>
      </w:r>
      <w:r>
        <w:t>13</w:t>
      </w:r>
      <w:r>
        <w:rPr>
          <w:highlight w:val="yellow"/>
        </w:rPr>
        <w:fldChar w:fldCharType="end"/>
      </w:r>
      <w:r>
        <w:t xml:space="preserve">), a Device shall apply the requirements of this Section </w:t>
      </w:r>
      <w:r>
        <w:fldChar w:fldCharType="begin"/>
      </w:r>
      <w:r>
        <w:instrText xml:space="preserve"> REF _Ref379209710 \r \h </w:instrText>
      </w:r>
      <w:r>
        <w:fldChar w:fldCharType="separate"/>
      </w:r>
      <w:r>
        <w:t>4.3.2.7</w:t>
      </w:r>
      <w:r>
        <w:fldChar w:fldCharType="end"/>
      </w:r>
      <w:r>
        <w:t xml:space="preserve"> to identify which of the Remote Party Public Keys that it holds are to be used to verify the cryptographic protections on a Command.</w:t>
      </w:r>
    </w:p>
    <w:p w:rsidR="009420F0" w:rsidRDefault="009420F0" w:rsidP="009420F0">
      <w:pPr>
        <w:pStyle w:val="Heading5"/>
      </w:pPr>
      <w:r>
        <w:t>Message Authentication Codes</w:t>
      </w:r>
    </w:p>
    <w:p w:rsidR="009420F0" w:rsidRDefault="009420F0" w:rsidP="009420F0">
      <w:r>
        <w:t xml:space="preserve">Where a Command is a Prepayment Top Up Command, the </w:t>
      </w:r>
      <w:r w:rsidRPr="009E23F5">
        <w:rPr>
          <w:rStyle w:val="CNFontChar"/>
        </w:rPr>
        <w:t>supplier</w:t>
      </w:r>
      <w:r>
        <w:t xml:space="preserve"> MAC in that Command shall be verified using the Public Key in Trust Anchor Cell </w:t>
      </w:r>
      <w:r>
        <w:rPr>
          <w:rStyle w:val="CNFontChar"/>
        </w:rPr>
        <w:t>{</w:t>
      </w:r>
      <w:r w:rsidRPr="009E23F5">
        <w:rPr>
          <w:rStyle w:val="CNFontChar"/>
          <w:b/>
        </w:rPr>
        <w:t>remotePartyRole</w:t>
      </w:r>
      <w:r w:rsidRPr="009E23F5">
        <w:rPr>
          <w:rStyle w:val="CNFontChar"/>
        </w:rPr>
        <w:t xml:space="preserve"> </w:t>
      </w:r>
      <w:r w:rsidRPr="009E23F5">
        <w:rPr>
          <w:rStyle w:val="CNFontChar"/>
          <w:i/>
        </w:rPr>
        <w:t>supplier</w:t>
      </w:r>
      <w:r w:rsidRPr="009E23F5">
        <w:rPr>
          <w:rStyle w:val="CNFontChar"/>
        </w:rPr>
        <w:t xml:space="preserve">, </w:t>
      </w:r>
      <w:r w:rsidRPr="009E23F5">
        <w:rPr>
          <w:rStyle w:val="CNFontChar"/>
          <w:b/>
        </w:rPr>
        <w:t>keyUsage</w:t>
      </w:r>
      <w:r w:rsidRPr="009E23F5">
        <w:rPr>
          <w:rStyle w:val="CNFontChar"/>
        </w:rPr>
        <w:t xml:space="preserve"> </w:t>
      </w:r>
      <w:r w:rsidRPr="009E23F5">
        <w:rPr>
          <w:rStyle w:val="CNFontChar"/>
          <w:i/>
        </w:rPr>
        <w:t>keyAgreement</w:t>
      </w:r>
      <w:r>
        <w:rPr>
          <w:rStyle w:val="CNFontChar"/>
          <w:i/>
        </w:rPr>
        <w:t>,</w:t>
      </w:r>
      <w:r w:rsidRPr="009E23F5">
        <w:rPr>
          <w:rStyle w:val="CNFontChar"/>
        </w:rPr>
        <w:t xml:space="preserve"> </w:t>
      </w:r>
      <w:r w:rsidRPr="009E23F5">
        <w:rPr>
          <w:rStyle w:val="CNFontChar"/>
          <w:b/>
        </w:rPr>
        <w:t>cellUsage</w:t>
      </w:r>
      <w:r w:rsidRPr="009E23F5">
        <w:rPr>
          <w:rStyle w:val="CNFontChar"/>
        </w:rPr>
        <w:t xml:space="preserve"> </w:t>
      </w:r>
      <w:r w:rsidRPr="009E23F5">
        <w:rPr>
          <w:rStyle w:val="CNFontChar"/>
          <w:i/>
        </w:rPr>
        <w:t>prePaymentTopUp</w:t>
      </w:r>
      <w:r w:rsidRPr="009E23F5">
        <w:rPr>
          <w:rStyle w:val="CNFontChar"/>
        </w:rPr>
        <w:t>}</w:t>
      </w:r>
      <w:r>
        <w:t>, along with the Device’s Key Agreement Private Key.</w:t>
      </w:r>
    </w:p>
    <w:p w:rsidR="009420F0" w:rsidRDefault="009420F0" w:rsidP="009420F0">
      <w:r>
        <w:t xml:space="preserve">All other MACs in Commands shall be verified using the Public Key in Trust Anchor Cell </w:t>
      </w:r>
      <w:r w:rsidRPr="009E23F5">
        <w:rPr>
          <w:rStyle w:val="CNFontChar"/>
        </w:rPr>
        <w:t>{</w:t>
      </w:r>
      <w:r w:rsidRPr="009E23F5">
        <w:rPr>
          <w:rStyle w:val="CNFontChar"/>
          <w:b/>
        </w:rPr>
        <w:t>remotePartyRole</w:t>
      </w:r>
      <w:r w:rsidRPr="009E23F5">
        <w:rPr>
          <w:rStyle w:val="CNFontChar"/>
        </w:rPr>
        <w:t xml:space="preserve"> </w:t>
      </w:r>
      <w:r w:rsidRPr="009E23F5">
        <w:rPr>
          <w:rStyle w:val="CNFontChar"/>
          <w:i/>
        </w:rPr>
        <w:t>accessControlBroker</w:t>
      </w:r>
      <w:r w:rsidRPr="009E23F5">
        <w:rPr>
          <w:rStyle w:val="CNFontChar"/>
        </w:rPr>
        <w:t xml:space="preserve">, </w:t>
      </w:r>
      <w:r w:rsidRPr="009E23F5">
        <w:rPr>
          <w:rStyle w:val="CNFontChar"/>
          <w:b/>
        </w:rPr>
        <w:t>keyUsage</w:t>
      </w:r>
      <w:r>
        <w:rPr>
          <w:rStyle w:val="CNFontChar"/>
          <w:b/>
        </w:rPr>
        <w:t xml:space="preserve"> </w:t>
      </w:r>
      <w:r w:rsidRPr="009E23F5">
        <w:rPr>
          <w:rStyle w:val="CNFontChar"/>
          <w:i/>
        </w:rPr>
        <w:t>keyAgreement</w:t>
      </w:r>
      <w:r w:rsidRPr="009E23F5">
        <w:rPr>
          <w:rStyle w:val="CNFontChar"/>
        </w:rPr>
        <w:t>,</w:t>
      </w:r>
      <w:r>
        <w:rPr>
          <w:rStyle w:val="CNFontChar"/>
        </w:rPr>
        <w:t xml:space="preserve"> </w:t>
      </w:r>
      <w:r w:rsidRPr="009E23F5">
        <w:rPr>
          <w:rStyle w:val="CNFontChar"/>
          <w:b/>
        </w:rPr>
        <w:t>cellUsage</w:t>
      </w:r>
      <w:r w:rsidRPr="009E23F5">
        <w:rPr>
          <w:rStyle w:val="CNFontChar"/>
        </w:rPr>
        <w:t xml:space="preserve"> </w:t>
      </w:r>
      <w:r w:rsidRPr="009E23F5">
        <w:rPr>
          <w:rStyle w:val="CNFontChar"/>
          <w:i/>
        </w:rPr>
        <w:t>management</w:t>
      </w:r>
      <w:r w:rsidRPr="009E23F5">
        <w:rPr>
          <w:rStyle w:val="CNFontChar"/>
        </w:rPr>
        <w:t>}</w:t>
      </w:r>
      <w:r>
        <w:t>, along with the Device’s Key Agreement Private Key.</w:t>
      </w:r>
    </w:p>
    <w:p w:rsidR="009420F0" w:rsidRDefault="009420F0" w:rsidP="009420F0">
      <w:pPr>
        <w:pStyle w:val="Heading5"/>
      </w:pPr>
      <w:bookmarkStart w:id="124" w:name="_Ref378088878"/>
      <w:r>
        <w:lastRenderedPageBreak/>
        <w:t>Signature</w:t>
      </w:r>
      <w:bookmarkEnd w:id="124"/>
    </w:p>
    <w:p w:rsidR="009420F0" w:rsidRDefault="009420F0" w:rsidP="009420F0">
      <w:r>
        <w:t>Where a Command has a Digital Signature, the Device shall identify the Remote Party Role(s) which can legitimately sign the Command according to the message code identified in the Mapping Table.</w:t>
      </w:r>
    </w:p>
    <w:p w:rsidR="009420F0" w:rsidRDefault="009420F0" w:rsidP="009420F0">
      <w:r>
        <w:t xml:space="preserve">If there is only one Remote Party Role so identified, then the signature shall be verified using the Public Key in Trust Anchor Cell </w:t>
      </w:r>
      <w:r w:rsidRPr="00AD41A4">
        <w:rPr>
          <w:rStyle w:val="CNFontChar"/>
        </w:rPr>
        <w:t>{</w:t>
      </w:r>
      <w:r w:rsidRPr="00AD41A4">
        <w:rPr>
          <w:rStyle w:val="CNFontChar"/>
          <w:b/>
        </w:rPr>
        <w:t>remotePartyRole</w:t>
      </w:r>
      <w:r w:rsidRPr="00AD41A4">
        <w:rPr>
          <w:rStyle w:val="CNFontChar"/>
        </w:rPr>
        <w:t xml:space="preserve"> </w:t>
      </w:r>
      <w:r w:rsidRPr="00AD41A4">
        <w:rPr>
          <w:i/>
        </w:rPr>
        <w:t>(the identified remote party role)</w:t>
      </w:r>
      <w:r w:rsidRPr="00AD41A4">
        <w:rPr>
          <w:rStyle w:val="CNFontChar"/>
        </w:rPr>
        <w:t xml:space="preserve">, </w:t>
      </w:r>
      <w:r w:rsidRPr="00AD41A4">
        <w:rPr>
          <w:rStyle w:val="CNFontChar"/>
          <w:b/>
        </w:rPr>
        <w:t>keyUsage</w:t>
      </w:r>
      <w:r w:rsidRPr="00AD41A4">
        <w:rPr>
          <w:rStyle w:val="CNFontChar"/>
        </w:rPr>
        <w:t xml:space="preserve"> digitalSignature, </w:t>
      </w:r>
      <w:r w:rsidRPr="00AD41A4">
        <w:rPr>
          <w:rStyle w:val="CNFontChar"/>
          <w:b/>
        </w:rPr>
        <w:t>cellUsage</w:t>
      </w:r>
      <w:r w:rsidRPr="00AD41A4">
        <w:rPr>
          <w:rStyle w:val="CNFontChar"/>
        </w:rPr>
        <w:t xml:space="preserve"> management}</w:t>
      </w:r>
      <w:r>
        <w:t>.</w:t>
      </w:r>
    </w:p>
    <w:p w:rsidR="009420F0" w:rsidRDefault="009420F0" w:rsidP="009420F0">
      <w:r>
        <w:t>If there is more than one Remote Party Role so identified, the Device shall use the Business Originator ID in the Command to identify the Trust Anchor Cell(s) where:</w:t>
      </w:r>
    </w:p>
    <w:p w:rsidR="009420F0" w:rsidRDefault="009420F0" w:rsidP="009420F0">
      <w:pPr>
        <w:pStyle w:val="ListBullet"/>
        <w:numPr>
          <w:ilvl w:val="0"/>
          <w:numId w:val="4"/>
        </w:numPr>
        <w:tabs>
          <w:tab w:val="clear" w:pos="709"/>
          <w:tab w:val="num" w:pos="426"/>
        </w:tabs>
        <w:ind w:left="426" w:hanging="426"/>
      </w:pPr>
      <w:r w:rsidRPr="00072B02">
        <w:rPr>
          <w:rStyle w:val="CNFontChar"/>
          <w:b/>
        </w:rPr>
        <w:t>keyUsage</w:t>
      </w:r>
      <w:r>
        <w:t xml:space="preserve"> = </w:t>
      </w:r>
      <w:r w:rsidRPr="00072B02">
        <w:rPr>
          <w:rStyle w:val="CNFontChar"/>
        </w:rPr>
        <w:t>digitalSignature</w:t>
      </w:r>
      <w:r>
        <w:t>;</w:t>
      </w:r>
    </w:p>
    <w:p w:rsidR="009420F0" w:rsidRDefault="009420F0" w:rsidP="009420F0">
      <w:pPr>
        <w:pStyle w:val="ListBullet"/>
        <w:numPr>
          <w:ilvl w:val="0"/>
          <w:numId w:val="4"/>
        </w:numPr>
        <w:tabs>
          <w:tab w:val="clear" w:pos="709"/>
          <w:tab w:val="num" w:pos="426"/>
        </w:tabs>
        <w:ind w:left="426" w:hanging="426"/>
      </w:pPr>
      <w:r w:rsidRPr="00072B02">
        <w:rPr>
          <w:rStyle w:val="CNFontChar"/>
          <w:b/>
        </w:rPr>
        <w:t>cellUsage</w:t>
      </w:r>
      <w:r>
        <w:t xml:space="preserve"> = </w:t>
      </w:r>
      <w:r w:rsidRPr="00072B02">
        <w:rPr>
          <w:rStyle w:val="CNFontChar"/>
        </w:rPr>
        <w:t>management</w:t>
      </w:r>
      <w:r>
        <w:t>; and</w:t>
      </w:r>
    </w:p>
    <w:p w:rsidR="009420F0" w:rsidRDefault="009420F0" w:rsidP="009420F0">
      <w:pPr>
        <w:pStyle w:val="ListBullet"/>
        <w:numPr>
          <w:ilvl w:val="0"/>
          <w:numId w:val="4"/>
        </w:numPr>
        <w:tabs>
          <w:tab w:val="clear" w:pos="709"/>
          <w:tab w:val="num" w:pos="426"/>
        </w:tabs>
        <w:ind w:left="426" w:hanging="426"/>
      </w:pPr>
      <w:r w:rsidRPr="00072B02">
        <w:rPr>
          <w:rStyle w:val="CNFontChar"/>
        </w:rPr>
        <w:t>existingSubjectUniqueID</w:t>
      </w:r>
      <w:r>
        <w:t xml:space="preserve"> = the Business Originator ID in the Command</w:t>
      </w:r>
    </w:p>
    <w:p w:rsidR="009420F0" w:rsidRDefault="009420F0" w:rsidP="009420F0">
      <w:r>
        <w:t>If there is only one Trust Anchor Cell so identified, then the signature shall be verified using the Public Key in that Trust Anchor Cell.</w:t>
      </w:r>
    </w:p>
    <w:p w:rsidR="009420F0" w:rsidRDefault="009420F0" w:rsidP="009420F0">
      <w:r>
        <w:t>If there is more than one Trust Anchor Cell so identified the Device shall attempt to verify the Digital Signature using each Trust Anchor Cell identified.</w:t>
      </w:r>
      <w:r w:rsidRPr="002E0A83">
        <w:rPr>
          <w:noProof/>
        </w:rPr>
        <w:t xml:space="preserve"> </w:t>
      </w:r>
      <w:r>
        <w:t xml:space="preserve">  These attempts shall be according to the following precedence, and attempts to verify shall cease when a signature verification succeeds:</w:t>
      </w:r>
    </w:p>
    <w:p w:rsidR="009420F0" w:rsidRPr="003545DD" w:rsidRDefault="009420F0" w:rsidP="009420F0">
      <w:pPr>
        <w:pStyle w:val="Numbullet"/>
        <w:tabs>
          <w:tab w:val="clear" w:pos="360"/>
        </w:tabs>
        <w:ind w:left="426" w:hanging="426"/>
      </w:pPr>
      <w:r w:rsidRPr="00067A84">
        <w:t>supplier</w:t>
      </w:r>
    </w:p>
    <w:p w:rsidR="009420F0" w:rsidRPr="00F959D0" w:rsidRDefault="009420F0" w:rsidP="009420F0">
      <w:pPr>
        <w:pStyle w:val="Numbullet"/>
        <w:tabs>
          <w:tab w:val="clear" w:pos="360"/>
        </w:tabs>
        <w:ind w:left="426" w:hanging="426"/>
      </w:pPr>
      <w:r w:rsidRPr="00F959D0">
        <w:t>wanProvider</w:t>
      </w:r>
    </w:p>
    <w:p w:rsidR="009420F0" w:rsidRPr="00F959D0" w:rsidRDefault="009420F0" w:rsidP="009420F0">
      <w:pPr>
        <w:pStyle w:val="Numbullet"/>
        <w:tabs>
          <w:tab w:val="clear" w:pos="360"/>
        </w:tabs>
        <w:ind w:left="426" w:hanging="426"/>
      </w:pPr>
      <w:r w:rsidRPr="00F959D0">
        <w:t>networkOperator</w:t>
      </w:r>
    </w:p>
    <w:p w:rsidR="009420F0" w:rsidRPr="00F959D0" w:rsidRDefault="009420F0" w:rsidP="009420F0">
      <w:pPr>
        <w:pStyle w:val="Numbullet"/>
        <w:tabs>
          <w:tab w:val="clear" w:pos="360"/>
        </w:tabs>
        <w:ind w:left="426" w:hanging="426"/>
      </w:pPr>
      <w:r w:rsidRPr="00F959D0">
        <w:t>accessControlBroker</w:t>
      </w:r>
    </w:p>
    <w:p w:rsidR="009420F0" w:rsidRDefault="009420F0" w:rsidP="009420F0">
      <w:r w:rsidRPr="002D24EA">
        <w:t xml:space="preserve">For clarity, other Remote Party Roles on Devices are limited to Commands related to Security Credentials and so cannot have Trust Anchor Cells identified according to this </w:t>
      </w:r>
      <w:r>
        <w:t>S</w:t>
      </w:r>
      <w:r w:rsidRPr="002D24EA">
        <w:t>ection</w:t>
      </w:r>
      <w:r>
        <w:t xml:space="preserve"> </w:t>
      </w:r>
      <w:r>
        <w:fldChar w:fldCharType="begin"/>
      </w:r>
      <w:r>
        <w:instrText xml:space="preserve"> REF _Ref378088878 \r \h </w:instrText>
      </w:r>
      <w:r>
        <w:fldChar w:fldCharType="separate"/>
      </w:r>
      <w:r>
        <w:t>4.3.2.7.2</w:t>
      </w:r>
      <w:r>
        <w:fldChar w:fldCharType="end"/>
      </w:r>
      <w:r w:rsidRPr="002D24EA">
        <w:t>.</w:t>
      </w:r>
    </w:p>
    <w:p w:rsidR="009420F0" w:rsidRDefault="009420F0" w:rsidP="009420F0">
      <w:pPr>
        <w:pStyle w:val="Heading4"/>
      </w:pPr>
      <w:r>
        <w:t>Certification Path Validation</w:t>
      </w:r>
      <w:bookmarkStart w:id="125" w:name="_Ref392338539"/>
    </w:p>
    <w:bookmarkEnd w:id="125"/>
    <w:p w:rsidR="009420F0" w:rsidRDefault="009420F0" w:rsidP="009420F0">
      <w:pPr>
        <w:pStyle w:val="Heading5"/>
      </w:pPr>
      <w:r>
        <w:t>Access Control Broker requirements</w:t>
      </w:r>
    </w:p>
    <w:p w:rsidR="009420F0" w:rsidRDefault="009420F0" w:rsidP="009420F0">
      <w:r>
        <w:t xml:space="preserve">Before it calculates the Access Control Broker to Device MAC (ACB-SMD MAC) in line with Section </w:t>
      </w:r>
      <w:r>
        <w:rPr>
          <w:highlight w:val="yellow"/>
        </w:rPr>
        <w:fldChar w:fldCharType="begin"/>
      </w:r>
      <w:r>
        <w:instrText xml:space="preserve"> REF _Ref378086850 \r \h </w:instrText>
      </w:r>
      <w:r>
        <w:rPr>
          <w:highlight w:val="yellow"/>
        </w:rPr>
      </w:r>
      <w:r>
        <w:rPr>
          <w:highlight w:val="yellow"/>
        </w:rPr>
        <w:fldChar w:fldCharType="separate"/>
      </w:r>
      <w:r>
        <w:t>6.2.3</w:t>
      </w:r>
      <w:r>
        <w:rPr>
          <w:highlight w:val="yellow"/>
        </w:rPr>
        <w:fldChar w:fldCharType="end"/>
      </w:r>
      <w:r>
        <w:t>, the Access Control Broker shall undertake Certification Revocation List (CRL) Validation for any Organisation Certificate in a Command:</w:t>
      </w:r>
    </w:p>
    <w:p w:rsidR="009420F0" w:rsidRDefault="009420F0" w:rsidP="009420F0">
      <w:pPr>
        <w:pStyle w:val="ListBullet"/>
        <w:numPr>
          <w:ilvl w:val="0"/>
          <w:numId w:val="4"/>
        </w:numPr>
        <w:tabs>
          <w:tab w:val="clear" w:pos="709"/>
          <w:tab w:val="num" w:pos="426"/>
        </w:tabs>
        <w:ind w:left="426" w:hanging="426"/>
      </w:pPr>
      <w:r>
        <w:t>either by using the algorithm specified in IETF RFC 5280</w:t>
      </w:r>
      <w:r>
        <w:rPr>
          <w:rStyle w:val="FootnoteReference"/>
        </w:rPr>
        <w:footnoteReference w:id="9"/>
      </w:r>
      <w:r>
        <w:t xml:space="preserve">  Section 6.3; or</w:t>
      </w:r>
    </w:p>
    <w:p w:rsidR="009420F0" w:rsidRDefault="009420F0" w:rsidP="009420F0">
      <w:pPr>
        <w:pStyle w:val="ListBullet"/>
        <w:numPr>
          <w:ilvl w:val="0"/>
          <w:numId w:val="4"/>
        </w:numPr>
        <w:tabs>
          <w:tab w:val="clear" w:pos="709"/>
          <w:tab w:val="num" w:pos="426"/>
        </w:tabs>
        <w:ind w:left="426" w:hanging="426"/>
      </w:pPr>
      <w:r>
        <w:t>by using functionality equivalent to the external behaviour resulting from that algorithm.</w:t>
      </w:r>
    </w:p>
    <w:p w:rsidR="009420F0" w:rsidRDefault="009420F0" w:rsidP="009420F0">
      <w:r>
        <w:t>Only if the CRL Validation is successful shall the Access Control Broker calculate the ACB-SMD MAC.  For clarity, the Access Control Broker shall never send a Message to a Device which contains any Certificate that has failed CRL Validation.</w:t>
      </w:r>
    </w:p>
    <w:p w:rsidR="009420F0" w:rsidRDefault="009420F0" w:rsidP="009420F0">
      <w:pPr>
        <w:pStyle w:val="Heading5"/>
      </w:pPr>
      <w:bookmarkStart w:id="126" w:name="_Ref392150289"/>
      <w:r>
        <w:t>Device requirements</w:t>
      </w:r>
      <w:bookmarkEnd w:id="126"/>
    </w:p>
    <w:p w:rsidR="009420F0" w:rsidRDefault="009420F0" w:rsidP="009420F0">
      <w:r>
        <w:t xml:space="preserve">The requirements in this Section </w:t>
      </w:r>
      <w:r>
        <w:rPr>
          <w:highlight w:val="yellow"/>
        </w:rPr>
        <w:fldChar w:fldCharType="begin"/>
      </w:r>
      <w:r>
        <w:instrText xml:space="preserve"> REF _Ref392150289 \r \h </w:instrText>
      </w:r>
      <w:r>
        <w:rPr>
          <w:highlight w:val="yellow"/>
        </w:rPr>
      </w:r>
      <w:r>
        <w:rPr>
          <w:highlight w:val="yellow"/>
        </w:rPr>
        <w:fldChar w:fldCharType="separate"/>
      </w:r>
      <w:r>
        <w:t>4.3.2.8.2</w:t>
      </w:r>
      <w:r>
        <w:rPr>
          <w:highlight w:val="yellow"/>
        </w:rPr>
        <w:fldChar w:fldCharType="end"/>
      </w:r>
      <w:r>
        <w:t xml:space="preserve"> shall apply only to Use Case CS02b (Update Security Credentials).</w:t>
      </w:r>
    </w:p>
    <w:p w:rsidR="009420F0" w:rsidRDefault="009420F0" w:rsidP="009420F0">
      <w:r>
        <w:t>Where a Device has successfully completed all required Command Authenticity and Integrity checks on a Command of type covered by Use Case CS02b it has received, the Device shall undertake either:</w:t>
      </w:r>
    </w:p>
    <w:p w:rsidR="009420F0" w:rsidRDefault="009420F0" w:rsidP="009420F0">
      <w:pPr>
        <w:pStyle w:val="ListBullet"/>
        <w:numPr>
          <w:ilvl w:val="0"/>
          <w:numId w:val="4"/>
        </w:numPr>
        <w:tabs>
          <w:tab w:val="clear" w:pos="709"/>
          <w:tab w:val="num" w:pos="426"/>
        </w:tabs>
        <w:ind w:left="426" w:hanging="426"/>
      </w:pPr>
      <w:r>
        <w:lastRenderedPageBreak/>
        <w:t>Certification Path Validation, including time checks; or</w:t>
      </w:r>
    </w:p>
    <w:p w:rsidR="009420F0" w:rsidRDefault="009420F0" w:rsidP="009420F0">
      <w:pPr>
        <w:pStyle w:val="ListBullet"/>
        <w:numPr>
          <w:ilvl w:val="0"/>
          <w:numId w:val="4"/>
        </w:numPr>
        <w:tabs>
          <w:tab w:val="clear" w:pos="709"/>
          <w:tab w:val="num" w:pos="426"/>
        </w:tabs>
        <w:ind w:left="426" w:hanging="426"/>
      </w:pPr>
      <w:r>
        <w:t>Certification Path Validation, excluding time checks.</w:t>
      </w:r>
    </w:p>
    <w:p w:rsidR="009420F0" w:rsidRDefault="009420F0" w:rsidP="009420F0">
      <w:r>
        <w:t>If the Device does not have Reliable Time (as defined in Use Cases GCS28 and ECS70 Set Clock) it shall always undertake Certification Path Validation, excluding time checks.  Otherwise the validation to be undertaken shall be determined by the contents of the Remote Party Command instance.  For clarity, Device types which are not required to have a clock, shall always undertake Certification Path Validation, excluding time checks.</w:t>
      </w:r>
    </w:p>
    <w:p w:rsidR="009420F0" w:rsidRDefault="009420F0" w:rsidP="009420F0">
      <w:r>
        <w:t>The Device shall undertake Certification Path Validation, including time checks:</w:t>
      </w:r>
    </w:p>
    <w:p w:rsidR="009420F0" w:rsidRDefault="009420F0" w:rsidP="009420F0">
      <w:pPr>
        <w:pStyle w:val="ListBullet"/>
        <w:numPr>
          <w:ilvl w:val="0"/>
          <w:numId w:val="4"/>
        </w:numPr>
        <w:tabs>
          <w:tab w:val="clear" w:pos="709"/>
          <w:tab w:val="num" w:pos="426"/>
        </w:tabs>
        <w:ind w:left="426" w:hanging="426"/>
      </w:pPr>
      <w:r>
        <w:t>either by using the algorithm specified in IETF RFC 5280 Section 6.1; or</w:t>
      </w:r>
    </w:p>
    <w:p w:rsidR="009420F0" w:rsidRDefault="009420F0" w:rsidP="009420F0">
      <w:pPr>
        <w:pStyle w:val="ListBullet"/>
        <w:numPr>
          <w:ilvl w:val="0"/>
          <w:numId w:val="4"/>
        </w:numPr>
        <w:tabs>
          <w:tab w:val="clear" w:pos="709"/>
          <w:tab w:val="num" w:pos="426"/>
        </w:tabs>
        <w:ind w:left="426" w:hanging="426"/>
      </w:pPr>
      <w:r>
        <w:t>by using functionality equivalent to the external behaviour resulting from that algorithm.</w:t>
      </w:r>
    </w:p>
    <w:p w:rsidR="009420F0" w:rsidRDefault="009420F0" w:rsidP="009420F0">
      <w:r>
        <w:t>The Device shall undertake Certification Path Validation, excluding time checks:</w:t>
      </w:r>
    </w:p>
    <w:p w:rsidR="009420F0" w:rsidRDefault="009420F0" w:rsidP="009420F0">
      <w:pPr>
        <w:pStyle w:val="ListBullet"/>
        <w:numPr>
          <w:ilvl w:val="0"/>
          <w:numId w:val="4"/>
        </w:numPr>
        <w:tabs>
          <w:tab w:val="clear" w:pos="709"/>
          <w:tab w:val="num" w:pos="426"/>
        </w:tabs>
        <w:ind w:left="426" w:hanging="426"/>
      </w:pPr>
      <w:r>
        <w:t>either by using the algorithm specified in IETF RFC 5280 Section 6.1 but not applying the check at 6.1.3 (a) (2) (‘the certificate validity period includes the current time’); or</w:t>
      </w:r>
    </w:p>
    <w:p w:rsidR="009420F0" w:rsidRDefault="009420F0" w:rsidP="009420F0">
      <w:pPr>
        <w:pStyle w:val="ListBullet"/>
        <w:numPr>
          <w:ilvl w:val="0"/>
          <w:numId w:val="4"/>
        </w:numPr>
        <w:tabs>
          <w:tab w:val="clear" w:pos="709"/>
          <w:tab w:val="num" w:pos="426"/>
        </w:tabs>
        <w:ind w:left="426" w:hanging="426"/>
      </w:pPr>
      <w:r>
        <w:t>by using functionality equivalent to the external behaviour resulting from that algorithm where not applying the check that ‘the certificate validity period includes the current time’.</w:t>
      </w:r>
    </w:p>
    <w:p w:rsidR="009420F0" w:rsidRDefault="009420F0" w:rsidP="009420F0">
      <w:r>
        <w:t xml:space="preserve">The ‘trust anchor’ information (with the meaning in IETF RFC 5280) shall be in the </w:t>
      </w:r>
      <w:r w:rsidRPr="009E242A">
        <w:rPr>
          <w:rStyle w:val="CNFontChar"/>
        </w:rPr>
        <w:t>root</w:t>
      </w:r>
      <w:r>
        <w:t xml:space="preserve"> Security Credentials held on the Device.</w:t>
      </w:r>
    </w:p>
    <w:p w:rsidR="009420F0" w:rsidRDefault="009420F0" w:rsidP="009420F0">
      <w:r>
        <w:t>If the Device’s Certificate Path Validation does not confirm the required certification path validity, then the Device shall undertake no further processing of the Command, except for the issuance of a Response notifying that the Command was unsuccessful.</w:t>
      </w:r>
      <w:r w:rsidRPr="009E242A">
        <w:rPr>
          <w:noProof/>
        </w:rPr>
        <w:t xml:space="preserve"> </w:t>
      </w:r>
    </w:p>
    <w:p w:rsidR="009420F0" w:rsidRDefault="009420F0" w:rsidP="009420F0">
      <w:pPr>
        <w:pStyle w:val="Heading4"/>
      </w:pPr>
      <w:r>
        <w:t>DLMS Client and Server</w:t>
      </w:r>
    </w:p>
    <w:p w:rsidR="009420F0" w:rsidRDefault="009420F0" w:rsidP="009420F0">
      <w:r>
        <w:t xml:space="preserve">The Access Control Broker shall perform the role of DLMS COSEM client in relation to the DLMS COSEM Application Associations, and the Device shall perform the role of DLMS COSEM server.  </w:t>
      </w:r>
    </w:p>
    <w:p w:rsidR="009420F0" w:rsidRDefault="009420F0" w:rsidP="009420F0">
      <w:pPr>
        <w:pStyle w:val="Heading3"/>
      </w:pPr>
      <w:bookmarkStart w:id="127" w:name="_Ref378069384"/>
      <w:r>
        <w:t>Cryptographic Primitives and their Usage</w:t>
      </w:r>
      <w:bookmarkEnd w:id="127"/>
    </w:p>
    <w:p w:rsidR="009420F0" w:rsidRDefault="009420F0" w:rsidP="009420F0">
      <w:r>
        <w:t>In relation to any Remote Party Message, Smart Metering Entities shall:</w:t>
      </w:r>
    </w:p>
    <w:p w:rsidR="009420F0" w:rsidRDefault="009420F0" w:rsidP="009420F0">
      <w:pPr>
        <w:pStyle w:val="ListBullet"/>
        <w:numPr>
          <w:ilvl w:val="0"/>
          <w:numId w:val="4"/>
        </w:numPr>
        <w:tabs>
          <w:tab w:val="clear" w:pos="709"/>
          <w:tab w:val="num" w:pos="426"/>
        </w:tabs>
        <w:ind w:left="426" w:hanging="426"/>
      </w:pPr>
      <w:r>
        <w:t xml:space="preserve">use SHA-256, as specified in </w:t>
      </w:r>
      <w:r w:rsidRPr="004C6619">
        <w:rPr>
          <w:i/>
        </w:rPr>
        <w:t>FIPS</w:t>
      </w:r>
      <w:r>
        <w:t xml:space="preserve"> </w:t>
      </w:r>
      <w:r w:rsidRPr="004C6619">
        <w:rPr>
          <w:i/>
        </w:rPr>
        <w:t>180-4</w:t>
      </w:r>
      <w:r>
        <w:rPr>
          <w:rStyle w:val="FootnoteReference"/>
          <w:i/>
        </w:rPr>
        <w:footnoteReference w:id="10"/>
      </w:r>
      <w:r>
        <w:t>, as the Hash function;</w:t>
      </w:r>
    </w:p>
    <w:p w:rsidR="009420F0" w:rsidRDefault="009420F0" w:rsidP="009420F0">
      <w:pPr>
        <w:pStyle w:val="ListBullet"/>
        <w:numPr>
          <w:ilvl w:val="0"/>
          <w:numId w:val="4"/>
        </w:numPr>
        <w:tabs>
          <w:tab w:val="clear" w:pos="709"/>
          <w:tab w:val="num" w:pos="426"/>
        </w:tabs>
        <w:ind w:left="426" w:hanging="426"/>
      </w:pPr>
      <w:r>
        <w:t xml:space="preserve">use the AES-128 cipher, as specified in </w:t>
      </w:r>
      <w:r w:rsidRPr="004C6619">
        <w:rPr>
          <w:i/>
        </w:rPr>
        <w:t>FIPS 197</w:t>
      </w:r>
      <w:r>
        <w:rPr>
          <w:rStyle w:val="FootnoteReference"/>
          <w:i/>
        </w:rPr>
        <w:footnoteReference w:id="11"/>
      </w:r>
      <w:r>
        <w:t>, as the block cipher primitive;</w:t>
      </w:r>
    </w:p>
    <w:p w:rsidR="009420F0" w:rsidRDefault="009420F0" w:rsidP="009420F0">
      <w:pPr>
        <w:pStyle w:val="ListBullet"/>
        <w:numPr>
          <w:ilvl w:val="0"/>
          <w:numId w:val="4"/>
        </w:numPr>
        <w:tabs>
          <w:tab w:val="clear" w:pos="709"/>
          <w:tab w:val="num" w:pos="426"/>
        </w:tabs>
        <w:ind w:left="426" w:hanging="426"/>
      </w:pPr>
      <w:r>
        <w:t xml:space="preserve">use the Galois Counter Mode (GCM) mode of operation as specified in </w:t>
      </w:r>
      <w:r w:rsidRPr="004C6619">
        <w:rPr>
          <w:i/>
        </w:rPr>
        <w:t>NIST Special Publication 800-38D</w:t>
      </w:r>
      <w:r>
        <w:rPr>
          <w:rStyle w:val="FootnoteReference"/>
          <w:i/>
        </w:rPr>
        <w:footnoteReference w:id="12"/>
      </w:r>
      <w:r>
        <w:rPr>
          <w:i/>
        </w:rPr>
        <w:t xml:space="preserve"> </w:t>
      </w:r>
      <w:r>
        <w:t>;</w:t>
      </w:r>
    </w:p>
    <w:p w:rsidR="009420F0" w:rsidRDefault="009420F0" w:rsidP="009420F0">
      <w:pPr>
        <w:pStyle w:val="ListBullet"/>
        <w:numPr>
          <w:ilvl w:val="0"/>
          <w:numId w:val="4"/>
        </w:numPr>
        <w:tabs>
          <w:tab w:val="clear" w:pos="709"/>
          <w:tab w:val="num" w:pos="426"/>
        </w:tabs>
        <w:ind w:left="426" w:hanging="426"/>
      </w:pPr>
      <w:r>
        <w:t xml:space="preserve">use the GMAC technique, based on the use of AES-128, for the calculation of Message Authentication Codes (MACs), as specified in </w:t>
      </w:r>
      <w:r w:rsidRPr="004C6619">
        <w:rPr>
          <w:i/>
        </w:rPr>
        <w:t>NIST Special Publication 800-38D</w:t>
      </w:r>
      <w:r>
        <w:rPr>
          <w:i/>
        </w:rPr>
        <w:t xml:space="preserve"> </w:t>
      </w:r>
      <w:r w:rsidRPr="004C6619">
        <w:t>(see above);</w:t>
      </w:r>
    </w:p>
    <w:p w:rsidR="009420F0" w:rsidRDefault="009420F0" w:rsidP="009420F0">
      <w:pPr>
        <w:pStyle w:val="ListBullet"/>
        <w:numPr>
          <w:ilvl w:val="0"/>
          <w:numId w:val="4"/>
        </w:numPr>
        <w:tabs>
          <w:tab w:val="clear" w:pos="709"/>
          <w:tab w:val="num" w:pos="426"/>
        </w:tabs>
        <w:ind w:left="426" w:hanging="426"/>
      </w:pPr>
      <w:r>
        <w:t xml:space="preserve">use, as the Digital Signature technique, ECDSA (as specified in </w:t>
      </w:r>
      <w:r w:rsidRPr="004C6619">
        <w:rPr>
          <w:i/>
        </w:rPr>
        <w:t>FIPS PUB 186-4</w:t>
      </w:r>
      <w:r>
        <w:rPr>
          <w:rStyle w:val="FootnoteReference"/>
          <w:i/>
        </w:rPr>
        <w:footnoteReference w:id="13"/>
      </w:r>
      <w:r>
        <w:t xml:space="preserve">) in combination with the curve P-256 (as specified in </w:t>
      </w:r>
      <w:r w:rsidRPr="004C6619">
        <w:rPr>
          <w:i/>
        </w:rPr>
        <w:t>FIPS PUB 186-4</w:t>
      </w:r>
      <w:r>
        <w:t xml:space="preserve"> at Section D.1.2.3) and SHA-256 as the Hash function.  Within Messages, Signatures shall be in the Plain Format;</w:t>
      </w:r>
    </w:p>
    <w:p w:rsidR="009420F0" w:rsidRDefault="009420F0" w:rsidP="009420F0">
      <w:pPr>
        <w:pStyle w:val="ListBullet"/>
        <w:numPr>
          <w:ilvl w:val="0"/>
          <w:numId w:val="4"/>
        </w:numPr>
        <w:tabs>
          <w:tab w:val="clear" w:pos="709"/>
          <w:tab w:val="num" w:pos="426"/>
        </w:tabs>
        <w:ind w:left="426" w:hanging="426"/>
      </w:pPr>
      <w:r>
        <w:lastRenderedPageBreak/>
        <w:t xml:space="preserve">use, to calculate the Shared Secret Z, the Static Unified Model, C(0e, 2s, ECC CDH) Key Agreement technique (as specified in </w:t>
      </w:r>
      <w:r w:rsidRPr="004C6619">
        <w:rPr>
          <w:i/>
        </w:rPr>
        <w:t>NIST Special Publication 800-56A</w:t>
      </w:r>
      <w:r>
        <w:rPr>
          <w:i/>
        </w:rPr>
        <w:t>r2</w:t>
      </w:r>
      <w:r>
        <w:rPr>
          <w:rStyle w:val="FootnoteReference"/>
          <w:i/>
        </w:rPr>
        <w:footnoteReference w:id="14"/>
      </w:r>
      <w:r>
        <w:t xml:space="preserve"> save for the requirement to zeroize the Shared Secret) with:</w:t>
      </w:r>
    </w:p>
    <w:p w:rsidR="009420F0" w:rsidRDefault="009420F0" w:rsidP="009420F0">
      <w:pPr>
        <w:pStyle w:val="Listsub-bullet"/>
      </w:pPr>
      <w:r>
        <w:t xml:space="preserve">the Single-step Key Derivation Function (KDF) based on SHA-256, as specified in </w:t>
      </w:r>
      <w:r w:rsidRPr="004C6619">
        <w:rPr>
          <w:i/>
        </w:rPr>
        <w:t>NIST Special Publication 800-56A</w:t>
      </w:r>
      <w:r>
        <w:rPr>
          <w:i/>
        </w:rPr>
        <w:t>r2</w:t>
      </w:r>
      <w:r>
        <w:t>; and</w:t>
      </w:r>
    </w:p>
    <w:p w:rsidR="009420F0" w:rsidRDefault="009420F0" w:rsidP="009420F0">
      <w:pPr>
        <w:pStyle w:val="Listsub-bullet"/>
      </w:pPr>
      <w:r>
        <w:t>the P-256 curve for the elliptic curve operations.</w:t>
      </w:r>
    </w:p>
    <w:p w:rsidR="009420F0" w:rsidRDefault="009420F0" w:rsidP="009420F0">
      <w:r>
        <w:t xml:space="preserve">Resulting DerivedKeyingMaterial (with its meaning in </w:t>
      </w:r>
      <w:r w:rsidRPr="004C6619">
        <w:rPr>
          <w:i/>
        </w:rPr>
        <w:t>NIST Special Publication 800-56A</w:t>
      </w:r>
      <w:r>
        <w:rPr>
          <w:i/>
        </w:rPr>
        <w:t>r2</w:t>
      </w:r>
      <w:r>
        <w:t>) shall only ever be used in relation to one Message instance.  Any Shared Secret that is not ‘zeroized’ shall be stored and used with the same security protections as Private Keys.</w:t>
      </w:r>
    </w:p>
    <w:p w:rsidR="009420F0" w:rsidRDefault="009420F0" w:rsidP="009420F0">
      <w:pPr>
        <w:pStyle w:val="Heading4"/>
      </w:pPr>
      <w:r>
        <w:t>Scope of Cryptographic Protections</w:t>
      </w:r>
    </w:p>
    <w:p w:rsidR="009420F0" w:rsidRDefault="009420F0" w:rsidP="009420F0">
      <w:r>
        <w:t xml:space="preserve">The fields that shall always contribute to MAC and Digital Signature are detailed in Section </w:t>
      </w:r>
      <w:r w:rsidRPr="00872E38">
        <w:fldChar w:fldCharType="begin"/>
      </w:r>
      <w:r w:rsidRPr="006921D3">
        <w:instrText xml:space="preserve"> REF _Ref378607545 \r \h </w:instrText>
      </w:r>
      <w:r>
        <w:instrText xml:space="preserve"> \* MERGEFORMAT </w:instrText>
      </w:r>
      <w:r w:rsidRPr="00872E38">
        <w:fldChar w:fldCharType="separate"/>
      </w:r>
      <w:r>
        <w:t>7.2</w:t>
      </w:r>
      <w:r w:rsidRPr="00872E38">
        <w:fldChar w:fldCharType="end"/>
      </w:r>
      <w:r w:rsidRPr="00872E38">
        <w:t>.</w:t>
      </w:r>
      <w:r w:rsidRPr="00B43CC6">
        <w:t xml:space="preserve"> </w:t>
      </w:r>
      <w:r>
        <w:t xml:space="preserve"> Fields that vary across Messages are specified in Section </w:t>
      </w:r>
      <w:r>
        <w:fldChar w:fldCharType="begin"/>
      </w:r>
      <w:r>
        <w:instrText xml:space="preserve"> REF _Ref378085781 \r \h </w:instrText>
      </w:r>
      <w:r>
        <w:fldChar w:fldCharType="separate"/>
      </w:r>
      <w:r>
        <w:t>6</w:t>
      </w:r>
      <w:r>
        <w:fldChar w:fldCharType="end"/>
      </w:r>
      <w:r>
        <w:t xml:space="preserve">, and in the relevant Use Cases.  For clarity, a Message instance may transit through multiple Smart Metering Entities before delivery to its target Device, and more than one Smart Metering Entity may be required to apply a Cryptographic Protection to that Message instance.  Thus, the scope of protection can only be across fields in the Message instance as constructed at the point the protection is applied. </w:t>
      </w:r>
    </w:p>
    <w:p w:rsidR="009420F0" w:rsidRDefault="009420F0" w:rsidP="009420F0">
      <w:r>
        <w:t xml:space="preserve">Where a Message has multiple Cryptographic Protections, the order in which the Smart Metering Entities apply these Cryptographic Protections is specified in this GBCS. </w:t>
      </w:r>
    </w:p>
    <w:p w:rsidR="009420F0" w:rsidRDefault="009420F0" w:rsidP="009420F0">
      <w:r>
        <w:t>A Device verifying the Cryptographic Protections in such Messages shall undertake such verifications in the reverse sequence to that in which the Cryptographic Protections were applied.  This order is also specified in this GBCS.</w:t>
      </w:r>
    </w:p>
    <w:p w:rsidR="009420F0" w:rsidRDefault="009420F0" w:rsidP="009420F0">
      <w:pPr>
        <w:pStyle w:val="Heading4"/>
      </w:pPr>
      <w:r>
        <w:t>ECDSA per message secret number</w:t>
      </w:r>
    </w:p>
    <w:p w:rsidR="009420F0" w:rsidRDefault="009420F0" w:rsidP="009420F0">
      <w:r>
        <w:t xml:space="preserve">When generating a Digital Signature, the Smart Metering Entity shall calculate the DSA Per-Message Secret Number ‘k’ with respect to ECDSA (with the meaning in Section 4.5 of </w:t>
      </w:r>
      <w:r w:rsidRPr="00E5097D">
        <w:rPr>
          <w:i/>
        </w:rPr>
        <w:t>FIPS 186-4</w:t>
      </w:r>
      <w:r>
        <w:t>) to be the SHA-256 hash of the concatenation of:</w:t>
      </w:r>
    </w:p>
    <w:p w:rsidR="009420F0" w:rsidRDefault="009420F0" w:rsidP="009420F0">
      <w:pPr>
        <w:pStyle w:val="ListBullet"/>
        <w:numPr>
          <w:ilvl w:val="0"/>
          <w:numId w:val="4"/>
        </w:numPr>
        <w:tabs>
          <w:tab w:val="clear" w:pos="709"/>
          <w:tab w:val="num" w:pos="426"/>
        </w:tabs>
        <w:ind w:left="426" w:hanging="426"/>
      </w:pPr>
      <w:r>
        <w:t xml:space="preserve">the parts of the Message to be signed, as defined in Section </w:t>
      </w:r>
      <w:r>
        <w:fldChar w:fldCharType="begin"/>
      </w:r>
      <w:r>
        <w:instrText xml:space="preserve"> REF _Ref385321593 \r \h </w:instrText>
      </w:r>
      <w:r>
        <w:fldChar w:fldCharType="separate"/>
      </w:r>
      <w:r>
        <w:t>7.2.7</w:t>
      </w:r>
      <w:r>
        <w:fldChar w:fldCharType="end"/>
      </w:r>
      <w:r>
        <w:t xml:space="preserve">; and </w:t>
      </w:r>
    </w:p>
    <w:p w:rsidR="009420F0" w:rsidRDefault="009420F0" w:rsidP="009420F0">
      <w:pPr>
        <w:pStyle w:val="ListBullet"/>
        <w:numPr>
          <w:ilvl w:val="0"/>
          <w:numId w:val="4"/>
        </w:numPr>
        <w:tabs>
          <w:tab w:val="clear" w:pos="709"/>
          <w:tab w:val="num" w:pos="426"/>
        </w:tabs>
        <w:ind w:left="426" w:hanging="426"/>
      </w:pPr>
      <w:r>
        <w:t>the Private Key that the Smart Metering Entity will use in the Digital Signature generation.</w:t>
      </w:r>
    </w:p>
    <w:p w:rsidR="009420F0" w:rsidRDefault="009420F0" w:rsidP="009420F0">
      <w:r>
        <w:t>If the value of k so calculated results in an ‘r’ or ‘s’ value of 0, where r and s have the meanings in the NSA’s ‘Suite B Implementor’s Guide to FIPS 186-3’, then a new value for k shall be calculated to be the SHA-256 hash of the concatenation of:</w:t>
      </w:r>
    </w:p>
    <w:p w:rsidR="009420F0" w:rsidRDefault="009420F0" w:rsidP="009420F0">
      <w:pPr>
        <w:pStyle w:val="ListBullet"/>
        <w:numPr>
          <w:ilvl w:val="0"/>
          <w:numId w:val="4"/>
        </w:numPr>
        <w:tabs>
          <w:tab w:val="clear" w:pos="709"/>
          <w:tab w:val="num" w:pos="426"/>
        </w:tabs>
        <w:ind w:left="426" w:hanging="426"/>
      </w:pPr>
      <w:r>
        <w:t xml:space="preserve">the parts of the Message to be signed, as defined in Section </w:t>
      </w:r>
      <w:r>
        <w:rPr>
          <w:highlight w:val="yellow"/>
        </w:rPr>
        <w:fldChar w:fldCharType="begin"/>
      </w:r>
      <w:r>
        <w:instrText xml:space="preserve"> REF _Ref385321593 \r \h </w:instrText>
      </w:r>
      <w:r>
        <w:rPr>
          <w:highlight w:val="yellow"/>
        </w:rPr>
      </w:r>
      <w:r>
        <w:rPr>
          <w:highlight w:val="yellow"/>
        </w:rPr>
        <w:fldChar w:fldCharType="separate"/>
      </w:r>
      <w:r>
        <w:t>7.2.7</w:t>
      </w:r>
      <w:r>
        <w:rPr>
          <w:highlight w:val="yellow"/>
        </w:rPr>
        <w:fldChar w:fldCharType="end"/>
      </w:r>
      <w:r>
        <w:t xml:space="preserve">; </w:t>
      </w:r>
    </w:p>
    <w:p w:rsidR="009420F0" w:rsidRPr="000C11AC" w:rsidRDefault="009420F0" w:rsidP="009420F0">
      <w:pPr>
        <w:pStyle w:val="ListBullet"/>
        <w:numPr>
          <w:ilvl w:val="0"/>
          <w:numId w:val="4"/>
        </w:numPr>
        <w:tabs>
          <w:tab w:val="clear" w:pos="709"/>
          <w:tab w:val="num" w:pos="426"/>
        </w:tabs>
        <w:ind w:left="426" w:hanging="426"/>
      </w:pPr>
      <w:r w:rsidRPr="004A1F79">
        <w:t>the Private Key that the Smart Metering Entity will use in the Digital Signature generation; and</w:t>
      </w:r>
    </w:p>
    <w:p w:rsidR="009420F0" w:rsidRPr="003C45BF" w:rsidRDefault="009420F0" w:rsidP="009420F0">
      <w:pPr>
        <w:pStyle w:val="ListBullet"/>
        <w:numPr>
          <w:ilvl w:val="0"/>
          <w:numId w:val="4"/>
        </w:numPr>
        <w:tabs>
          <w:tab w:val="clear" w:pos="709"/>
          <w:tab w:val="num" w:pos="426"/>
        </w:tabs>
        <w:ind w:left="426" w:hanging="426"/>
      </w:pPr>
      <w:r w:rsidRPr="003C45BF">
        <w:t>0x00.</w:t>
      </w:r>
    </w:p>
    <w:p w:rsidR="009420F0" w:rsidRDefault="009420F0" w:rsidP="009420F0">
      <w:r>
        <w:t xml:space="preserve">The addition of 0x00 to the concatenation shall be repeated until a value of k is generated that does not result in an ‘r’ or ‘s’ value of 0. </w:t>
      </w:r>
    </w:p>
    <w:p w:rsidR="009420F0" w:rsidRDefault="009420F0" w:rsidP="009420F0">
      <w:pPr>
        <w:pStyle w:val="Heading4"/>
      </w:pPr>
      <w:bookmarkStart w:id="128" w:name="_Ref378068417"/>
      <w:r>
        <w:t>Calculating unique Shared Secret Keys for a Remote Party Message Instance</w:t>
      </w:r>
      <w:bookmarkEnd w:id="128"/>
    </w:p>
    <w:p w:rsidR="009420F0" w:rsidRPr="00F51A74" w:rsidRDefault="009420F0" w:rsidP="009420F0">
      <w:r>
        <w:t xml:space="preserve">Where a Smart Metering Entity executes the KDF in relation to a Message instance, the </w:t>
      </w:r>
      <w:r w:rsidRPr="00872E38">
        <w:rPr>
          <w:i/>
        </w:rPr>
        <w:t>OtherInfo</w:t>
      </w:r>
      <w:r w:rsidRPr="00AC35D1">
        <w:t xml:space="preserve"> field, with the meaning in </w:t>
      </w:r>
      <w:r w:rsidRPr="00756658">
        <w:rPr>
          <w:i/>
        </w:rPr>
        <w:t>NIST Special Publication 800-56Ar2</w:t>
      </w:r>
      <w:r w:rsidRPr="00F51A74">
        <w:t>,</w:t>
      </w:r>
      <w:r w:rsidRPr="00AC35D1">
        <w:t xml:space="preserve"> shall be populated using the value of information provided in, or to be placed in, </w:t>
      </w:r>
      <w:r w:rsidRPr="00F51A74">
        <w:t xml:space="preserve">the </w:t>
      </w:r>
      <w:r w:rsidRPr="00CD6F69">
        <w:rPr>
          <w:rFonts w:eastAsia="Calibri"/>
          <w:lang w:eastAsia="en-GB"/>
        </w:rPr>
        <w:t>originator-system-title</w:t>
      </w:r>
      <w:r w:rsidRPr="00F51A74">
        <w:t xml:space="preserve">, </w:t>
      </w:r>
      <w:r w:rsidRPr="00CD6F69">
        <w:rPr>
          <w:rFonts w:eastAsia="Calibri"/>
          <w:lang w:eastAsia="en-GB"/>
        </w:rPr>
        <w:t>recipient-system-title</w:t>
      </w:r>
      <w:r w:rsidRPr="00F51A74">
        <w:t xml:space="preserve"> and </w:t>
      </w:r>
      <w:r w:rsidRPr="00CD6F69">
        <w:rPr>
          <w:rFonts w:eastAsia="Calibri"/>
          <w:lang w:eastAsia="en-GB"/>
        </w:rPr>
        <w:t>transaction-id</w:t>
      </w:r>
      <w:r w:rsidRPr="00F51A74">
        <w:t xml:space="preserve"> fields of the Grouping Header</w:t>
      </w:r>
      <w:r>
        <w:t>,</w:t>
      </w:r>
      <w:r w:rsidRPr="00AC35D1">
        <w:t xml:space="preserve"> as per the </w:t>
      </w:r>
      <w:r>
        <w:t>requirements of S</w:t>
      </w:r>
      <w:r w:rsidRPr="00AC35D1">
        <w:t>ection</w:t>
      </w:r>
      <w:r>
        <w:t xml:space="preserve"> </w:t>
      </w:r>
      <w:r>
        <w:fldChar w:fldCharType="begin"/>
      </w:r>
      <w:r>
        <w:instrText xml:space="preserve"> REF _Ref385321593 \r \h </w:instrText>
      </w:r>
      <w:r>
        <w:fldChar w:fldCharType="separate"/>
      </w:r>
      <w:r>
        <w:t>7.2.7</w:t>
      </w:r>
      <w:r>
        <w:fldChar w:fldCharType="end"/>
      </w:r>
      <w:r w:rsidRPr="00F51A74">
        <w:t>.</w:t>
      </w:r>
    </w:p>
    <w:p w:rsidR="009420F0" w:rsidRPr="00AC35D1" w:rsidRDefault="009420F0" w:rsidP="009420F0">
      <w:r w:rsidRPr="00F51A74">
        <w:lastRenderedPageBreak/>
        <w:t xml:space="preserve">The </w:t>
      </w:r>
      <w:r w:rsidRPr="00872E38">
        <w:rPr>
          <w:i/>
        </w:rPr>
        <w:t>OtherInfo</w:t>
      </w:r>
      <w:r w:rsidRPr="00F51A74">
        <w:t xml:space="preserve"> shall be in the Concatenation Format as defined </w:t>
      </w:r>
      <w:r>
        <w:t>in S</w:t>
      </w:r>
      <w:r w:rsidRPr="00F51A74">
        <w:t xml:space="preserve">ection 5.8.1.2.1 of </w:t>
      </w:r>
      <w:r w:rsidRPr="00CD6F69">
        <w:t>NIST Special Publication 800-56A</w:t>
      </w:r>
      <w:r>
        <w:t>r2</w:t>
      </w:r>
      <w:r w:rsidRPr="00F51A74">
        <w:t xml:space="preserve"> </w:t>
      </w:r>
      <w:r w:rsidRPr="00AC35D1">
        <w:t>and shall be the concatenation:</w:t>
      </w:r>
    </w:p>
    <w:p w:rsidR="009420F0" w:rsidRPr="00CD6F69" w:rsidRDefault="009420F0" w:rsidP="009420F0">
      <w:pPr>
        <w:pStyle w:val="Inset"/>
      </w:pPr>
      <w:r w:rsidRPr="00872E38">
        <w:rPr>
          <w:i/>
        </w:rPr>
        <w:t>AlgorithmID</w:t>
      </w:r>
      <w:r w:rsidRPr="00AC35D1">
        <w:t xml:space="preserve"> || value of </w:t>
      </w:r>
      <w:r w:rsidRPr="00CD6F69">
        <w:t xml:space="preserve">originator-system-title || </w:t>
      </w:r>
      <w:r>
        <w:t>l</w:t>
      </w:r>
      <w:r w:rsidRPr="00CD6F69">
        <w:t>ength of transaction-id || value of</w:t>
      </w:r>
      <w:r w:rsidRPr="00F51A74">
        <w:t xml:space="preserve"> </w:t>
      </w:r>
      <w:r w:rsidRPr="00CD6F69">
        <w:t>transaction-id || value of recipient-system-title</w:t>
      </w:r>
    </w:p>
    <w:p w:rsidR="009420F0" w:rsidRPr="00CD6F69" w:rsidRDefault="009420F0" w:rsidP="009420F0">
      <w:pPr>
        <w:rPr>
          <w:rFonts w:eastAsia="Calibri"/>
          <w:lang w:eastAsia="en-GB"/>
        </w:rPr>
      </w:pPr>
      <w:r>
        <w:rPr>
          <w:rFonts w:eastAsia="Calibri"/>
          <w:lang w:eastAsia="en-GB"/>
        </w:rPr>
        <w:t>w</w:t>
      </w:r>
      <w:r w:rsidRPr="00CD6F69">
        <w:rPr>
          <w:rFonts w:eastAsia="Calibri"/>
          <w:lang w:eastAsia="en-GB"/>
        </w:rPr>
        <w:t>here:</w:t>
      </w:r>
    </w:p>
    <w:p w:rsidR="009420F0" w:rsidRPr="00CD6F69" w:rsidRDefault="009420F0" w:rsidP="009420F0">
      <w:pPr>
        <w:pStyle w:val="ListBullet"/>
        <w:numPr>
          <w:ilvl w:val="0"/>
          <w:numId w:val="4"/>
        </w:numPr>
        <w:tabs>
          <w:tab w:val="clear" w:pos="709"/>
          <w:tab w:val="num" w:pos="426"/>
        </w:tabs>
        <w:ind w:left="426" w:hanging="426"/>
      </w:pPr>
      <w:r w:rsidRPr="00872E38">
        <w:rPr>
          <w:i/>
        </w:rPr>
        <w:t>AlgorithmID</w:t>
      </w:r>
      <w:r w:rsidRPr="00CD6F69">
        <w:t xml:space="preserve"> is that for AES-GCM-128 and so has a value 0x60857406080300, as specified by section 9.2.3.4</w:t>
      </w:r>
      <w:r>
        <w:t>.6.5</w:t>
      </w:r>
      <w:r w:rsidRPr="00CD6F69">
        <w:t xml:space="preserve"> of the Green Book</w:t>
      </w:r>
      <w:r>
        <w:t>; and</w:t>
      </w:r>
      <w:r w:rsidRPr="00CD6F69">
        <w:t xml:space="preserve"> </w:t>
      </w:r>
    </w:p>
    <w:p w:rsidR="009420F0" w:rsidRPr="00F51A74" w:rsidRDefault="009420F0" w:rsidP="009420F0">
      <w:pPr>
        <w:pStyle w:val="ListBullet"/>
        <w:numPr>
          <w:ilvl w:val="0"/>
          <w:numId w:val="4"/>
        </w:numPr>
        <w:tabs>
          <w:tab w:val="clear" w:pos="709"/>
          <w:tab w:val="num" w:pos="426"/>
        </w:tabs>
        <w:ind w:left="426" w:hanging="426"/>
      </w:pPr>
      <w:r>
        <w:rPr>
          <w:rFonts w:eastAsia="Calibri"/>
        </w:rPr>
        <w:t>l</w:t>
      </w:r>
      <w:r w:rsidRPr="00F51A74">
        <w:rPr>
          <w:rFonts w:eastAsia="Calibri"/>
        </w:rPr>
        <w:t>ength of</w:t>
      </w:r>
      <w:r w:rsidRPr="00CD6F69">
        <w:rPr>
          <w:rFonts w:eastAsia="Calibri"/>
        </w:rPr>
        <w:t xml:space="preserve"> transaction-id has the value 0x09.</w:t>
      </w:r>
    </w:p>
    <w:p w:rsidR="009420F0" w:rsidRDefault="009420F0" w:rsidP="009420F0">
      <w:pPr>
        <w:pStyle w:val="Heading4"/>
      </w:pPr>
      <w:bookmarkStart w:id="129" w:name="_Ref378087264"/>
      <w:r>
        <w:t>Calculating the Initialization Vector for GCM and GMAC</w:t>
      </w:r>
      <w:bookmarkEnd w:id="129"/>
    </w:p>
    <w:p w:rsidR="009420F0" w:rsidRDefault="009420F0" w:rsidP="009420F0">
      <w:r>
        <w:t xml:space="preserve">In relation to Remote Party Messages, Smart Metering Entities shall use a 96 bit Initialization Vector (IV) for the GCM and GMAC algorithms as defined in </w:t>
      </w:r>
      <w:r w:rsidRPr="003C0E2F">
        <w:rPr>
          <w:i/>
        </w:rPr>
        <w:t>NIST Special Publication 800-38D</w:t>
      </w:r>
      <w:r>
        <w:t xml:space="preserve">.  The IV shall be the concatenation </w:t>
      </w:r>
    </w:p>
    <w:p w:rsidR="009420F0" w:rsidRDefault="009420F0" w:rsidP="009420F0">
      <w:pPr>
        <w:pStyle w:val="Inset"/>
      </w:pPr>
      <w:r w:rsidRPr="00756658">
        <w:rPr>
          <w:i/>
        </w:rPr>
        <w:t>FixedField</w:t>
      </w:r>
      <w:r>
        <w:t xml:space="preserve"> || </w:t>
      </w:r>
      <w:r w:rsidRPr="00756658">
        <w:rPr>
          <w:i/>
        </w:rPr>
        <w:t>InvocationField</w:t>
      </w:r>
      <w:r>
        <w:t xml:space="preserve"> </w:t>
      </w:r>
    </w:p>
    <w:p w:rsidR="009420F0" w:rsidRDefault="009420F0" w:rsidP="009420F0">
      <w:r>
        <w:t>where:</w:t>
      </w:r>
    </w:p>
    <w:p w:rsidR="009420F0" w:rsidRDefault="009420F0" w:rsidP="009420F0">
      <w:pPr>
        <w:pStyle w:val="ListBullet"/>
        <w:numPr>
          <w:ilvl w:val="0"/>
          <w:numId w:val="4"/>
        </w:numPr>
        <w:tabs>
          <w:tab w:val="clear" w:pos="709"/>
          <w:tab w:val="num" w:pos="426"/>
        </w:tabs>
        <w:ind w:left="426" w:hanging="426"/>
      </w:pPr>
      <w:r w:rsidRPr="009A43B4">
        <w:rPr>
          <w:i/>
        </w:rPr>
        <w:t>FixedField</w:t>
      </w:r>
      <w:r>
        <w:t xml:space="preserve"> = the Entity Identifier of the Smart Metering Entity that is creating, or has created, the Cryptographic Protection; and</w:t>
      </w:r>
    </w:p>
    <w:p w:rsidR="009420F0" w:rsidRDefault="009420F0" w:rsidP="009420F0">
      <w:pPr>
        <w:pStyle w:val="ListBullet"/>
        <w:numPr>
          <w:ilvl w:val="0"/>
          <w:numId w:val="4"/>
        </w:numPr>
        <w:tabs>
          <w:tab w:val="clear" w:pos="709"/>
          <w:tab w:val="num" w:pos="426"/>
        </w:tabs>
        <w:ind w:left="426" w:hanging="426"/>
      </w:pPr>
      <w:r w:rsidRPr="00551578">
        <w:rPr>
          <w:i/>
        </w:rPr>
        <w:t>InvocationField</w:t>
      </w:r>
      <w:r>
        <w:t xml:space="preserve"> = 0x00000000.</w:t>
      </w:r>
    </w:p>
    <w:p w:rsidR="009420F0" w:rsidRDefault="009420F0" w:rsidP="009420F0">
      <w:r w:rsidRPr="00AB6021">
        <w:t xml:space="preserve">The DLMS COSEM </w:t>
      </w:r>
      <w:r>
        <w:t>Authentication</w:t>
      </w:r>
      <w:r w:rsidRPr="00AB6021">
        <w:t xml:space="preserve"> Key (AK), as defined in the Green Book, shall not be present.</w:t>
      </w:r>
    </w:p>
    <w:p w:rsidR="009420F0" w:rsidRDefault="009420F0" w:rsidP="009420F0">
      <w:pPr>
        <w:pStyle w:val="Heading5"/>
      </w:pPr>
      <w:bookmarkStart w:id="130" w:name="_Ref378069406"/>
      <w:r>
        <w:t>Other input parameters to MAC and Encryption / Decryption operations - informative</w:t>
      </w:r>
      <w:bookmarkEnd w:id="130"/>
    </w:p>
    <w:p w:rsidR="009420F0" w:rsidRDefault="009420F0" w:rsidP="009420F0">
      <w:r>
        <w:t xml:space="preserve">Other input parameters for MAC, Encryption and Decryption are not specified in this Section </w:t>
      </w:r>
      <w:r>
        <w:fldChar w:fldCharType="begin"/>
      </w:r>
      <w:r>
        <w:instrText xml:space="preserve"> REF _Ref378069384 \r \h </w:instrText>
      </w:r>
      <w:r>
        <w:fldChar w:fldCharType="separate"/>
      </w:r>
      <w:r>
        <w:t>4.3.3</w:t>
      </w:r>
      <w:r>
        <w:fldChar w:fldCharType="end"/>
      </w:r>
      <w:r>
        <w:t xml:space="preserve"> because they vary dependent on a number of factors.  These other input parameters are listed in tables of the same format as Table </w:t>
      </w:r>
      <w:r>
        <w:rPr>
          <w:lang w:eastAsia="en-GB"/>
        </w:rPr>
        <w:fldChar w:fldCharType="begin"/>
      </w:r>
      <w:r>
        <w:rPr>
          <w:lang w:eastAsia="en-GB"/>
        </w:rPr>
        <w:instrText xml:space="preserve"> REF _Ref378069406 \r \h </w:instrText>
      </w:r>
      <w:r>
        <w:rPr>
          <w:lang w:eastAsia="en-GB"/>
        </w:rPr>
      </w:r>
      <w:r>
        <w:rPr>
          <w:lang w:eastAsia="en-GB"/>
        </w:rPr>
        <w:fldChar w:fldCharType="separate"/>
      </w:r>
      <w:r>
        <w:rPr>
          <w:lang w:eastAsia="en-GB"/>
        </w:rPr>
        <w:t>4.3.3.4.1</w:t>
      </w:r>
      <w:r>
        <w:rPr>
          <w:lang w:eastAsia="en-GB"/>
        </w:rPr>
        <w:fldChar w:fldCharType="end"/>
      </w:r>
      <w:r>
        <w:rPr>
          <w:lang w:eastAsia="en-GB"/>
        </w:rPr>
        <w:t xml:space="preserve"> </w:t>
      </w:r>
      <w:r>
        <w:t xml:space="preserve">and their values are specified in each part of the GBCS where such an operation is specified. </w:t>
      </w:r>
    </w:p>
    <w:p w:rsidR="009420F0" w:rsidRDefault="009420F0" w:rsidP="009420F0">
      <w:r>
        <w:t xml:space="preserve">The template for such tables is the Table </w:t>
      </w:r>
      <w:r>
        <w:fldChar w:fldCharType="begin"/>
      </w:r>
      <w:r>
        <w:instrText xml:space="preserve"> REF _Ref378069406 \r \h </w:instrText>
      </w:r>
      <w:r>
        <w:fldChar w:fldCharType="separate"/>
      </w:r>
      <w:r>
        <w:t>4.3.3.4.1</w:t>
      </w:r>
      <w:r>
        <w:fldChar w:fldCharType="end"/>
      </w:r>
      <w:r>
        <w:t>.  Please note that this table does not contain any values as it is a template only.</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4962"/>
        <w:gridCol w:w="2835"/>
        <w:gridCol w:w="1417"/>
      </w:tblGrid>
      <w:tr w:rsidR="009420F0" w:rsidRPr="00260B29" w:rsidTr="00F57BDC">
        <w:trPr>
          <w:tblHeader/>
        </w:trPr>
        <w:tc>
          <w:tcPr>
            <w:tcW w:w="4962" w:type="dxa"/>
            <w:tcBorders>
              <w:top w:val="single" w:sz="6" w:space="0" w:color="009EE3"/>
              <w:left w:val="single" w:sz="6" w:space="0" w:color="009EE3"/>
              <w:bottom w:val="single" w:sz="6" w:space="0" w:color="009EE3"/>
              <w:right w:val="single" w:sz="6" w:space="0" w:color="FFFFFF" w:themeColor="background1"/>
            </w:tcBorders>
            <w:shd w:val="clear" w:color="auto" w:fill="009EE3"/>
          </w:tcPr>
          <w:p w:rsidR="009420F0" w:rsidRPr="00260B29" w:rsidRDefault="009420F0" w:rsidP="00F57BDC">
            <w:pPr>
              <w:tabs>
                <w:tab w:val="left" w:pos="389"/>
                <w:tab w:val="left" w:pos="558"/>
                <w:tab w:val="left" w:pos="726"/>
                <w:tab w:val="left" w:pos="908"/>
                <w:tab w:val="left" w:pos="1077"/>
                <w:tab w:val="left" w:pos="1245"/>
                <w:tab w:val="left" w:pos="1401"/>
              </w:tabs>
              <w:spacing w:after="0"/>
              <w:ind w:left="206" w:hanging="206"/>
              <w:rPr>
                <w:rFonts w:cstheme="minorHAnsi"/>
                <w:bCs/>
                <w:color w:val="FFFFFF" w:themeColor="background1"/>
                <w:sz w:val="20"/>
                <w:szCs w:val="20"/>
              </w:rPr>
            </w:pPr>
            <w:r w:rsidRPr="00260B29">
              <w:rPr>
                <w:rFonts w:cstheme="minorHAnsi"/>
                <w:bCs/>
                <w:color w:val="FFFFFF" w:themeColor="background1"/>
                <w:sz w:val="20"/>
                <w:szCs w:val="20"/>
              </w:rPr>
              <w:t>Input Parameter</w:t>
            </w:r>
          </w:p>
        </w:tc>
        <w:tc>
          <w:tcPr>
            <w:tcW w:w="2835" w:type="dxa"/>
            <w:tcBorders>
              <w:top w:val="single" w:sz="6" w:space="0" w:color="009EE3"/>
              <w:left w:val="single" w:sz="6" w:space="0" w:color="FFFFFF" w:themeColor="background1"/>
              <w:bottom w:val="single" w:sz="6" w:space="0" w:color="009EE3"/>
              <w:right w:val="single" w:sz="6" w:space="0" w:color="FFFFFF" w:themeColor="background1"/>
            </w:tcBorders>
            <w:shd w:val="clear" w:color="auto" w:fill="009EE3"/>
          </w:tcPr>
          <w:p w:rsidR="009420F0" w:rsidRPr="00260B29" w:rsidRDefault="009420F0" w:rsidP="00F57BDC">
            <w:pPr>
              <w:spacing w:after="0"/>
              <w:rPr>
                <w:rFonts w:cstheme="minorHAnsi"/>
                <w:bCs/>
                <w:color w:val="FFFFFF" w:themeColor="background1"/>
                <w:sz w:val="20"/>
                <w:szCs w:val="20"/>
              </w:rPr>
            </w:pPr>
            <w:r w:rsidRPr="00260B29">
              <w:rPr>
                <w:rFonts w:cstheme="minorHAnsi"/>
                <w:bCs/>
                <w:color w:val="FFFFFF" w:themeColor="background1"/>
                <w:sz w:val="20"/>
                <w:szCs w:val="20"/>
              </w:rPr>
              <w:t>Value</w:t>
            </w:r>
          </w:p>
        </w:tc>
        <w:tc>
          <w:tcPr>
            <w:tcW w:w="1417" w:type="dxa"/>
            <w:tcBorders>
              <w:top w:val="single" w:sz="6" w:space="0" w:color="009EE3"/>
              <w:left w:val="single" w:sz="6" w:space="0" w:color="FFFFFF" w:themeColor="background1"/>
              <w:bottom w:val="single" w:sz="6" w:space="0" w:color="009EE3"/>
              <w:right w:val="single" w:sz="6" w:space="0" w:color="009EE3"/>
            </w:tcBorders>
            <w:shd w:val="clear" w:color="auto" w:fill="009EE3"/>
          </w:tcPr>
          <w:p w:rsidR="009420F0" w:rsidRPr="00260B29" w:rsidRDefault="009420F0" w:rsidP="00F57BDC">
            <w:pPr>
              <w:spacing w:after="0"/>
              <w:ind w:right="652"/>
              <w:rPr>
                <w:rFonts w:cstheme="minorHAnsi"/>
                <w:bCs/>
                <w:color w:val="FFFFFF" w:themeColor="background1"/>
                <w:sz w:val="20"/>
                <w:szCs w:val="20"/>
              </w:rPr>
            </w:pPr>
            <w:r w:rsidRPr="00260B29">
              <w:rPr>
                <w:rFonts w:cstheme="minorHAnsi"/>
                <w:bCs/>
                <w:color w:val="FFFFFF" w:themeColor="background1"/>
                <w:sz w:val="20"/>
                <w:szCs w:val="20"/>
              </w:rPr>
              <w:t>Note</w:t>
            </w:r>
          </w:p>
        </w:tc>
      </w:tr>
      <w:tr w:rsidR="009420F0" w:rsidRPr="00DF16ED" w:rsidTr="00F57BDC">
        <w:tc>
          <w:tcPr>
            <w:tcW w:w="9214" w:type="dxa"/>
            <w:gridSpan w:val="3"/>
            <w:tcBorders>
              <w:top w:val="single" w:sz="6" w:space="0" w:color="009EE3"/>
            </w:tcBorders>
          </w:tcPr>
          <w:p w:rsidR="009420F0" w:rsidRPr="00DF16ED" w:rsidRDefault="009420F0" w:rsidP="00F57BDC">
            <w:pPr>
              <w:pStyle w:val="Tabletext"/>
            </w:pPr>
            <w:r w:rsidRPr="00DF16ED">
              <w:t>To calculate the Shared Secret (‘</w:t>
            </w:r>
            <w:r w:rsidRPr="00DF16ED">
              <w:rPr>
                <w:i/>
              </w:rPr>
              <w:t>Z</w:t>
            </w:r>
            <w:r w:rsidRPr="00DF16ED">
              <w:t>’) input to the KDF:</w:t>
            </w:r>
          </w:p>
        </w:tc>
      </w:tr>
      <w:tr w:rsidR="009420F0" w:rsidRPr="00DF16ED" w:rsidTr="00F57BDC">
        <w:tc>
          <w:tcPr>
            <w:tcW w:w="4962" w:type="dxa"/>
          </w:tcPr>
          <w:p w:rsidR="009420F0" w:rsidRPr="00DF16ED" w:rsidRDefault="009420F0" w:rsidP="00F57BDC">
            <w:pPr>
              <w:pStyle w:val="Tabletext"/>
              <w:ind w:left="369" w:hanging="369"/>
            </w:pPr>
            <w:r>
              <w:tab/>
            </w:r>
            <w:r w:rsidRPr="00DF16ED">
              <w:t>Private Key Agreement Key</w:t>
            </w:r>
          </w:p>
        </w:tc>
        <w:tc>
          <w:tcPr>
            <w:tcW w:w="2835" w:type="dxa"/>
          </w:tcPr>
          <w:p w:rsidR="009420F0" w:rsidRPr="00DF16ED" w:rsidRDefault="009420F0" w:rsidP="00F57BDC">
            <w:pPr>
              <w:spacing w:after="0"/>
              <w:rPr>
                <w:rFonts w:cstheme="minorHAnsi"/>
                <w:bCs/>
                <w:sz w:val="20"/>
                <w:szCs w:val="20"/>
              </w:rPr>
            </w:pPr>
          </w:p>
        </w:tc>
        <w:tc>
          <w:tcPr>
            <w:tcW w:w="1417" w:type="dxa"/>
          </w:tcPr>
          <w:p w:rsidR="009420F0" w:rsidRPr="00DF16ED" w:rsidRDefault="009420F0" w:rsidP="00F57BDC">
            <w:pPr>
              <w:spacing w:after="0"/>
              <w:ind w:right="652"/>
              <w:rPr>
                <w:rFonts w:cstheme="minorHAnsi"/>
                <w:bCs/>
                <w:sz w:val="20"/>
                <w:szCs w:val="20"/>
              </w:rPr>
            </w:pPr>
          </w:p>
        </w:tc>
      </w:tr>
      <w:tr w:rsidR="009420F0" w:rsidRPr="00DF16ED" w:rsidTr="00F57BDC">
        <w:tc>
          <w:tcPr>
            <w:tcW w:w="4962" w:type="dxa"/>
          </w:tcPr>
          <w:p w:rsidR="009420F0" w:rsidRPr="00DF16ED" w:rsidRDefault="009420F0" w:rsidP="00F57BDC">
            <w:pPr>
              <w:pStyle w:val="Tabletext"/>
              <w:ind w:left="369" w:hanging="369"/>
            </w:pPr>
            <w:r>
              <w:tab/>
            </w:r>
            <w:r w:rsidRPr="00DF16ED">
              <w:t>Public Key Agreement Key</w:t>
            </w:r>
          </w:p>
        </w:tc>
        <w:tc>
          <w:tcPr>
            <w:tcW w:w="2835" w:type="dxa"/>
          </w:tcPr>
          <w:p w:rsidR="009420F0" w:rsidRPr="00DF16ED" w:rsidRDefault="009420F0" w:rsidP="00F57BDC">
            <w:pPr>
              <w:spacing w:after="0"/>
              <w:rPr>
                <w:rFonts w:cstheme="minorHAnsi"/>
                <w:bCs/>
                <w:sz w:val="20"/>
                <w:szCs w:val="20"/>
              </w:rPr>
            </w:pPr>
          </w:p>
        </w:tc>
        <w:tc>
          <w:tcPr>
            <w:tcW w:w="1417" w:type="dxa"/>
          </w:tcPr>
          <w:p w:rsidR="009420F0" w:rsidRPr="00DF16ED" w:rsidRDefault="009420F0" w:rsidP="00F57BDC">
            <w:pPr>
              <w:spacing w:after="0"/>
              <w:ind w:right="652"/>
              <w:rPr>
                <w:rFonts w:cstheme="minorHAnsi"/>
                <w:bCs/>
                <w:sz w:val="20"/>
                <w:szCs w:val="20"/>
              </w:rPr>
            </w:pPr>
          </w:p>
        </w:tc>
      </w:tr>
      <w:tr w:rsidR="009420F0" w:rsidRPr="00DF16ED" w:rsidTr="00F57BDC">
        <w:tc>
          <w:tcPr>
            <w:tcW w:w="9214" w:type="dxa"/>
            <w:gridSpan w:val="3"/>
          </w:tcPr>
          <w:p w:rsidR="009420F0" w:rsidRPr="00DF16ED" w:rsidRDefault="009420F0" w:rsidP="00F57BDC">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t>4.3.3.3</w:t>
            </w:r>
            <w:r w:rsidRPr="00DD605B">
              <w:fldChar w:fldCharType="end"/>
            </w:r>
            <w:r w:rsidRPr="00DD605B">
              <w:t>.</w:t>
            </w:r>
            <w:r>
              <w:t xml:space="preserve"> </w:t>
            </w:r>
            <w:r w:rsidRPr="0037563B">
              <w:t xml:space="preserve"> </w:t>
            </w:r>
          </w:p>
        </w:tc>
      </w:tr>
      <w:tr w:rsidR="009420F0" w:rsidRPr="00DF16ED" w:rsidTr="00F57BDC">
        <w:tc>
          <w:tcPr>
            <w:tcW w:w="9214" w:type="dxa"/>
            <w:gridSpan w:val="3"/>
            <w:shd w:val="clear" w:color="auto" w:fill="009EE3"/>
          </w:tcPr>
          <w:p w:rsidR="009420F0" w:rsidRPr="00DF16ED" w:rsidRDefault="009420F0" w:rsidP="00F57BDC">
            <w:pPr>
              <w:pStyle w:val="Narrow"/>
            </w:pPr>
          </w:p>
        </w:tc>
      </w:tr>
      <w:tr w:rsidR="009420F0" w:rsidRPr="00DF16ED" w:rsidTr="00F57BDC">
        <w:tc>
          <w:tcPr>
            <w:tcW w:w="9214" w:type="dxa"/>
            <w:gridSpan w:val="3"/>
          </w:tcPr>
          <w:p w:rsidR="009420F0" w:rsidRPr="00DF16ED" w:rsidRDefault="009420F0" w:rsidP="00F57BDC">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Pr="00DA1777">
              <w:fldChar w:fldCharType="begin"/>
            </w:r>
            <w:r w:rsidRPr="00DA1777">
              <w:instrText xml:space="preserve"> REF _Ref378087264 \r \h  \* MERGEFORMAT </w:instrText>
            </w:r>
            <w:r w:rsidRPr="00DA1777">
              <w:fldChar w:fldCharType="separate"/>
            </w:r>
            <w:r>
              <w:t>4.3.3.4</w:t>
            </w:r>
            <w:r w:rsidRPr="00DA1777">
              <w:fldChar w:fldCharType="end"/>
            </w:r>
            <w:r w:rsidRPr="00DA1777">
              <w:t xml:space="preserve">, </w:t>
            </w:r>
            <w:r w:rsidRPr="008E3516">
              <w:t>the</w:t>
            </w:r>
            <w:r w:rsidRPr="00DF16ED">
              <w:t xml:space="preserve"> Plaintext shall be empty and:</w:t>
            </w:r>
          </w:p>
        </w:tc>
      </w:tr>
      <w:tr w:rsidR="009420F0" w:rsidRPr="00DF16ED" w:rsidTr="00F57BDC">
        <w:tc>
          <w:tcPr>
            <w:tcW w:w="4962" w:type="dxa"/>
          </w:tcPr>
          <w:p w:rsidR="009420F0" w:rsidRPr="00DF16ED" w:rsidRDefault="009420F0" w:rsidP="00F57BDC">
            <w:pPr>
              <w:pStyle w:val="Tabletext"/>
              <w:ind w:left="369"/>
            </w:pPr>
            <w:r w:rsidRPr="00DF16ED">
              <w:t>Additional Authenticated Data shall be</w:t>
            </w:r>
            <w:r>
              <w:t xml:space="preserve"> </w:t>
            </w:r>
            <w:r>
              <w:rPr>
                <w:rFonts w:cstheme="minorHAnsi"/>
                <w:bCs/>
              </w:rPr>
              <w:t>the concatenation</w:t>
            </w:r>
            <w:r w:rsidRPr="00DF16ED">
              <w:t>:</w:t>
            </w:r>
          </w:p>
        </w:tc>
        <w:tc>
          <w:tcPr>
            <w:tcW w:w="2835" w:type="dxa"/>
          </w:tcPr>
          <w:p w:rsidR="009420F0" w:rsidRPr="00BF6CA2" w:rsidRDefault="009420F0" w:rsidP="00F57BDC">
            <w:pPr>
              <w:pStyle w:val="Tabletext"/>
              <w:rPr>
                <w:rFonts w:cstheme="minorHAnsi"/>
                <w:bCs/>
                <w:i/>
              </w:rPr>
            </w:pPr>
          </w:p>
        </w:tc>
        <w:tc>
          <w:tcPr>
            <w:tcW w:w="1417" w:type="dxa"/>
          </w:tcPr>
          <w:p w:rsidR="009420F0" w:rsidRPr="00DF16ED" w:rsidRDefault="009420F0" w:rsidP="00F57BDC">
            <w:pPr>
              <w:spacing w:after="0"/>
              <w:ind w:right="652"/>
              <w:rPr>
                <w:rFonts w:cstheme="minorHAnsi"/>
                <w:bCs/>
                <w:sz w:val="20"/>
                <w:szCs w:val="20"/>
              </w:rPr>
            </w:pPr>
          </w:p>
        </w:tc>
      </w:tr>
    </w:tbl>
    <w:p w:rsidR="009420F0" w:rsidRDefault="009420F0" w:rsidP="009420F0">
      <w:pPr>
        <w:pStyle w:val="TableHeader"/>
        <w:framePr w:hSpace="0" w:wrap="auto" w:vAnchor="margin" w:hAnchor="text" w:yAlign="inline"/>
      </w:pPr>
      <w:r>
        <w:rPr>
          <w:lang w:eastAsia="en-GB"/>
        </w:rPr>
        <w:t xml:space="preserve">Table </w:t>
      </w:r>
      <w:r>
        <w:rPr>
          <w:lang w:eastAsia="en-GB"/>
        </w:rPr>
        <w:fldChar w:fldCharType="begin"/>
      </w:r>
      <w:r>
        <w:rPr>
          <w:lang w:eastAsia="en-GB"/>
        </w:rPr>
        <w:instrText xml:space="preserve"> REF _Ref378069406 \r \h </w:instrText>
      </w:r>
      <w:r>
        <w:rPr>
          <w:lang w:eastAsia="en-GB"/>
        </w:rPr>
      </w:r>
      <w:r>
        <w:rPr>
          <w:lang w:eastAsia="en-GB"/>
        </w:rPr>
        <w:fldChar w:fldCharType="separate"/>
      </w:r>
      <w:r>
        <w:rPr>
          <w:lang w:eastAsia="en-GB"/>
        </w:rPr>
        <w:t>4.3.3.4.1</w:t>
      </w:r>
      <w:r>
        <w:rPr>
          <w:lang w:eastAsia="en-GB"/>
        </w:rPr>
        <w:fldChar w:fldCharType="end"/>
      </w:r>
      <w:r>
        <w:rPr>
          <w:lang w:eastAsia="en-GB"/>
        </w:rPr>
        <w:t xml:space="preserve">:  </w:t>
      </w:r>
      <w:r>
        <w:t>Template for other input parameters</w:t>
      </w:r>
    </w:p>
    <w:p w:rsidR="009420F0" w:rsidRDefault="009420F0" w:rsidP="009420F0">
      <w:pPr>
        <w:pStyle w:val="Heading5"/>
      </w:pPr>
      <w:r>
        <w:t>Size of MAC</w:t>
      </w:r>
    </w:p>
    <w:p w:rsidR="009420F0" w:rsidRDefault="009420F0" w:rsidP="009420F0">
      <w:r>
        <w:t>The bit length of the MAC shall be 96.</w:t>
      </w:r>
    </w:p>
    <w:p w:rsidR="009420F0" w:rsidRDefault="009420F0" w:rsidP="009420F0">
      <w:pPr>
        <w:pStyle w:val="Heading1"/>
        <w:rPr>
          <w:lang w:eastAsia="en-GB"/>
        </w:rPr>
      </w:pPr>
      <w:bookmarkStart w:id="131" w:name="_Toc387651610"/>
      <w:bookmarkStart w:id="132" w:name="_Toc387652498"/>
      <w:bookmarkStart w:id="133" w:name="_Toc387653386"/>
      <w:bookmarkStart w:id="134" w:name="_Toc387654273"/>
      <w:bookmarkStart w:id="135" w:name="_Toc387655160"/>
      <w:bookmarkStart w:id="136" w:name="_Toc387656031"/>
      <w:bookmarkStart w:id="137" w:name="_Toc387656909"/>
      <w:bookmarkStart w:id="138" w:name="_Toc387657774"/>
      <w:bookmarkStart w:id="139" w:name="_Toc387658642"/>
      <w:bookmarkStart w:id="140" w:name="_Toc387659501"/>
      <w:bookmarkStart w:id="141" w:name="_Toc387660344"/>
      <w:bookmarkStart w:id="142" w:name="_Toc387666597"/>
      <w:bookmarkStart w:id="143" w:name="_Toc387676575"/>
      <w:bookmarkStart w:id="144" w:name="_Toc387681945"/>
      <w:bookmarkStart w:id="145" w:name="_Toc387684356"/>
      <w:bookmarkStart w:id="146" w:name="_Toc387736380"/>
      <w:bookmarkStart w:id="147" w:name="_Toc387755428"/>
      <w:bookmarkStart w:id="148" w:name="_Toc387758666"/>
      <w:bookmarkStart w:id="149" w:name="_Toc387759784"/>
      <w:bookmarkStart w:id="150" w:name="_Toc387762656"/>
      <w:bookmarkStart w:id="151" w:name="_Toc387763772"/>
      <w:bookmarkStart w:id="152" w:name="_Toc387764888"/>
      <w:bookmarkStart w:id="153" w:name="_Toc387766004"/>
      <w:bookmarkStart w:id="154" w:name="_Toc387767120"/>
      <w:bookmarkStart w:id="155" w:name="_Toc387768820"/>
      <w:bookmarkStart w:id="156" w:name="_Toc387770518"/>
      <w:bookmarkStart w:id="157" w:name="_Toc387768813"/>
      <w:bookmarkStart w:id="158" w:name="_Ref378604995"/>
      <w:bookmarkStart w:id="159" w:name="_Ref378605003"/>
      <w:bookmarkStart w:id="160" w:name="_Ref378605016"/>
      <w:bookmarkStart w:id="161" w:name="_Ref378607637"/>
      <w:bookmarkStart w:id="162" w:name="_Toc404157153"/>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Pr>
          <w:lang w:eastAsia="en-GB"/>
        </w:rPr>
        <w:lastRenderedPageBreak/>
        <w:t>Remote Party Message Construction, Protection and Verification – informative</w:t>
      </w:r>
      <w:bookmarkEnd w:id="158"/>
      <w:bookmarkEnd w:id="159"/>
      <w:bookmarkEnd w:id="160"/>
      <w:bookmarkEnd w:id="161"/>
      <w:bookmarkEnd w:id="162"/>
    </w:p>
    <w:p w:rsidR="009420F0" w:rsidRDefault="009420F0" w:rsidP="009420F0">
      <w:pPr>
        <w:rPr>
          <w:lang w:eastAsia="en-GB"/>
        </w:rPr>
      </w:pPr>
      <w:r>
        <w:rPr>
          <w:lang w:eastAsia="en-GB"/>
        </w:rPr>
        <w:t xml:space="preserve">Much of the content, processing and structure of Remote Party Messages is common across multiple Messages.  The GBCS lays out such common requirements.  This is to allow Use Cases to detail only those requirements that are specific to the Message(s) covered by that Use Case. </w:t>
      </w:r>
    </w:p>
    <w:p w:rsidR="009420F0" w:rsidRDefault="009420F0" w:rsidP="009420F0">
      <w:pPr>
        <w:pStyle w:val="Heading2"/>
        <w:rPr>
          <w:lang w:eastAsia="en-GB"/>
        </w:rPr>
      </w:pPr>
      <w:bookmarkStart w:id="163" w:name="_Toc404157154"/>
      <w:r>
        <w:rPr>
          <w:lang w:eastAsia="en-GB"/>
        </w:rPr>
        <w:t>Common Message Structures - informative</w:t>
      </w:r>
      <w:bookmarkEnd w:id="163"/>
    </w:p>
    <w:p w:rsidR="009420F0" w:rsidRDefault="009420F0" w:rsidP="009420F0">
      <w:pPr>
        <w:rPr>
          <w:lang w:eastAsia="en-GB"/>
        </w:rPr>
      </w:pPr>
      <w:r>
        <w:rPr>
          <w:lang w:eastAsia="en-GB"/>
        </w:rPr>
        <w:t xml:space="preserve">Parts of the structure and content of Remote Party Messages are common across multiple Remote Party Messages.  These common parts of the structure and content are laid out in Section </w:t>
      </w:r>
      <w:r>
        <w:rPr>
          <w:highlight w:val="yellow"/>
          <w:lang w:eastAsia="en-GB"/>
        </w:rPr>
        <w:fldChar w:fldCharType="begin"/>
      </w:r>
      <w:r>
        <w:rPr>
          <w:lang w:eastAsia="en-GB"/>
        </w:rPr>
        <w:instrText xml:space="preserve"> REF _Ref378165929 \r \h </w:instrText>
      </w:r>
      <w:r>
        <w:rPr>
          <w:highlight w:val="yellow"/>
          <w:lang w:eastAsia="en-GB"/>
        </w:rPr>
      </w:r>
      <w:r>
        <w:rPr>
          <w:highlight w:val="yellow"/>
          <w:lang w:eastAsia="en-GB"/>
        </w:rPr>
        <w:fldChar w:fldCharType="separate"/>
      </w:r>
      <w:r>
        <w:rPr>
          <w:lang w:eastAsia="en-GB"/>
        </w:rPr>
        <w:t>7</w:t>
      </w:r>
      <w:r>
        <w:rPr>
          <w:highlight w:val="yellow"/>
          <w:lang w:eastAsia="en-GB"/>
        </w:rPr>
        <w:fldChar w:fldCharType="end"/>
      </w:r>
      <w:r>
        <w:rPr>
          <w:lang w:eastAsia="en-GB"/>
        </w:rPr>
        <w:t xml:space="preserve"> of this GBCS.  Section </w:t>
      </w:r>
      <w:r>
        <w:rPr>
          <w:highlight w:val="yellow"/>
          <w:lang w:eastAsia="en-GB"/>
        </w:rPr>
        <w:fldChar w:fldCharType="begin"/>
      </w:r>
      <w:r>
        <w:rPr>
          <w:lang w:eastAsia="en-GB"/>
        </w:rPr>
        <w:instrText xml:space="preserve"> REF _Ref378165929 \r \h </w:instrText>
      </w:r>
      <w:r>
        <w:rPr>
          <w:highlight w:val="yellow"/>
          <w:lang w:eastAsia="en-GB"/>
        </w:rPr>
      </w:r>
      <w:r>
        <w:rPr>
          <w:highlight w:val="yellow"/>
          <w:lang w:eastAsia="en-GB"/>
        </w:rPr>
        <w:fldChar w:fldCharType="separate"/>
      </w:r>
      <w:r>
        <w:rPr>
          <w:lang w:eastAsia="en-GB"/>
        </w:rPr>
        <w:t>7</w:t>
      </w:r>
      <w:r>
        <w:rPr>
          <w:highlight w:val="yellow"/>
          <w:lang w:eastAsia="en-GB"/>
        </w:rPr>
        <w:fldChar w:fldCharType="end"/>
      </w:r>
      <w:r>
        <w:rPr>
          <w:lang w:eastAsia="en-GB"/>
        </w:rPr>
        <w:t xml:space="preserve"> also lays out specific requirements for DLMS COSEM and ZSE compliance for Devices compliant with this GBCS.</w:t>
      </w:r>
    </w:p>
    <w:p w:rsidR="009420F0" w:rsidRDefault="009420F0" w:rsidP="009420F0">
      <w:pPr>
        <w:rPr>
          <w:lang w:eastAsia="en-GB"/>
        </w:rPr>
      </w:pPr>
      <w:r>
        <w:rPr>
          <w:lang w:eastAsia="en-GB"/>
        </w:rPr>
        <w:t xml:space="preserve">Note that Remote Party Messages in this GBCS are all constructed using aggregation structures. The GBCS does not allow for more granular message structures (e.g. for DLMS COSEM, individual set, get or action messages).  </w:t>
      </w:r>
    </w:p>
    <w:p w:rsidR="009420F0" w:rsidRDefault="009420F0" w:rsidP="009420F0">
      <w:pPr>
        <w:pStyle w:val="Heading2"/>
        <w:rPr>
          <w:lang w:eastAsia="en-GB"/>
        </w:rPr>
      </w:pPr>
      <w:bookmarkStart w:id="164" w:name="_Toc404157155"/>
      <w:r>
        <w:rPr>
          <w:lang w:eastAsia="en-GB"/>
        </w:rPr>
        <w:t>Common Encryption and Decryption approach - informative</w:t>
      </w:r>
      <w:bookmarkEnd w:id="164"/>
    </w:p>
    <w:p w:rsidR="009420F0" w:rsidRDefault="009420F0" w:rsidP="009420F0">
      <w:pPr>
        <w:rPr>
          <w:lang w:eastAsia="en-GB"/>
        </w:rPr>
      </w:pPr>
      <w:r>
        <w:rPr>
          <w:lang w:eastAsia="en-GB"/>
        </w:rPr>
        <w:t xml:space="preserve">The content and processing of fields in relation to Confidentiality shall be common across all parts of Messages requiring such protections.  Where specified in a Use Case, a Remote Party Message may contain one or more encrypted parts.  For such requirements, the corresponding Authenticated Encryption and Authenticated Decryption shall always be undertaken using the approach laid out in Section </w:t>
      </w:r>
      <w:r>
        <w:rPr>
          <w:highlight w:val="yellow"/>
          <w:lang w:eastAsia="en-GB"/>
        </w:rPr>
        <w:fldChar w:fldCharType="begin"/>
      </w:r>
      <w:r>
        <w:rPr>
          <w:lang w:eastAsia="en-GB"/>
        </w:rPr>
        <w:instrText xml:space="preserve"> REF _Ref391824028 \r \h </w:instrText>
      </w:r>
      <w:r>
        <w:rPr>
          <w:highlight w:val="yellow"/>
          <w:lang w:eastAsia="en-GB"/>
        </w:rPr>
      </w:r>
      <w:r>
        <w:rPr>
          <w:highlight w:val="yellow"/>
          <w:lang w:eastAsia="en-GB"/>
        </w:rPr>
        <w:fldChar w:fldCharType="separate"/>
      </w:r>
      <w:r>
        <w:rPr>
          <w:lang w:eastAsia="en-GB"/>
        </w:rPr>
        <w:t>8</w:t>
      </w:r>
      <w:r>
        <w:rPr>
          <w:highlight w:val="yellow"/>
          <w:lang w:eastAsia="en-GB"/>
        </w:rPr>
        <w:fldChar w:fldCharType="end"/>
      </w:r>
      <w:r>
        <w:rPr>
          <w:lang w:eastAsia="en-GB"/>
        </w:rPr>
        <w:t>.</w:t>
      </w:r>
    </w:p>
    <w:p w:rsidR="009420F0" w:rsidRDefault="009420F0" w:rsidP="009420F0">
      <w:pPr>
        <w:rPr>
          <w:lang w:eastAsia="en-GB"/>
        </w:rPr>
      </w:pPr>
      <w:r>
        <w:rPr>
          <w:lang w:eastAsia="en-GB"/>
        </w:rPr>
        <w:t>Note that the GBCS does not require Encryption of the whole of a Message.</w:t>
      </w:r>
    </w:p>
    <w:p w:rsidR="009420F0" w:rsidRDefault="009420F0" w:rsidP="009420F0">
      <w:pPr>
        <w:pStyle w:val="Heading2"/>
        <w:rPr>
          <w:lang w:eastAsia="en-GB"/>
        </w:rPr>
      </w:pPr>
      <w:bookmarkStart w:id="165" w:name="_Ref378078922"/>
      <w:bookmarkStart w:id="166" w:name="_Toc404157156"/>
      <w:r>
        <w:rPr>
          <w:lang w:eastAsia="en-GB"/>
        </w:rPr>
        <w:t>Message Categories - informative</w:t>
      </w:r>
      <w:bookmarkEnd w:id="165"/>
      <w:bookmarkEnd w:id="166"/>
    </w:p>
    <w:p w:rsidR="009420F0" w:rsidRDefault="009420F0" w:rsidP="009420F0">
      <w:pPr>
        <w:rPr>
          <w:lang w:eastAsia="en-GB"/>
        </w:rPr>
      </w:pPr>
      <w:r>
        <w:rPr>
          <w:lang w:eastAsia="en-GB"/>
        </w:rPr>
        <w:t>The content and processing of fields related to integrity, authenticity and non-repudiation varies according to whether:</w:t>
      </w:r>
    </w:p>
    <w:p w:rsidR="009420F0" w:rsidRDefault="009420F0" w:rsidP="009420F0">
      <w:pPr>
        <w:pStyle w:val="ListBullet"/>
        <w:numPr>
          <w:ilvl w:val="0"/>
          <w:numId w:val="4"/>
        </w:numPr>
        <w:tabs>
          <w:tab w:val="clear" w:pos="709"/>
          <w:tab w:val="num" w:pos="426"/>
        </w:tabs>
        <w:ind w:left="426" w:hanging="426"/>
      </w:pPr>
      <w:r>
        <w:t>the Message is a Command, Response or Alert; and</w:t>
      </w:r>
    </w:p>
    <w:p w:rsidR="009420F0" w:rsidRDefault="009420F0" w:rsidP="009420F0">
      <w:pPr>
        <w:pStyle w:val="ListBullet"/>
        <w:numPr>
          <w:ilvl w:val="0"/>
          <w:numId w:val="4"/>
        </w:numPr>
        <w:tabs>
          <w:tab w:val="clear" w:pos="709"/>
          <w:tab w:val="num" w:pos="426"/>
        </w:tabs>
        <w:ind w:left="426" w:hanging="426"/>
      </w:pPr>
      <w:r>
        <w:t>the Message is a Critical Message or not.</w:t>
      </w:r>
    </w:p>
    <w:p w:rsidR="009420F0" w:rsidRDefault="009420F0" w:rsidP="009420F0">
      <w:pPr>
        <w:rPr>
          <w:lang w:eastAsia="en-GB"/>
        </w:rPr>
      </w:pPr>
      <w:r>
        <w:rPr>
          <w:lang w:eastAsia="en-GB"/>
        </w:rPr>
        <w:t xml:space="preserve">This leads to groupings which are referred to as Message Categories.  Message Categories are structured in a hierarchical way, with the more generally applicable categories being at the tiers of the hierarchy with lower numbers.  A category which is derived from another category (i.e. in a tier with a higher number) is called a subordinate Message Category.  A category from which another category is derived (i.e. in a tier with a lower number) is called a superordinate Message Category.  Figure </w:t>
      </w:r>
      <w:r>
        <w:rPr>
          <w:lang w:eastAsia="en-GB"/>
        </w:rPr>
        <w:fldChar w:fldCharType="begin"/>
      </w:r>
      <w:r>
        <w:rPr>
          <w:lang w:eastAsia="en-GB"/>
        </w:rPr>
        <w:instrText xml:space="preserve"> REF _Ref378078922 \r \h </w:instrText>
      </w:r>
      <w:r>
        <w:rPr>
          <w:lang w:eastAsia="en-GB"/>
        </w:rPr>
      </w:r>
      <w:r>
        <w:rPr>
          <w:lang w:eastAsia="en-GB"/>
        </w:rPr>
        <w:fldChar w:fldCharType="separate"/>
      </w:r>
      <w:r>
        <w:rPr>
          <w:lang w:eastAsia="en-GB"/>
        </w:rPr>
        <w:t>5.3</w:t>
      </w:r>
      <w:r>
        <w:rPr>
          <w:lang w:eastAsia="en-GB"/>
        </w:rPr>
        <w:fldChar w:fldCharType="end"/>
      </w:r>
      <w:r>
        <w:rPr>
          <w:lang w:eastAsia="en-GB"/>
        </w:rPr>
        <w:t xml:space="preserve"> summarises the hierarchy.</w:t>
      </w:r>
    </w:p>
    <w:p w:rsidR="009420F0" w:rsidRDefault="009420F0" w:rsidP="009420F0">
      <w:pPr>
        <w:rPr>
          <w:lang w:eastAsia="en-GB"/>
        </w:rPr>
      </w:pPr>
      <w:r w:rsidRPr="00EB422F">
        <w:rPr>
          <w:noProof/>
          <w:lang w:eastAsia="en-GB"/>
        </w:rPr>
        <w:lastRenderedPageBreak/>
        <w:drawing>
          <wp:inline distT="0" distB="0" distL="0" distR="0" wp14:anchorId="0D03072F" wp14:editId="48374BCC">
            <wp:extent cx="5731200" cy="2253600"/>
            <wp:effectExtent l="19050" t="1905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200" cy="2253600"/>
                    </a:xfrm>
                    <a:prstGeom prst="rect">
                      <a:avLst/>
                    </a:prstGeom>
                    <a:noFill/>
                    <a:ln>
                      <a:solidFill>
                        <a:srgbClr val="4F81BD">
                          <a:shade val="95000"/>
                          <a:satMod val="105000"/>
                        </a:srgbClr>
                      </a:solidFill>
                    </a:ln>
                  </pic:spPr>
                </pic:pic>
              </a:graphicData>
            </a:graphic>
          </wp:inline>
        </w:drawing>
      </w:r>
    </w:p>
    <w:p w:rsidR="009420F0" w:rsidRDefault="009420F0" w:rsidP="009420F0">
      <w:pPr>
        <w:pStyle w:val="TableHeader"/>
        <w:framePr w:hSpace="0" w:wrap="auto" w:vAnchor="margin" w:hAnchor="text" w:yAlign="inline"/>
        <w:rPr>
          <w:lang w:eastAsia="en-GB"/>
        </w:rPr>
      </w:pPr>
      <w:r>
        <w:rPr>
          <w:lang w:eastAsia="en-GB"/>
        </w:rPr>
        <w:t xml:space="preserve">Figure </w:t>
      </w:r>
      <w:r>
        <w:rPr>
          <w:lang w:eastAsia="en-GB"/>
        </w:rPr>
        <w:fldChar w:fldCharType="begin"/>
      </w:r>
      <w:r>
        <w:rPr>
          <w:lang w:eastAsia="en-GB"/>
        </w:rPr>
        <w:instrText xml:space="preserve"> REF _Ref378078922 \r \h </w:instrText>
      </w:r>
      <w:r>
        <w:rPr>
          <w:lang w:eastAsia="en-GB"/>
        </w:rPr>
      </w:r>
      <w:r>
        <w:rPr>
          <w:lang w:eastAsia="en-GB"/>
        </w:rPr>
        <w:fldChar w:fldCharType="separate"/>
      </w:r>
      <w:r>
        <w:rPr>
          <w:lang w:eastAsia="en-GB"/>
        </w:rPr>
        <w:t>5.3</w:t>
      </w:r>
      <w:r>
        <w:rPr>
          <w:lang w:eastAsia="en-GB"/>
        </w:rPr>
        <w:fldChar w:fldCharType="end"/>
      </w:r>
      <w:r>
        <w:rPr>
          <w:lang w:eastAsia="en-GB"/>
        </w:rPr>
        <w:t xml:space="preserve">:  </w:t>
      </w:r>
      <w:r>
        <w:t>Message Categories</w:t>
      </w:r>
    </w:p>
    <w:p w:rsidR="009420F0" w:rsidRPr="00DF16ED" w:rsidRDefault="009420F0" w:rsidP="009420F0">
      <w:r w:rsidRPr="00DF16ED">
        <w:t>Note that the ‘Command’ part of the hierarchy covers requirements for both the Command and the corresponding Response.</w:t>
      </w:r>
      <w:r>
        <w:t xml:space="preserve"> </w:t>
      </w:r>
      <w:r w:rsidRPr="00DF16ED">
        <w:t xml:space="preserve"> Except in certain error cases (e.g. cryptographic processing failure), a Command always leads to a Response. </w:t>
      </w:r>
    </w:p>
    <w:p w:rsidR="009420F0" w:rsidRPr="00DF16ED" w:rsidRDefault="009420F0" w:rsidP="009420F0">
      <w:r>
        <w:t>S</w:t>
      </w:r>
      <w:r w:rsidRPr="0022420B">
        <w:t xml:space="preserve">ection </w:t>
      </w:r>
      <w:r>
        <w:rPr>
          <w:i/>
          <w:highlight w:val="yellow"/>
        </w:rPr>
        <w:fldChar w:fldCharType="begin"/>
      </w:r>
      <w:r>
        <w:instrText xml:space="preserve"> REF _Ref378085781 \r \h </w:instrText>
      </w:r>
      <w:r>
        <w:rPr>
          <w:i/>
          <w:highlight w:val="yellow"/>
        </w:rPr>
      </w:r>
      <w:r>
        <w:rPr>
          <w:i/>
          <w:highlight w:val="yellow"/>
        </w:rPr>
        <w:fldChar w:fldCharType="separate"/>
      </w:r>
      <w:r>
        <w:t>6</w:t>
      </w:r>
      <w:r>
        <w:rPr>
          <w:i/>
          <w:highlight w:val="yellow"/>
        </w:rPr>
        <w:fldChar w:fldCharType="end"/>
      </w:r>
      <w:r w:rsidRPr="00DF16ED">
        <w:t xml:space="preserve"> is structured according to the hierarchy at </w:t>
      </w:r>
      <w:r>
        <w:t>F</w:t>
      </w:r>
      <w:r w:rsidRPr="00DF16ED">
        <w:t xml:space="preserve">igure </w:t>
      </w:r>
      <w:r>
        <w:fldChar w:fldCharType="begin"/>
      </w:r>
      <w:r>
        <w:instrText xml:space="preserve"> REF _Ref378078922 \r \h </w:instrText>
      </w:r>
      <w:r>
        <w:fldChar w:fldCharType="separate"/>
      </w:r>
      <w:r>
        <w:t>5.3</w:t>
      </w:r>
      <w:r>
        <w:fldChar w:fldCharType="end"/>
      </w:r>
      <w:r w:rsidRPr="00DF16ED">
        <w:t>.</w:t>
      </w:r>
    </w:p>
    <w:p w:rsidR="009420F0" w:rsidRPr="00DF16ED" w:rsidRDefault="009420F0" w:rsidP="009420F0">
      <w:pPr>
        <w:pStyle w:val="Heading2"/>
      </w:pPr>
      <w:bookmarkStart w:id="167" w:name="_Ref364416870"/>
      <w:bookmarkStart w:id="168" w:name="_Toc364417523"/>
      <w:bookmarkStart w:id="169" w:name="_Toc375309461"/>
      <w:bookmarkStart w:id="170" w:name="_Toc404157157"/>
      <w:r w:rsidRPr="00DF16ED">
        <w:t>Common Message Processing steps - informative</w:t>
      </w:r>
      <w:bookmarkEnd w:id="167"/>
      <w:bookmarkEnd w:id="168"/>
      <w:bookmarkEnd w:id="169"/>
      <w:bookmarkEnd w:id="170"/>
    </w:p>
    <w:p w:rsidR="009420F0" w:rsidRPr="00DF16ED" w:rsidRDefault="009420F0" w:rsidP="009420F0">
      <w:r w:rsidRPr="00DF16ED">
        <w:t>A common set of stages for Remote Party Message processing is used in th</w:t>
      </w:r>
      <w:r>
        <w:t>is</w:t>
      </w:r>
      <w:r w:rsidRPr="00DF16ED">
        <w:t xml:space="preserve"> GBCS and the Use Cases, except </w:t>
      </w:r>
      <w:r w:rsidRPr="008172E9">
        <w:t xml:space="preserve">for </w:t>
      </w:r>
      <w:r>
        <w:t>V</w:t>
      </w:r>
      <w:r w:rsidRPr="00E07529">
        <w:t>ariant Messages</w:t>
      </w:r>
      <w:r w:rsidRPr="00872E38">
        <w:rPr>
          <w:rStyle w:val="FootnoteReference"/>
        </w:rPr>
        <w:footnoteReference w:id="15"/>
      </w:r>
      <w:r>
        <w:t>.  Variant Messages include</w:t>
      </w:r>
      <w:r w:rsidRPr="008172E9">
        <w:t xml:space="preserve"> Security Credentials and Prepayment Top Up related </w:t>
      </w:r>
      <w:r>
        <w:t>Messages</w:t>
      </w:r>
      <w:r w:rsidRPr="008172E9">
        <w:t>.</w:t>
      </w:r>
      <w:r w:rsidRPr="00DF16ED">
        <w:t xml:space="preserve"> </w:t>
      </w:r>
    </w:p>
    <w:p w:rsidR="009420F0" w:rsidRDefault="009420F0" w:rsidP="009420F0">
      <w:r w:rsidRPr="00DF16ED">
        <w:t>Th</w:t>
      </w:r>
      <w:r>
        <w:t>e</w:t>
      </w:r>
      <w:r w:rsidRPr="00DF16ED">
        <w:t xml:space="preserve"> common set of stages for Commands</w:t>
      </w:r>
      <w:r>
        <w:t xml:space="preserve"> is shown in Table </w:t>
      </w:r>
      <w:r>
        <w:fldChar w:fldCharType="begin"/>
      </w:r>
      <w:r>
        <w:instrText xml:space="preserve"> REF _Ref364416870 \r \h </w:instrText>
      </w:r>
      <w:r>
        <w:fldChar w:fldCharType="separate"/>
      </w:r>
      <w:r>
        <w:t>5.4</w:t>
      </w:r>
      <w:r>
        <w:fldChar w:fldCharType="end"/>
      </w:r>
      <w:r>
        <w:t>a.</w:t>
      </w:r>
    </w:p>
    <w:tbl>
      <w:tblPr>
        <w:tblStyle w:val="TableGrid"/>
        <w:tblW w:w="0" w:type="auto"/>
        <w:tblLook w:val="04A0" w:firstRow="1" w:lastRow="0" w:firstColumn="1" w:lastColumn="0" w:noHBand="0" w:noVBand="1"/>
      </w:tblPr>
      <w:tblGrid>
        <w:gridCol w:w="1809"/>
        <w:gridCol w:w="3685"/>
        <w:gridCol w:w="3686"/>
      </w:tblGrid>
      <w:tr w:rsidR="009420F0" w:rsidRPr="0022420B" w:rsidTr="00F57BDC">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22420B" w:rsidRDefault="009420F0" w:rsidP="00F57BDC">
            <w:pPr>
              <w:spacing w:after="0"/>
              <w:rPr>
                <w:b/>
                <w:color w:val="FFFFFF" w:themeColor="background1"/>
                <w:sz w:val="20"/>
              </w:rPr>
            </w:pPr>
            <w:r w:rsidRPr="0022420B">
              <w:rPr>
                <w:b/>
                <w:color w:val="FFFFFF" w:themeColor="background1"/>
                <w:sz w:val="20"/>
              </w:rPr>
              <w:t>Name of Stage</w:t>
            </w:r>
          </w:p>
        </w:tc>
        <w:tc>
          <w:tcPr>
            <w:tcW w:w="368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22420B" w:rsidRDefault="009420F0" w:rsidP="00F57BDC">
            <w:pPr>
              <w:spacing w:after="0"/>
              <w:rPr>
                <w:b/>
                <w:color w:val="FFFFFF" w:themeColor="background1"/>
                <w:sz w:val="20"/>
              </w:rPr>
            </w:pPr>
            <w:r w:rsidRPr="0022420B">
              <w:rPr>
                <w:b/>
                <w:color w:val="FFFFFF" w:themeColor="background1"/>
                <w:sz w:val="20"/>
              </w:rPr>
              <w:t>Summary of the stage</w:t>
            </w:r>
          </w:p>
        </w:tc>
        <w:tc>
          <w:tcPr>
            <w:tcW w:w="3686"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22420B" w:rsidRDefault="009420F0" w:rsidP="00F57BDC">
            <w:pPr>
              <w:spacing w:after="0"/>
              <w:rPr>
                <w:b/>
                <w:color w:val="FFFFFF" w:themeColor="background1"/>
                <w:sz w:val="20"/>
              </w:rPr>
            </w:pPr>
            <w:r w:rsidRPr="0022420B">
              <w:rPr>
                <w:b/>
                <w:color w:val="FFFFFF" w:themeColor="background1"/>
                <w:sz w:val="20"/>
              </w:rPr>
              <w:t>Responsible Smart Metering Entity</w:t>
            </w:r>
          </w:p>
        </w:tc>
      </w:tr>
      <w:tr w:rsidR="009420F0" w:rsidRPr="00DF16ED" w:rsidTr="00F57BDC">
        <w:tc>
          <w:tcPr>
            <w:tcW w:w="1809" w:type="dxa"/>
            <w:tcBorders>
              <w:top w:val="single" w:sz="4" w:space="0" w:color="009EE3"/>
              <w:left w:val="single" w:sz="4" w:space="0" w:color="009EE3"/>
              <w:bottom w:val="single" w:sz="4" w:space="0" w:color="009EE3"/>
              <w:right w:val="single" w:sz="4" w:space="0" w:color="009EE3"/>
            </w:tcBorders>
          </w:tcPr>
          <w:p w:rsidR="009420F0" w:rsidRPr="00DF16ED" w:rsidRDefault="009420F0" w:rsidP="009420F0">
            <w:pPr>
              <w:pStyle w:val="TabtxtRN"/>
              <w:ind w:left="284" w:hanging="142"/>
            </w:pPr>
            <w:r w:rsidRPr="00DF16ED">
              <w:t>Command Construction</w:t>
            </w:r>
          </w:p>
        </w:tc>
        <w:tc>
          <w:tcPr>
            <w:tcW w:w="368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The Command is fully populated, apart from cryptographic fields</w:t>
            </w:r>
          </w:p>
        </w:tc>
        <w:tc>
          <w:tcPr>
            <w:tcW w:w="3686"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N/A</w:t>
            </w:r>
          </w:p>
          <w:p w:rsidR="009420F0" w:rsidRPr="00DF16ED" w:rsidRDefault="009420F0" w:rsidP="00F57BDC">
            <w:pPr>
              <w:pStyle w:val="Tabletext"/>
            </w:pPr>
            <w:r w:rsidRPr="00DF16ED">
              <w:t>The entity undertaking this phase is not known to the Device</w:t>
            </w:r>
          </w:p>
          <w:p w:rsidR="009420F0" w:rsidRPr="00DF16ED" w:rsidRDefault="009420F0" w:rsidP="00F57BDC">
            <w:pPr>
              <w:pStyle w:val="Tabletext"/>
            </w:pPr>
            <w:r w:rsidRPr="00DF16ED">
              <w:t>Although not apparent to the Device, the DSP’s Transform Service would normally undertake such construction for DCC managed Devices</w:t>
            </w:r>
          </w:p>
        </w:tc>
      </w:tr>
      <w:tr w:rsidR="009420F0" w:rsidRPr="00DF16ED" w:rsidTr="00F57BDC">
        <w:tc>
          <w:tcPr>
            <w:tcW w:w="1809" w:type="dxa"/>
            <w:tcBorders>
              <w:top w:val="single" w:sz="4" w:space="0" w:color="009EE3"/>
              <w:left w:val="single" w:sz="4" w:space="0" w:color="009EE3"/>
              <w:bottom w:val="single" w:sz="4" w:space="0" w:color="009EE3"/>
              <w:right w:val="single" w:sz="4" w:space="0" w:color="009EE3"/>
            </w:tcBorders>
          </w:tcPr>
          <w:p w:rsidR="009420F0" w:rsidRPr="00DF16ED" w:rsidRDefault="009420F0" w:rsidP="009420F0">
            <w:pPr>
              <w:pStyle w:val="TabtxtRN"/>
              <w:ind w:left="284" w:hanging="142"/>
            </w:pPr>
            <w:r w:rsidRPr="00DF16ED">
              <w:t>Command Cryptographic Protection I</w:t>
            </w:r>
          </w:p>
        </w:tc>
        <w:tc>
          <w:tcPr>
            <w:tcW w:w="368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This stage is only needed where a Remote Party, other than the Access Control Broker, is required to add Cryptographic Protection to the Command.  So for digital signing of Critical Commands only </w:t>
            </w:r>
          </w:p>
        </w:tc>
        <w:tc>
          <w:tcPr>
            <w:tcW w:w="3686"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Known Remote Party</w:t>
            </w:r>
          </w:p>
        </w:tc>
      </w:tr>
      <w:tr w:rsidR="009420F0" w:rsidRPr="00DF16ED" w:rsidTr="00F57BDC">
        <w:tc>
          <w:tcPr>
            <w:tcW w:w="1809" w:type="dxa"/>
            <w:tcBorders>
              <w:top w:val="single" w:sz="4" w:space="0" w:color="009EE3"/>
              <w:left w:val="single" w:sz="4" w:space="0" w:color="009EE3"/>
              <w:bottom w:val="single" w:sz="4" w:space="0" w:color="009EE3"/>
              <w:right w:val="single" w:sz="4" w:space="0" w:color="009EE3"/>
            </w:tcBorders>
          </w:tcPr>
          <w:p w:rsidR="009420F0" w:rsidRPr="00DF16ED" w:rsidRDefault="009420F0" w:rsidP="009420F0">
            <w:pPr>
              <w:pStyle w:val="TabtxtRN"/>
              <w:ind w:left="284" w:hanging="142"/>
            </w:pPr>
            <w:r w:rsidRPr="00DF16ED">
              <w:t>Command Cryptographic Protection II</w:t>
            </w:r>
          </w:p>
        </w:tc>
        <w:tc>
          <w:tcPr>
            <w:tcW w:w="368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The Access Control Broker adds its Cryptographic Protection to the Message. </w:t>
            </w:r>
            <w:r>
              <w:t>T</w:t>
            </w:r>
            <w:r w:rsidRPr="00DF16ED">
              <w:t>his is by way of the ACB adding a MAC</w:t>
            </w:r>
          </w:p>
        </w:tc>
        <w:tc>
          <w:tcPr>
            <w:tcW w:w="3686"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Access Control Broker</w:t>
            </w:r>
          </w:p>
        </w:tc>
      </w:tr>
      <w:tr w:rsidR="009420F0" w:rsidRPr="00DF16ED" w:rsidTr="00F57BDC">
        <w:tc>
          <w:tcPr>
            <w:tcW w:w="1809" w:type="dxa"/>
            <w:tcBorders>
              <w:top w:val="single" w:sz="4" w:space="0" w:color="009EE3"/>
              <w:left w:val="single" w:sz="4" w:space="0" w:color="009EE3"/>
              <w:bottom w:val="single" w:sz="4" w:space="0" w:color="009EE3"/>
              <w:right w:val="single" w:sz="4" w:space="0" w:color="009EE3"/>
            </w:tcBorders>
          </w:tcPr>
          <w:p w:rsidR="009420F0" w:rsidRPr="00DF16ED" w:rsidRDefault="009420F0" w:rsidP="009420F0">
            <w:pPr>
              <w:pStyle w:val="TabtxtRN"/>
              <w:ind w:left="284" w:hanging="142"/>
            </w:pPr>
            <w:r w:rsidRPr="00DF16ED">
              <w:t>Command Authenticity and Integrity  Verification</w:t>
            </w:r>
          </w:p>
        </w:tc>
        <w:tc>
          <w:tcPr>
            <w:tcW w:w="368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The Device undertakes the range of checks needed, including those to ensure authenticity of the sender and integrity of the Message.</w:t>
            </w:r>
          </w:p>
          <w:p w:rsidR="009420F0" w:rsidRPr="00DF16ED" w:rsidRDefault="009420F0" w:rsidP="00F57BDC">
            <w:pPr>
              <w:pStyle w:val="Tabletext"/>
            </w:pPr>
            <w:r w:rsidRPr="00DF16ED">
              <w:t xml:space="preserve">This includes checking the Identifiers and Counter in the Command and </w:t>
            </w:r>
            <w:r w:rsidRPr="00DF16ED">
              <w:lastRenderedPageBreak/>
              <w:t>verifying the Access Control Broker’s MAC</w:t>
            </w:r>
          </w:p>
        </w:tc>
        <w:tc>
          <w:tcPr>
            <w:tcW w:w="3686"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lastRenderedPageBreak/>
              <w:t>Device</w:t>
            </w:r>
          </w:p>
        </w:tc>
      </w:tr>
    </w:tbl>
    <w:p w:rsidR="009420F0" w:rsidRDefault="009420F0" w:rsidP="009420F0">
      <w:pPr>
        <w:pStyle w:val="TableHeader"/>
        <w:framePr w:hSpace="0" w:wrap="auto" w:vAnchor="margin" w:hAnchor="text" w:yAlign="inline"/>
        <w:rPr>
          <w:lang w:eastAsia="en-GB"/>
        </w:rPr>
      </w:pPr>
      <w:r>
        <w:rPr>
          <w:lang w:eastAsia="en-GB"/>
        </w:rPr>
        <w:lastRenderedPageBreak/>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Pr>
          <w:lang w:eastAsia="en-GB"/>
        </w:rPr>
        <w:t>5.4</w:t>
      </w:r>
      <w:r>
        <w:rPr>
          <w:lang w:eastAsia="en-GB"/>
        </w:rPr>
        <w:fldChar w:fldCharType="end"/>
      </w:r>
      <w:r>
        <w:rPr>
          <w:lang w:eastAsia="en-GB"/>
        </w:rPr>
        <w:t xml:space="preserve">a:  </w:t>
      </w:r>
      <w:r>
        <w:t>Common stages for Commands</w:t>
      </w:r>
    </w:p>
    <w:p w:rsidR="009420F0" w:rsidRDefault="009420F0" w:rsidP="009420F0">
      <w:r w:rsidRPr="00DF16ED">
        <w:t xml:space="preserve">That common set of stages for </w:t>
      </w:r>
      <w:r>
        <w:t xml:space="preserve">Responses is shown in Table </w:t>
      </w:r>
      <w:r>
        <w:fldChar w:fldCharType="begin"/>
      </w:r>
      <w:r>
        <w:instrText xml:space="preserve"> REF _Ref364416870 \r \h </w:instrText>
      </w:r>
      <w:r>
        <w:fldChar w:fldCharType="separate"/>
      </w:r>
      <w:r>
        <w:t>5.4</w:t>
      </w:r>
      <w:r>
        <w:fldChar w:fldCharType="end"/>
      </w:r>
      <w:r>
        <w:t>b.</w:t>
      </w:r>
    </w:p>
    <w:tbl>
      <w:tblPr>
        <w:tblStyle w:val="TableGrid"/>
        <w:tblW w:w="0" w:type="auto"/>
        <w:tblLook w:val="04A0" w:firstRow="1" w:lastRow="0" w:firstColumn="1" w:lastColumn="0" w:noHBand="0" w:noVBand="1"/>
      </w:tblPr>
      <w:tblGrid>
        <w:gridCol w:w="1809"/>
        <w:gridCol w:w="3686"/>
        <w:gridCol w:w="3747"/>
      </w:tblGrid>
      <w:tr w:rsidR="009420F0" w:rsidRPr="00027E40" w:rsidTr="00F57BDC">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22420B" w:rsidRDefault="009420F0" w:rsidP="00F57BDC">
            <w:pPr>
              <w:framePr w:hSpace="180" w:wrap="around" w:vAnchor="text" w:hAnchor="margin" w:y="63"/>
              <w:spacing w:after="0"/>
              <w:rPr>
                <w:b/>
                <w:color w:val="FFFFFF" w:themeColor="background1"/>
                <w:sz w:val="20"/>
              </w:rPr>
            </w:pPr>
            <w:r w:rsidRPr="0022420B">
              <w:rPr>
                <w:b/>
                <w:color w:val="FFFFFF" w:themeColor="background1"/>
                <w:sz w:val="20"/>
              </w:rPr>
              <w:t>Name of Stage</w:t>
            </w:r>
          </w:p>
        </w:tc>
        <w:tc>
          <w:tcPr>
            <w:tcW w:w="368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22420B" w:rsidRDefault="009420F0" w:rsidP="00F57BDC">
            <w:pPr>
              <w:framePr w:hSpace="180" w:wrap="around" w:vAnchor="text" w:hAnchor="margin" w:y="63"/>
              <w:spacing w:after="0"/>
              <w:rPr>
                <w:b/>
                <w:color w:val="FFFFFF" w:themeColor="background1"/>
                <w:sz w:val="20"/>
              </w:rPr>
            </w:pPr>
            <w:r w:rsidRPr="0022420B">
              <w:rPr>
                <w:b/>
                <w:color w:val="FFFFFF" w:themeColor="background1"/>
                <w:sz w:val="20"/>
              </w:rPr>
              <w:t>Summary of the stage</w:t>
            </w:r>
          </w:p>
        </w:tc>
        <w:tc>
          <w:tcPr>
            <w:tcW w:w="3747"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22420B" w:rsidRDefault="009420F0" w:rsidP="00F57BDC">
            <w:pPr>
              <w:framePr w:hSpace="180" w:wrap="around" w:vAnchor="text" w:hAnchor="margin" w:y="63"/>
              <w:spacing w:after="0"/>
              <w:rPr>
                <w:b/>
                <w:color w:val="FFFFFF" w:themeColor="background1"/>
                <w:sz w:val="20"/>
              </w:rPr>
            </w:pPr>
            <w:r w:rsidRPr="0022420B">
              <w:rPr>
                <w:b/>
                <w:color w:val="FFFFFF" w:themeColor="background1"/>
                <w:sz w:val="20"/>
              </w:rPr>
              <w:t>Responsible Smart Metering Entity</w:t>
            </w:r>
          </w:p>
        </w:tc>
      </w:tr>
    </w:tbl>
    <w:tbl>
      <w:tblPr>
        <w:tblStyle w:val="TableGrid"/>
        <w:tblW w:w="0" w:type="auto"/>
        <w:tblLook w:val="04A0" w:firstRow="1" w:lastRow="0" w:firstColumn="1" w:lastColumn="0" w:noHBand="0" w:noVBand="1"/>
      </w:tblPr>
      <w:tblGrid>
        <w:gridCol w:w="1809"/>
        <w:gridCol w:w="3686"/>
        <w:gridCol w:w="3747"/>
      </w:tblGrid>
      <w:tr w:rsidR="009420F0" w:rsidRPr="00027E40" w:rsidTr="00F57BDC">
        <w:tc>
          <w:tcPr>
            <w:tcW w:w="1809" w:type="dxa"/>
            <w:tcBorders>
              <w:top w:val="single" w:sz="4" w:space="0" w:color="009EE3"/>
              <w:left w:val="single" w:sz="4" w:space="0" w:color="009EE3"/>
              <w:bottom w:val="single" w:sz="4" w:space="0" w:color="009EE3"/>
              <w:right w:val="single" w:sz="4" w:space="0" w:color="009EE3"/>
            </w:tcBorders>
          </w:tcPr>
          <w:p w:rsidR="009420F0" w:rsidRPr="00EB05AF" w:rsidRDefault="009420F0" w:rsidP="009420F0">
            <w:pPr>
              <w:pStyle w:val="TabtxtRN"/>
              <w:numPr>
                <w:ilvl w:val="0"/>
                <w:numId w:val="60"/>
              </w:numPr>
              <w:ind w:left="284" w:hanging="142"/>
            </w:pPr>
            <w:r w:rsidRPr="00EB05AF">
              <w:t>Response Construction</w:t>
            </w:r>
          </w:p>
        </w:tc>
        <w:tc>
          <w:tcPr>
            <w:tcW w:w="3686"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framePr w:hSpace="180" w:wrap="around" w:vAnchor="text" w:hAnchor="margin" w:y="63"/>
            </w:pPr>
            <w:r w:rsidRPr="00DF16ED">
              <w:t>The Response is fully populated by the Device, apart from cryptographic fields</w:t>
            </w:r>
          </w:p>
        </w:tc>
        <w:tc>
          <w:tcPr>
            <w:tcW w:w="374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framePr w:hSpace="180" w:wrap="around" w:vAnchor="text" w:hAnchor="margin" w:y="63"/>
            </w:pPr>
            <w:r w:rsidRPr="00DF16ED">
              <w:t>Device</w:t>
            </w:r>
          </w:p>
        </w:tc>
      </w:tr>
      <w:tr w:rsidR="009420F0" w:rsidRPr="00027E40" w:rsidTr="00F57BDC">
        <w:tc>
          <w:tcPr>
            <w:tcW w:w="1809" w:type="dxa"/>
            <w:tcBorders>
              <w:top w:val="single" w:sz="4" w:space="0" w:color="009EE3"/>
              <w:left w:val="single" w:sz="4" w:space="0" w:color="009EE3"/>
              <w:bottom w:val="single" w:sz="4" w:space="0" w:color="009EE3"/>
              <w:right w:val="single" w:sz="4" w:space="0" w:color="009EE3"/>
            </w:tcBorders>
          </w:tcPr>
          <w:p w:rsidR="009420F0" w:rsidRPr="00DF16ED" w:rsidRDefault="009420F0" w:rsidP="009420F0">
            <w:pPr>
              <w:pStyle w:val="TabtxtRN"/>
              <w:ind w:left="284" w:hanging="142"/>
            </w:pPr>
            <w:r w:rsidRPr="00DF16ED">
              <w:t>Response Cryptographic Protection</w:t>
            </w:r>
          </w:p>
        </w:tc>
        <w:tc>
          <w:tcPr>
            <w:tcW w:w="3686"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framePr w:hSpace="180" w:wrap="around" w:vAnchor="text" w:hAnchor="margin" w:y="63"/>
            </w:pPr>
            <w:r w:rsidRPr="00DF16ED">
              <w:t>The Device adds the required Cryptographic Protection to the Response</w:t>
            </w:r>
          </w:p>
        </w:tc>
        <w:tc>
          <w:tcPr>
            <w:tcW w:w="374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framePr w:hSpace="180" w:wrap="around" w:vAnchor="text" w:hAnchor="margin" w:y="63"/>
            </w:pPr>
            <w:r w:rsidRPr="00DF16ED">
              <w:t>Device</w:t>
            </w:r>
          </w:p>
        </w:tc>
      </w:tr>
      <w:tr w:rsidR="009420F0" w:rsidRPr="00027E40" w:rsidTr="00F57BDC">
        <w:tc>
          <w:tcPr>
            <w:tcW w:w="1809" w:type="dxa"/>
            <w:tcBorders>
              <w:top w:val="single" w:sz="4" w:space="0" w:color="009EE3"/>
              <w:left w:val="single" w:sz="4" w:space="0" w:color="009EE3"/>
              <w:bottom w:val="single" w:sz="4" w:space="0" w:color="009EE3"/>
              <w:right w:val="single" w:sz="4" w:space="0" w:color="009EE3"/>
            </w:tcBorders>
          </w:tcPr>
          <w:p w:rsidR="009420F0" w:rsidRPr="00DF16ED" w:rsidRDefault="009420F0" w:rsidP="009420F0">
            <w:pPr>
              <w:pStyle w:val="TabtxtRN"/>
              <w:ind w:left="284" w:hanging="142"/>
            </w:pPr>
            <w:r w:rsidRPr="00DF16ED">
              <w:t>Response Recipient Verification</w:t>
            </w:r>
          </w:p>
        </w:tc>
        <w:tc>
          <w:tcPr>
            <w:tcW w:w="3686"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framePr w:hSpace="180" w:wrap="around" w:vAnchor="text" w:hAnchor="margin" w:y="63"/>
            </w:pPr>
            <w:r w:rsidRPr="00DF16ED">
              <w:t>The Remote Party (Parties) can undertake the range of checks, including those to ensure authenticity of the sender and integrity of the Message</w:t>
            </w:r>
          </w:p>
        </w:tc>
        <w:tc>
          <w:tcPr>
            <w:tcW w:w="374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framePr w:hSpace="180" w:wrap="around" w:vAnchor="text" w:hAnchor="margin" w:y="63"/>
            </w:pPr>
            <w:r w:rsidRPr="00DF16ED">
              <w:t>Remote Party named in the Response</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Pr>
          <w:lang w:eastAsia="en-GB"/>
        </w:rPr>
        <w:t>5.4</w:t>
      </w:r>
      <w:r>
        <w:rPr>
          <w:lang w:eastAsia="en-GB"/>
        </w:rPr>
        <w:fldChar w:fldCharType="end"/>
      </w:r>
      <w:r>
        <w:rPr>
          <w:lang w:eastAsia="en-GB"/>
        </w:rPr>
        <w:t xml:space="preserve">b:  </w:t>
      </w:r>
      <w:r>
        <w:t>Common stages for Responses</w:t>
      </w:r>
    </w:p>
    <w:p w:rsidR="009420F0" w:rsidRPr="00DF16ED" w:rsidRDefault="009420F0" w:rsidP="009420F0">
      <w:r w:rsidRPr="00DF16ED">
        <w:t xml:space="preserve">That common set of stages for </w:t>
      </w:r>
      <w:r>
        <w:t xml:space="preserve">Alerts is shown in Table </w:t>
      </w:r>
      <w:r>
        <w:fldChar w:fldCharType="begin"/>
      </w:r>
      <w:r>
        <w:instrText xml:space="preserve"> REF _Ref364416870 \r \h  \* MERGEFORMAT </w:instrText>
      </w:r>
      <w:r>
        <w:fldChar w:fldCharType="separate"/>
      </w:r>
      <w:r>
        <w:t>5.4</w:t>
      </w:r>
      <w:r>
        <w:fldChar w:fldCharType="end"/>
      </w:r>
      <w:r>
        <w:t>c.</w:t>
      </w:r>
    </w:p>
    <w:tbl>
      <w:tblPr>
        <w:tblStyle w:val="TableGrid"/>
        <w:tblW w:w="0" w:type="auto"/>
        <w:tblLook w:val="04A0" w:firstRow="1" w:lastRow="0" w:firstColumn="1" w:lastColumn="0" w:noHBand="0" w:noVBand="1"/>
      </w:tblPr>
      <w:tblGrid>
        <w:gridCol w:w="1809"/>
        <w:gridCol w:w="3686"/>
        <w:gridCol w:w="3747"/>
      </w:tblGrid>
      <w:tr w:rsidR="009420F0" w:rsidRPr="00027E40" w:rsidTr="00F57BDC">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22420B" w:rsidRDefault="009420F0" w:rsidP="00F57BDC">
            <w:pPr>
              <w:framePr w:hSpace="180" w:wrap="around" w:vAnchor="text" w:hAnchor="margin" w:y="63"/>
              <w:spacing w:after="0"/>
              <w:rPr>
                <w:b/>
                <w:color w:val="FFFFFF" w:themeColor="background1"/>
                <w:sz w:val="20"/>
              </w:rPr>
            </w:pPr>
            <w:r w:rsidRPr="0022420B">
              <w:rPr>
                <w:b/>
                <w:color w:val="FFFFFF" w:themeColor="background1"/>
                <w:sz w:val="20"/>
              </w:rPr>
              <w:t>Name of Stage</w:t>
            </w:r>
          </w:p>
        </w:tc>
        <w:tc>
          <w:tcPr>
            <w:tcW w:w="368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22420B" w:rsidRDefault="009420F0" w:rsidP="00F57BDC">
            <w:pPr>
              <w:framePr w:hSpace="180" w:wrap="around" w:vAnchor="text" w:hAnchor="margin" w:y="63"/>
              <w:spacing w:after="0"/>
              <w:rPr>
                <w:b/>
                <w:color w:val="FFFFFF" w:themeColor="background1"/>
                <w:sz w:val="20"/>
              </w:rPr>
            </w:pPr>
            <w:r w:rsidRPr="0022420B">
              <w:rPr>
                <w:b/>
                <w:color w:val="FFFFFF" w:themeColor="background1"/>
                <w:sz w:val="20"/>
              </w:rPr>
              <w:t>Summary of the stage</w:t>
            </w:r>
          </w:p>
        </w:tc>
        <w:tc>
          <w:tcPr>
            <w:tcW w:w="3747"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22420B" w:rsidRDefault="009420F0" w:rsidP="00F57BDC">
            <w:pPr>
              <w:framePr w:hSpace="180" w:wrap="around" w:vAnchor="text" w:hAnchor="margin" w:y="63"/>
              <w:spacing w:after="0"/>
              <w:rPr>
                <w:b/>
                <w:color w:val="FFFFFF" w:themeColor="background1"/>
                <w:sz w:val="20"/>
              </w:rPr>
            </w:pPr>
            <w:r w:rsidRPr="0022420B">
              <w:rPr>
                <w:b/>
                <w:color w:val="FFFFFF" w:themeColor="background1"/>
                <w:sz w:val="20"/>
              </w:rPr>
              <w:t>Responsible Smart Metering Entity</w:t>
            </w:r>
          </w:p>
        </w:tc>
      </w:tr>
    </w:tbl>
    <w:tbl>
      <w:tblPr>
        <w:tblStyle w:val="TableGrid"/>
        <w:tblW w:w="0" w:type="auto"/>
        <w:tblLook w:val="04A0" w:firstRow="1" w:lastRow="0" w:firstColumn="1" w:lastColumn="0" w:noHBand="0" w:noVBand="1"/>
      </w:tblPr>
      <w:tblGrid>
        <w:gridCol w:w="1809"/>
        <w:gridCol w:w="3686"/>
        <w:gridCol w:w="3747"/>
      </w:tblGrid>
      <w:tr w:rsidR="009420F0" w:rsidRPr="00027E40" w:rsidTr="00F57BDC">
        <w:tc>
          <w:tcPr>
            <w:tcW w:w="1809" w:type="dxa"/>
            <w:tcBorders>
              <w:top w:val="single" w:sz="4" w:space="0" w:color="009EE3"/>
              <w:left w:val="single" w:sz="4" w:space="0" w:color="009EE3"/>
              <w:bottom w:val="single" w:sz="4" w:space="0" w:color="009EE3"/>
              <w:right w:val="single" w:sz="4" w:space="0" w:color="009EE3"/>
            </w:tcBorders>
          </w:tcPr>
          <w:p w:rsidR="009420F0" w:rsidRPr="00DF16ED" w:rsidRDefault="009420F0" w:rsidP="009420F0">
            <w:pPr>
              <w:pStyle w:val="TabtxtRN"/>
              <w:numPr>
                <w:ilvl w:val="0"/>
                <w:numId w:val="61"/>
              </w:numPr>
              <w:ind w:left="284" w:hanging="142"/>
            </w:pPr>
            <w:r>
              <w:t xml:space="preserve">Alert </w:t>
            </w:r>
            <w:r w:rsidRPr="00DF16ED">
              <w:t>Construction</w:t>
            </w:r>
          </w:p>
        </w:tc>
        <w:tc>
          <w:tcPr>
            <w:tcW w:w="3686"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framePr w:hSpace="180" w:wrap="around" w:vAnchor="text" w:hAnchor="margin" w:y="63"/>
            </w:pPr>
            <w:r w:rsidRPr="00DF16ED">
              <w:t xml:space="preserve">The </w:t>
            </w:r>
            <w:r>
              <w:t>Alert</w:t>
            </w:r>
            <w:r w:rsidRPr="00DF16ED">
              <w:t xml:space="preserve"> is fully populated by the Device, apart from cryptographic fields</w:t>
            </w:r>
          </w:p>
        </w:tc>
        <w:tc>
          <w:tcPr>
            <w:tcW w:w="374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framePr w:hSpace="180" w:wrap="around" w:vAnchor="text" w:hAnchor="margin" w:y="63"/>
            </w:pPr>
            <w:r w:rsidRPr="00DF16ED">
              <w:t>Device</w:t>
            </w:r>
          </w:p>
        </w:tc>
      </w:tr>
      <w:tr w:rsidR="009420F0" w:rsidRPr="00027E40" w:rsidTr="00F57BDC">
        <w:tc>
          <w:tcPr>
            <w:tcW w:w="1809" w:type="dxa"/>
            <w:tcBorders>
              <w:top w:val="single" w:sz="4" w:space="0" w:color="009EE3"/>
              <w:left w:val="single" w:sz="4" w:space="0" w:color="009EE3"/>
              <w:bottom w:val="single" w:sz="4" w:space="0" w:color="009EE3"/>
              <w:right w:val="single" w:sz="4" w:space="0" w:color="009EE3"/>
            </w:tcBorders>
          </w:tcPr>
          <w:p w:rsidR="009420F0" w:rsidRPr="00DF16ED" w:rsidRDefault="009420F0" w:rsidP="009420F0">
            <w:pPr>
              <w:pStyle w:val="TabtxtRN"/>
              <w:ind w:left="284" w:hanging="142"/>
            </w:pPr>
            <w:r>
              <w:t xml:space="preserve">Alert </w:t>
            </w:r>
            <w:r w:rsidRPr="00DF16ED">
              <w:t>Cryptographic Protection</w:t>
            </w:r>
          </w:p>
        </w:tc>
        <w:tc>
          <w:tcPr>
            <w:tcW w:w="3686"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framePr w:hSpace="180" w:wrap="around" w:vAnchor="text" w:hAnchor="margin" w:y="63"/>
            </w:pPr>
            <w:r w:rsidRPr="00DF16ED">
              <w:t xml:space="preserve">The Device adds the required </w:t>
            </w:r>
            <w:r>
              <w:t>c</w:t>
            </w:r>
            <w:r w:rsidRPr="00DF16ED">
              <w:t xml:space="preserve">ryptographic </w:t>
            </w:r>
            <w:r>
              <w:t>fields</w:t>
            </w:r>
            <w:r w:rsidRPr="00DF16ED">
              <w:t xml:space="preserve"> to the </w:t>
            </w:r>
            <w:r>
              <w:t>Alert</w:t>
            </w:r>
          </w:p>
        </w:tc>
        <w:tc>
          <w:tcPr>
            <w:tcW w:w="374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framePr w:hSpace="180" w:wrap="around" w:vAnchor="text" w:hAnchor="margin" w:y="63"/>
            </w:pPr>
            <w:r w:rsidRPr="00DF16ED">
              <w:t>Device</w:t>
            </w:r>
          </w:p>
        </w:tc>
      </w:tr>
      <w:tr w:rsidR="009420F0" w:rsidRPr="00027E40" w:rsidTr="00F57BDC">
        <w:tc>
          <w:tcPr>
            <w:tcW w:w="1809" w:type="dxa"/>
            <w:tcBorders>
              <w:top w:val="single" w:sz="4" w:space="0" w:color="009EE3"/>
              <w:left w:val="single" w:sz="4" w:space="0" w:color="009EE3"/>
              <w:bottom w:val="single" w:sz="4" w:space="0" w:color="009EE3"/>
              <w:right w:val="single" w:sz="4" w:space="0" w:color="009EE3"/>
            </w:tcBorders>
          </w:tcPr>
          <w:p w:rsidR="009420F0" w:rsidRPr="00DF16ED" w:rsidRDefault="009420F0" w:rsidP="009420F0">
            <w:pPr>
              <w:pStyle w:val="TabtxtRN"/>
              <w:ind w:left="284" w:hanging="142"/>
            </w:pPr>
            <w:r>
              <w:t xml:space="preserve">Alert </w:t>
            </w:r>
            <w:r w:rsidRPr="00DF16ED">
              <w:t>Recipient Verification</w:t>
            </w:r>
          </w:p>
        </w:tc>
        <w:tc>
          <w:tcPr>
            <w:tcW w:w="3686"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framePr w:hSpace="180" w:wrap="around" w:vAnchor="text" w:hAnchor="margin" w:y="63"/>
            </w:pPr>
            <w:r w:rsidRPr="00DF16ED">
              <w:t xml:space="preserve">The Remote Party (Parties) can undertake the range of checks, including those to ensure </w:t>
            </w:r>
            <w:r>
              <w:t xml:space="preserve">the </w:t>
            </w:r>
            <w:r w:rsidRPr="00DF16ED">
              <w:t>authenticity of the sender and integrity of the Message</w:t>
            </w:r>
          </w:p>
        </w:tc>
        <w:tc>
          <w:tcPr>
            <w:tcW w:w="374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framePr w:hSpace="180" w:wrap="around" w:vAnchor="text" w:hAnchor="margin" w:y="63"/>
            </w:pPr>
            <w:r w:rsidRPr="00DF16ED">
              <w:t xml:space="preserve">Remote Party named in the </w:t>
            </w:r>
            <w:r>
              <w:t>Alert</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Pr>
          <w:lang w:eastAsia="en-GB"/>
        </w:rPr>
        <w:t>5.4</w:t>
      </w:r>
      <w:r>
        <w:rPr>
          <w:lang w:eastAsia="en-GB"/>
        </w:rPr>
        <w:fldChar w:fldCharType="end"/>
      </w:r>
      <w:r>
        <w:rPr>
          <w:lang w:eastAsia="en-GB"/>
        </w:rPr>
        <w:t xml:space="preserve">c:  </w:t>
      </w:r>
      <w:r>
        <w:t>Common stages for Alerts</w:t>
      </w:r>
    </w:p>
    <w:p w:rsidR="009420F0" w:rsidRDefault="009420F0" w:rsidP="009420F0">
      <w:pPr>
        <w:rPr>
          <w:lang w:eastAsia="en-GB"/>
        </w:rPr>
      </w:pPr>
      <w:r w:rsidRPr="004F2E16">
        <w:rPr>
          <w:lang w:eastAsia="en-GB"/>
        </w:rPr>
        <w:t>The generic processing applied to Commands and their Responses (in relation to integrity, authenticity and non-repudiation) in a Message Catego</w:t>
      </w:r>
      <w:r>
        <w:rPr>
          <w:lang w:eastAsia="en-GB"/>
        </w:rPr>
        <w:t xml:space="preserve">ry is summarised in Table </w:t>
      </w:r>
      <w:r>
        <w:rPr>
          <w:lang w:eastAsia="en-GB"/>
        </w:rPr>
        <w:fldChar w:fldCharType="begin"/>
      </w:r>
      <w:r>
        <w:rPr>
          <w:lang w:eastAsia="en-GB"/>
        </w:rPr>
        <w:instrText xml:space="preserve"> REF _Ref364416870 \r \h </w:instrText>
      </w:r>
      <w:r>
        <w:rPr>
          <w:lang w:eastAsia="en-GB"/>
        </w:rPr>
      </w:r>
      <w:r>
        <w:rPr>
          <w:lang w:eastAsia="en-GB"/>
        </w:rPr>
        <w:fldChar w:fldCharType="separate"/>
      </w:r>
      <w:r>
        <w:rPr>
          <w:lang w:eastAsia="en-GB"/>
        </w:rPr>
        <w:t>5.4</w:t>
      </w:r>
      <w:r>
        <w:rPr>
          <w:lang w:eastAsia="en-GB"/>
        </w:rPr>
        <w:fldChar w:fldCharType="end"/>
      </w:r>
      <w:r>
        <w:rPr>
          <w:lang w:eastAsia="en-GB"/>
        </w:rPr>
        <w:t>d.</w:t>
      </w:r>
    </w:p>
    <w:p w:rsidR="009420F0" w:rsidRDefault="009420F0" w:rsidP="009420F0">
      <w:pPr>
        <w:pStyle w:val="TableHeader"/>
        <w:framePr w:wrap="around"/>
        <w:rPr>
          <w:lang w:eastAsia="en-GB"/>
        </w:rPr>
      </w:pPr>
      <w:r w:rsidRPr="00DF16ED">
        <w:rPr>
          <w:noProof/>
          <w:lang w:eastAsia="en-GB"/>
        </w:rPr>
        <w:lastRenderedPageBreak/>
        <w:drawing>
          <wp:inline distT="0" distB="0" distL="0" distR="0" wp14:anchorId="41DAA3F3" wp14:editId="7BD06B25">
            <wp:extent cx="5817600" cy="2851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17600" cy="2851200"/>
                    </a:xfrm>
                    <a:prstGeom prst="rect">
                      <a:avLst/>
                    </a:prstGeom>
                    <a:noFill/>
                    <a:ln>
                      <a:noFill/>
                    </a:ln>
                  </pic:spPr>
                </pic:pic>
              </a:graphicData>
            </a:graphic>
          </wp:inline>
        </w:drawing>
      </w:r>
    </w:p>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Pr>
          <w:lang w:eastAsia="en-GB"/>
        </w:rPr>
        <w:t>5.4</w:t>
      </w:r>
      <w:r>
        <w:rPr>
          <w:lang w:eastAsia="en-GB"/>
        </w:rPr>
        <w:fldChar w:fldCharType="end"/>
      </w:r>
      <w:r>
        <w:rPr>
          <w:lang w:eastAsia="en-GB"/>
        </w:rPr>
        <w:t xml:space="preserve">d:  </w:t>
      </w:r>
      <w:r>
        <w:t>Generic Command and Response processing</w:t>
      </w:r>
    </w:p>
    <w:p w:rsidR="009420F0" w:rsidRDefault="009420F0" w:rsidP="009420F0">
      <w:r w:rsidRPr="00872E38">
        <w:t xml:space="preserve">The generic processing applied to Alerts in a Message Category is summarised in Table </w:t>
      </w:r>
      <w:r w:rsidRPr="00872E38">
        <w:fldChar w:fldCharType="begin"/>
      </w:r>
      <w:r w:rsidRPr="00872E38">
        <w:instrText xml:space="preserve"> REF _Ref364416870 \r \h </w:instrText>
      </w:r>
      <w:r>
        <w:instrText xml:space="preserve"> \* MERGEFORMAT </w:instrText>
      </w:r>
      <w:r w:rsidRPr="00872E38">
        <w:fldChar w:fldCharType="separate"/>
      </w:r>
      <w:r>
        <w:t>5.4</w:t>
      </w:r>
      <w:r w:rsidRPr="00872E38">
        <w:fldChar w:fldCharType="end"/>
      </w:r>
      <w:r w:rsidRPr="00872E38">
        <w:t>e.</w:t>
      </w:r>
    </w:p>
    <w:p w:rsidR="009420F0" w:rsidRDefault="009420F0" w:rsidP="009420F0">
      <w:pPr>
        <w:pStyle w:val="Tabletext"/>
        <w:rPr>
          <w:lang w:eastAsia="en-GB"/>
        </w:rPr>
      </w:pPr>
      <w:r w:rsidRPr="00872E38">
        <w:rPr>
          <w:noProof/>
          <w:lang w:eastAsia="en-GB"/>
        </w:rPr>
        <w:drawing>
          <wp:inline distT="0" distB="0" distL="0" distR="0" wp14:anchorId="5ED983C8" wp14:editId="59A173AF">
            <wp:extent cx="5731200" cy="3024000"/>
            <wp:effectExtent l="0" t="0" r="317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200" cy="3024000"/>
                    </a:xfrm>
                    <a:prstGeom prst="rect">
                      <a:avLst/>
                    </a:prstGeom>
                    <a:noFill/>
                    <a:ln>
                      <a:noFill/>
                    </a:ln>
                  </pic:spPr>
                </pic:pic>
              </a:graphicData>
            </a:graphic>
          </wp:inline>
        </w:drawing>
      </w:r>
      <w:bookmarkStart w:id="171" w:name="_Ref378082221"/>
      <w:r>
        <w:rPr>
          <w:lang w:eastAsia="en-GB"/>
        </w:rPr>
        <w:t xml:space="preserve">Table </w:t>
      </w:r>
      <w:r>
        <w:rPr>
          <w:color w:val="auto"/>
          <w:lang w:eastAsia="en-GB"/>
        </w:rPr>
        <w:fldChar w:fldCharType="begin"/>
      </w:r>
      <w:r>
        <w:rPr>
          <w:lang w:eastAsia="en-GB"/>
        </w:rPr>
        <w:instrText xml:space="preserve"> REF _Ref364416870 \r \h </w:instrText>
      </w:r>
      <w:r>
        <w:rPr>
          <w:color w:val="auto"/>
          <w:lang w:eastAsia="en-GB"/>
        </w:rPr>
        <w:instrText xml:space="preserve"> \* MERGEFORMAT </w:instrText>
      </w:r>
      <w:r>
        <w:rPr>
          <w:color w:val="auto"/>
          <w:lang w:eastAsia="en-GB"/>
        </w:rPr>
      </w:r>
      <w:r>
        <w:rPr>
          <w:color w:val="auto"/>
          <w:lang w:eastAsia="en-GB"/>
        </w:rPr>
        <w:fldChar w:fldCharType="separate"/>
      </w:r>
      <w:r>
        <w:rPr>
          <w:lang w:eastAsia="en-GB"/>
        </w:rPr>
        <w:t>5.4</w:t>
      </w:r>
      <w:r>
        <w:rPr>
          <w:color w:val="auto"/>
          <w:lang w:eastAsia="en-GB"/>
        </w:rPr>
        <w:fldChar w:fldCharType="end"/>
      </w:r>
      <w:r>
        <w:rPr>
          <w:lang w:eastAsia="en-GB"/>
        </w:rPr>
        <w:t xml:space="preserve">e:  </w:t>
      </w:r>
      <w:r>
        <w:t>Generic Alert processing</w:t>
      </w:r>
      <w:bookmarkStart w:id="172" w:name="_Ref378691343"/>
      <w:bookmarkStart w:id="173" w:name="_Ref378691358"/>
      <w:bookmarkStart w:id="174" w:name="_Ref378691372"/>
      <w:bookmarkStart w:id="175" w:name="_Ref378691379"/>
    </w:p>
    <w:p w:rsidR="009420F0" w:rsidRDefault="009420F0" w:rsidP="009420F0">
      <w:pPr>
        <w:pStyle w:val="Heading2"/>
        <w:rPr>
          <w:lang w:eastAsia="en-GB"/>
        </w:rPr>
      </w:pPr>
      <w:bookmarkStart w:id="176" w:name="_Ref387524008"/>
      <w:bookmarkStart w:id="177" w:name="_Ref387524017"/>
      <w:bookmarkStart w:id="178" w:name="_Ref387524025"/>
      <w:bookmarkStart w:id="179" w:name="_Ref387524030"/>
      <w:bookmarkStart w:id="180" w:name="_Ref387524119"/>
      <w:bookmarkStart w:id="181" w:name="_Ref387524127"/>
      <w:bookmarkStart w:id="182" w:name="_Ref387524136"/>
      <w:bookmarkStart w:id="183" w:name="_Ref387524142"/>
      <w:bookmarkStart w:id="184" w:name="_Toc404157158"/>
      <w:r>
        <w:rPr>
          <w:lang w:eastAsia="en-GB"/>
        </w:rPr>
        <w:t>Common processing stages and requirements for Devices operated through the DCC - informative</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rsidR="009420F0" w:rsidRDefault="009420F0" w:rsidP="009420F0">
      <w:pPr>
        <w:rPr>
          <w:lang w:eastAsia="en-GB"/>
        </w:rPr>
      </w:pPr>
      <w:r>
        <w:rPr>
          <w:lang w:eastAsia="en-GB"/>
        </w:rPr>
        <w:t xml:space="preserve">The sequence diagrams in the figures in this Section </w:t>
      </w:r>
      <w:r>
        <w:rPr>
          <w:lang w:eastAsia="en-GB"/>
        </w:rPr>
        <w:fldChar w:fldCharType="begin"/>
      </w:r>
      <w:r>
        <w:rPr>
          <w:lang w:eastAsia="en-GB"/>
        </w:rPr>
        <w:instrText xml:space="preserve"> REF _Ref387524008 \r \h </w:instrText>
      </w:r>
      <w:r>
        <w:rPr>
          <w:lang w:eastAsia="en-GB"/>
        </w:rPr>
      </w:r>
      <w:r>
        <w:rPr>
          <w:lang w:eastAsia="en-GB"/>
        </w:rPr>
        <w:fldChar w:fldCharType="separate"/>
      </w:r>
      <w:r>
        <w:rPr>
          <w:lang w:eastAsia="en-GB"/>
        </w:rPr>
        <w:t>5.5</w:t>
      </w:r>
      <w:r>
        <w:rPr>
          <w:lang w:eastAsia="en-GB"/>
        </w:rPr>
        <w:fldChar w:fldCharType="end"/>
      </w:r>
      <w:r>
        <w:rPr>
          <w:lang w:eastAsia="en-GB"/>
        </w:rPr>
        <w:t xml:space="preserve"> illustrate the generic processing stages and common processing requirements, where a Device is operated via the DCC, for each of:</w:t>
      </w:r>
    </w:p>
    <w:p w:rsidR="009420F0" w:rsidRDefault="009420F0" w:rsidP="009420F0">
      <w:pPr>
        <w:pStyle w:val="ListBullet"/>
        <w:numPr>
          <w:ilvl w:val="0"/>
          <w:numId w:val="4"/>
        </w:numPr>
        <w:tabs>
          <w:tab w:val="clear" w:pos="709"/>
          <w:tab w:val="num" w:pos="426"/>
        </w:tabs>
        <w:ind w:left="426" w:hanging="426"/>
      </w:pPr>
      <w:r>
        <w:t xml:space="preserve">SME.C.C: Critical Remote Party Command to a Device and the corresponding Remote Party Response (Figure </w:t>
      </w:r>
      <w:r>
        <w:fldChar w:fldCharType="begin"/>
      </w:r>
      <w:r>
        <w:instrText xml:space="preserve"> REF _Ref387524008 \r \h </w:instrText>
      </w:r>
      <w:r>
        <w:fldChar w:fldCharType="separate"/>
      </w:r>
      <w:r>
        <w:t>5.5</w:t>
      </w:r>
      <w:r>
        <w:fldChar w:fldCharType="end"/>
      </w:r>
      <w:r>
        <w:t>a);</w:t>
      </w:r>
    </w:p>
    <w:p w:rsidR="009420F0" w:rsidRDefault="009420F0" w:rsidP="009420F0">
      <w:pPr>
        <w:pStyle w:val="ListBullet"/>
        <w:numPr>
          <w:ilvl w:val="0"/>
          <w:numId w:val="4"/>
        </w:numPr>
        <w:tabs>
          <w:tab w:val="clear" w:pos="709"/>
          <w:tab w:val="num" w:pos="426"/>
        </w:tabs>
        <w:ind w:left="426" w:hanging="426"/>
      </w:pPr>
      <w:r>
        <w:t xml:space="preserve">SME.C.NC:  non Critical Remote Party Command to a Device from a Known Remote Party and the corresponding Remote Party Response (Figure </w:t>
      </w:r>
      <w:r>
        <w:fldChar w:fldCharType="begin"/>
      </w:r>
      <w:r>
        <w:instrText xml:space="preserve"> REF _Ref387524017 \r \h </w:instrText>
      </w:r>
      <w:r>
        <w:fldChar w:fldCharType="separate"/>
      </w:r>
      <w:r>
        <w:t>5.5</w:t>
      </w:r>
      <w:r>
        <w:fldChar w:fldCharType="end"/>
      </w:r>
      <w:r>
        <w:t>b);</w:t>
      </w:r>
    </w:p>
    <w:p w:rsidR="009420F0" w:rsidRDefault="009420F0" w:rsidP="009420F0">
      <w:pPr>
        <w:pStyle w:val="ListBullet"/>
        <w:numPr>
          <w:ilvl w:val="0"/>
          <w:numId w:val="4"/>
        </w:numPr>
        <w:tabs>
          <w:tab w:val="clear" w:pos="709"/>
          <w:tab w:val="num" w:pos="426"/>
        </w:tabs>
        <w:ind w:left="426" w:hanging="426"/>
      </w:pPr>
      <w:r>
        <w:t xml:space="preserve">SME.A.C: Critical Alert from a Device (Figure </w:t>
      </w:r>
      <w:r>
        <w:fldChar w:fldCharType="begin"/>
      </w:r>
      <w:r>
        <w:instrText xml:space="preserve"> REF _Ref387524025 \r \h </w:instrText>
      </w:r>
      <w:r>
        <w:fldChar w:fldCharType="separate"/>
      </w:r>
      <w:r>
        <w:t>5.5</w:t>
      </w:r>
      <w:r>
        <w:fldChar w:fldCharType="end"/>
      </w:r>
      <w:r>
        <w:t>c); and</w:t>
      </w:r>
    </w:p>
    <w:p w:rsidR="009420F0" w:rsidRDefault="009420F0" w:rsidP="009420F0">
      <w:pPr>
        <w:pStyle w:val="ListBullet"/>
        <w:numPr>
          <w:ilvl w:val="0"/>
          <w:numId w:val="4"/>
        </w:numPr>
        <w:tabs>
          <w:tab w:val="clear" w:pos="709"/>
          <w:tab w:val="num" w:pos="426"/>
        </w:tabs>
        <w:ind w:left="426" w:hanging="426"/>
      </w:pPr>
      <w:r>
        <w:lastRenderedPageBreak/>
        <w:t xml:space="preserve">SME.A.NC: non Critical Alert from a Device (Figure </w:t>
      </w:r>
      <w:r>
        <w:fldChar w:fldCharType="begin"/>
      </w:r>
      <w:r>
        <w:instrText xml:space="preserve"> REF _Ref387524030 \r \h </w:instrText>
      </w:r>
      <w:r>
        <w:fldChar w:fldCharType="separate"/>
      </w:r>
      <w:r>
        <w:t>5.5</w:t>
      </w:r>
      <w:r>
        <w:fldChar w:fldCharType="end"/>
      </w:r>
      <w:r>
        <w:t>d).</w:t>
      </w:r>
    </w:p>
    <w:p w:rsidR="009420F0" w:rsidRDefault="009420F0" w:rsidP="009420F0">
      <w:pPr>
        <w:rPr>
          <w:lang w:eastAsia="en-GB"/>
        </w:rPr>
      </w:pPr>
      <w:r>
        <w:rPr>
          <w:lang w:eastAsia="en-GB"/>
        </w:rPr>
        <w:t xml:space="preserve">Note that only those parts of the sequence diagrams within yellow notes boxes are within the scope of the GBCS.  The steps outside such boxes are provided for context and, where mandated, are mandated through mechanisms outside the GBCS, for example the Smart Energy Code. </w:t>
      </w:r>
    </w:p>
    <w:p w:rsidR="009420F0" w:rsidRDefault="009420F0" w:rsidP="009420F0">
      <w:pPr>
        <w:rPr>
          <w:lang w:eastAsia="en-GB"/>
        </w:rPr>
      </w:pPr>
      <w:r>
        <w:rPr>
          <w:lang w:eastAsia="en-GB"/>
        </w:rPr>
        <w:t>For DCC managed Devices, the DSP would operate the services that provide (1) Access Control Broker, (2) Transform Service and (3) Transitional Change of Supplier.  The CSPs would fulfil the role of WAN Provider.</w:t>
      </w:r>
    </w:p>
    <w:p w:rsidR="009420F0" w:rsidRDefault="009420F0" w:rsidP="009420F0">
      <w:pPr>
        <w:rPr>
          <w:lang w:eastAsia="en-GB"/>
        </w:rPr>
      </w:pPr>
      <w:r w:rsidRPr="00DF16ED">
        <w:rPr>
          <w:noProof/>
          <w:lang w:eastAsia="en-GB"/>
        </w:rPr>
        <w:drawing>
          <wp:inline distT="0" distB="0" distL="0" distR="0" wp14:anchorId="16AD45B6" wp14:editId="10580C9F">
            <wp:extent cx="5731510" cy="610156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6101561"/>
                    </a:xfrm>
                    <a:prstGeom prst="rect">
                      <a:avLst/>
                    </a:prstGeom>
                    <a:noFill/>
                    <a:ln>
                      <a:noFill/>
                    </a:ln>
                  </pic:spPr>
                </pic:pic>
              </a:graphicData>
            </a:graphic>
          </wp:inline>
        </w:drawing>
      </w:r>
    </w:p>
    <w:p w:rsidR="009420F0" w:rsidRDefault="009420F0" w:rsidP="009420F0">
      <w:pPr>
        <w:pStyle w:val="TableHeader"/>
        <w:framePr w:hSpace="0" w:wrap="auto" w:vAnchor="margin" w:hAnchor="text" w:yAlign="inline"/>
        <w:rPr>
          <w:lang w:eastAsia="en-GB"/>
        </w:rPr>
      </w:pPr>
      <w:r>
        <w:rPr>
          <w:lang w:eastAsia="en-GB"/>
        </w:rPr>
        <w:t xml:space="preserve">Figure </w:t>
      </w:r>
      <w:r>
        <w:rPr>
          <w:lang w:eastAsia="en-GB"/>
        </w:rPr>
        <w:fldChar w:fldCharType="begin"/>
      </w:r>
      <w:r>
        <w:rPr>
          <w:lang w:eastAsia="en-GB"/>
        </w:rPr>
        <w:instrText xml:space="preserve"> REF _Ref387524119 \r \h </w:instrText>
      </w:r>
      <w:r>
        <w:rPr>
          <w:lang w:eastAsia="en-GB"/>
        </w:rPr>
      </w:r>
      <w:r>
        <w:rPr>
          <w:lang w:eastAsia="en-GB"/>
        </w:rPr>
        <w:fldChar w:fldCharType="separate"/>
      </w:r>
      <w:r>
        <w:rPr>
          <w:lang w:eastAsia="en-GB"/>
        </w:rPr>
        <w:t>5.5</w:t>
      </w:r>
      <w:r>
        <w:rPr>
          <w:lang w:eastAsia="en-GB"/>
        </w:rPr>
        <w:fldChar w:fldCharType="end"/>
      </w:r>
      <w:r>
        <w:rPr>
          <w:lang w:eastAsia="en-GB"/>
        </w:rPr>
        <w:t>a:  Sequence diagram for processing Critical Remote Party Commands and Responses</w:t>
      </w:r>
    </w:p>
    <w:p w:rsidR="009420F0" w:rsidRDefault="009420F0" w:rsidP="009420F0">
      <w:pPr>
        <w:rPr>
          <w:lang w:eastAsia="en-GB"/>
        </w:rPr>
      </w:pPr>
      <w:r w:rsidRPr="00DF16ED">
        <w:rPr>
          <w:noProof/>
          <w:lang w:eastAsia="en-GB"/>
        </w:rPr>
        <w:lastRenderedPageBreak/>
        <w:drawing>
          <wp:inline distT="0" distB="0" distL="0" distR="0" wp14:anchorId="2480A60C" wp14:editId="766ED3C0">
            <wp:extent cx="5731510" cy="530455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5304559"/>
                    </a:xfrm>
                    <a:prstGeom prst="rect">
                      <a:avLst/>
                    </a:prstGeom>
                    <a:noFill/>
                    <a:ln>
                      <a:noFill/>
                    </a:ln>
                  </pic:spPr>
                </pic:pic>
              </a:graphicData>
            </a:graphic>
          </wp:inline>
        </w:drawing>
      </w:r>
    </w:p>
    <w:p w:rsidR="009420F0" w:rsidRDefault="009420F0" w:rsidP="009420F0">
      <w:pPr>
        <w:pStyle w:val="TableHeader"/>
        <w:framePr w:hSpace="0" w:wrap="auto" w:vAnchor="margin" w:hAnchor="text" w:yAlign="inline"/>
        <w:rPr>
          <w:lang w:eastAsia="en-GB"/>
        </w:rPr>
      </w:pPr>
      <w:r>
        <w:rPr>
          <w:lang w:eastAsia="en-GB"/>
        </w:rPr>
        <w:t xml:space="preserve">Figure </w:t>
      </w:r>
      <w:r>
        <w:rPr>
          <w:lang w:eastAsia="en-GB"/>
        </w:rPr>
        <w:fldChar w:fldCharType="begin"/>
      </w:r>
      <w:r>
        <w:rPr>
          <w:lang w:eastAsia="en-GB"/>
        </w:rPr>
        <w:instrText xml:space="preserve"> REF _Ref387524127 \r \h </w:instrText>
      </w:r>
      <w:r>
        <w:rPr>
          <w:lang w:eastAsia="en-GB"/>
        </w:rPr>
      </w:r>
      <w:r>
        <w:rPr>
          <w:lang w:eastAsia="en-GB"/>
        </w:rPr>
        <w:fldChar w:fldCharType="separate"/>
      </w:r>
      <w:r>
        <w:rPr>
          <w:lang w:eastAsia="en-GB"/>
        </w:rPr>
        <w:t>5.5</w:t>
      </w:r>
      <w:r>
        <w:rPr>
          <w:lang w:eastAsia="en-GB"/>
        </w:rPr>
        <w:fldChar w:fldCharType="end"/>
      </w:r>
      <w:r>
        <w:rPr>
          <w:lang w:eastAsia="en-GB"/>
        </w:rPr>
        <w:t>b:  Sequence diagram for processing non Critical Remote Party Commands and Responses</w:t>
      </w:r>
    </w:p>
    <w:p w:rsidR="009420F0" w:rsidRDefault="009420F0" w:rsidP="009420F0">
      <w:pPr>
        <w:rPr>
          <w:lang w:eastAsia="en-GB"/>
        </w:rPr>
      </w:pPr>
      <w:r w:rsidRPr="00DF16ED">
        <w:rPr>
          <w:noProof/>
          <w:lang w:eastAsia="en-GB"/>
        </w:rPr>
        <w:lastRenderedPageBreak/>
        <w:drawing>
          <wp:inline distT="0" distB="0" distL="0" distR="0" wp14:anchorId="6B1810AB" wp14:editId="15445474">
            <wp:extent cx="5731510" cy="356530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565302"/>
                    </a:xfrm>
                    <a:prstGeom prst="rect">
                      <a:avLst/>
                    </a:prstGeom>
                    <a:noFill/>
                    <a:ln>
                      <a:noFill/>
                    </a:ln>
                  </pic:spPr>
                </pic:pic>
              </a:graphicData>
            </a:graphic>
          </wp:inline>
        </w:drawing>
      </w:r>
    </w:p>
    <w:p w:rsidR="009420F0" w:rsidRDefault="009420F0" w:rsidP="009420F0">
      <w:pPr>
        <w:pStyle w:val="TableHeader"/>
        <w:framePr w:hSpace="0" w:wrap="auto" w:vAnchor="margin" w:hAnchor="text" w:yAlign="inline"/>
        <w:rPr>
          <w:lang w:eastAsia="en-GB"/>
        </w:rPr>
      </w:pPr>
      <w:r>
        <w:rPr>
          <w:lang w:eastAsia="en-GB"/>
        </w:rPr>
        <w:t xml:space="preserve">Figure </w:t>
      </w:r>
      <w:r>
        <w:rPr>
          <w:lang w:eastAsia="en-GB"/>
        </w:rPr>
        <w:fldChar w:fldCharType="begin"/>
      </w:r>
      <w:r>
        <w:rPr>
          <w:lang w:eastAsia="en-GB"/>
        </w:rPr>
        <w:instrText xml:space="preserve"> REF _Ref387524136 \r \h </w:instrText>
      </w:r>
      <w:r>
        <w:rPr>
          <w:lang w:eastAsia="en-GB"/>
        </w:rPr>
      </w:r>
      <w:r>
        <w:rPr>
          <w:lang w:eastAsia="en-GB"/>
        </w:rPr>
        <w:fldChar w:fldCharType="separate"/>
      </w:r>
      <w:r>
        <w:rPr>
          <w:lang w:eastAsia="en-GB"/>
        </w:rPr>
        <w:t>5.5</w:t>
      </w:r>
      <w:r>
        <w:rPr>
          <w:lang w:eastAsia="en-GB"/>
        </w:rPr>
        <w:fldChar w:fldCharType="end"/>
      </w:r>
      <w:r>
        <w:rPr>
          <w:lang w:eastAsia="en-GB"/>
        </w:rPr>
        <w:t>c:  Sequence diagram for processing Critical Remote Party Alerts</w:t>
      </w:r>
    </w:p>
    <w:p w:rsidR="009420F0" w:rsidRDefault="009420F0" w:rsidP="009420F0">
      <w:pPr>
        <w:rPr>
          <w:lang w:eastAsia="en-GB"/>
        </w:rPr>
      </w:pPr>
      <w:r w:rsidRPr="00DF16ED">
        <w:rPr>
          <w:noProof/>
          <w:lang w:eastAsia="en-GB"/>
        </w:rPr>
        <w:drawing>
          <wp:inline distT="0" distB="0" distL="0" distR="0" wp14:anchorId="540F23D5" wp14:editId="63DE8223">
            <wp:extent cx="5731510" cy="355714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557148"/>
                    </a:xfrm>
                    <a:prstGeom prst="rect">
                      <a:avLst/>
                    </a:prstGeom>
                    <a:noFill/>
                    <a:ln>
                      <a:noFill/>
                    </a:ln>
                  </pic:spPr>
                </pic:pic>
              </a:graphicData>
            </a:graphic>
          </wp:inline>
        </w:drawing>
      </w:r>
    </w:p>
    <w:p w:rsidR="009420F0" w:rsidRDefault="009420F0" w:rsidP="009420F0">
      <w:pPr>
        <w:pStyle w:val="TableHeader"/>
        <w:framePr w:hSpace="0" w:wrap="auto" w:vAnchor="margin" w:hAnchor="text" w:yAlign="inline"/>
        <w:rPr>
          <w:lang w:eastAsia="en-GB"/>
        </w:rPr>
      </w:pPr>
      <w:r>
        <w:rPr>
          <w:lang w:eastAsia="en-GB"/>
        </w:rPr>
        <w:t xml:space="preserve">Figure </w:t>
      </w:r>
      <w:r>
        <w:rPr>
          <w:lang w:eastAsia="en-GB"/>
        </w:rPr>
        <w:fldChar w:fldCharType="begin"/>
      </w:r>
      <w:r>
        <w:rPr>
          <w:lang w:eastAsia="en-GB"/>
        </w:rPr>
        <w:instrText xml:space="preserve"> REF _Ref387524142 \r \h </w:instrText>
      </w:r>
      <w:r>
        <w:rPr>
          <w:lang w:eastAsia="en-GB"/>
        </w:rPr>
      </w:r>
      <w:r>
        <w:rPr>
          <w:lang w:eastAsia="en-GB"/>
        </w:rPr>
        <w:fldChar w:fldCharType="separate"/>
      </w:r>
      <w:r>
        <w:rPr>
          <w:lang w:eastAsia="en-GB"/>
        </w:rPr>
        <w:t>5.5</w:t>
      </w:r>
      <w:r>
        <w:rPr>
          <w:lang w:eastAsia="en-GB"/>
        </w:rPr>
        <w:fldChar w:fldCharType="end"/>
      </w:r>
      <w:r>
        <w:rPr>
          <w:lang w:eastAsia="en-GB"/>
        </w:rPr>
        <w:t>d:  Sequence diagram for processing non Critical Remote Party Alerts</w:t>
      </w:r>
    </w:p>
    <w:p w:rsidR="009420F0" w:rsidRDefault="009420F0" w:rsidP="009420F0">
      <w:pPr>
        <w:pStyle w:val="Heading1"/>
        <w:rPr>
          <w:lang w:eastAsia="en-GB"/>
        </w:rPr>
      </w:pPr>
      <w:bookmarkStart w:id="185" w:name="_Ref378085781"/>
      <w:bookmarkStart w:id="186" w:name="_Toc404157159"/>
      <w:r>
        <w:rPr>
          <w:lang w:eastAsia="en-GB"/>
        </w:rPr>
        <w:lastRenderedPageBreak/>
        <w:t>Message Categories</w:t>
      </w:r>
      <w:bookmarkEnd w:id="185"/>
      <w:bookmarkEnd w:id="186"/>
    </w:p>
    <w:p w:rsidR="009420F0" w:rsidRDefault="009420F0" w:rsidP="009420F0">
      <w:pPr>
        <w:rPr>
          <w:lang w:eastAsia="en-GB"/>
        </w:rPr>
      </w:pPr>
      <w:r>
        <w:rPr>
          <w:lang w:eastAsia="en-GB"/>
        </w:rPr>
        <w:t>Requirements for the content and processing of fields in Remote Party Messages:</w:t>
      </w:r>
    </w:p>
    <w:p w:rsidR="009420F0" w:rsidRDefault="009420F0" w:rsidP="009420F0">
      <w:pPr>
        <w:pStyle w:val="ListBullet"/>
        <w:numPr>
          <w:ilvl w:val="0"/>
          <w:numId w:val="4"/>
        </w:numPr>
        <w:tabs>
          <w:tab w:val="clear" w:pos="709"/>
          <w:tab w:val="num" w:pos="426"/>
        </w:tabs>
        <w:ind w:left="426" w:hanging="426"/>
      </w:pPr>
      <w:r>
        <w:t xml:space="preserve">related to integrity, Authenticity and non-repudiation; and </w:t>
      </w:r>
    </w:p>
    <w:p w:rsidR="009420F0" w:rsidRDefault="009420F0" w:rsidP="009420F0">
      <w:pPr>
        <w:pStyle w:val="ListBullet"/>
        <w:numPr>
          <w:ilvl w:val="0"/>
          <w:numId w:val="4"/>
        </w:numPr>
        <w:tabs>
          <w:tab w:val="clear" w:pos="709"/>
          <w:tab w:val="num" w:pos="426"/>
        </w:tabs>
        <w:ind w:left="426" w:hanging="426"/>
      </w:pPr>
      <w:r>
        <w:t>common across groups of Remote Party Messages.</w:t>
      </w:r>
    </w:p>
    <w:p w:rsidR="009420F0" w:rsidRDefault="009420F0" w:rsidP="009420F0">
      <w:pPr>
        <w:rPr>
          <w:lang w:eastAsia="en-GB"/>
        </w:rPr>
      </w:pPr>
      <w:r>
        <w:rPr>
          <w:lang w:eastAsia="en-GB"/>
        </w:rPr>
        <w:t xml:space="preserve">are laid out in this Section </w:t>
      </w:r>
      <w:r>
        <w:rPr>
          <w:lang w:eastAsia="en-GB"/>
        </w:rPr>
        <w:fldChar w:fldCharType="begin"/>
      </w:r>
      <w:r>
        <w:rPr>
          <w:lang w:eastAsia="en-GB"/>
        </w:rPr>
        <w:instrText xml:space="preserve"> REF _Ref378085781 \r \h </w:instrText>
      </w:r>
      <w:r>
        <w:rPr>
          <w:lang w:eastAsia="en-GB"/>
        </w:rPr>
      </w:r>
      <w:r>
        <w:rPr>
          <w:lang w:eastAsia="en-GB"/>
        </w:rPr>
        <w:fldChar w:fldCharType="separate"/>
      </w:r>
      <w:r>
        <w:rPr>
          <w:lang w:eastAsia="en-GB"/>
        </w:rPr>
        <w:t>6</w:t>
      </w:r>
      <w:r>
        <w:rPr>
          <w:lang w:eastAsia="en-GB"/>
        </w:rPr>
        <w:fldChar w:fldCharType="end"/>
      </w:r>
      <w:r>
        <w:rPr>
          <w:lang w:eastAsia="en-GB"/>
        </w:rPr>
        <w:t>.  Such groupings of Remote Party Messages are referred to as Message Categories.</w:t>
      </w:r>
    </w:p>
    <w:p w:rsidR="009420F0" w:rsidRDefault="009420F0" w:rsidP="009420F0">
      <w:pPr>
        <w:rPr>
          <w:lang w:eastAsia="en-GB"/>
        </w:rPr>
      </w:pPr>
      <w:r>
        <w:rPr>
          <w:lang w:eastAsia="en-GB"/>
        </w:rPr>
        <w:t xml:space="preserve">Commands sent by a PPMID to a GSME and Responses to such Commands have requirements similar to Message Categories, and common requirements for this group of Messages are also laid out in this Section </w:t>
      </w:r>
      <w:r>
        <w:rPr>
          <w:lang w:eastAsia="en-GB"/>
        </w:rPr>
        <w:fldChar w:fldCharType="begin"/>
      </w:r>
      <w:r>
        <w:rPr>
          <w:lang w:eastAsia="en-GB"/>
        </w:rPr>
        <w:instrText xml:space="preserve"> REF _Ref378085781 \r \h </w:instrText>
      </w:r>
      <w:r>
        <w:rPr>
          <w:lang w:eastAsia="en-GB"/>
        </w:rPr>
      </w:r>
      <w:r>
        <w:rPr>
          <w:lang w:eastAsia="en-GB"/>
        </w:rPr>
        <w:fldChar w:fldCharType="separate"/>
      </w:r>
      <w:r>
        <w:rPr>
          <w:lang w:eastAsia="en-GB"/>
        </w:rPr>
        <w:t>6</w:t>
      </w:r>
      <w:r>
        <w:rPr>
          <w:lang w:eastAsia="en-GB"/>
        </w:rPr>
        <w:fldChar w:fldCharType="end"/>
      </w:r>
      <w:r>
        <w:rPr>
          <w:lang w:eastAsia="en-GB"/>
        </w:rPr>
        <w:t>.</w:t>
      </w:r>
    </w:p>
    <w:p w:rsidR="009420F0" w:rsidRDefault="009420F0" w:rsidP="009420F0">
      <w:pPr>
        <w:pStyle w:val="Heading2"/>
        <w:rPr>
          <w:lang w:eastAsia="en-GB"/>
        </w:rPr>
      </w:pPr>
      <w:bookmarkStart w:id="187" w:name="_Ref378085818"/>
      <w:bookmarkStart w:id="188" w:name="_Toc404157160"/>
      <w:r>
        <w:rPr>
          <w:lang w:eastAsia="en-GB"/>
        </w:rPr>
        <w:t>Introduction - informative</w:t>
      </w:r>
      <w:bookmarkEnd w:id="187"/>
      <w:bookmarkEnd w:id="188"/>
    </w:p>
    <w:p w:rsidR="009420F0" w:rsidRDefault="009420F0" w:rsidP="009420F0">
      <w:pPr>
        <w:rPr>
          <w:lang w:eastAsia="en-GB"/>
        </w:rPr>
      </w:pPr>
      <w:r>
        <w:rPr>
          <w:lang w:eastAsia="en-GB"/>
        </w:rPr>
        <w:t xml:space="preserve">Please see the Mapping Table for the mapping of Use Cases to the Message Categories in this Section </w:t>
      </w:r>
      <w:r>
        <w:rPr>
          <w:lang w:eastAsia="en-GB"/>
        </w:rPr>
        <w:fldChar w:fldCharType="begin"/>
      </w:r>
      <w:r>
        <w:rPr>
          <w:lang w:eastAsia="en-GB"/>
        </w:rPr>
        <w:instrText xml:space="preserve"> REF _Ref378085781 \r \h </w:instrText>
      </w:r>
      <w:r>
        <w:rPr>
          <w:lang w:eastAsia="en-GB"/>
        </w:rPr>
      </w:r>
      <w:r>
        <w:rPr>
          <w:lang w:eastAsia="en-GB"/>
        </w:rPr>
        <w:fldChar w:fldCharType="separate"/>
      </w:r>
      <w:r>
        <w:rPr>
          <w:lang w:eastAsia="en-GB"/>
        </w:rPr>
        <w:t>6</w:t>
      </w:r>
      <w:r>
        <w:rPr>
          <w:lang w:eastAsia="en-GB"/>
        </w:rPr>
        <w:fldChar w:fldCharType="end"/>
      </w:r>
      <w:r>
        <w:rPr>
          <w:lang w:eastAsia="en-GB"/>
        </w:rPr>
        <w:t>.</w:t>
      </w:r>
    </w:p>
    <w:p w:rsidR="009420F0" w:rsidRDefault="009420F0" w:rsidP="009420F0">
      <w:pPr>
        <w:pStyle w:val="Heading2"/>
        <w:rPr>
          <w:lang w:eastAsia="en-GB"/>
        </w:rPr>
      </w:pPr>
      <w:bookmarkStart w:id="189" w:name="_Toc387651619"/>
      <w:bookmarkStart w:id="190" w:name="_Toc387652507"/>
      <w:bookmarkStart w:id="191" w:name="_Toc387653395"/>
      <w:bookmarkStart w:id="192" w:name="_Toc387654282"/>
      <w:bookmarkStart w:id="193" w:name="_Toc387655169"/>
      <w:bookmarkStart w:id="194" w:name="_Toc387656040"/>
      <w:bookmarkStart w:id="195" w:name="_Toc387656918"/>
      <w:bookmarkStart w:id="196" w:name="_Toc387657783"/>
      <w:bookmarkStart w:id="197" w:name="_Toc387658651"/>
      <w:bookmarkStart w:id="198" w:name="_Toc387659510"/>
      <w:bookmarkStart w:id="199" w:name="_Toc387660353"/>
      <w:bookmarkStart w:id="200" w:name="_Toc387666606"/>
      <w:bookmarkStart w:id="201" w:name="_Toc387676584"/>
      <w:bookmarkStart w:id="202" w:name="_Toc387681954"/>
      <w:bookmarkStart w:id="203" w:name="_Toc387684365"/>
      <w:bookmarkStart w:id="204" w:name="_Toc387736389"/>
      <w:bookmarkStart w:id="205" w:name="_Toc387755437"/>
      <w:bookmarkStart w:id="206" w:name="_Toc387758675"/>
      <w:bookmarkStart w:id="207" w:name="_Toc387759793"/>
      <w:bookmarkStart w:id="208" w:name="_Toc387762665"/>
      <w:bookmarkStart w:id="209" w:name="_Toc387763781"/>
      <w:bookmarkStart w:id="210" w:name="_Toc387764897"/>
      <w:bookmarkStart w:id="211" w:name="_Toc387766013"/>
      <w:bookmarkStart w:id="212" w:name="_Toc387767129"/>
      <w:bookmarkStart w:id="213" w:name="_Toc387768829"/>
      <w:bookmarkStart w:id="214" w:name="_Toc387770527"/>
      <w:bookmarkStart w:id="215" w:name="_Toc387768824"/>
      <w:bookmarkStart w:id="216" w:name="_Ref378085873"/>
      <w:bookmarkStart w:id="217" w:name="_Toc404157161"/>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Pr>
          <w:lang w:eastAsia="en-GB"/>
        </w:rPr>
        <w:t>Message Category SME.C</w:t>
      </w:r>
      <w:bookmarkEnd w:id="216"/>
      <w:bookmarkEnd w:id="217"/>
    </w:p>
    <w:p w:rsidR="009420F0" w:rsidRDefault="009420F0" w:rsidP="009420F0">
      <w:pPr>
        <w:pStyle w:val="Heading3"/>
        <w:rPr>
          <w:lang w:eastAsia="en-GB"/>
        </w:rPr>
      </w:pPr>
      <w:r>
        <w:rPr>
          <w:lang w:eastAsia="en-GB"/>
        </w:rPr>
        <w:t>Definitions</w:t>
      </w:r>
    </w:p>
    <w:p w:rsidR="009420F0" w:rsidRDefault="009420F0" w:rsidP="009420F0">
      <w:pPr>
        <w:rPr>
          <w:lang w:eastAsia="en-GB"/>
        </w:rPr>
      </w:pPr>
      <w:r>
        <w:rPr>
          <w:lang w:eastAsia="en-GB"/>
        </w:rPr>
        <w:t>The superordinate Message Category for SME.C is SME.</w:t>
      </w:r>
    </w:p>
    <w:p w:rsidR="009420F0" w:rsidRDefault="009420F0" w:rsidP="009420F0">
      <w:pPr>
        <w:rPr>
          <w:lang w:eastAsia="en-GB"/>
        </w:rPr>
      </w:pPr>
      <w:r>
        <w:rPr>
          <w:lang w:eastAsia="en-GB"/>
        </w:rPr>
        <w:t>For a Message to be of Message Category SME.C it shall be a Command to a Device which is a Remote Party Message, or a Command from a PPMID to a GSME, or a Response to such Commands.</w:t>
      </w:r>
    </w:p>
    <w:p w:rsidR="009420F0" w:rsidRDefault="009420F0" w:rsidP="009420F0">
      <w:pPr>
        <w:rPr>
          <w:lang w:eastAsia="en-GB"/>
        </w:rPr>
      </w:pPr>
      <w:r>
        <w:rPr>
          <w:lang w:eastAsia="en-GB"/>
        </w:rPr>
        <w:t xml:space="preserve">All SME.C Commands and any corresponding Response shall comply with the requirements of this Section </w:t>
      </w:r>
      <w:r>
        <w:rPr>
          <w:lang w:eastAsia="en-GB"/>
        </w:rPr>
        <w:fldChar w:fldCharType="begin"/>
      </w:r>
      <w:r>
        <w:rPr>
          <w:lang w:eastAsia="en-GB"/>
        </w:rPr>
        <w:instrText xml:space="preserve"> REF _Ref378085873 \r \h </w:instrText>
      </w:r>
      <w:r>
        <w:rPr>
          <w:lang w:eastAsia="en-GB"/>
        </w:rPr>
      </w:r>
      <w:r>
        <w:rPr>
          <w:lang w:eastAsia="en-GB"/>
        </w:rPr>
        <w:fldChar w:fldCharType="separate"/>
      </w:r>
      <w:r>
        <w:rPr>
          <w:lang w:eastAsia="en-GB"/>
        </w:rPr>
        <w:t>6.2</w:t>
      </w:r>
      <w:r>
        <w:rPr>
          <w:lang w:eastAsia="en-GB"/>
        </w:rPr>
        <w:fldChar w:fldCharType="end"/>
      </w:r>
      <w:r>
        <w:rPr>
          <w:lang w:eastAsia="en-GB"/>
        </w:rPr>
        <w:t xml:space="preserve"> which covers:</w:t>
      </w:r>
    </w:p>
    <w:p w:rsidR="009420F0" w:rsidRDefault="009420F0" w:rsidP="009420F0">
      <w:pPr>
        <w:pStyle w:val="ListBullet"/>
        <w:numPr>
          <w:ilvl w:val="0"/>
          <w:numId w:val="4"/>
        </w:numPr>
        <w:tabs>
          <w:tab w:val="clear" w:pos="709"/>
          <w:tab w:val="num" w:pos="426"/>
        </w:tabs>
        <w:ind w:left="426" w:hanging="426"/>
      </w:pPr>
      <w:r>
        <w:t>generation of a MAC by the Access Control Broker / PPMID and verification of that MAC by the Device; and</w:t>
      </w:r>
    </w:p>
    <w:p w:rsidR="009420F0" w:rsidRDefault="009420F0" w:rsidP="009420F0">
      <w:pPr>
        <w:pStyle w:val="ListBullet"/>
        <w:numPr>
          <w:ilvl w:val="0"/>
          <w:numId w:val="4"/>
        </w:numPr>
        <w:tabs>
          <w:tab w:val="clear" w:pos="709"/>
          <w:tab w:val="num" w:pos="426"/>
        </w:tabs>
        <w:ind w:left="426" w:hanging="426"/>
      </w:pPr>
      <w:r>
        <w:t>validation by the Device of the Message Identifier.</w:t>
      </w:r>
    </w:p>
    <w:p w:rsidR="009420F0" w:rsidRDefault="009420F0" w:rsidP="009420F0">
      <w:pPr>
        <w:pStyle w:val="Heading3"/>
        <w:rPr>
          <w:lang w:eastAsia="en-GB"/>
        </w:rPr>
      </w:pPr>
      <w:bookmarkStart w:id="218" w:name="_Ref378085924"/>
      <w:r>
        <w:rPr>
          <w:lang w:eastAsia="en-GB"/>
        </w:rPr>
        <w:t>Processing Stages</w:t>
      </w:r>
      <w:bookmarkEnd w:id="218"/>
    </w:p>
    <w:p w:rsidR="009420F0" w:rsidRDefault="009420F0" w:rsidP="009420F0">
      <w:pPr>
        <w:rPr>
          <w:lang w:eastAsia="en-GB"/>
        </w:rPr>
      </w:pPr>
      <w:r>
        <w:rPr>
          <w:lang w:eastAsia="en-GB"/>
        </w:rPr>
        <w:t xml:space="preserve">The processing of each SME.C Command shall have the stages set out in Table </w:t>
      </w:r>
      <w:r>
        <w:rPr>
          <w:lang w:eastAsia="en-GB"/>
        </w:rPr>
        <w:fldChar w:fldCharType="begin"/>
      </w:r>
      <w:r>
        <w:rPr>
          <w:lang w:eastAsia="en-GB"/>
        </w:rPr>
        <w:instrText xml:space="preserve"> REF _Ref378085924 \r \h </w:instrText>
      </w:r>
      <w:r>
        <w:rPr>
          <w:lang w:eastAsia="en-GB"/>
        </w:rPr>
      </w:r>
      <w:r>
        <w:rPr>
          <w:lang w:eastAsia="en-GB"/>
        </w:rPr>
        <w:fldChar w:fldCharType="separate"/>
      </w:r>
      <w:r>
        <w:rPr>
          <w:lang w:eastAsia="en-GB"/>
        </w:rPr>
        <w:t>6.2.2</w:t>
      </w:r>
      <w:r>
        <w:rPr>
          <w:lang w:eastAsia="en-GB"/>
        </w:rPr>
        <w:fldChar w:fldCharType="end"/>
      </w:r>
      <w:r>
        <w:rPr>
          <w:lang w:eastAsia="en-GB"/>
        </w:rPr>
        <w:t>a.</w:t>
      </w:r>
    </w:p>
    <w:tbl>
      <w:tblPr>
        <w:tblStyle w:val="TableGrid"/>
        <w:tblW w:w="0" w:type="auto"/>
        <w:tblLook w:val="04A0" w:firstRow="1" w:lastRow="0" w:firstColumn="1" w:lastColumn="0" w:noHBand="0" w:noVBand="1"/>
      </w:tblPr>
      <w:tblGrid>
        <w:gridCol w:w="4786"/>
        <w:gridCol w:w="4394"/>
      </w:tblGrid>
      <w:tr w:rsidR="009420F0" w:rsidRPr="009A0AB5" w:rsidTr="00F57BDC">
        <w:tc>
          <w:tcPr>
            <w:tcW w:w="4786"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9A0AB5" w:rsidRDefault="009420F0" w:rsidP="00F57BDC">
            <w:pPr>
              <w:pStyle w:val="Tabletext"/>
              <w:framePr w:hSpace="180" w:wrap="around" w:vAnchor="text" w:hAnchor="margin" w:y="63"/>
              <w:rPr>
                <w:b/>
                <w:color w:val="FFFFFF" w:themeColor="background1"/>
              </w:rPr>
            </w:pPr>
            <w:r w:rsidRPr="009A0AB5">
              <w:rPr>
                <w:b/>
                <w:color w:val="FFFFFF" w:themeColor="background1"/>
              </w:rPr>
              <w:t>Stage</w:t>
            </w:r>
          </w:p>
        </w:tc>
        <w:tc>
          <w:tcPr>
            <w:tcW w:w="4394"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9A0AB5" w:rsidRDefault="009420F0" w:rsidP="00F57BDC">
            <w:pPr>
              <w:pStyle w:val="Tabletext"/>
              <w:framePr w:hSpace="180" w:wrap="around" w:vAnchor="text" w:hAnchor="margin" w:y="63"/>
              <w:rPr>
                <w:b/>
                <w:color w:val="FFFFFF" w:themeColor="background1"/>
              </w:rPr>
            </w:pPr>
            <w:r w:rsidRPr="009A0AB5">
              <w:rPr>
                <w:b/>
                <w:color w:val="FFFFFF" w:themeColor="background1"/>
              </w:rPr>
              <w:t>Responsible Smart Metering Entity</w:t>
            </w:r>
          </w:p>
        </w:tc>
      </w:tr>
    </w:tbl>
    <w:tbl>
      <w:tblPr>
        <w:tblStyle w:val="TableGrid"/>
        <w:tblW w:w="0" w:type="auto"/>
        <w:tblLook w:val="04A0" w:firstRow="1" w:lastRow="0" w:firstColumn="1" w:lastColumn="0" w:noHBand="0" w:noVBand="1"/>
      </w:tblPr>
      <w:tblGrid>
        <w:gridCol w:w="4786"/>
        <w:gridCol w:w="4394"/>
      </w:tblGrid>
      <w:tr w:rsidR="009420F0" w:rsidRPr="00DF16ED" w:rsidTr="00F57BDC">
        <w:tc>
          <w:tcPr>
            <w:tcW w:w="4786" w:type="dxa"/>
            <w:tcBorders>
              <w:top w:val="single" w:sz="4" w:space="0" w:color="009EE3"/>
              <w:left w:val="single" w:sz="4" w:space="0" w:color="009EE3"/>
              <w:bottom w:val="single" w:sz="4" w:space="0" w:color="009EE3"/>
              <w:right w:val="single" w:sz="4" w:space="0" w:color="009EE3"/>
            </w:tcBorders>
          </w:tcPr>
          <w:p w:rsidR="009420F0" w:rsidRPr="00FF1884" w:rsidRDefault="009420F0" w:rsidP="009420F0">
            <w:pPr>
              <w:pStyle w:val="TabtxtRN"/>
              <w:numPr>
                <w:ilvl w:val="0"/>
                <w:numId w:val="32"/>
              </w:numPr>
            </w:pPr>
            <w:r w:rsidRPr="00FF1884">
              <w:t>Command Construction</w:t>
            </w:r>
          </w:p>
        </w:tc>
        <w:tc>
          <w:tcPr>
            <w:tcW w:w="439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framePr w:hSpace="180" w:wrap="around" w:vAnchor="text" w:hAnchor="margin" w:y="63"/>
            </w:pPr>
            <w:r w:rsidRPr="00DF16ED">
              <w:t>The entity undertaking this phase is not known to the Device</w:t>
            </w:r>
          </w:p>
        </w:tc>
      </w:tr>
      <w:tr w:rsidR="009420F0" w:rsidRPr="00DF16ED" w:rsidTr="00F57BDC">
        <w:tc>
          <w:tcPr>
            <w:tcW w:w="4786" w:type="dxa"/>
            <w:tcBorders>
              <w:top w:val="single" w:sz="4" w:space="0" w:color="009EE3"/>
              <w:left w:val="single" w:sz="4" w:space="0" w:color="009EE3"/>
              <w:bottom w:val="single" w:sz="4" w:space="0" w:color="009EE3"/>
              <w:right w:val="single" w:sz="4" w:space="0" w:color="009EE3"/>
            </w:tcBorders>
          </w:tcPr>
          <w:p w:rsidR="009420F0" w:rsidRPr="00FF1884" w:rsidRDefault="009420F0" w:rsidP="009420F0">
            <w:pPr>
              <w:pStyle w:val="TabtxtRN"/>
            </w:pPr>
            <w:r w:rsidRPr="00FF1884">
              <w:t>Command Cryptographic Protection I</w:t>
            </w:r>
          </w:p>
        </w:tc>
        <w:tc>
          <w:tcPr>
            <w:tcW w:w="439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framePr w:hSpace="180" w:wrap="around" w:vAnchor="text" w:hAnchor="margin" w:y="63"/>
            </w:pPr>
            <w:r w:rsidRPr="00DF16ED">
              <w:t>Known Remote Party</w:t>
            </w:r>
          </w:p>
        </w:tc>
      </w:tr>
      <w:tr w:rsidR="009420F0" w:rsidRPr="00DF16ED" w:rsidTr="00F57BDC">
        <w:tc>
          <w:tcPr>
            <w:tcW w:w="4786" w:type="dxa"/>
            <w:tcBorders>
              <w:top w:val="single" w:sz="4" w:space="0" w:color="009EE3"/>
              <w:left w:val="single" w:sz="4" w:space="0" w:color="009EE3"/>
              <w:bottom w:val="single" w:sz="4" w:space="0" w:color="009EE3"/>
              <w:right w:val="single" w:sz="4" w:space="0" w:color="009EE3"/>
            </w:tcBorders>
          </w:tcPr>
          <w:p w:rsidR="009420F0" w:rsidRPr="00FF1884" w:rsidRDefault="009420F0" w:rsidP="009420F0">
            <w:pPr>
              <w:pStyle w:val="TabtxtRN"/>
            </w:pPr>
            <w:r w:rsidRPr="00FF1884">
              <w:t>Command Cryptographic Protection II</w:t>
            </w:r>
          </w:p>
        </w:tc>
        <w:tc>
          <w:tcPr>
            <w:tcW w:w="439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framePr w:hSpace="180" w:wrap="around" w:vAnchor="text" w:hAnchor="margin" w:y="63"/>
            </w:pPr>
            <w:r w:rsidRPr="00DF16ED">
              <w:t>Access Control Broker</w:t>
            </w:r>
            <w:r>
              <w:t xml:space="preserve"> / PPMID</w:t>
            </w:r>
          </w:p>
        </w:tc>
      </w:tr>
      <w:tr w:rsidR="009420F0" w:rsidRPr="00DF16ED" w:rsidTr="00F57BDC">
        <w:tc>
          <w:tcPr>
            <w:tcW w:w="4786" w:type="dxa"/>
            <w:tcBorders>
              <w:top w:val="single" w:sz="4" w:space="0" w:color="009EE3"/>
              <w:left w:val="single" w:sz="4" w:space="0" w:color="009EE3"/>
              <w:bottom w:val="single" w:sz="4" w:space="0" w:color="009EE3"/>
              <w:right w:val="single" w:sz="4" w:space="0" w:color="009EE3"/>
            </w:tcBorders>
          </w:tcPr>
          <w:p w:rsidR="009420F0" w:rsidRPr="00FF1884" w:rsidRDefault="009420F0" w:rsidP="009420F0">
            <w:pPr>
              <w:pStyle w:val="TabtxtRN"/>
            </w:pPr>
            <w:r w:rsidRPr="00FF1884">
              <w:t>Command Authenticity and Integrity Verification</w:t>
            </w:r>
          </w:p>
        </w:tc>
        <w:tc>
          <w:tcPr>
            <w:tcW w:w="439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framePr w:hSpace="180" w:wrap="around" w:vAnchor="text" w:hAnchor="margin" w:y="63"/>
            </w:pPr>
            <w:r w:rsidRPr="00DF16ED">
              <w:t>Device</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_Ref378085924 \r \h </w:instrText>
      </w:r>
      <w:r>
        <w:rPr>
          <w:lang w:eastAsia="en-GB"/>
        </w:rPr>
      </w:r>
      <w:r>
        <w:rPr>
          <w:lang w:eastAsia="en-GB"/>
        </w:rPr>
        <w:fldChar w:fldCharType="separate"/>
      </w:r>
      <w:r>
        <w:rPr>
          <w:lang w:eastAsia="en-GB"/>
        </w:rPr>
        <w:t>6.2.2</w:t>
      </w:r>
      <w:r>
        <w:rPr>
          <w:lang w:eastAsia="en-GB"/>
        </w:rPr>
        <w:fldChar w:fldCharType="end"/>
      </w:r>
      <w:r>
        <w:rPr>
          <w:lang w:eastAsia="en-GB"/>
        </w:rPr>
        <w:t>a:  SME.C Command Processing Stages</w:t>
      </w:r>
    </w:p>
    <w:p w:rsidR="009420F0" w:rsidRDefault="009420F0" w:rsidP="009420F0">
      <w:pPr>
        <w:rPr>
          <w:lang w:eastAsia="en-GB"/>
        </w:rPr>
      </w:pPr>
      <w:r w:rsidRPr="00ED0BB9">
        <w:rPr>
          <w:lang w:eastAsia="en-GB"/>
        </w:rPr>
        <w:t>For a Command, should any of the checks required in the Command Authenticity and Integrity Verification step fail, the Device sh</w:t>
      </w:r>
      <w:r>
        <w:rPr>
          <w:lang w:eastAsia="en-GB"/>
        </w:rPr>
        <w:t>all take the steps laid out in S</w:t>
      </w:r>
      <w:r w:rsidRPr="00ED0BB9">
        <w:rPr>
          <w:lang w:eastAsia="en-GB"/>
        </w:rPr>
        <w:t xml:space="preserve">ection </w:t>
      </w:r>
      <w:r>
        <w:rPr>
          <w:highlight w:val="yellow"/>
          <w:lang w:eastAsia="en-GB"/>
        </w:rPr>
        <w:fldChar w:fldCharType="begin"/>
      </w:r>
      <w:r>
        <w:rPr>
          <w:lang w:eastAsia="en-GB"/>
        </w:rPr>
        <w:instrText xml:space="preserve"> REF _Ref391990961 \r \h </w:instrText>
      </w:r>
      <w:r>
        <w:rPr>
          <w:highlight w:val="yellow"/>
          <w:lang w:eastAsia="en-GB"/>
        </w:rPr>
      </w:r>
      <w:r>
        <w:rPr>
          <w:highlight w:val="yellow"/>
          <w:lang w:eastAsia="en-GB"/>
        </w:rPr>
        <w:fldChar w:fldCharType="separate"/>
      </w:r>
      <w:r>
        <w:rPr>
          <w:lang w:eastAsia="en-GB"/>
        </w:rPr>
        <w:t>6.2.4.2</w:t>
      </w:r>
      <w:r>
        <w:rPr>
          <w:highlight w:val="yellow"/>
          <w:lang w:eastAsia="en-GB"/>
        </w:rPr>
        <w:fldChar w:fldCharType="end"/>
      </w:r>
      <w:r w:rsidRPr="00ED0BB9">
        <w:rPr>
          <w:lang w:eastAsia="en-GB"/>
        </w:rPr>
        <w:t>.</w:t>
      </w:r>
      <w:r>
        <w:rPr>
          <w:lang w:eastAsia="en-GB"/>
        </w:rPr>
        <w:t xml:space="preserve"> </w:t>
      </w:r>
      <w:r w:rsidRPr="00ED0BB9">
        <w:rPr>
          <w:lang w:eastAsia="en-GB"/>
        </w:rPr>
        <w:t xml:space="preserve"> Otherwise the stages of processing </w:t>
      </w:r>
      <w:r>
        <w:rPr>
          <w:lang w:eastAsia="en-GB"/>
        </w:rPr>
        <w:t xml:space="preserve">set out in Table </w:t>
      </w:r>
      <w:r>
        <w:rPr>
          <w:lang w:eastAsia="en-GB"/>
        </w:rPr>
        <w:fldChar w:fldCharType="begin"/>
      </w:r>
      <w:r>
        <w:rPr>
          <w:lang w:eastAsia="en-GB"/>
        </w:rPr>
        <w:instrText xml:space="preserve"> REF _Ref378085924 \r \h </w:instrText>
      </w:r>
      <w:r>
        <w:rPr>
          <w:lang w:eastAsia="en-GB"/>
        </w:rPr>
      </w:r>
      <w:r>
        <w:rPr>
          <w:lang w:eastAsia="en-GB"/>
        </w:rPr>
        <w:fldChar w:fldCharType="separate"/>
      </w:r>
      <w:r>
        <w:rPr>
          <w:lang w:eastAsia="en-GB"/>
        </w:rPr>
        <w:t>6.2.2</w:t>
      </w:r>
      <w:r>
        <w:rPr>
          <w:lang w:eastAsia="en-GB"/>
        </w:rPr>
        <w:fldChar w:fldCharType="end"/>
      </w:r>
      <w:r>
        <w:rPr>
          <w:lang w:eastAsia="en-GB"/>
        </w:rPr>
        <w:t xml:space="preserve">b </w:t>
      </w:r>
      <w:r w:rsidRPr="00ED0BB9">
        <w:rPr>
          <w:lang w:eastAsia="en-GB"/>
        </w:rPr>
        <w:t>shall be undertaken</w:t>
      </w:r>
      <w:r>
        <w:rPr>
          <w:lang w:eastAsia="en-GB"/>
        </w:rPr>
        <w:t>.</w:t>
      </w:r>
    </w:p>
    <w:tbl>
      <w:tblPr>
        <w:tblStyle w:val="TableGrid"/>
        <w:tblW w:w="0" w:type="auto"/>
        <w:tblLook w:val="04A0" w:firstRow="1" w:lastRow="0" w:firstColumn="1" w:lastColumn="0" w:noHBand="0" w:noVBand="1"/>
      </w:tblPr>
      <w:tblGrid>
        <w:gridCol w:w="4786"/>
        <w:gridCol w:w="4394"/>
      </w:tblGrid>
      <w:tr w:rsidR="009420F0" w:rsidRPr="009A0AB5" w:rsidTr="00F57BDC">
        <w:tc>
          <w:tcPr>
            <w:tcW w:w="4786"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9A0AB5" w:rsidRDefault="009420F0" w:rsidP="00F57BDC">
            <w:pPr>
              <w:pStyle w:val="Tabletext"/>
              <w:rPr>
                <w:b/>
                <w:color w:val="FFFFFF" w:themeColor="background1"/>
              </w:rPr>
            </w:pPr>
            <w:r w:rsidRPr="009A0AB5">
              <w:rPr>
                <w:b/>
                <w:color w:val="FFFFFF" w:themeColor="background1"/>
              </w:rPr>
              <w:t>Stage</w:t>
            </w:r>
          </w:p>
        </w:tc>
        <w:tc>
          <w:tcPr>
            <w:tcW w:w="4394"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9A0AB5" w:rsidRDefault="009420F0" w:rsidP="00F57BDC">
            <w:pPr>
              <w:pStyle w:val="Tabletext"/>
              <w:rPr>
                <w:b/>
                <w:color w:val="FFFFFF" w:themeColor="background1"/>
              </w:rPr>
            </w:pPr>
            <w:r w:rsidRPr="009A0AB5">
              <w:rPr>
                <w:b/>
                <w:color w:val="FFFFFF" w:themeColor="background1"/>
              </w:rPr>
              <w:t>Responsible Smart Metering Entity</w:t>
            </w:r>
          </w:p>
        </w:tc>
      </w:tr>
      <w:tr w:rsidR="009420F0" w:rsidRPr="00DF16ED" w:rsidTr="00F57BDC">
        <w:tc>
          <w:tcPr>
            <w:tcW w:w="4786" w:type="dxa"/>
            <w:tcBorders>
              <w:top w:val="single" w:sz="4" w:space="0" w:color="009EE3"/>
              <w:left w:val="single" w:sz="4" w:space="0" w:color="009EE3"/>
              <w:bottom w:val="single" w:sz="4" w:space="0" w:color="009EE3"/>
              <w:right w:val="single" w:sz="4" w:space="0" w:color="009EE3"/>
            </w:tcBorders>
          </w:tcPr>
          <w:p w:rsidR="009420F0" w:rsidRPr="00DF16ED" w:rsidRDefault="009420F0" w:rsidP="009420F0">
            <w:pPr>
              <w:pStyle w:val="TabtxtRN"/>
              <w:numPr>
                <w:ilvl w:val="0"/>
                <w:numId w:val="33"/>
              </w:numPr>
            </w:pPr>
            <w:r w:rsidRPr="00DF16ED">
              <w:t>Response Construction</w:t>
            </w:r>
          </w:p>
        </w:tc>
        <w:tc>
          <w:tcPr>
            <w:tcW w:w="439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Device</w:t>
            </w:r>
          </w:p>
        </w:tc>
      </w:tr>
      <w:tr w:rsidR="009420F0" w:rsidRPr="00DF16ED" w:rsidTr="00F57BDC">
        <w:tc>
          <w:tcPr>
            <w:tcW w:w="4786" w:type="dxa"/>
            <w:tcBorders>
              <w:top w:val="single" w:sz="4" w:space="0" w:color="009EE3"/>
              <w:left w:val="single" w:sz="4" w:space="0" w:color="009EE3"/>
              <w:bottom w:val="single" w:sz="4" w:space="0" w:color="009EE3"/>
              <w:right w:val="single" w:sz="4" w:space="0" w:color="009EE3"/>
            </w:tcBorders>
          </w:tcPr>
          <w:p w:rsidR="009420F0" w:rsidRPr="00DF16ED" w:rsidRDefault="009420F0" w:rsidP="009420F0">
            <w:pPr>
              <w:pStyle w:val="TabtxtRN"/>
            </w:pPr>
            <w:r w:rsidRPr="00DF16ED">
              <w:t>Response Cryptographic Protection</w:t>
            </w:r>
          </w:p>
        </w:tc>
        <w:tc>
          <w:tcPr>
            <w:tcW w:w="439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Device</w:t>
            </w:r>
          </w:p>
        </w:tc>
      </w:tr>
      <w:tr w:rsidR="009420F0" w:rsidRPr="00DF16ED" w:rsidTr="00F57BDC">
        <w:tc>
          <w:tcPr>
            <w:tcW w:w="4786" w:type="dxa"/>
            <w:tcBorders>
              <w:top w:val="single" w:sz="4" w:space="0" w:color="009EE3"/>
              <w:left w:val="single" w:sz="4" w:space="0" w:color="009EE3"/>
              <w:bottom w:val="single" w:sz="4" w:space="0" w:color="009EE3"/>
              <w:right w:val="single" w:sz="4" w:space="0" w:color="009EE3"/>
            </w:tcBorders>
          </w:tcPr>
          <w:p w:rsidR="009420F0" w:rsidRPr="00DF16ED" w:rsidRDefault="009420F0" w:rsidP="009420F0">
            <w:pPr>
              <w:pStyle w:val="TabtxtRN"/>
            </w:pPr>
            <w:r w:rsidRPr="00DF16ED">
              <w:lastRenderedPageBreak/>
              <w:t>Response Recipient Verification</w:t>
            </w:r>
          </w:p>
        </w:tc>
        <w:tc>
          <w:tcPr>
            <w:tcW w:w="439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Remote Party named in the Response</w:t>
            </w:r>
            <w:r>
              <w:t>, or the PPMID named in the Response</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_Ref378085924 \r \h </w:instrText>
      </w:r>
      <w:r>
        <w:rPr>
          <w:lang w:eastAsia="en-GB"/>
        </w:rPr>
      </w:r>
      <w:r>
        <w:rPr>
          <w:lang w:eastAsia="en-GB"/>
        </w:rPr>
        <w:fldChar w:fldCharType="separate"/>
      </w:r>
      <w:r>
        <w:rPr>
          <w:lang w:eastAsia="en-GB"/>
        </w:rPr>
        <w:t>6.2.2</w:t>
      </w:r>
      <w:r>
        <w:rPr>
          <w:lang w:eastAsia="en-GB"/>
        </w:rPr>
        <w:fldChar w:fldCharType="end"/>
      </w:r>
      <w:r>
        <w:rPr>
          <w:lang w:eastAsia="en-GB"/>
        </w:rPr>
        <w:t>b:  SME.C Response Processing Stages</w:t>
      </w:r>
    </w:p>
    <w:p w:rsidR="009420F0" w:rsidRDefault="009420F0" w:rsidP="009420F0">
      <w:pPr>
        <w:pStyle w:val="Heading4"/>
        <w:rPr>
          <w:lang w:eastAsia="en-GB"/>
        </w:rPr>
      </w:pPr>
      <w:r>
        <w:rPr>
          <w:lang w:eastAsia="en-GB"/>
        </w:rPr>
        <w:t>Processing stages defined in the superordinate Message Category</w:t>
      </w:r>
    </w:p>
    <w:p w:rsidR="009420F0" w:rsidRDefault="009420F0" w:rsidP="009420F0">
      <w:pPr>
        <w:rPr>
          <w:lang w:eastAsia="en-GB"/>
        </w:rPr>
      </w:pPr>
      <w:r>
        <w:rPr>
          <w:lang w:eastAsia="en-GB"/>
        </w:rPr>
        <w:t>There are no processing stages defined in the superordinate Message Category (SME).</w:t>
      </w:r>
    </w:p>
    <w:p w:rsidR="009420F0" w:rsidRDefault="009420F0" w:rsidP="009420F0">
      <w:pPr>
        <w:pStyle w:val="Heading4"/>
        <w:rPr>
          <w:lang w:eastAsia="en-GB"/>
        </w:rPr>
      </w:pPr>
      <w:r>
        <w:rPr>
          <w:lang w:eastAsia="en-GB"/>
        </w:rPr>
        <w:t>Processing stages defined in subordinate Message Categories</w:t>
      </w:r>
    </w:p>
    <w:p w:rsidR="009420F0" w:rsidRDefault="009420F0" w:rsidP="009420F0">
      <w:pPr>
        <w:rPr>
          <w:lang w:eastAsia="en-GB"/>
        </w:rPr>
      </w:pPr>
      <w:r>
        <w:rPr>
          <w:lang w:eastAsia="en-GB"/>
        </w:rPr>
        <w:t>There are no requirements for the following processing stages as they are wholly defined in subordinate Message Categories:</w:t>
      </w:r>
    </w:p>
    <w:p w:rsidR="009420F0" w:rsidRDefault="009420F0" w:rsidP="009420F0">
      <w:pPr>
        <w:pStyle w:val="ListBullet"/>
        <w:numPr>
          <w:ilvl w:val="0"/>
          <w:numId w:val="4"/>
        </w:numPr>
        <w:tabs>
          <w:tab w:val="clear" w:pos="709"/>
          <w:tab w:val="num" w:pos="426"/>
        </w:tabs>
        <w:ind w:left="426" w:hanging="426"/>
      </w:pPr>
      <w:r>
        <w:t>Command Construction;</w:t>
      </w:r>
    </w:p>
    <w:p w:rsidR="009420F0" w:rsidRDefault="009420F0" w:rsidP="009420F0">
      <w:pPr>
        <w:pStyle w:val="ListBullet"/>
        <w:numPr>
          <w:ilvl w:val="0"/>
          <w:numId w:val="4"/>
        </w:numPr>
        <w:tabs>
          <w:tab w:val="clear" w:pos="709"/>
          <w:tab w:val="num" w:pos="426"/>
        </w:tabs>
        <w:ind w:left="426" w:hanging="426"/>
      </w:pPr>
      <w:r>
        <w:t>Command Cryptographic Protection I;</w:t>
      </w:r>
    </w:p>
    <w:p w:rsidR="009420F0" w:rsidRDefault="009420F0" w:rsidP="009420F0">
      <w:pPr>
        <w:pStyle w:val="ListBullet"/>
        <w:numPr>
          <w:ilvl w:val="0"/>
          <w:numId w:val="4"/>
        </w:numPr>
        <w:tabs>
          <w:tab w:val="clear" w:pos="709"/>
          <w:tab w:val="num" w:pos="426"/>
        </w:tabs>
        <w:ind w:left="426" w:hanging="426"/>
      </w:pPr>
      <w:r>
        <w:t>Response Construction;</w:t>
      </w:r>
    </w:p>
    <w:p w:rsidR="009420F0" w:rsidRDefault="009420F0" w:rsidP="009420F0">
      <w:pPr>
        <w:pStyle w:val="ListBullet"/>
        <w:numPr>
          <w:ilvl w:val="0"/>
          <w:numId w:val="4"/>
        </w:numPr>
        <w:tabs>
          <w:tab w:val="clear" w:pos="709"/>
          <w:tab w:val="num" w:pos="426"/>
        </w:tabs>
        <w:ind w:left="426" w:hanging="426"/>
      </w:pPr>
      <w:r>
        <w:t>Response Cryptographic Protection; and</w:t>
      </w:r>
    </w:p>
    <w:p w:rsidR="009420F0" w:rsidRDefault="009420F0" w:rsidP="009420F0">
      <w:pPr>
        <w:pStyle w:val="ListBullet"/>
        <w:numPr>
          <w:ilvl w:val="0"/>
          <w:numId w:val="4"/>
        </w:numPr>
        <w:tabs>
          <w:tab w:val="clear" w:pos="709"/>
          <w:tab w:val="num" w:pos="426"/>
        </w:tabs>
        <w:ind w:left="426" w:hanging="426"/>
      </w:pPr>
      <w:r>
        <w:t>Response Recipient Verification.</w:t>
      </w:r>
    </w:p>
    <w:p w:rsidR="009420F0" w:rsidRDefault="009420F0" w:rsidP="009420F0">
      <w:pPr>
        <w:pStyle w:val="Heading3"/>
        <w:rPr>
          <w:lang w:eastAsia="en-GB"/>
        </w:rPr>
      </w:pPr>
      <w:bookmarkStart w:id="219" w:name="_Ref378086850"/>
      <w:r>
        <w:rPr>
          <w:lang w:eastAsia="en-GB"/>
        </w:rPr>
        <w:t>Command Cryptographic Protection II</w:t>
      </w:r>
      <w:bookmarkEnd w:id="219"/>
    </w:p>
    <w:p w:rsidR="009420F0" w:rsidRDefault="009420F0" w:rsidP="009420F0">
      <w:pPr>
        <w:rPr>
          <w:lang w:eastAsia="en-GB"/>
        </w:rPr>
      </w:pPr>
      <w:r>
        <w:rPr>
          <w:lang w:eastAsia="en-GB"/>
        </w:rPr>
        <w:t xml:space="preserve">Requirements in this Section </w:t>
      </w:r>
      <w:r>
        <w:rPr>
          <w:lang w:eastAsia="en-GB"/>
        </w:rPr>
        <w:fldChar w:fldCharType="begin"/>
      </w:r>
      <w:r>
        <w:rPr>
          <w:lang w:eastAsia="en-GB"/>
        </w:rPr>
        <w:instrText xml:space="preserve"> REF _Ref378086850 \r \h </w:instrText>
      </w:r>
      <w:r>
        <w:rPr>
          <w:lang w:eastAsia="en-GB"/>
        </w:rPr>
      </w:r>
      <w:r>
        <w:rPr>
          <w:lang w:eastAsia="en-GB"/>
        </w:rPr>
        <w:fldChar w:fldCharType="separate"/>
      </w:r>
      <w:r>
        <w:rPr>
          <w:lang w:eastAsia="en-GB"/>
        </w:rPr>
        <w:t>6.2.3</w:t>
      </w:r>
      <w:r>
        <w:rPr>
          <w:lang w:eastAsia="en-GB"/>
        </w:rPr>
        <w:fldChar w:fldCharType="end"/>
      </w:r>
      <w:r>
        <w:rPr>
          <w:lang w:eastAsia="en-GB"/>
        </w:rPr>
        <w:t xml:space="preserve"> for Command Cryptographic Protection II shall apply to Message Category SME.C and all subordinate categories.</w:t>
      </w:r>
    </w:p>
    <w:p w:rsidR="009420F0" w:rsidRDefault="009420F0" w:rsidP="009420F0">
      <w:pPr>
        <w:rPr>
          <w:lang w:eastAsia="en-GB"/>
        </w:rPr>
      </w:pPr>
      <w:r>
        <w:rPr>
          <w:lang w:eastAsia="en-GB"/>
        </w:rPr>
        <w:t xml:space="preserve">For Remote Party Commands, the Access Control Broker shall calculate the Access Control Broker to Device Message Authentication Code (ACB-SMD MAC) using the parameters in Table </w:t>
      </w:r>
      <w:r>
        <w:rPr>
          <w:lang w:eastAsia="en-GB"/>
        </w:rPr>
        <w:fldChar w:fldCharType="begin"/>
      </w:r>
      <w:r>
        <w:rPr>
          <w:lang w:eastAsia="en-GB"/>
        </w:rPr>
        <w:instrText xml:space="preserve"> REF _Ref378086850 \r \h </w:instrText>
      </w:r>
      <w:r>
        <w:rPr>
          <w:lang w:eastAsia="en-GB"/>
        </w:rPr>
      </w:r>
      <w:r>
        <w:rPr>
          <w:lang w:eastAsia="en-GB"/>
        </w:rPr>
        <w:fldChar w:fldCharType="separate"/>
      </w:r>
      <w:r>
        <w:rPr>
          <w:lang w:eastAsia="en-GB"/>
        </w:rPr>
        <w:t>6.2.3</w:t>
      </w:r>
      <w:r>
        <w:rPr>
          <w:lang w:eastAsia="en-GB"/>
        </w:rPr>
        <w:fldChar w:fldCharType="end"/>
      </w:r>
      <w:r>
        <w:rPr>
          <w:lang w:eastAsia="en-GB"/>
        </w:rPr>
        <w:t>a.</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3118"/>
        <w:gridCol w:w="2977"/>
      </w:tblGrid>
      <w:tr w:rsidR="009420F0" w:rsidRPr="00DF16ED" w:rsidTr="00F57BDC">
        <w:trPr>
          <w:tblHeader/>
        </w:trPr>
        <w:tc>
          <w:tcPr>
            <w:tcW w:w="3119" w:type="dxa"/>
            <w:tcBorders>
              <w:top w:val="nil"/>
              <w:left w:val="single" w:sz="6" w:space="0" w:color="009EE3"/>
              <w:bottom w:val="nil"/>
              <w:right w:val="single" w:sz="6" w:space="0" w:color="FFFFFF" w:themeColor="background1"/>
            </w:tcBorders>
            <w:shd w:val="clear" w:color="auto" w:fill="009EE3"/>
          </w:tcPr>
          <w:p w:rsidR="009420F0" w:rsidRPr="00595B26" w:rsidRDefault="009420F0" w:rsidP="00F57BDC">
            <w:pPr>
              <w:pStyle w:val="Tabletext"/>
              <w:rPr>
                <w:b/>
                <w:color w:val="FFFFFF" w:themeColor="background1"/>
              </w:rPr>
            </w:pPr>
            <w:r w:rsidRPr="00595B26">
              <w:rPr>
                <w:b/>
                <w:color w:val="FFFFFF" w:themeColor="background1"/>
              </w:rPr>
              <w:t>Input Parameter</w:t>
            </w:r>
          </w:p>
        </w:tc>
        <w:tc>
          <w:tcPr>
            <w:tcW w:w="3118" w:type="dxa"/>
            <w:tcBorders>
              <w:top w:val="nil"/>
              <w:left w:val="single" w:sz="6" w:space="0" w:color="FFFFFF" w:themeColor="background1"/>
              <w:bottom w:val="nil"/>
              <w:right w:val="single" w:sz="6" w:space="0" w:color="FFFFFF" w:themeColor="background1"/>
            </w:tcBorders>
            <w:shd w:val="clear" w:color="auto" w:fill="009EE3"/>
          </w:tcPr>
          <w:p w:rsidR="009420F0" w:rsidRPr="00595B26" w:rsidRDefault="009420F0" w:rsidP="00F57BDC">
            <w:pPr>
              <w:pStyle w:val="Tabletext"/>
              <w:rPr>
                <w:b/>
                <w:color w:val="FFFFFF" w:themeColor="background1"/>
              </w:rPr>
            </w:pPr>
            <w:r w:rsidRPr="00595B26">
              <w:rPr>
                <w:b/>
                <w:color w:val="FFFFFF" w:themeColor="background1"/>
              </w:rPr>
              <w:t>Value</w:t>
            </w:r>
          </w:p>
        </w:tc>
        <w:tc>
          <w:tcPr>
            <w:tcW w:w="2977" w:type="dxa"/>
            <w:tcBorders>
              <w:top w:val="nil"/>
              <w:left w:val="single" w:sz="6" w:space="0" w:color="FFFFFF" w:themeColor="background1"/>
              <w:bottom w:val="nil"/>
              <w:right w:val="nil"/>
            </w:tcBorders>
            <w:shd w:val="clear" w:color="auto" w:fill="009EE3"/>
          </w:tcPr>
          <w:p w:rsidR="009420F0" w:rsidRPr="00595B26" w:rsidRDefault="009420F0" w:rsidP="00F57BDC">
            <w:pPr>
              <w:pStyle w:val="Tabletext"/>
              <w:rPr>
                <w:b/>
                <w:color w:val="FFFFFF" w:themeColor="background1"/>
              </w:rPr>
            </w:pPr>
            <w:r w:rsidRPr="00595B26">
              <w:rPr>
                <w:b/>
                <w:color w:val="FFFFFF" w:themeColor="background1"/>
              </w:rPr>
              <w:t>Note</w:t>
            </w:r>
          </w:p>
        </w:tc>
      </w:tr>
      <w:tr w:rsidR="009420F0" w:rsidRPr="00DF16ED" w:rsidTr="00F57BDC">
        <w:tc>
          <w:tcPr>
            <w:tcW w:w="9214" w:type="dxa"/>
            <w:gridSpan w:val="3"/>
            <w:tcBorders>
              <w:top w:val="nil"/>
            </w:tcBorders>
          </w:tcPr>
          <w:p w:rsidR="009420F0" w:rsidRPr="00DF16ED" w:rsidRDefault="009420F0" w:rsidP="00F57BDC">
            <w:pPr>
              <w:pStyle w:val="Tabletext"/>
            </w:pPr>
            <w:r w:rsidRPr="00DF16ED">
              <w:t>To calculate the Shared Secret (‘</w:t>
            </w:r>
            <w:r w:rsidRPr="00DF16ED">
              <w:rPr>
                <w:i/>
              </w:rPr>
              <w:t>Z</w:t>
            </w:r>
            <w:r w:rsidRPr="00DF16ED">
              <w:t>’) input to the KDF:</w:t>
            </w:r>
          </w:p>
        </w:tc>
      </w:tr>
      <w:tr w:rsidR="009420F0" w:rsidRPr="00DF16ED" w:rsidTr="00F57BDC">
        <w:tc>
          <w:tcPr>
            <w:tcW w:w="3119" w:type="dxa"/>
          </w:tcPr>
          <w:p w:rsidR="009420F0" w:rsidRPr="00DF16ED" w:rsidRDefault="009420F0" w:rsidP="00F57BDC">
            <w:pPr>
              <w:pStyle w:val="Tabletext"/>
              <w:ind w:left="227"/>
            </w:pPr>
            <w:r w:rsidRPr="00DF16ED">
              <w:t>Private Key Agreement Key</w:t>
            </w:r>
          </w:p>
        </w:tc>
        <w:tc>
          <w:tcPr>
            <w:tcW w:w="3118" w:type="dxa"/>
          </w:tcPr>
          <w:p w:rsidR="009420F0" w:rsidRPr="00DF16ED" w:rsidRDefault="009420F0" w:rsidP="00F57BDC">
            <w:pPr>
              <w:pStyle w:val="Tabletext"/>
            </w:pPr>
            <w:r w:rsidRPr="00DF16ED">
              <w:t>Access Control Broker’s</w:t>
            </w:r>
          </w:p>
        </w:tc>
        <w:tc>
          <w:tcPr>
            <w:tcW w:w="2977" w:type="dxa"/>
          </w:tcPr>
          <w:p w:rsidR="009420F0" w:rsidRPr="00DF16ED" w:rsidRDefault="009420F0" w:rsidP="00F57BDC">
            <w:pPr>
              <w:pStyle w:val="Tabletext"/>
            </w:pPr>
          </w:p>
        </w:tc>
      </w:tr>
      <w:tr w:rsidR="009420F0" w:rsidRPr="00DF16ED" w:rsidTr="00F57BDC">
        <w:tc>
          <w:tcPr>
            <w:tcW w:w="3119" w:type="dxa"/>
          </w:tcPr>
          <w:p w:rsidR="009420F0" w:rsidRPr="00DF16ED" w:rsidRDefault="009420F0" w:rsidP="00F57BDC">
            <w:pPr>
              <w:pStyle w:val="Tabletext"/>
              <w:ind w:left="227"/>
            </w:pPr>
            <w:r w:rsidRPr="00DF16ED">
              <w:t>Public Key Agreement Key</w:t>
            </w:r>
          </w:p>
        </w:tc>
        <w:tc>
          <w:tcPr>
            <w:tcW w:w="3118" w:type="dxa"/>
          </w:tcPr>
          <w:p w:rsidR="009420F0" w:rsidRPr="00DF16ED" w:rsidRDefault="009420F0" w:rsidP="00F57BDC">
            <w:pPr>
              <w:pStyle w:val="Tabletext"/>
            </w:pPr>
            <w:r w:rsidRPr="00DF16ED">
              <w:t>Device’s</w:t>
            </w:r>
          </w:p>
        </w:tc>
        <w:tc>
          <w:tcPr>
            <w:tcW w:w="2977" w:type="dxa"/>
          </w:tcPr>
          <w:p w:rsidR="009420F0" w:rsidRPr="00DF16ED" w:rsidRDefault="009420F0" w:rsidP="00F57BDC">
            <w:pPr>
              <w:pStyle w:val="Tabletext"/>
            </w:pPr>
            <w:r w:rsidRPr="00DF16ED">
              <w:t>As identified by the Business Target ID in Message Identifier</w:t>
            </w:r>
          </w:p>
        </w:tc>
      </w:tr>
      <w:tr w:rsidR="009420F0" w:rsidRPr="00DF16ED" w:rsidTr="00F57BDC">
        <w:tc>
          <w:tcPr>
            <w:tcW w:w="9214" w:type="dxa"/>
            <w:gridSpan w:val="3"/>
          </w:tcPr>
          <w:p w:rsidR="009420F0" w:rsidRPr="00DF16ED" w:rsidRDefault="009420F0" w:rsidP="00F57BDC">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t>4.3.3.3</w:t>
            </w:r>
            <w:r w:rsidRPr="00DD605B">
              <w:fldChar w:fldCharType="end"/>
            </w:r>
            <w:r w:rsidRPr="00DD605B">
              <w:t>.</w:t>
            </w:r>
            <w:r>
              <w:t xml:space="preserve"> </w:t>
            </w:r>
            <w:r w:rsidRPr="0037563B">
              <w:t xml:space="preserve"> </w:t>
            </w:r>
          </w:p>
        </w:tc>
      </w:tr>
      <w:tr w:rsidR="009420F0" w:rsidRPr="00DF16ED" w:rsidTr="00F57BDC">
        <w:tc>
          <w:tcPr>
            <w:tcW w:w="9214" w:type="dxa"/>
            <w:gridSpan w:val="3"/>
            <w:shd w:val="clear" w:color="auto" w:fill="009EE3"/>
          </w:tcPr>
          <w:p w:rsidR="009420F0" w:rsidRPr="00DF16ED" w:rsidRDefault="009420F0" w:rsidP="00F57BDC">
            <w:pPr>
              <w:pStyle w:val="Narrow"/>
            </w:pPr>
          </w:p>
        </w:tc>
      </w:tr>
      <w:tr w:rsidR="009420F0" w:rsidRPr="00DF16ED" w:rsidTr="00F57BDC">
        <w:tc>
          <w:tcPr>
            <w:tcW w:w="9214" w:type="dxa"/>
            <w:gridSpan w:val="3"/>
          </w:tcPr>
          <w:p w:rsidR="009420F0" w:rsidRPr="00DF16ED" w:rsidRDefault="009420F0" w:rsidP="00F57BDC">
            <w:pPr>
              <w:pStyle w:val="Tabletext"/>
            </w:pPr>
            <w:r w:rsidRPr="00DF16ED">
              <w:t xml:space="preserve">As input to the GMAC function, the IV shall be constructed according to the requirements of </w:t>
            </w:r>
            <w:r>
              <w:t>S</w:t>
            </w:r>
            <w:r w:rsidRPr="0037563B">
              <w:t>ection</w:t>
            </w:r>
            <w:r>
              <w:t xml:space="preserve"> </w:t>
            </w:r>
            <w:r>
              <w:fldChar w:fldCharType="begin"/>
            </w:r>
            <w:r>
              <w:instrText xml:space="preserve"> REF _Ref378087264 \r \h </w:instrText>
            </w:r>
            <w:r>
              <w:fldChar w:fldCharType="separate"/>
            </w:r>
            <w:r>
              <w:t>4.3.3.4</w:t>
            </w:r>
            <w:r>
              <w:fldChar w:fldCharType="end"/>
            </w:r>
            <w:r w:rsidRPr="00DA1777">
              <w:t>, t</w:t>
            </w:r>
            <w:r w:rsidRPr="008E3516">
              <w:t>he</w:t>
            </w:r>
            <w:r w:rsidRPr="00DF16ED">
              <w:t xml:space="preserve"> Plaintext shall be empty and:</w:t>
            </w:r>
          </w:p>
        </w:tc>
      </w:tr>
      <w:tr w:rsidR="009420F0" w:rsidRPr="00DF16ED" w:rsidTr="00F57BDC">
        <w:tc>
          <w:tcPr>
            <w:tcW w:w="3119" w:type="dxa"/>
          </w:tcPr>
          <w:p w:rsidR="009420F0" w:rsidRPr="00DF16ED" w:rsidRDefault="009420F0" w:rsidP="00F57BDC">
            <w:pPr>
              <w:pStyle w:val="Tabletext"/>
              <w:ind w:left="227"/>
            </w:pPr>
            <w:r w:rsidRPr="00DF16ED">
              <w:t>Additional Authenticated Data shall be</w:t>
            </w:r>
            <w:r>
              <w:t xml:space="preserve"> </w:t>
            </w:r>
            <w:r>
              <w:rPr>
                <w:rFonts w:cstheme="minorHAnsi"/>
                <w:bCs/>
              </w:rPr>
              <w:t>the concatenation</w:t>
            </w:r>
            <w:r w:rsidRPr="00DF16ED">
              <w:t>:</w:t>
            </w:r>
          </w:p>
        </w:tc>
        <w:tc>
          <w:tcPr>
            <w:tcW w:w="3118" w:type="dxa"/>
          </w:tcPr>
          <w:p w:rsidR="009420F0" w:rsidRPr="006F2FC7" w:rsidRDefault="009420F0" w:rsidP="00F57BDC">
            <w:pPr>
              <w:pStyle w:val="Tabletext"/>
            </w:pPr>
            <w:r w:rsidRPr="006F2FC7">
              <w:t>Where a KRP Signature is present:</w:t>
            </w:r>
          </w:p>
          <w:p w:rsidR="009420F0" w:rsidRPr="000C05CB" w:rsidRDefault="009420F0" w:rsidP="00F57BDC">
            <w:pPr>
              <w:pStyle w:val="Tabletext"/>
              <w:rPr>
                <w:lang w:eastAsia="en-GB"/>
              </w:rPr>
            </w:pPr>
            <w:r w:rsidRPr="000C05CB">
              <w:t xml:space="preserve">0x11 || Grouping Header || </w:t>
            </w:r>
            <w:r w:rsidRPr="000C05CB">
              <w:rPr>
                <w:lang w:eastAsia="en-GB"/>
              </w:rPr>
              <w:t>Command Payload|| 0x40 || KRP Signature</w:t>
            </w:r>
          </w:p>
          <w:p w:rsidR="009420F0" w:rsidRPr="006F2FC7" w:rsidRDefault="009420F0" w:rsidP="00F57BDC">
            <w:pPr>
              <w:pStyle w:val="Tabletext"/>
            </w:pPr>
            <w:r w:rsidRPr="006F2FC7">
              <w:t>Where a KRP Signature is not present:</w:t>
            </w:r>
          </w:p>
          <w:p w:rsidR="009420F0" w:rsidRPr="00DF16ED" w:rsidRDefault="009420F0" w:rsidP="00F57BDC">
            <w:pPr>
              <w:pStyle w:val="Tabletext"/>
            </w:pPr>
            <w:r w:rsidRPr="000C05CB">
              <w:t xml:space="preserve">0x11 || Grouping Header || </w:t>
            </w:r>
            <w:r w:rsidRPr="000C05CB">
              <w:rPr>
                <w:lang w:eastAsia="en-GB"/>
              </w:rPr>
              <w:t>Command Payload || 0x00</w:t>
            </w:r>
          </w:p>
        </w:tc>
        <w:tc>
          <w:tcPr>
            <w:tcW w:w="2977" w:type="dxa"/>
          </w:tcPr>
          <w:p w:rsidR="009420F0" w:rsidRPr="00DF16ED" w:rsidRDefault="009420F0" w:rsidP="00F57BDC">
            <w:pPr>
              <w:pStyle w:val="Tabletext"/>
            </w:pP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_Ref378086850 \r \h  \* MERGEFORMAT </w:instrText>
      </w:r>
      <w:r>
        <w:rPr>
          <w:lang w:eastAsia="en-GB"/>
        </w:rPr>
      </w:r>
      <w:r>
        <w:rPr>
          <w:lang w:eastAsia="en-GB"/>
        </w:rPr>
        <w:fldChar w:fldCharType="separate"/>
      </w:r>
      <w:r>
        <w:rPr>
          <w:lang w:eastAsia="en-GB"/>
        </w:rPr>
        <w:t>6.2.3</w:t>
      </w:r>
      <w:r>
        <w:rPr>
          <w:lang w:eastAsia="en-GB"/>
        </w:rPr>
        <w:fldChar w:fldCharType="end"/>
      </w:r>
      <w:r>
        <w:rPr>
          <w:lang w:eastAsia="en-GB"/>
        </w:rPr>
        <w:t>a:  Calculation of Access Control Broker to Device MAC</w:t>
      </w:r>
    </w:p>
    <w:p w:rsidR="009420F0" w:rsidRDefault="009420F0" w:rsidP="009420F0">
      <w:pPr>
        <w:rPr>
          <w:lang w:eastAsia="en-GB"/>
        </w:rPr>
      </w:pPr>
      <w:r>
        <w:rPr>
          <w:lang w:eastAsia="en-GB"/>
        </w:rPr>
        <w:t xml:space="preserve">The ACB-SMD MAC for incorporation in the Command shall only be calculated once all fields of the Command are populated, as per requirements for the Command Construction and Command Cryptographic Protection I stages for the Message in question. </w:t>
      </w:r>
    </w:p>
    <w:p w:rsidR="009420F0" w:rsidRDefault="009420F0" w:rsidP="009420F0">
      <w:pPr>
        <w:rPr>
          <w:lang w:eastAsia="en-GB"/>
        </w:rPr>
      </w:pPr>
      <w:r>
        <w:rPr>
          <w:lang w:eastAsia="en-GB"/>
        </w:rPr>
        <w:t xml:space="preserve">For HAN Only Commands from the PPMID to a GSME, the PPMID shall calculate the PPMID to GSME Message Authentication Code (PPMID-GSME MAC) using the parameters in Table </w:t>
      </w:r>
      <w:r>
        <w:rPr>
          <w:lang w:eastAsia="en-GB"/>
        </w:rPr>
        <w:fldChar w:fldCharType="begin"/>
      </w:r>
      <w:r>
        <w:rPr>
          <w:lang w:eastAsia="en-GB"/>
        </w:rPr>
        <w:instrText xml:space="preserve"> REF _Ref378086850 \r \h </w:instrText>
      </w:r>
      <w:r>
        <w:rPr>
          <w:lang w:eastAsia="en-GB"/>
        </w:rPr>
      </w:r>
      <w:r>
        <w:rPr>
          <w:lang w:eastAsia="en-GB"/>
        </w:rPr>
        <w:fldChar w:fldCharType="separate"/>
      </w:r>
      <w:r>
        <w:rPr>
          <w:lang w:eastAsia="en-GB"/>
        </w:rPr>
        <w:t>6.2.3</w:t>
      </w:r>
      <w:r>
        <w:rPr>
          <w:lang w:eastAsia="en-GB"/>
        </w:rPr>
        <w:fldChar w:fldCharType="end"/>
      </w:r>
      <w:r>
        <w:rPr>
          <w:lang w:eastAsia="en-GB"/>
        </w:rPr>
        <w:t>b.</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9420F0" w:rsidRPr="00DF16ED" w:rsidTr="00F57BDC">
        <w:trPr>
          <w:tblHeader/>
        </w:trPr>
        <w:tc>
          <w:tcPr>
            <w:tcW w:w="3119" w:type="dxa"/>
            <w:tcBorders>
              <w:top w:val="nil"/>
              <w:left w:val="single" w:sz="6" w:space="0" w:color="009EE3"/>
              <w:bottom w:val="nil"/>
              <w:right w:val="single" w:sz="6" w:space="0" w:color="FFFFFF" w:themeColor="background1"/>
            </w:tcBorders>
            <w:shd w:val="clear" w:color="auto" w:fill="009EE3"/>
          </w:tcPr>
          <w:p w:rsidR="009420F0" w:rsidRPr="00595B26" w:rsidRDefault="009420F0" w:rsidP="00F57BDC">
            <w:pPr>
              <w:pStyle w:val="Tabletext"/>
              <w:rPr>
                <w:b/>
                <w:color w:val="FFFFFF" w:themeColor="background1"/>
              </w:rPr>
            </w:pPr>
            <w:r w:rsidRPr="00595B26">
              <w:rPr>
                <w:b/>
                <w:color w:val="FFFFFF" w:themeColor="background1"/>
              </w:rPr>
              <w:lastRenderedPageBreak/>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rsidR="009420F0" w:rsidRPr="00595B26" w:rsidRDefault="009420F0" w:rsidP="00F57BDC">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rsidR="009420F0" w:rsidRPr="00595B26" w:rsidRDefault="009420F0" w:rsidP="00F57BDC">
            <w:pPr>
              <w:pStyle w:val="Tabletext"/>
              <w:rPr>
                <w:b/>
                <w:color w:val="FFFFFF" w:themeColor="background1"/>
              </w:rPr>
            </w:pPr>
            <w:r w:rsidRPr="00595B26">
              <w:rPr>
                <w:b/>
                <w:color w:val="FFFFFF" w:themeColor="background1"/>
              </w:rPr>
              <w:t>Note</w:t>
            </w:r>
          </w:p>
        </w:tc>
      </w:tr>
      <w:tr w:rsidR="009420F0" w:rsidRPr="00DF16ED" w:rsidTr="00F57BDC">
        <w:tc>
          <w:tcPr>
            <w:tcW w:w="9214" w:type="dxa"/>
            <w:gridSpan w:val="3"/>
            <w:tcBorders>
              <w:top w:val="nil"/>
            </w:tcBorders>
          </w:tcPr>
          <w:p w:rsidR="009420F0" w:rsidRPr="00DF16ED" w:rsidRDefault="009420F0" w:rsidP="00F57BDC">
            <w:pPr>
              <w:pStyle w:val="Tabletext"/>
            </w:pPr>
            <w:r w:rsidRPr="00DF16ED">
              <w:t>To calculate the Shared Secret (‘</w:t>
            </w:r>
            <w:r w:rsidRPr="00DF16ED">
              <w:rPr>
                <w:i/>
              </w:rPr>
              <w:t>Z</w:t>
            </w:r>
            <w:r w:rsidRPr="00DF16ED">
              <w:t>’) input to the KDF:</w:t>
            </w:r>
          </w:p>
        </w:tc>
      </w:tr>
      <w:tr w:rsidR="009420F0" w:rsidRPr="00DF16ED" w:rsidTr="00F57BDC">
        <w:tc>
          <w:tcPr>
            <w:tcW w:w="3119" w:type="dxa"/>
          </w:tcPr>
          <w:p w:rsidR="009420F0" w:rsidRPr="00DF16ED" w:rsidRDefault="009420F0" w:rsidP="00F57BDC">
            <w:pPr>
              <w:pStyle w:val="Tabletext"/>
              <w:ind w:left="227"/>
            </w:pPr>
            <w:r w:rsidRPr="00DF16ED">
              <w:t>Private Key Agreement Key</w:t>
            </w:r>
          </w:p>
        </w:tc>
        <w:tc>
          <w:tcPr>
            <w:tcW w:w="2929" w:type="dxa"/>
          </w:tcPr>
          <w:p w:rsidR="009420F0" w:rsidRPr="00DF16ED" w:rsidRDefault="009420F0" w:rsidP="00F57BDC">
            <w:pPr>
              <w:pStyle w:val="Tabletext"/>
            </w:pPr>
            <w:r>
              <w:t>PPMID’s</w:t>
            </w:r>
          </w:p>
        </w:tc>
        <w:tc>
          <w:tcPr>
            <w:tcW w:w="3166" w:type="dxa"/>
          </w:tcPr>
          <w:p w:rsidR="009420F0" w:rsidRPr="00DF16ED" w:rsidRDefault="009420F0" w:rsidP="00F57BDC">
            <w:pPr>
              <w:pStyle w:val="Tabletext"/>
            </w:pPr>
          </w:p>
        </w:tc>
      </w:tr>
      <w:tr w:rsidR="009420F0" w:rsidRPr="00DF16ED" w:rsidTr="00F57BDC">
        <w:tc>
          <w:tcPr>
            <w:tcW w:w="3119" w:type="dxa"/>
          </w:tcPr>
          <w:p w:rsidR="009420F0" w:rsidRPr="00DF16ED" w:rsidRDefault="009420F0" w:rsidP="00F57BDC">
            <w:pPr>
              <w:pStyle w:val="Tabletext"/>
              <w:ind w:left="227"/>
            </w:pPr>
            <w:r w:rsidRPr="00DF16ED">
              <w:t>Public Key Agreement Key</w:t>
            </w:r>
          </w:p>
        </w:tc>
        <w:tc>
          <w:tcPr>
            <w:tcW w:w="2929" w:type="dxa"/>
          </w:tcPr>
          <w:p w:rsidR="009420F0" w:rsidRPr="00DF16ED" w:rsidRDefault="009420F0" w:rsidP="00F57BDC">
            <w:pPr>
              <w:pStyle w:val="Tabletext"/>
            </w:pPr>
            <w:r>
              <w:t>GSME’s</w:t>
            </w:r>
          </w:p>
        </w:tc>
        <w:tc>
          <w:tcPr>
            <w:tcW w:w="3166" w:type="dxa"/>
          </w:tcPr>
          <w:p w:rsidR="009420F0" w:rsidRPr="00DF16ED" w:rsidRDefault="009420F0" w:rsidP="00F57BDC">
            <w:pPr>
              <w:pStyle w:val="Tabletext"/>
            </w:pPr>
            <w:r w:rsidRPr="00DF16ED">
              <w:rPr>
                <w:rFonts w:cstheme="minorHAnsi"/>
                <w:bCs/>
              </w:rPr>
              <w:t xml:space="preserve">As held by the </w:t>
            </w:r>
            <w:r>
              <w:rPr>
                <w:rFonts w:cstheme="minorHAnsi"/>
                <w:bCs/>
              </w:rPr>
              <w:t>PPMID</w:t>
            </w:r>
            <w:r w:rsidRPr="00DF16ED">
              <w:rPr>
                <w:rFonts w:cstheme="minorHAnsi"/>
                <w:bCs/>
              </w:rPr>
              <w:t xml:space="preserve"> in the </w:t>
            </w:r>
            <w:r>
              <w:rPr>
                <w:rFonts w:cstheme="minorHAnsi"/>
                <w:bCs/>
              </w:rPr>
              <w:t>GSME</w:t>
            </w:r>
            <w:r w:rsidRPr="00DF16ED">
              <w:rPr>
                <w:rFonts w:cstheme="minorHAnsi"/>
                <w:bCs/>
              </w:rPr>
              <w:t xml:space="preserve"> Trust Anchor Cell</w:t>
            </w:r>
          </w:p>
        </w:tc>
      </w:tr>
      <w:tr w:rsidR="009420F0" w:rsidRPr="00DF16ED" w:rsidTr="00F57BDC">
        <w:tc>
          <w:tcPr>
            <w:tcW w:w="9214" w:type="dxa"/>
            <w:gridSpan w:val="3"/>
          </w:tcPr>
          <w:p w:rsidR="009420F0" w:rsidRPr="00DF16ED" w:rsidRDefault="009420F0" w:rsidP="00F57BDC">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t>4.3.3.3</w:t>
            </w:r>
            <w:r w:rsidRPr="00DD605B">
              <w:fldChar w:fldCharType="end"/>
            </w:r>
            <w:r w:rsidRPr="00DD605B">
              <w:t>.</w:t>
            </w:r>
            <w:r>
              <w:t xml:space="preserve"> </w:t>
            </w:r>
            <w:r w:rsidRPr="0037563B">
              <w:t xml:space="preserve"> </w:t>
            </w:r>
          </w:p>
        </w:tc>
      </w:tr>
      <w:tr w:rsidR="009420F0" w:rsidRPr="00DF16ED" w:rsidTr="00F57BDC">
        <w:tc>
          <w:tcPr>
            <w:tcW w:w="9214" w:type="dxa"/>
            <w:gridSpan w:val="3"/>
            <w:shd w:val="clear" w:color="auto" w:fill="009EE3"/>
          </w:tcPr>
          <w:p w:rsidR="009420F0" w:rsidRPr="00DF16ED" w:rsidRDefault="009420F0" w:rsidP="00F57BDC">
            <w:pPr>
              <w:pStyle w:val="Narrow"/>
            </w:pPr>
          </w:p>
        </w:tc>
      </w:tr>
      <w:tr w:rsidR="009420F0" w:rsidRPr="00DF16ED" w:rsidTr="00F57BDC">
        <w:tc>
          <w:tcPr>
            <w:tcW w:w="9214" w:type="dxa"/>
            <w:gridSpan w:val="3"/>
          </w:tcPr>
          <w:p w:rsidR="009420F0" w:rsidRPr="00DF16ED" w:rsidRDefault="009420F0" w:rsidP="00F57BDC">
            <w:pPr>
              <w:pStyle w:val="Tabletext"/>
            </w:pPr>
            <w:r w:rsidRPr="00DF16ED">
              <w:t xml:space="preserve">As input to the GMAC function, the IV shall be constructed according to the requirements of </w:t>
            </w:r>
            <w:r>
              <w:t>S</w:t>
            </w:r>
            <w:r w:rsidRPr="0037563B">
              <w:t>ection</w:t>
            </w:r>
            <w:r>
              <w:t xml:space="preserve"> </w:t>
            </w:r>
            <w:r>
              <w:fldChar w:fldCharType="begin"/>
            </w:r>
            <w:r>
              <w:instrText xml:space="preserve"> REF _Ref378087264 \r \h </w:instrText>
            </w:r>
            <w:r>
              <w:fldChar w:fldCharType="separate"/>
            </w:r>
            <w:r>
              <w:t>4.3.3.4</w:t>
            </w:r>
            <w:r>
              <w:fldChar w:fldCharType="end"/>
            </w:r>
            <w:r w:rsidRPr="00DA1777">
              <w:t>, t</w:t>
            </w:r>
            <w:r w:rsidRPr="008E3516">
              <w:t>he</w:t>
            </w:r>
            <w:r w:rsidRPr="00DF16ED">
              <w:t xml:space="preserve"> Plaintext shall be empty and:</w:t>
            </w:r>
          </w:p>
        </w:tc>
      </w:tr>
      <w:tr w:rsidR="009420F0" w:rsidRPr="00DF16ED" w:rsidTr="00F57BDC">
        <w:tc>
          <w:tcPr>
            <w:tcW w:w="3119" w:type="dxa"/>
          </w:tcPr>
          <w:p w:rsidR="009420F0" w:rsidRPr="00DF16ED" w:rsidRDefault="009420F0" w:rsidP="00F57BDC">
            <w:pPr>
              <w:pStyle w:val="Tabletext"/>
              <w:ind w:left="227"/>
            </w:pPr>
            <w:r w:rsidRPr="00DF16ED">
              <w:t>Additional Authenticated Data shall be</w:t>
            </w:r>
            <w:r>
              <w:t xml:space="preserve"> </w:t>
            </w:r>
            <w:r>
              <w:rPr>
                <w:rFonts w:cstheme="minorHAnsi"/>
                <w:bCs/>
              </w:rPr>
              <w:t>the concatenation:</w:t>
            </w:r>
          </w:p>
        </w:tc>
        <w:tc>
          <w:tcPr>
            <w:tcW w:w="2929" w:type="dxa"/>
          </w:tcPr>
          <w:p w:rsidR="009420F0" w:rsidRPr="006F2FC7" w:rsidRDefault="009420F0" w:rsidP="00F57BDC">
            <w:pPr>
              <w:pStyle w:val="Tabletext"/>
            </w:pPr>
            <w:r w:rsidRPr="000C05CB">
              <w:t xml:space="preserve">0x11 || Grouping Header || </w:t>
            </w:r>
            <w:r w:rsidRPr="000C05CB">
              <w:rPr>
                <w:lang w:eastAsia="en-GB"/>
              </w:rPr>
              <w:t>Command Payload || 0x00</w:t>
            </w:r>
          </w:p>
        </w:tc>
        <w:tc>
          <w:tcPr>
            <w:tcW w:w="3166" w:type="dxa"/>
          </w:tcPr>
          <w:p w:rsidR="009420F0" w:rsidRPr="00DF16ED" w:rsidRDefault="009420F0" w:rsidP="00F57BDC">
            <w:pPr>
              <w:pStyle w:val="Tabletext"/>
            </w:pP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_Ref378086850 \r \h  \* MERGEFORMAT </w:instrText>
      </w:r>
      <w:r>
        <w:rPr>
          <w:lang w:eastAsia="en-GB"/>
        </w:rPr>
      </w:r>
      <w:r>
        <w:rPr>
          <w:lang w:eastAsia="en-GB"/>
        </w:rPr>
        <w:fldChar w:fldCharType="separate"/>
      </w:r>
      <w:r>
        <w:rPr>
          <w:lang w:eastAsia="en-GB"/>
        </w:rPr>
        <w:t>6.2.3</w:t>
      </w:r>
      <w:r>
        <w:rPr>
          <w:lang w:eastAsia="en-GB"/>
        </w:rPr>
        <w:fldChar w:fldCharType="end"/>
      </w:r>
      <w:r>
        <w:rPr>
          <w:lang w:eastAsia="en-GB"/>
        </w:rPr>
        <w:t>b:  Calculation of PPMID-GSME MAC</w:t>
      </w:r>
    </w:p>
    <w:p w:rsidR="009420F0" w:rsidRDefault="009420F0" w:rsidP="009420F0">
      <w:pPr>
        <w:rPr>
          <w:lang w:eastAsia="en-GB"/>
        </w:rPr>
      </w:pPr>
      <w:r>
        <w:rPr>
          <w:lang w:eastAsia="en-GB"/>
        </w:rPr>
        <w:t xml:space="preserve">The PPMID-GSME MAC for incorporation in the Command shall only be calculated once all fields of the Command are populated, as per requirements for the Command Construction and Command Cryptographic Protection I stages for the Message in question. </w:t>
      </w:r>
    </w:p>
    <w:p w:rsidR="009420F0" w:rsidRDefault="009420F0" w:rsidP="009420F0">
      <w:pPr>
        <w:pStyle w:val="Heading3"/>
        <w:rPr>
          <w:lang w:eastAsia="en-GB"/>
        </w:rPr>
      </w:pPr>
      <w:bookmarkStart w:id="220" w:name="_Ref378087606"/>
      <w:r>
        <w:rPr>
          <w:lang w:eastAsia="en-GB"/>
        </w:rPr>
        <w:t>Command Authenticity and Integrity Verification</w:t>
      </w:r>
      <w:bookmarkEnd w:id="220"/>
    </w:p>
    <w:p w:rsidR="009420F0" w:rsidRDefault="009420F0" w:rsidP="009420F0">
      <w:pPr>
        <w:rPr>
          <w:lang w:eastAsia="en-GB"/>
        </w:rPr>
      </w:pPr>
      <w:r>
        <w:rPr>
          <w:lang w:eastAsia="en-GB"/>
        </w:rPr>
        <w:t xml:space="preserve">Requirements in this Section </w:t>
      </w:r>
      <w:r>
        <w:rPr>
          <w:lang w:eastAsia="en-GB"/>
        </w:rPr>
        <w:fldChar w:fldCharType="begin"/>
      </w:r>
      <w:r>
        <w:rPr>
          <w:lang w:eastAsia="en-GB"/>
        </w:rPr>
        <w:instrText xml:space="preserve"> REF _Ref378087606 \r \h </w:instrText>
      </w:r>
      <w:r>
        <w:rPr>
          <w:lang w:eastAsia="en-GB"/>
        </w:rPr>
      </w:r>
      <w:r>
        <w:rPr>
          <w:lang w:eastAsia="en-GB"/>
        </w:rPr>
        <w:fldChar w:fldCharType="separate"/>
      </w:r>
      <w:r>
        <w:rPr>
          <w:lang w:eastAsia="en-GB"/>
        </w:rPr>
        <w:t>6.2.4</w:t>
      </w:r>
      <w:r>
        <w:rPr>
          <w:lang w:eastAsia="en-GB"/>
        </w:rPr>
        <w:fldChar w:fldCharType="end"/>
      </w:r>
      <w:r>
        <w:rPr>
          <w:lang w:eastAsia="en-GB"/>
        </w:rPr>
        <w:t xml:space="preserve"> shall apply to Message Category SME.C and all subordinate categories.</w:t>
      </w:r>
    </w:p>
    <w:p w:rsidR="009420F0" w:rsidRDefault="009420F0" w:rsidP="009420F0">
      <w:pPr>
        <w:pStyle w:val="Heading4"/>
        <w:rPr>
          <w:lang w:eastAsia="en-GB"/>
        </w:rPr>
      </w:pPr>
      <w:bookmarkStart w:id="221" w:name="_Ref378088860"/>
      <w:r>
        <w:rPr>
          <w:lang w:eastAsia="en-GB"/>
        </w:rPr>
        <w:t>Checks to be undertaken</w:t>
      </w:r>
      <w:bookmarkEnd w:id="221"/>
    </w:p>
    <w:p w:rsidR="009420F0" w:rsidRDefault="009420F0" w:rsidP="009420F0">
      <w:pPr>
        <w:rPr>
          <w:lang w:eastAsia="en-GB"/>
        </w:rPr>
      </w:pPr>
      <w:r>
        <w:rPr>
          <w:lang w:eastAsia="en-GB"/>
        </w:rPr>
        <w:t xml:space="preserve">The Device shall undertake the checks in the sequence set out in this Section </w:t>
      </w:r>
      <w:r>
        <w:rPr>
          <w:lang w:eastAsia="en-GB"/>
        </w:rPr>
        <w:fldChar w:fldCharType="begin"/>
      </w:r>
      <w:r>
        <w:rPr>
          <w:lang w:eastAsia="en-GB"/>
        </w:rPr>
        <w:instrText xml:space="preserve"> REF _Ref378088860 \r \h </w:instrText>
      </w:r>
      <w:r>
        <w:rPr>
          <w:lang w:eastAsia="en-GB"/>
        </w:rPr>
      </w:r>
      <w:r>
        <w:rPr>
          <w:lang w:eastAsia="en-GB"/>
        </w:rPr>
        <w:fldChar w:fldCharType="separate"/>
      </w:r>
      <w:r>
        <w:rPr>
          <w:lang w:eastAsia="en-GB"/>
        </w:rPr>
        <w:t>6.2.4.1</w:t>
      </w:r>
      <w:r>
        <w:rPr>
          <w:lang w:eastAsia="en-GB"/>
        </w:rPr>
        <w:fldChar w:fldCharType="end"/>
      </w:r>
      <w:r>
        <w:rPr>
          <w:lang w:eastAsia="en-GB"/>
        </w:rPr>
        <w:t xml:space="preserve"> before undertaking any other processing of the Command.</w:t>
      </w:r>
    </w:p>
    <w:p w:rsidR="009420F0" w:rsidRDefault="009420F0" w:rsidP="009420F0">
      <w:pPr>
        <w:pStyle w:val="Heading5"/>
        <w:rPr>
          <w:lang w:eastAsia="en-GB"/>
        </w:rPr>
      </w:pPr>
      <w:bookmarkStart w:id="222" w:name="_Ref378747997"/>
      <w:r>
        <w:rPr>
          <w:lang w:eastAsia="en-GB"/>
        </w:rPr>
        <w:t>Message Identifier Validation</w:t>
      </w:r>
      <w:bookmarkEnd w:id="222"/>
    </w:p>
    <w:p w:rsidR="009420F0" w:rsidRDefault="009420F0" w:rsidP="009420F0">
      <w:pPr>
        <w:rPr>
          <w:lang w:eastAsia="en-GB"/>
        </w:rPr>
      </w:pPr>
      <w:r>
        <w:rPr>
          <w:lang w:eastAsia="en-GB"/>
        </w:rPr>
        <w:t>The Device shall verify that:</w:t>
      </w:r>
    </w:p>
    <w:p w:rsidR="009420F0" w:rsidRPr="00821AF5" w:rsidRDefault="009420F0" w:rsidP="009420F0">
      <w:pPr>
        <w:pStyle w:val="Numbullet"/>
        <w:numPr>
          <w:ilvl w:val="0"/>
          <w:numId w:val="56"/>
        </w:numPr>
        <w:ind w:left="426" w:hanging="426"/>
      </w:pPr>
      <w:r w:rsidRPr="00821AF5">
        <w:t xml:space="preserve">the Business Target ID in the Command has the same value as the Device’s Entity Identifier; </w:t>
      </w:r>
    </w:p>
    <w:p w:rsidR="009420F0" w:rsidRPr="00821AF5" w:rsidRDefault="009420F0" w:rsidP="009420F0">
      <w:pPr>
        <w:pStyle w:val="Numbullet"/>
        <w:tabs>
          <w:tab w:val="clear" w:pos="360"/>
        </w:tabs>
        <w:ind w:left="426" w:hanging="426"/>
      </w:pPr>
      <w:r w:rsidRPr="00821AF5">
        <w:t xml:space="preserve">the Message Code is for a Message that the Device is capable of processing, according to the associated Use Case; </w:t>
      </w:r>
    </w:p>
    <w:p w:rsidR="009420F0" w:rsidRPr="00821AF5" w:rsidRDefault="009420F0" w:rsidP="009420F0">
      <w:pPr>
        <w:pStyle w:val="Numbullet"/>
        <w:tabs>
          <w:tab w:val="clear" w:pos="360"/>
        </w:tabs>
        <w:ind w:left="426" w:hanging="426"/>
      </w:pPr>
      <w:r w:rsidRPr="004633FC">
        <w:t>t</w:t>
      </w:r>
      <w:r w:rsidRPr="00A42871">
        <w:t>he contents of the Message conform to the message formatting and structure requirements of this GBCS and the associated Use Case</w:t>
      </w:r>
      <w:r w:rsidRPr="00FC5263">
        <w:t>; and</w:t>
      </w:r>
      <w:r w:rsidRPr="00821AF5">
        <w:t xml:space="preserve"> </w:t>
      </w:r>
    </w:p>
    <w:p w:rsidR="009420F0" w:rsidRPr="00821AF5" w:rsidRDefault="009420F0" w:rsidP="009420F0">
      <w:pPr>
        <w:pStyle w:val="Numbullet"/>
        <w:tabs>
          <w:tab w:val="clear" w:pos="360"/>
        </w:tabs>
        <w:ind w:left="426" w:hanging="426"/>
      </w:pPr>
      <w:r w:rsidRPr="004633FC">
        <w:t>t</w:t>
      </w:r>
      <w:r w:rsidRPr="00A42871">
        <w:t xml:space="preserve">he Business Originator ID in the Command has the </w:t>
      </w:r>
      <w:r w:rsidRPr="00FC5263">
        <w:t xml:space="preserve">same value as the Entity Identifier held by the </w:t>
      </w:r>
      <w:r w:rsidRPr="00821AF5">
        <w:t>Device within a Trust Anchor Cell, where the Smart Metering Entity</w:t>
      </w:r>
      <w:r w:rsidRPr="00821AF5" w:rsidDel="00465D58">
        <w:t xml:space="preserve"> </w:t>
      </w:r>
      <w:r w:rsidRPr="00821AF5">
        <w:t>associated with that Trust Anchor Cell is allowed to request execution of a Command of this type, as specified by the Message Code in the Command and the Mapping Table (‘Use Case reference’ worksheet Message Code columns).</w:t>
      </w:r>
    </w:p>
    <w:p w:rsidR="009420F0" w:rsidRDefault="009420F0" w:rsidP="009420F0">
      <w:pPr>
        <w:pStyle w:val="Heading5"/>
        <w:rPr>
          <w:lang w:eastAsia="en-GB"/>
        </w:rPr>
      </w:pPr>
      <w:bookmarkStart w:id="223" w:name="_Ref378087869"/>
      <w:r>
        <w:rPr>
          <w:lang w:eastAsia="en-GB"/>
        </w:rPr>
        <w:t>ACB-SMD MAC Verification</w:t>
      </w:r>
      <w:bookmarkEnd w:id="223"/>
    </w:p>
    <w:p w:rsidR="009420F0" w:rsidRDefault="009420F0" w:rsidP="009420F0">
      <w:pPr>
        <w:rPr>
          <w:lang w:eastAsia="en-GB"/>
        </w:rPr>
      </w:pPr>
      <w:r>
        <w:rPr>
          <w:lang w:eastAsia="en-GB"/>
        </w:rPr>
        <w:t xml:space="preserve">To verify the ACB-SMD MAC in Remote Party Commands, the Device shall calculate a MAC using the parameters in Table </w:t>
      </w:r>
      <w:r>
        <w:rPr>
          <w:lang w:eastAsia="en-GB"/>
        </w:rPr>
        <w:fldChar w:fldCharType="begin"/>
      </w:r>
      <w:r>
        <w:rPr>
          <w:lang w:eastAsia="en-GB"/>
        </w:rPr>
        <w:instrText xml:space="preserve"> REF _Ref378087869 \r \h </w:instrText>
      </w:r>
      <w:r>
        <w:rPr>
          <w:lang w:eastAsia="en-GB"/>
        </w:rPr>
      </w:r>
      <w:r>
        <w:rPr>
          <w:lang w:eastAsia="en-GB"/>
        </w:rPr>
        <w:fldChar w:fldCharType="separate"/>
      </w:r>
      <w:r>
        <w:rPr>
          <w:lang w:eastAsia="en-GB"/>
        </w:rPr>
        <w:t>6.2.4.1.2</w:t>
      </w:r>
      <w:r>
        <w:rPr>
          <w:lang w:eastAsia="en-GB"/>
        </w:rPr>
        <w:fldChar w:fldCharType="end"/>
      </w:r>
      <w:r>
        <w:rPr>
          <w:lang w:eastAsia="en-GB"/>
        </w:rPr>
        <w:t xml:space="preserve"> and ensure the MAC so calculated has the same value as the ACB-SMD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9420F0" w:rsidRPr="00DF16ED" w:rsidTr="00F57BDC">
        <w:trPr>
          <w:tblHeader/>
        </w:trPr>
        <w:tc>
          <w:tcPr>
            <w:tcW w:w="3119" w:type="dxa"/>
            <w:tcBorders>
              <w:top w:val="nil"/>
              <w:left w:val="single" w:sz="6" w:space="0" w:color="009EE3"/>
              <w:bottom w:val="nil"/>
              <w:right w:val="single" w:sz="6" w:space="0" w:color="FFFFFF" w:themeColor="background1"/>
            </w:tcBorders>
            <w:shd w:val="clear" w:color="auto" w:fill="009EE3"/>
          </w:tcPr>
          <w:p w:rsidR="009420F0" w:rsidRPr="00595B26" w:rsidRDefault="009420F0" w:rsidP="00F57BDC">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rsidR="009420F0" w:rsidRPr="00595B26" w:rsidRDefault="009420F0" w:rsidP="00F57BDC">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rsidR="009420F0" w:rsidRPr="00595B26" w:rsidRDefault="009420F0" w:rsidP="00F57BDC">
            <w:pPr>
              <w:pStyle w:val="Tabletext"/>
              <w:rPr>
                <w:b/>
                <w:color w:val="FFFFFF" w:themeColor="background1"/>
              </w:rPr>
            </w:pPr>
            <w:r w:rsidRPr="00595B26">
              <w:rPr>
                <w:b/>
                <w:color w:val="FFFFFF" w:themeColor="background1"/>
              </w:rPr>
              <w:t>Note</w:t>
            </w:r>
          </w:p>
        </w:tc>
      </w:tr>
      <w:tr w:rsidR="009420F0" w:rsidRPr="00DF16ED" w:rsidTr="00F57BDC">
        <w:tc>
          <w:tcPr>
            <w:tcW w:w="9214" w:type="dxa"/>
            <w:gridSpan w:val="3"/>
            <w:tcBorders>
              <w:top w:val="nil"/>
            </w:tcBorders>
          </w:tcPr>
          <w:p w:rsidR="009420F0" w:rsidRPr="00DF16ED" w:rsidRDefault="009420F0" w:rsidP="00F57BDC">
            <w:pPr>
              <w:pStyle w:val="Tabletext"/>
            </w:pPr>
            <w:r w:rsidRPr="00DF16ED">
              <w:t>To calculate the Shared Secret (‘</w:t>
            </w:r>
            <w:r w:rsidRPr="00DF16ED">
              <w:rPr>
                <w:i/>
              </w:rPr>
              <w:t>Z</w:t>
            </w:r>
            <w:r w:rsidRPr="00DF16ED">
              <w:t>’) input to the KDF:</w:t>
            </w:r>
          </w:p>
        </w:tc>
      </w:tr>
      <w:tr w:rsidR="009420F0" w:rsidRPr="00DF16ED" w:rsidTr="00F57BDC">
        <w:tc>
          <w:tcPr>
            <w:tcW w:w="3119" w:type="dxa"/>
          </w:tcPr>
          <w:p w:rsidR="009420F0" w:rsidRPr="00DF16ED" w:rsidRDefault="009420F0" w:rsidP="00F57BDC">
            <w:pPr>
              <w:pStyle w:val="Tabletext"/>
              <w:ind w:left="227"/>
            </w:pPr>
            <w:r w:rsidRPr="00DF16ED">
              <w:t>Private Key Agreement Key</w:t>
            </w:r>
          </w:p>
        </w:tc>
        <w:tc>
          <w:tcPr>
            <w:tcW w:w="2929" w:type="dxa"/>
          </w:tcPr>
          <w:p w:rsidR="009420F0" w:rsidRPr="00DF16ED" w:rsidRDefault="009420F0" w:rsidP="00F57BDC">
            <w:pPr>
              <w:pStyle w:val="Tabletext"/>
            </w:pPr>
            <w:r>
              <w:t>Device</w:t>
            </w:r>
            <w:r w:rsidRPr="00DF16ED">
              <w:t>’s</w:t>
            </w:r>
          </w:p>
        </w:tc>
        <w:tc>
          <w:tcPr>
            <w:tcW w:w="3166" w:type="dxa"/>
          </w:tcPr>
          <w:p w:rsidR="009420F0" w:rsidRPr="00DF16ED" w:rsidRDefault="009420F0" w:rsidP="00F57BDC">
            <w:pPr>
              <w:pStyle w:val="Tabletext"/>
            </w:pPr>
          </w:p>
        </w:tc>
      </w:tr>
      <w:tr w:rsidR="009420F0" w:rsidRPr="00DF16ED" w:rsidTr="00F57BDC">
        <w:tc>
          <w:tcPr>
            <w:tcW w:w="3119" w:type="dxa"/>
          </w:tcPr>
          <w:p w:rsidR="009420F0" w:rsidRPr="00DF16ED" w:rsidRDefault="009420F0" w:rsidP="00F57BDC">
            <w:pPr>
              <w:pStyle w:val="Tabletext"/>
              <w:ind w:left="227"/>
            </w:pPr>
            <w:r w:rsidRPr="00DF16ED">
              <w:t>Public Key Agreement Key</w:t>
            </w:r>
          </w:p>
        </w:tc>
        <w:tc>
          <w:tcPr>
            <w:tcW w:w="2929" w:type="dxa"/>
          </w:tcPr>
          <w:p w:rsidR="009420F0" w:rsidRPr="00DF16ED" w:rsidRDefault="009420F0" w:rsidP="00F57BDC">
            <w:pPr>
              <w:pStyle w:val="Tabletext"/>
            </w:pPr>
            <w:r w:rsidRPr="00DF16ED">
              <w:t>Access Control Broker’s</w:t>
            </w:r>
          </w:p>
        </w:tc>
        <w:tc>
          <w:tcPr>
            <w:tcW w:w="3166" w:type="dxa"/>
          </w:tcPr>
          <w:p w:rsidR="009420F0" w:rsidRPr="00DF16ED" w:rsidRDefault="009420F0" w:rsidP="00F57BDC">
            <w:pPr>
              <w:pStyle w:val="Tabletext"/>
            </w:pPr>
            <w:r w:rsidRPr="00DF16ED">
              <w:rPr>
                <w:rFonts w:cstheme="minorHAnsi"/>
                <w:bCs/>
              </w:rPr>
              <w:t xml:space="preserve">As held by the Device in the Trust Anchor Cell </w:t>
            </w:r>
            <w:r w:rsidRPr="00DF16ED">
              <w:rPr>
                <w:rFonts w:ascii="Courier New" w:hAnsi="Courier New" w:cs="Courier New"/>
                <w:bCs/>
              </w:rPr>
              <w:lastRenderedPageBreak/>
              <w:t>{accessControlBroker, keyAgreement, management}</w:t>
            </w:r>
          </w:p>
        </w:tc>
      </w:tr>
      <w:tr w:rsidR="009420F0" w:rsidRPr="00DF16ED" w:rsidTr="00F57BDC">
        <w:tc>
          <w:tcPr>
            <w:tcW w:w="9214" w:type="dxa"/>
            <w:gridSpan w:val="3"/>
          </w:tcPr>
          <w:p w:rsidR="009420F0" w:rsidRPr="00DF16ED" w:rsidRDefault="009420F0" w:rsidP="00F57BDC">
            <w:pPr>
              <w:pStyle w:val="Tabletext"/>
            </w:pPr>
            <w:r w:rsidRPr="00DF16ED">
              <w:lastRenderedPageBreak/>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t>4.3.3.3</w:t>
            </w:r>
            <w:r w:rsidRPr="00DD605B">
              <w:fldChar w:fldCharType="end"/>
            </w:r>
            <w:r w:rsidRPr="00DD605B">
              <w:t>.</w:t>
            </w:r>
            <w:r>
              <w:t xml:space="preserve"> </w:t>
            </w:r>
            <w:r w:rsidRPr="0037563B">
              <w:t xml:space="preserve"> </w:t>
            </w:r>
          </w:p>
        </w:tc>
      </w:tr>
      <w:tr w:rsidR="009420F0" w:rsidRPr="00DF16ED" w:rsidTr="00F57BDC">
        <w:tc>
          <w:tcPr>
            <w:tcW w:w="9214" w:type="dxa"/>
            <w:gridSpan w:val="3"/>
            <w:shd w:val="clear" w:color="auto" w:fill="009EE3"/>
          </w:tcPr>
          <w:p w:rsidR="009420F0" w:rsidRPr="00DF16ED" w:rsidRDefault="009420F0" w:rsidP="00F57BDC">
            <w:pPr>
              <w:pStyle w:val="Narrow"/>
            </w:pPr>
          </w:p>
        </w:tc>
      </w:tr>
      <w:tr w:rsidR="009420F0" w:rsidRPr="00DF16ED" w:rsidTr="00F57BDC">
        <w:tc>
          <w:tcPr>
            <w:tcW w:w="9214" w:type="dxa"/>
            <w:gridSpan w:val="3"/>
          </w:tcPr>
          <w:p w:rsidR="009420F0" w:rsidRPr="00DF16ED" w:rsidRDefault="009420F0" w:rsidP="00F57BDC">
            <w:pPr>
              <w:pStyle w:val="Tabletext"/>
            </w:pPr>
            <w:r w:rsidRPr="00DA1777">
              <w:t xml:space="preserve">As input to the GMAC function, the IV shall be constructed according to the requirements of Section </w:t>
            </w:r>
            <w:r w:rsidRPr="00DA1777">
              <w:fldChar w:fldCharType="begin"/>
            </w:r>
            <w:r w:rsidRPr="00DA1777">
              <w:instrText xml:space="preserve"> REF _Ref378087264 \r \h  \* MERGEFORMAT </w:instrText>
            </w:r>
            <w:r w:rsidRPr="00DA1777">
              <w:fldChar w:fldCharType="separate"/>
            </w:r>
            <w:r>
              <w:t>4.3.3.4</w:t>
            </w:r>
            <w:r w:rsidRPr="00DA1777">
              <w:fldChar w:fldCharType="end"/>
            </w:r>
            <w:r w:rsidRPr="00DA1777">
              <w:t>, the</w:t>
            </w:r>
            <w:r w:rsidRPr="00DF16ED">
              <w:t xml:space="preserve"> Plaintext shall be empty and:</w:t>
            </w:r>
          </w:p>
        </w:tc>
      </w:tr>
      <w:tr w:rsidR="009420F0" w:rsidRPr="00DF16ED" w:rsidTr="00F57BDC">
        <w:tc>
          <w:tcPr>
            <w:tcW w:w="3119" w:type="dxa"/>
          </w:tcPr>
          <w:p w:rsidR="009420F0" w:rsidRPr="00DF16ED" w:rsidRDefault="009420F0" w:rsidP="00F57BDC">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rsidR="009420F0" w:rsidRPr="006F2FC7" w:rsidRDefault="009420F0" w:rsidP="00F57BDC">
            <w:pPr>
              <w:pStyle w:val="Tabletext"/>
            </w:pPr>
            <w:r w:rsidRPr="006F2FC7">
              <w:t>Where a KRP Signature is present:</w:t>
            </w:r>
          </w:p>
          <w:p w:rsidR="009420F0" w:rsidRPr="000C05CB" w:rsidRDefault="009420F0" w:rsidP="00F57BDC">
            <w:pPr>
              <w:pStyle w:val="Tabletext"/>
            </w:pPr>
            <w:r w:rsidRPr="000C05CB">
              <w:t>0x11 || Grouping Header || Command Payload || 0x40 || KRP Signature</w:t>
            </w:r>
          </w:p>
          <w:p w:rsidR="009420F0" w:rsidRPr="006F2FC7" w:rsidRDefault="009420F0" w:rsidP="00F57BDC">
            <w:pPr>
              <w:pStyle w:val="Tabletext"/>
            </w:pPr>
            <w:r w:rsidRPr="006F2FC7">
              <w:t>Where a KRP Signature is not present:</w:t>
            </w:r>
          </w:p>
          <w:p w:rsidR="009420F0" w:rsidRPr="00DF16ED" w:rsidRDefault="009420F0" w:rsidP="00F57BDC">
            <w:pPr>
              <w:pStyle w:val="Tabletext"/>
            </w:pPr>
            <w:r w:rsidRPr="000C05CB">
              <w:t>0x11 || Grouping Header || Command Payload || 0x00</w:t>
            </w:r>
          </w:p>
        </w:tc>
        <w:tc>
          <w:tcPr>
            <w:tcW w:w="3166" w:type="dxa"/>
          </w:tcPr>
          <w:p w:rsidR="009420F0" w:rsidRPr="00DF16ED" w:rsidRDefault="009420F0" w:rsidP="00F57BDC">
            <w:pPr>
              <w:pStyle w:val="Tabletext"/>
            </w:pP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_Ref378087869 \r \h </w:instrText>
      </w:r>
      <w:r>
        <w:rPr>
          <w:lang w:eastAsia="en-GB"/>
        </w:rPr>
      </w:r>
      <w:r>
        <w:rPr>
          <w:lang w:eastAsia="en-GB"/>
        </w:rPr>
        <w:fldChar w:fldCharType="separate"/>
      </w:r>
      <w:r>
        <w:rPr>
          <w:lang w:eastAsia="en-GB"/>
        </w:rPr>
        <w:t>6.2.4.1.2</w:t>
      </w:r>
      <w:r>
        <w:rPr>
          <w:lang w:eastAsia="en-GB"/>
        </w:rPr>
        <w:fldChar w:fldCharType="end"/>
      </w:r>
      <w:r>
        <w:rPr>
          <w:lang w:eastAsia="en-GB"/>
        </w:rPr>
        <w:t>:  MAC calculation for ACB-SMD MAC verification</w:t>
      </w:r>
    </w:p>
    <w:p w:rsidR="009420F0" w:rsidRDefault="009420F0" w:rsidP="009420F0">
      <w:pPr>
        <w:pStyle w:val="Heading5"/>
        <w:rPr>
          <w:lang w:eastAsia="en-GB"/>
        </w:rPr>
      </w:pPr>
      <w:bookmarkStart w:id="224" w:name="_Ref391891538"/>
      <w:bookmarkStart w:id="225" w:name="_Ref378088897"/>
      <w:r>
        <w:rPr>
          <w:lang w:eastAsia="en-GB"/>
        </w:rPr>
        <w:t>PPMID-GSME MAC Verification</w:t>
      </w:r>
      <w:bookmarkEnd w:id="224"/>
    </w:p>
    <w:p w:rsidR="009420F0" w:rsidRDefault="009420F0" w:rsidP="009420F0">
      <w:pPr>
        <w:rPr>
          <w:lang w:eastAsia="en-GB"/>
        </w:rPr>
      </w:pPr>
      <w:r>
        <w:rPr>
          <w:lang w:eastAsia="en-GB"/>
        </w:rPr>
        <w:t xml:space="preserve">To verify the PPMID-GSME MAC in HAN Only Commands from a PPMID to a GSME, the Device shall calculate a MAC using the parameters in Table </w:t>
      </w:r>
      <w:r>
        <w:rPr>
          <w:lang w:eastAsia="en-GB"/>
        </w:rPr>
        <w:fldChar w:fldCharType="begin"/>
      </w:r>
      <w:r>
        <w:rPr>
          <w:lang w:eastAsia="en-GB"/>
        </w:rPr>
        <w:instrText xml:space="preserve"> REF _Ref391891538 \r \h </w:instrText>
      </w:r>
      <w:r>
        <w:rPr>
          <w:lang w:eastAsia="en-GB"/>
        </w:rPr>
      </w:r>
      <w:r>
        <w:rPr>
          <w:lang w:eastAsia="en-GB"/>
        </w:rPr>
        <w:fldChar w:fldCharType="separate"/>
      </w:r>
      <w:r>
        <w:rPr>
          <w:lang w:eastAsia="en-GB"/>
        </w:rPr>
        <w:t>6.2.4.1.3</w:t>
      </w:r>
      <w:r>
        <w:rPr>
          <w:lang w:eastAsia="en-GB"/>
        </w:rPr>
        <w:fldChar w:fldCharType="end"/>
      </w:r>
      <w:r>
        <w:rPr>
          <w:lang w:eastAsia="en-GB"/>
        </w:rPr>
        <w:t xml:space="preserve"> and ensure the MAC so calculated has the same value as the PPMID-GSME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9420F0" w:rsidRPr="00DF16ED" w:rsidTr="00F57BDC">
        <w:trPr>
          <w:tblHeader/>
        </w:trPr>
        <w:tc>
          <w:tcPr>
            <w:tcW w:w="3119" w:type="dxa"/>
            <w:tcBorders>
              <w:top w:val="nil"/>
              <w:left w:val="single" w:sz="6" w:space="0" w:color="009EE3"/>
              <w:bottom w:val="nil"/>
              <w:right w:val="single" w:sz="6" w:space="0" w:color="FFFFFF" w:themeColor="background1"/>
            </w:tcBorders>
            <w:shd w:val="clear" w:color="auto" w:fill="009EE3"/>
          </w:tcPr>
          <w:p w:rsidR="009420F0" w:rsidRPr="00595B26" w:rsidRDefault="009420F0" w:rsidP="00F57BDC">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rsidR="009420F0" w:rsidRPr="00595B26" w:rsidRDefault="009420F0" w:rsidP="00F57BDC">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rsidR="009420F0" w:rsidRPr="00595B26" w:rsidRDefault="009420F0" w:rsidP="00F57BDC">
            <w:pPr>
              <w:pStyle w:val="Tabletext"/>
              <w:rPr>
                <w:b/>
                <w:color w:val="FFFFFF" w:themeColor="background1"/>
              </w:rPr>
            </w:pPr>
            <w:r w:rsidRPr="00595B26">
              <w:rPr>
                <w:b/>
                <w:color w:val="FFFFFF" w:themeColor="background1"/>
              </w:rPr>
              <w:t>Note</w:t>
            </w:r>
          </w:p>
        </w:tc>
      </w:tr>
      <w:tr w:rsidR="009420F0" w:rsidRPr="00DF16ED" w:rsidTr="00F57BDC">
        <w:tc>
          <w:tcPr>
            <w:tcW w:w="9214" w:type="dxa"/>
            <w:gridSpan w:val="3"/>
            <w:tcBorders>
              <w:top w:val="nil"/>
            </w:tcBorders>
          </w:tcPr>
          <w:p w:rsidR="009420F0" w:rsidRPr="00DF16ED" w:rsidRDefault="009420F0" w:rsidP="00F57BDC">
            <w:pPr>
              <w:pStyle w:val="Tabletext"/>
            </w:pPr>
            <w:r w:rsidRPr="00DF16ED">
              <w:t>To calculate the Shared Secret (‘</w:t>
            </w:r>
            <w:r w:rsidRPr="00DF16ED">
              <w:rPr>
                <w:i/>
              </w:rPr>
              <w:t>Z</w:t>
            </w:r>
            <w:r w:rsidRPr="00DF16ED">
              <w:t>’) input to the KDF:</w:t>
            </w:r>
          </w:p>
        </w:tc>
      </w:tr>
      <w:tr w:rsidR="009420F0" w:rsidRPr="00DF16ED" w:rsidTr="00F57BDC">
        <w:tc>
          <w:tcPr>
            <w:tcW w:w="3119" w:type="dxa"/>
          </w:tcPr>
          <w:p w:rsidR="009420F0" w:rsidRPr="00DF16ED" w:rsidRDefault="009420F0" w:rsidP="00F57BDC">
            <w:pPr>
              <w:pStyle w:val="Tabletext"/>
              <w:ind w:left="227"/>
            </w:pPr>
            <w:r w:rsidRPr="00DF16ED">
              <w:t>Private Key Agreement Key</w:t>
            </w:r>
          </w:p>
        </w:tc>
        <w:tc>
          <w:tcPr>
            <w:tcW w:w="2929" w:type="dxa"/>
          </w:tcPr>
          <w:p w:rsidR="009420F0" w:rsidRPr="00DF16ED" w:rsidRDefault="009420F0" w:rsidP="00F57BDC">
            <w:pPr>
              <w:pStyle w:val="Tabletext"/>
            </w:pPr>
            <w:r>
              <w:t>GSME’s</w:t>
            </w:r>
          </w:p>
        </w:tc>
        <w:tc>
          <w:tcPr>
            <w:tcW w:w="3166" w:type="dxa"/>
          </w:tcPr>
          <w:p w:rsidR="009420F0" w:rsidRPr="00DF16ED" w:rsidRDefault="009420F0" w:rsidP="00F57BDC">
            <w:pPr>
              <w:pStyle w:val="Tabletext"/>
            </w:pPr>
          </w:p>
        </w:tc>
      </w:tr>
      <w:tr w:rsidR="009420F0" w:rsidRPr="00DF16ED" w:rsidTr="00F57BDC">
        <w:tc>
          <w:tcPr>
            <w:tcW w:w="3119" w:type="dxa"/>
          </w:tcPr>
          <w:p w:rsidR="009420F0" w:rsidRPr="00DF16ED" w:rsidRDefault="009420F0" w:rsidP="00F57BDC">
            <w:pPr>
              <w:pStyle w:val="Tabletext"/>
              <w:ind w:left="227"/>
            </w:pPr>
            <w:r w:rsidRPr="00DF16ED">
              <w:t>Public Key Agreement Key</w:t>
            </w:r>
          </w:p>
        </w:tc>
        <w:tc>
          <w:tcPr>
            <w:tcW w:w="2929" w:type="dxa"/>
          </w:tcPr>
          <w:p w:rsidR="009420F0" w:rsidRPr="00DF16ED" w:rsidRDefault="009420F0" w:rsidP="00F57BDC">
            <w:pPr>
              <w:pStyle w:val="Tabletext"/>
            </w:pPr>
            <w:r>
              <w:t>PPMID’s</w:t>
            </w:r>
          </w:p>
        </w:tc>
        <w:tc>
          <w:tcPr>
            <w:tcW w:w="3166" w:type="dxa"/>
          </w:tcPr>
          <w:p w:rsidR="009420F0" w:rsidRPr="00DF16ED" w:rsidRDefault="009420F0" w:rsidP="00F57BDC">
            <w:pPr>
              <w:pStyle w:val="Tabletext"/>
            </w:pPr>
            <w:r w:rsidRPr="00DF16ED">
              <w:rPr>
                <w:rFonts w:cstheme="minorHAnsi"/>
                <w:bCs/>
              </w:rPr>
              <w:t xml:space="preserve">As held by the </w:t>
            </w:r>
            <w:r>
              <w:rPr>
                <w:rFonts w:cstheme="minorHAnsi"/>
                <w:bCs/>
              </w:rPr>
              <w:t>GSME</w:t>
            </w:r>
            <w:r w:rsidRPr="00DF16ED">
              <w:rPr>
                <w:rFonts w:cstheme="minorHAnsi"/>
                <w:bCs/>
              </w:rPr>
              <w:t xml:space="preserve"> in the </w:t>
            </w:r>
            <w:r>
              <w:rPr>
                <w:rFonts w:cstheme="minorHAnsi"/>
                <w:bCs/>
              </w:rPr>
              <w:t>PPMID</w:t>
            </w:r>
            <w:r w:rsidRPr="00DF16ED">
              <w:rPr>
                <w:rFonts w:cstheme="minorHAnsi"/>
                <w:bCs/>
              </w:rPr>
              <w:t xml:space="preserve"> Trust Anchor Cell</w:t>
            </w:r>
            <w:r>
              <w:rPr>
                <w:rFonts w:cstheme="minorHAnsi"/>
                <w:bCs/>
              </w:rPr>
              <w:t>.</w:t>
            </w:r>
          </w:p>
        </w:tc>
      </w:tr>
      <w:tr w:rsidR="009420F0" w:rsidRPr="00DF16ED" w:rsidTr="00F57BDC">
        <w:tc>
          <w:tcPr>
            <w:tcW w:w="9214" w:type="dxa"/>
            <w:gridSpan w:val="3"/>
          </w:tcPr>
          <w:p w:rsidR="009420F0" w:rsidRPr="00DF16ED" w:rsidRDefault="009420F0" w:rsidP="00F57BDC">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t>4.3.3.3</w:t>
            </w:r>
            <w:r w:rsidRPr="00DD605B">
              <w:fldChar w:fldCharType="end"/>
            </w:r>
            <w:r w:rsidRPr="00DD605B">
              <w:t>.</w:t>
            </w:r>
            <w:r>
              <w:t xml:space="preserve"> </w:t>
            </w:r>
            <w:r w:rsidRPr="0037563B">
              <w:t xml:space="preserve"> </w:t>
            </w:r>
          </w:p>
        </w:tc>
      </w:tr>
      <w:tr w:rsidR="009420F0" w:rsidRPr="00DF16ED" w:rsidTr="00F57BDC">
        <w:tc>
          <w:tcPr>
            <w:tcW w:w="9214" w:type="dxa"/>
            <w:gridSpan w:val="3"/>
            <w:shd w:val="clear" w:color="auto" w:fill="009EE3"/>
          </w:tcPr>
          <w:p w:rsidR="009420F0" w:rsidRPr="00DF16ED" w:rsidRDefault="009420F0" w:rsidP="00F57BDC">
            <w:pPr>
              <w:pStyle w:val="Narrow"/>
            </w:pPr>
          </w:p>
        </w:tc>
      </w:tr>
      <w:tr w:rsidR="009420F0" w:rsidRPr="00DF16ED" w:rsidTr="00F57BDC">
        <w:tc>
          <w:tcPr>
            <w:tcW w:w="9214" w:type="dxa"/>
            <w:gridSpan w:val="3"/>
          </w:tcPr>
          <w:p w:rsidR="009420F0" w:rsidRPr="00DF16ED" w:rsidRDefault="009420F0" w:rsidP="00F57BDC">
            <w:pPr>
              <w:pStyle w:val="Tabletext"/>
            </w:pPr>
            <w:r w:rsidRPr="00DA1777">
              <w:t xml:space="preserve">As input to the GMAC function, the IV shall be constructed according to the requirements of Section </w:t>
            </w:r>
            <w:r w:rsidRPr="00DA1777">
              <w:fldChar w:fldCharType="begin"/>
            </w:r>
            <w:r w:rsidRPr="00DA1777">
              <w:instrText xml:space="preserve"> REF _Ref378087264 \r \h  \* MERGEFORMAT </w:instrText>
            </w:r>
            <w:r w:rsidRPr="00DA1777">
              <w:fldChar w:fldCharType="separate"/>
            </w:r>
            <w:r>
              <w:t>4.3.3.4</w:t>
            </w:r>
            <w:r w:rsidRPr="00DA1777">
              <w:fldChar w:fldCharType="end"/>
            </w:r>
            <w:r w:rsidRPr="00DA1777">
              <w:t>, the</w:t>
            </w:r>
            <w:r w:rsidRPr="00DF16ED">
              <w:t xml:space="preserve"> Plaintext shall be empty and:</w:t>
            </w:r>
          </w:p>
        </w:tc>
      </w:tr>
      <w:tr w:rsidR="009420F0" w:rsidRPr="00DF16ED" w:rsidTr="00F57BDC">
        <w:tc>
          <w:tcPr>
            <w:tcW w:w="3119" w:type="dxa"/>
          </w:tcPr>
          <w:p w:rsidR="009420F0" w:rsidRPr="00DF16ED" w:rsidRDefault="009420F0" w:rsidP="00F57BDC">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rsidR="009420F0" w:rsidRPr="006F2FC7" w:rsidRDefault="009420F0" w:rsidP="00F57BDC">
            <w:pPr>
              <w:pStyle w:val="Tabletext"/>
            </w:pPr>
            <w:r w:rsidRPr="000C05CB">
              <w:t xml:space="preserve">0x11 || Grouping Header || </w:t>
            </w:r>
            <w:r w:rsidRPr="000C05CB">
              <w:rPr>
                <w:lang w:eastAsia="en-GB"/>
              </w:rPr>
              <w:t>Command Payload|| 0x00</w:t>
            </w:r>
          </w:p>
        </w:tc>
        <w:tc>
          <w:tcPr>
            <w:tcW w:w="3166" w:type="dxa"/>
          </w:tcPr>
          <w:p w:rsidR="009420F0" w:rsidRPr="00DF16ED" w:rsidRDefault="009420F0" w:rsidP="00F57BDC">
            <w:pPr>
              <w:pStyle w:val="Tabletext"/>
            </w:pP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_Ref391891538 \r \h </w:instrText>
      </w:r>
      <w:r>
        <w:rPr>
          <w:lang w:eastAsia="en-GB"/>
        </w:rPr>
      </w:r>
      <w:r>
        <w:rPr>
          <w:lang w:eastAsia="en-GB"/>
        </w:rPr>
        <w:fldChar w:fldCharType="separate"/>
      </w:r>
      <w:r>
        <w:rPr>
          <w:lang w:eastAsia="en-GB"/>
        </w:rPr>
        <w:t>6.2.4.1.3</w:t>
      </w:r>
      <w:r>
        <w:rPr>
          <w:lang w:eastAsia="en-GB"/>
        </w:rPr>
        <w:fldChar w:fldCharType="end"/>
      </w:r>
      <w:r>
        <w:rPr>
          <w:lang w:eastAsia="en-GB"/>
        </w:rPr>
        <w:t>:  MAC calculation for PPMID-GSME MAC verification</w:t>
      </w:r>
    </w:p>
    <w:p w:rsidR="009420F0" w:rsidRDefault="009420F0" w:rsidP="009420F0">
      <w:pPr>
        <w:pStyle w:val="Heading4"/>
        <w:rPr>
          <w:lang w:eastAsia="en-GB"/>
        </w:rPr>
      </w:pPr>
      <w:bookmarkStart w:id="226" w:name="_Ref391990961"/>
      <w:r>
        <w:rPr>
          <w:lang w:eastAsia="en-GB"/>
        </w:rPr>
        <w:t>Processing based on the outcome of checks</w:t>
      </w:r>
      <w:bookmarkEnd w:id="225"/>
      <w:bookmarkEnd w:id="226"/>
    </w:p>
    <w:p w:rsidR="009420F0" w:rsidRDefault="009420F0" w:rsidP="009420F0">
      <w:pPr>
        <w:rPr>
          <w:lang w:eastAsia="en-GB"/>
        </w:rPr>
      </w:pPr>
      <w:r>
        <w:t>If the Message requires ‘Protection Against Replay’ according to the corresponding Use Case, the Device shall ensure that the Originator Counter in the Command has a value that is greater than the value held by the Device for this type of Command in the corresponding Execution Counter.</w:t>
      </w:r>
    </w:p>
    <w:p w:rsidR="009420F0" w:rsidRDefault="009420F0" w:rsidP="009420F0">
      <w:pPr>
        <w:rPr>
          <w:lang w:eastAsia="en-GB"/>
        </w:rPr>
      </w:pPr>
      <w:r>
        <w:rPr>
          <w:lang w:eastAsia="en-GB"/>
        </w:rPr>
        <w:t>Where this check or any of the other prior required checks for this type of Command have failed, the Device shall:</w:t>
      </w:r>
    </w:p>
    <w:p w:rsidR="009420F0" w:rsidRDefault="009420F0" w:rsidP="009420F0">
      <w:pPr>
        <w:pStyle w:val="ListBullet"/>
        <w:numPr>
          <w:ilvl w:val="0"/>
          <w:numId w:val="4"/>
        </w:numPr>
        <w:tabs>
          <w:tab w:val="clear" w:pos="709"/>
          <w:tab w:val="num" w:pos="426"/>
        </w:tabs>
        <w:ind w:left="426" w:hanging="426"/>
      </w:pPr>
      <w:r>
        <w:t>generate an entry in the Security Log recording failed Authentication;</w:t>
      </w:r>
    </w:p>
    <w:p w:rsidR="009420F0" w:rsidRDefault="009420F0" w:rsidP="009420F0">
      <w:pPr>
        <w:pStyle w:val="ListBullet"/>
        <w:numPr>
          <w:ilvl w:val="0"/>
          <w:numId w:val="4"/>
        </w:numPr>
        <w:tabs>
          <w:tab w:val="clear" w:pos="709"/>
          <w:tab w:val="num" w:pos="426"/>
        </w:tabs>
        <w:ind w:left="426" w:hanging="426"/>
      </w:pPr>
      <w:r>
        <w:t>discard the Command without execution and without sending a Response; and</w:t>
      </w:r>
    </w:p>
    <w:p w:rsidR="009420F0" w:rsidRDefault="009420F0" w:rsidP="009420F0">
      <w:pPr>
        <w:pStyle w:val="ListBullet"/>
        <w:numPr>
          <w:ilvl w:val="0"/>
          <w:numId w:val="4"/>
        </w:numPr>
        <w:tabs>
          <w:tab w:val="clear" w:pos="709"/>
          <w:tab w:val="num" w:pos="426"/>
        </w:tabs>
        <w:ind w:left="426" w:hanging="426"/>
      </w:pPr>
      <w:r>
        <w:t xml:space="preserve">send an Alert notifying the failed Authentication, constructed as specified in Section </w:t>
      </w:r>
      <w:r>
        <w:rPr>
          <w:highlight w:val="yellow"/>
        </w:rPr>
        <w:fldChar w:fldCharType="begin"/>
      </w:r>
      <w:r>
        <w:instrText xml:space="preserve"> REF _Ref378599457 \r \h </w:instrText>
      </w:r>
      <w:r>
        <w:rPr>
          <w:highlight w:val="yellow"/>
        </w:rPr>
      </w:r>
      <w:r>
        <w:rPr>
          <w:highlight w:val="yellow"/>
        </w:rPr>
        <w:fldChar w:fldCharType="separate"/>
      </w:r>
      <w:r>
        <w:t>6.7</w:t>
      </w:r>
      <w:r>
        <w:rPr>
          <w:highlight w:val="yellow"/>
        </w:rPr>
        <w:fldChar w:fldCharType="end"/>
      </w:r>
      <w:r>
        <w:t xml:space="preserve">, populated with the relevant Alert Code from Section </w:t>
      </w:r>
      <w:r>
        <w:rPr>
          <w:highlight w:val="yellow"/>
        </w:rPr>
        <w:fldChar w:fldCharType="begin"/>
      </w:r>
      <w:r>
        <w:instrText xml:space="preserve"> REF _Ref378579998 \r \h </w:instrText>
      </w:r>
      <w:r>
        <w:rPr>
          <w:highlight w:val="yellow"/>
        </w:rPr>
      </w:r>
      <w:r>
        <w:rPr>
          <w:highlight w:val="yellow"/>
        </w:rPr>
        <w:fldChar w:fldCharType="separate"/>
      </w:r>
      <w:r>
        <w:t>16</w:t>
      </w:r>
      <w:r>
        <w:rPr>
          <w:highlight w:val="yellow"/>
        </w:rPr>
        <w:fldChar w:fldCharType="end"/>
      </w:r>
      <w:r>
        <w:t xml:space="preserve"> (the one of 0x801E, 0x8030 or 0x803D that is required), to the Known Remote Party specified in Section </w:t>
      </w:r>
      <w:r>
        <w:fldChar w:fldCharType="begin"/>
      </w:r>
      <w:r>
        <w:instrText xml:space="preserve"> REF _Ref378579998 \r \h </w:instrText>
      </w:r>
      <w:r>
        <w:fldChar w:fldCharType="separate"/>
      </w:r>
      <w:r>
        <w:t>16</w:t>
      </w:r>
      <w:r>
        <w:fldChar w:fldCharType="end"/>
      </w:r>
      <w:r>
        <w:t xml:space="preserve">.  If the </w:t>
      </w:r>
      <w:r>
        <w:lastRenderedPageBreak/>
        <w:t>Device is an ESME or a CHF, the Alert Payload shall be a DLMS COSEM Alert Payload.  Otherwise, the Alert Payload shall be a GBZ Alert Payload.</w:t>
      </w:r>
    </w:p>
    <w:p w:rsidR="009420F0" w:rsidRDefault="009420F0" w:rsidP="009420F0">
      <w:pPr>
        <w:rPr>
          <w:lang w:eastAsia="en-GB"/>
        </w:rPr>
      </w:pPr>
      <w:r>
        <w:rPr>
          <w:lang w:eastAsia="en-GB"/>
        </w:rPr>
        <w:t>Where all of the checks required to be undertaken by the Device have succeeded, the Device shall:</w:t>
      </w:r>
    </w:p>
    <w:p w:rsidR="009420F0" w:rsidRDefault="009420F0" w:rsidP="009420F0">
      <w:pPr>
        <w:pStyle w:val="ListBullet"/>
        <w:numPr>
          <w:ilvl w:val="0"/>
          <w:numId w:val="4"/>
        </w:numPr>
        <w:tabs>
          <w:tab w:val="clear" w:pos="709"/>
          <w:tab w:val="num" w:pos="426"/>
        </w:tabs>
        <w:ind w:left="426" w:hanging="426"/>
      </w:pPr>
      <w:r>
        <w:t>if the Message requires ‘Protection Against Replay’ according to the corresponding Use Case, update the Execution Counter for a Command with the Message Code contained within the Message from the Remote Party Role identified by the Message, to the value of the Originator Counter in the Command; and</w:t>
      </w:r>
    </w:p>
    <w:p w:rsidR="009420F0" w:rsidRDefault="009420F0" w:rsidP="009420F0">
      <w:pPr>
        <w:pStyle w:val="ListBullet"/>
        <w:numPr>
          <w:ilvl w:val="0"/>
          <w:numId w:val="4"/>
        </w:numPr>
        <w:tabs>
          <w:tab w:val="clear" w:pos="709"/>
          <w:tab w:val="num" w:pos="426"/>
        </w:tabs>
        <w:ind w:left="426" w:hanging="426"/>
      </w:pPr>
      <w:r w:rsidRPr="008D298E">
        <w:t xml:space="preserve">where the Command contains one or more activation times, set the corresponding </w:t>
      </w:r>
      <w:r>
        <w:t>activation times stored on the D</w:t>
      </w:r>
      <w:r w:rsidRPr="008D298E">
        <w:t>evice to t</w:t>
      </w:r>
      <w:r>
        <w:t>he relevant values detailed in S</w:t>
      </w:r>
      <w:r w:rsidRPr="008D298E">
        <w:t xml:space="preserve">ection </w:t>
      </w:r>
      <w:r>
        <w:fldChar w:fldCharType="begin"/>
      </w:r>
      <w:r>
        <w:instrText xml:space="preserve"> REF _Ref392502247 \r \h </w:instrText>
      </w:r>
      <w:r>
        <w:fldChar w:fldCharType="separate"/>
      </w:r>
      <w:r>
        <w:t>9.2.2.4</w:t>
      </w:r>
      <w:r>
        <w:fldChar w:fldCharType="end"/>
      </w:r>
      <w:r>
        <w:t xml:space="preserve">, and </w:t>
      </w:r>
      <w:r w:rsidRPr="008D298E">
        <w:t>process the Command and produce a Response.</w:t>
      </w:r>
      <w:r>
        <w:t>.</w:t>
      </w:r>
    </w:p>
    <w:p w:rsidR="009420F0" w:rsidRDefault="009420F0" w:rsidP="009420F0">
      <w:pPr>
        <w:pStyle w:val="Heading2"/>
        <w:rPr>
          <w:lang w:eastAsia="en-GB"/>
        </w:rPr>
      </w:pPr>
      <w:bookmarkStart w:id="227" w:name="_Ref378088698"/>
      <w:bookmarkStart w:id="228" w:name="_Toc404157162"/>
      <w:r>
        <w:rPr>
          <w:lang w:eastAsia="en-GB"/>
        </w:rPr>
        <w:t>Message Category SME.C.C</w:t>
      </w:r>
      <w:bookmarkEnd w:id="227"/>
      <w:bookmarkEnd w:id="228"/>
    </w:p>
    <w:p w:rsidR="009420F0" w:rsidRDefault="009420F0" w:rsidP="009420F0">
      <w:pPr>
        <w:pStyle w:val="Heading3"/>
        <w:rPr>
          <w:lang w:eastAsia="en-GB"/>
        </w:rPr>
      </w:pPr>
      <w:r>
        <w:rPr>
          <w:lang w:eastAsia="en-GB"/>
        </w:rPr>
        <w:t>Definitions</w:t>
      </w:r>
    </w:p>
    <w:p w:rsidR="009420F0" w:rsidRDefault="009420F0" w:rsidP="009420F0">
      <w:pPr>
        <w:rPr>
          <w:lang w:eastAsia="en-GB"/>
        </w:rPr>
      </w:pPr>
      <w:r>
        <w:rPr>
          <w:lang w:eastAsia="en-GB"/>
        </w:rPr>
        <w:t>The superordinate Message Category for SME.C.C is SME.C.</w:t>
      </w:r>
    </w:p>
    <w:p w:rsidR="009420F0" w:rsidRDefault="009420F0" w:rsidP="009420F0">
      <w:pPr>
        <w:rPr>
          <w:lang w:eastAsia="en-GB"/>
        </w:rPr>
      </w:pPr>
      <w:r>
        <w:rPr>
          <w:lang w:eastAsia="en-GB"/>
        </w:rPr>
        <w:t>For a Message to be of Message Category SME.C.C it shall be:</w:t>
      </w:r>
    </w:p>
    <w:p w:rsidR="009420F0" w:rsidRDefault="009420F0" w:rsidP="009420F0">
      <w:pPr>
        <w:pStyle w:val="ListBullet"/>
        <w:numPr>
          <w:ilvl w:val="0"/>
          <w:numId w:val="4"/>
        </w:numPr>
        <w:tabs>
          <w:tab w:val="clear" w:pos="709"/>
          <w:tab w:val="num" w:pos="426"/>
        </w:tabs>
        <w:ind w:left="426" w:hanging="426"/>
      </w:pPr>
      <w:r>
        <w:t>a subordinate Message Category of Message Category SME.C;</w:t>
      </w:r>
    </w:p>
    <w:p w:rsidR="009420F0" w:rsidRDefault="009420F0" w:rsidP="009420F0">
      <w:pPr>
        <w:pStyle w:val="ListBullet"/>
        <w:numPr>
          <w:ilvl w:val="0"/>
          <w:numId w:val="4"/>
        </w:numPr>
        <w:tabs>
          <w:tab w:val="clear" w:pos="709"/>
          <w:tab w:val="num" w:pos="426"/>
        </w:tabs>
        <w:ind w:left="426" w:hanging="426"/>
      </w:pPr>
      <w:r>
        <w:t>from or to a Remote Party; and</w:t>
      </w:r>
    </w:p>
    <w:p w:rsidR="009420F0" w:rsidRDefault="009420F0" w:rsidP="009420F0">
      <w:pPr>
        <w:pStyle w:val="ListBullet"/>
        <w:numPr>
          <w:ilvl w:val="0"/>
          <w:numId w:val="4"/>
        </w:numPr>
        <w:tabs>
          <w:tab w:val="clear" w:pos="709"/>
          <w:tab w:val="num" w:pos="426"/>
        </w:tabs>
        <w:ind w:left="426" w:hanging="426"/>
      </w:pPr>
      <w:r>
        <w:t>a Critical Message.</w:t>
      </w:r>
    </w:p>
    <w:p w:rsidR="009420F0" w:rsidRDefault="009420F0" w:rsidP="009420F0">
      <w:pPr>
        <w:rPr>
          <w:lang w:eastAsia="en-GB"/>
        </w:rPr>
      </w:pPr>
      <w:r>
        <w:rPr>
          <w:lang w:eastAsia="en-GB"/>
        </w:rPr>
        <w:t>A Device shall only be capable of processing the Critical Commands laid out in the GBCS.</w:t>
      </w:r>
    </w:p>
    <w:p w:rsidR="009420F0" w:rsidRDefault="009420F0" w:rsidP="009420F0">
      <w:pPr>
        <w:rPr>
          <w:lang w:eastAsia="en-GB"/>
        </w:rPr>
      </w:pPr>
      <w:r>
        <w:rPr>
          <w:lang w:eastAsia="en-GB"/>
        </w:rPr>
        <w:t xml:space="preserve">All SME.C.C Commands and any corresponding Response shall comply both with the requirements for SME.C Messages and with the requirements of this Section </w:t>
      </w:r>
      <w:r>
        <w:rPr>
          <w:lang w:eastAsia="en-GB"/>
        </w:rPr>
        <w:fldChar w:fldCharType="begin"/>
      </w:r>
      <w:r>
        <w:rPr>
          <w:lang w:eastAsia="en-GB"/>
        </w:rPr>
        <w:instrText xml:space="preserve"> REF _Ref378088698 \r \h </w:instrText>
      </w:r>
      <w:r>
        <w:rPr>
          <w:lang w:eastAsia="en-GB"/>
        </w:rPr>
      </w:r>
      <w:r>
        <w:rPr>
          <w:lang w:eastAsia="en-GB"/>
        </w:rPr>
        <w:fldChar w:fldCharType="separate"/>
      </w:r>
      <w:r>
        <w:rPr>
          <w:lang w:eastAsia="en-GB"/>
        </w:rPr>
        <w:t>6.3</w:t>
      </w:r>
      <w:r>
        <w:rPr>
          <w:lang w:eastAsia="en-GB"/>
        </w:rPr>
        <w:fldChar w:fldCharType="end"/>
      </w:r>
      <w:r>
        <w:rPr>
          <w:lang w:eastAsia="en-GB"/>
        </w:rPr>
        <w:t xml:space="preserve"> which covers:</w:t>
      </w:r>
    </w:p>
    <w:p w:rsidR="009420F0" w:rsidRDefault="009420F0" w:rsidP="009420F0">
      <w:pPr>
        <w:pStyle w:val="ListBullet"/>
        <w:numPr>
          <w:ilvl w:val="0"/>
          <w:numId w:val="4"/>
        </w:numPr>
        <w:tabs>
          <w:tab w:val="clear" w:pos="709"/>
          <w:tab w:val="num" w:pos="426"/>
        </w:tabs>
        <w:ind w:left="426" w:hanging="426"/>
      </w:pPr>
      <w:r>
        <w:t>Digital Signing of the Command by the Known Remote Party;</w:t>
      </w:r>
    </w:p>
    <w:p w:rsidR="009420F0" w:rsidRDefault="009420F0" w:rsidP="009420F0">
      <w:pPr>
        <w:pStyle w:val="ListBullet"/>
        <w:numPr>
          <w:ilvl w:val="0"/>
          <w:numId w:val="4"/>
        </w:numPr>
        <w:tabs>
          <w:tab w:val="clear" w:pos="709"/>
          <w:tab w:val="num" w:pos="426"/>
        </w:tabs>
        <w:ind w:left="426" w:hanging="426"/>
      </w:pPr>
      <w:r>
        <w:t>verification of the Digital Signature in the Command by the Device;</w:t>
      </w:r>
    </w:p>
    <w:p w:rsidR="009420F0" w:rsidRDefault="009420F0" w:rsidP="009420F0">
      <w:pPr>
        <w:pStyle w:val="ListBullet"/>
        <w:numPr>
          <w:ilvl w:val="0"/>
          <w:numId w:val="4"/>
        </w:numPr>
        <w:tabs>
          <w:tab w:val="clear" w:pos="709"/>
          <w:tab w:val="num" w:pos="426"/>
        </w:tabs>
        <w:ind w:left="426" w:hanging="426"/>
      </w:pPr>
      <w:r>
        <w:t>Digital Signing of the Response by the Device; and</w:t>
      </w:r>
    </w:p>
    <w:p w:rsidR="009420F0" w:rsidRDefault="009420F0" w:rsidP="009420F0">
      <w:pPr>
        <w:pStyle w:val="ListBullet"/>
        <w:numPr>
          <w:ilvl w:val="0"/>
          <w:numId w:val="4"/>
        </w:numPr>
        <w:tabs>
          <w:tab w:val="clear" w:pos="709"/>
          <w:tab w:val="num" w:pos="426"/>
        </w:tabs>
        <w:ind w:left="426" w:hanging="426"/>
      </w:pPr>
      <w:r>
        <w:t>verification of the Digital Signature in the Response by the Known Remote Party.</w:t>
      </w:r>
    </w:p>
    <w:p w:rsidR="009420F0" w:rsidRDefault="009420F0" w:rsidP="009420F0">
      <w:pPr>
        <w:pStyle w:val="Heading3"/>
        <w:rPr>
          <w:lang w:eastAsia="en-GB"/>
        </w:rPr>
      </w:pPr>
      <w:r>
        <w:rPr>
          <w:lang w:eastAsia="en-GB"/>
        </w:rPr>
        <w:t>Processing stages</w:t>
      </w:r>
    </w:p>
    <w:p w:rsidR="009420F0" w:rsidRDefault="009420F0" w:rsidP="009420F0">
      <w:pPr>
        <w:pStyle w:val="Heading4"/>
        <w:rPr>
          <w:lang w:eastAsia="en-GB"/>
        </w:rPr>
      </w:pPr>
      <w:r>
        <w:rPr>
          <w:lang w:eastAsia="en-GB"/>
        </w:rPr>
        <w:t>Processing stages defined in the superordinate Message Category</w:t>
      </w:r>
    </w:p>
    <w:p w:rsidR="009420F0" w:rsidRDefault="009420F0" w:rsidP="009420F0">
      <w:r>
        <w:rPr>
          <w:lang w:eastAsia="en-GB"/>
        </w:rPr>
        <w:t xml:space="preserve">There are no requirements additional to those of the superordinate Message Category (SME.C) for the </w:t>
      </w:r>
      <w:r>
        <w:t>Command Cryptographic Protection II</w:t>
      </w:r>
      <w:r w:rsidDel="000661BB">
        <w:rPr>
          <w:lang w:eastAsia="en-GB"/>
        </w:rPr>
        <w:t xml:space="preserve"> </w:t>
      </w:r>
      <w:r>
        <w:rPr>
          <w:lang w:eastAsia="en-GB"/>
        </w:rPr>
        <w:t>stage.</w:t>
      </w:r>
    </w:p>
    <w:p w:rsidR="009420F0" w:rsidRDefault="009420F0" w:rsidP="009420F0">
      <w:pPr>
        <w:pStyle w:val="Heading4"/>
        <w:rPr>
          <w:lang w:eastAsia="en-GB"/>
        </w:rPr>
      </w:pPr>
      <w:r>
        <w:rPr>
          <w:lang w:eastAsia="en-GB"/>
        </w:rPr>
        <w:t>Processing stages defined in subordinate categories</w:t>
      </w:r>
    </w:p>
    <w:p w:rsidR="009420F0" w:rsidRDefault="009420F0" w:rsidP="009420F0">
      <w:pPr>
        <w:rPr>
          <w:lang w:eastAsia="en-GB"/>
        </w:rPr>
      </w:pPr>
      <w:r>
        <w:rPr>
          <w:lang w:eastAsia="en-GB"/>
        </w:rPr>
        <w:t>There are no requirements for the following processing stages as they are wholly defined in subordinate categories:</w:t>
      </w:r>
    </w:p>
    <w:p w:rsidR="009420F0" w:rsidRDefault="009420F0" w:rsidP="009420F0">
      <w:pPr>
        <w:pStyle w:val="ListBullet"/>
        <w:numPr>
          <w:ilvl w:val="0"/>
          <w:numId w:val="4"/>
        </w:numPr>
        <w:tabs>
          <w:tab w:val="clear" w:pos="709"/>
          <w:tab w:val="num" w:pos="426"/>
        </w:tabs>
        <w:ind w:left="426" w:hanging="426"/>
      </w:pPr>
      <w:r>
        <w:t>Command Construction; and</w:t>
      </w:r>
    </w:p>
    <w:p w:rsidR="009420F0" w:rsidRDefault="009420F0" w:rsidP="009420F0">
      <w:pPr>
        <w:pStyle w:val="ListBullet"/>
        <w:numPr>
          <w:ilvl w:val="0"/>
          <w:numId w:val="4"/>
        </w:numPr>
        <w:tabs>
          <w:tab w:val="clear" w:pos="709"/>
          <w:tab w:val="num" w:pos="426"/>
        </w:tabs>
        <w:ind w:left="426" w:hanging="426"/>
      </w:pPr>
      <w:r>
        <w:t>Response Construction.</w:t>
      </w:r>
    </w:p>
    <w:p w:rsidR="009420F0" w:rsidRDefault="009420F0" w:rsidP="009420F0">
      <w:pPr>
        <w:pStyle w:val="Heading3"/>
        <w:rPr>
          <w:lang w:eastAsia="en-GB"/>
        </w:rPr>
      </w:pPr>
      <w:bookmarkStart w:id="229" w:name="_Ref378088799"/>
      <w:r>
        <w:rPr>
          <w:lang w:eastAsia="en-GB"/>
        </w:rPr>
        <w:t>Command Cryptographic Protection I</w:t>
      </w:r>
      <w:bookmarkEnd w:id="229"/>
    </w:p>
    <w:p w:rsidR="009420F0" w:rsidRDefault="009420F0" w:rsidP="009420F0">
      <w:pPr>
        <w:rPr>
          <w:lang w:eastAsia="en-GB"/>
        </w:rPr>
      </w:pPr>
      <w:r>
        <w:rPr>
          <w:lang w:eastAsia="en-GB"/>
        </w:rPr>
        <w:t xml:space="preserve">Requirements in this Section </w:t>
      </w:r>
      <w:r>
        <w:rPr>
          <w:lang w:eastAsia="en-GB"/>
        </w:rPr>
        <w:fldChar w:fldCharType="begin"/>
      </w:r>
      <w:r>
        <w:rPr>
          <w:lang w:eastAsia="en-GB"/>
        </w:rPr>
        <w:instrText xml:space="preserve"> REF _Ref378088799 \r \h </w:instrText>
      </w:r>
      <w:r>
        <w:rPr>
          <w:lang w:eastAsia="en-GB"/>
        </w:rPr>
      </w:r>
      <w:r>
        <w:rPr>
          <w:lang w:eastAsia="en-GB"/>
        </w:rPr>
        <w:fldChar w:fldCharType="separate"/>
      </w:r>
      <w:r>
        <w:rPr>
          <w:lang w:eastAsia="en-GB"/>
        </w:rPr>
        <w:t>6.3.3</w:t>
      </w:r>
      <w:r>
        <w:rPr>
          <w:lang w:eastAsia="en-GB"/>
        </w:rPr>
        <w:fldChar w:fldCharType="end"/>
      </w:r>
      <w:r>
        <w:rPr>
          <w:lang w:eastAsia="en-GB"/>
        </w:rPr>
        <w:t xml:space="preserve"> shall apply to Message Category SME.C.C and all subordinate categories.</w:t>
      </w:r>
    </w:p>
    <w:p w:rsidR="009420F0" w:rsidRDefault="009420F0" w:rsidP="009420F0">
      <w:pPr>
        <w:rPr>
          <w:lang w:eastAsia="en-GB"/>
        </w:rPr>
      </w:pPr>
      <w:r>
        <w:rPr>
          <w:lang w:eastAsia="en-GB"/>
        </w:rPr>
        <w:t>The Remote Party originating the Command shall generate a Known Remote Party Signature (KRP Signature) for the Command.</w:t>
      </w:r>
    </w:p>
    <w:p w:rsidR="009420F0" w:rsidRDefault="009420F0" w:rsidP="009420F0">
      <w:pPr>
        <w:rPr>
          <w:lang w:eastAsia="en-GB"/>
        </w:rPr>
      </w:pPr>
      <w:r>
        <w:rPr>
          <w:lang w:eastAsia="en-GB"/>
        </w:rPr>
        <w:lastRenderedPageBreak/>
        <w:t xml:space="preserve">The KRP Signature, for incorporation in the Command, shall only be generated once all fields of the Command Payload and Grouping Header are populated as per the requirements for the Command Construction stage, for the Message in question. </w:t>
      </w:r>
    </w:p>
    <w:p w:rsidR="009420F0" w:rsidRDefault="009420F0" w:rsidP="009420F0">
      <w:pPr>
        <w:rPr>
          <w:lang w:eastAsia="en-GB"/>
        </w:rPr>
      </w:pPr>
      <w:r>
        <w:rPr>
          <w:lang w:eastAsia="en-GB"/>
        </w:rPr>
        <w:t xml:space="preserve">The KRP Signature shall be calculated across those fields of Grouping Header specified in Section </w:t>
      </w:r>
      <w:r>
        <w:rPr>
          <w:lang w:eastAsia="en-GB"/>
        </w:rPr>
        <w:fldChar w:fldCharType="begin"/>
      </w:r>
      <w:r>
        <w:rPr>
          <w:lang w:eastAsia="en-GB"/>
        </w:rPr>
        <w:instrText xml:space="preserve"> REF _Ref385321593 \r \h </w:instrText>
      </w:r>
      <w:r>
        <w:rPr>
          <w:lang w:eastAsia="en-GB"/>
        </w:rPr>
      </w:r>
      <w:r>
        <w:rPr>
          <w:lang w:eastAsia="en-GB"/>
        </w:rPr>
        <w:fldChar w:fldCharType="separate"/>
      </w:r>
      <w:r>
        <w:rPr>
          <w:lang w:eastAsia="en-GB"/>
        </w:rPr>
        <w:t>7.2.7</w:t>
      </w:r>
      <w:r>
        <w:rPr>
          <w:lang w:eastAsia="en-GB"/>
        </w:rPr>
        <w:fldChar w:fldCharType="end"/>
      </w:r>
      <w:r>
        <w:rPr>
          <w:lang w:eastAsia="en-GB"/>
        </w:rPr>
        <w:t xml:space="preserve"> and all fields of the Command Payload, as specified in Section </w:t>
      </w:r>
      <w:r>
        <w:rPr>
          <w:lang w:eastAsia="en-GB"/>
        </w:rPr>
        <w:fldChar w:fldCharType="begin"/>
      </w:r>
      <w:r>
        <w:rPr>
          <w:lang w:eastAsia="en-GB"/>
        </w:rPr>
        <w:instrText xml:space="preserve"> REF _Ref385321593 \r \h </w:instrText>
      </w:r>
      <w:r>
        <w:rPr>
          <w:lang w:eastAsia="en-GB"/>
        </w:rPr>
      </w:r>
      <w:r>
        <w:rPr>
          <w:lang w:eastAsia="en-GB"/>
        </w:rPr>
        <w:fldChar w:fldCharType="separate"/>
      </w:r>
      <w:r>
        <w:rPr>
          <w:lang w:eastAsia="en-GB"/>
        </w:rPr>
        <w:t>7.2.7</w:t>
      </w:r>
      <w:r>
        <w:rPr>
          <w:lang w:eastAsia="en-GB"/>
        </w:rPr>
        <w:fldChar w:fldCharType="end"/>
      </w:r>
      <w:r>
        <w:rPr>
          <w:lang w:eastAsia="en-GB"/>
        </w:rPr>
        <w:t>.</w:t>
      </w:r>
    </w:p>
    <w:p w:rsidR="009420F0" w:rsidRDefault="009420F0" w:rsidP="009420F0">
      <w:pPr>
        <w:rPr>
          <w:lang w:eastAsia="en-GB"/>
        </w:rPr>
      </w:pPr>
      <w:r>
        <w:rPr>
          <w:lang w:eastAsia="en-GB"/>
        </w:rPr>
        <w:t>The Remote Party shall use its Private Digital Signing Key to generate the KRP Signature.</w:t>
      </w:r>
    </w:p>
    <w:p w:rsidR="009420F0" w:rsidRDefault="009420F0" w:rsidP="009420F0">
      <w:pPr>
        <w:pStyle w:val="Heading3"/>
        <w:rPr>
          <w:lang w:eastAsia="en-GB"/>
        </w:rPr>
      </w:pPr>
      <w:bookmarkStart w:id="230" w:name="_Ref378088827"/>
      <w:r>
        <w:rPr>
          <w:lang w:eastAsia="en-GB"/>
        </w:rPr>
        <w:t>Command Authenticity and Integrity Verification</w:t>
      </w:r>
      <w:bookmarkEnd w:id="230"/>
    </w:p>
    <w:p w:rsidR="009420F0" w:rsidRDefault="009420F0" w:rsidP="009420F0">
      <w:pPr>
        <w:rPr>
          <w:lang w:eastAsia="en-GB"/>
        </w:rPr>
      </w:pPr>
      <w:r>
        <w:rPr>
          <w:lang w:eastAsia="en-GB"/>
        </w:rPr>
        <w:t xml:space="preserve">Requirements in this Section </w:t>
      </w:r>
      <w:r>
        <w:rPr>
          <w:lang w:eastAsia="en-GB"/>
        </w:rPr>
        <w:fldChar w:fldCharType="begin"/>
      </w:r>
      <w:r>
        <w:rPr>
          <w:lang w:eastAsia="en-GB"/>
        </w:rPr>
        <w:instrText xml:space="preserve"> REF _Ref378088827 \r \h </w:instrText>
      </w:r>
      <w:r>
        <w:rPr>
          <w:lang w:eastAsia="en-GB"/>
        </w:rPr>
      </w:r>
      <w:r>
        <w:rPr>
          <w:lang w:eastAsia="en-GB"/>
        </w:rPr>
        <w:fldChar w:fldCharType="separate"/>
      </w:r>
      <w:r>
        <w:rPr>
          <w:lang w:eastAsia="en-GB"/>
        </w:rPr>
        <w:t>6.3.4</w:t>
      </w:r>
      <w:r>
        <w:rPr>
          <w:lang w:eastAsia="en-GB"/>
        </w:rPr>
        <w:fldChar w:fldCharType="end"/>
      </w:r>
      <w:r>
        <w:rPr>
          <w:lang w:eastAsia="en-GB"/>
        </w:rPr>
        <w:t xml:space="preserve"> shall apply to Message Category SME.C.C and all subordinate categories.</w:t>
      </w:r>
    </w:p>
    <w:p w:rsidR="009420F0" w:rsidRDefault="009420F0" w:rsidP="009420F0">
      <w:pPr>
        <w:rPr>
          <w:lang w:eastAsia="en-GB"/>
        </w:rPr>
      </w:pPr>
      <w:r>
        <w:rPr>
          <w:lang w:eastAsia="en-GB"/>
        </w:rPr>
        <w:t xml:space="preserve">The Device shall undertake the checks set out in this Section </w:t>
      </w:r>
      <w:r>
        <w:rPr>
          <w:lang w:eastAsia="en-GB"/>
        </w:rPr>
        <w:fldChar w:fldCharType="begin"/>
      </w:r>
      <w:r>
        <w:rPr>
          <w:lang w:eastAsia="en-GB"/>
        </w:rPr>
        <w:instrText xml:space="preserve"> REF _Ref378088827 \r \h </w:instrText>
      </w:r>
      <w:r>
        <w:rPr>
          <w:lang w:eastAsia="en-GB"/>
        </w:rPr>
      </w:r>
      <w:r>
        <w:rPr>
          <w:lang w:eastAsia="en-GB"/>
        </w:rPr>
        <w:fldChar w:fldCharType="separate"/>
      </w:r>
      <w:r>
        <w:rPr>
          <w:lang w:eastAsia="en-GB"/>
        </w:rPr>
        <w:t>6.3.4</w:t>
      </w:r>
      <w:r>
        <w:rPr>
          <w:lang w:eastAsia="en-GB"/>
        </w:rPr>
        <w:fldChar w:fldCharType="end"/>
      </w:r>
      <w:r>
        <w:rPr>
          <w:lang w:eastAsia="en-GB"/>
        </w:rPr>
        <w:t>:</w:t>
      </w:r>
    </w:p>
    <w:p w:rsidR="009420F0" w:rsidRDefault="009420F0" w:rsidP="009420F0">
      <w:pPr>
        <w:pStyle w:val="ListBullet"/>
        <w:numPr>
          <w:ilvl w:val="0"/>
          <w:numId w:val="4"/>
        </w:numPr>
        <w:tabs>
          <w:tab w:val="clear" w:pos="709"/>
          <w:tab w:val="num" w:pos="426"/>
        </w:tabs>
        <w:ind w:left="426" w:hanging="426"/>
      </w:pPr>
      <w:r>
        <w:t xml:space="preserve">only after all checks in Section </w:t>
      </w:r>
      <w:r>
        <w:fldChar w:fldCharType="begin"/>
      </w:r>
      <w:r>
        <w:instrText xml:space="preserve"> REF _Ref378088860 \r \h </w:instrText>
      </w:r>
      <w:r>
        <w:fldChar w:fldCharType="separate"/>
      </w:r>
      <w:r>
        <w:t>6.2.4.1</w:t>
      </w:r>
      <w:r>
        <w:fldChar w:fldCharType="end"/>
      </w:r>
      <w:r>
        <w:t xml:space="preserve"> have been successfully completed; and</w:t>
      </w:r>
    </w:p>
    <w:p w:rsidR="009420F0" w:rsidRDefault="009420F0" w:rsidP="009420F0">
      <w:pPr>
        <w:pStyle w:val="ListBullet"/>
        <w:numPr>
          <w:ilvl w:val="0"/>
          <w:numId w:val="4"/>
        </w:numPr>
        <w:tabs>
          <w:tab w:val="clear" w:pos="709"/>
          <w:tab w:val="num" w:pos="426"/>
        </w:tabs>
        <w:ind w:left="426" w:hanging="426"/>
      </w:pPr>
      <w:r>
        <w:t>before undertaking any other processing of the Command.</w:t>
      </w:r>
    </w:p>
    <w:p w:rsidR="009420F0" w:rsidRDefault="009420F0" w:rsidP="009420F0">
      <w:pPr>
        <w:rPr>
          <w:lang w:eastAsia="en-GB"/>
        </w:rPr>
      </w:pPr>
      <w:r>
        <w:rPr>
          <w:lang w:eastAsia="en-GB"/>
        </w:rPr>
        <w:t xml:space="preserve">The Device shall use the Command Payload, Grouping Header and the Public Digital Signing Key of the Remote Party identified by the checks in Section </w:t>
      </w:r>
      <w:r>
        <w:rPr>
          <w:lang w:eastAsia="en-GB"/>
        </w:rPr>
        <w:fldChar w:fldCharType="begin"/>
      </w:r>
      <w:r>
        <w:rPr>
          <w:lang w:eastAsia="en-GB"/>
        </w:rPr>
        <w:instrText xml:space="preserve"> REF _Ref378088878 \r \h </w:instrText>
      </w:r>
      <w:r>
        <w:rPr>
          <w:lang w:eastAsia="en-GB"/>
        </w:rPr>
      </w:r>
      <w:r>
        <w:rPr>
          <w:lang w:eastAsia="en-GB"/>
        </w:rPr>
        <w:fldChar w:fldCharType="separate"/>
      </w:r>
      <w:r>
        <w:rPr>
          <w:lang w:eastAsia="en-GB"/>
        </w:rPr>
        <w:t>4.3.2.7.2</w:t>
      </w:r>
      <w:r>
        <w:rPr>
          <w:lang w:eastAsia="en-GB"/>
        </w:rPr>
        <w:fldChar w:fldCharType="end"/>
      </w:r>
      <w:r>
        <w:rPr>
          <w:lang w:eastAsia="en-GB"/>
        </w:rPr>
        <w:t xml:space="preserve"> for Digital Signature verification of the KRP Signature.</w:t>
      </w:r>
    </w:p>
    <w:p w:rsidR="009420F0" w:rsidRDefault="009420F0" w:rsidP="009420F0">
      <w:pPr>
        <w:rPr>
          <w:lang w:eastAsia="en-GB"/>
        </w:rPr>
      </w:pPr>
      <w:r>
        <w:rPr>
          <w:lang w:eastAsia="en-GB"/>
        </w:rPr>
        <w:t xml:space="preserve">The actions laid out in Section </w:t>
      </w:r>
      <w:r>
        <w:rPr>
          <w:lang w:eastAsia="en-GB"/>
        </w:rPr>
        <w:fldChar w:fldCharType="begin"/>
      </w:r>
      <w:r>
        <w:rPr>
          <w:lang w:eastAsia="en-GB"/>
        </w:rPr>
        <w:instrText xml:space="preserve"> REF _Ref391990961 \r \h </w:instrText>
      </w:r>
      <w:r>
        <w:rPr>
          <w:lang w:eastAsia="en-GB"/>
        </w:rPr>
      </w:r>
      <w:r>
        <w:rPr>
          <w:lang w:eastAsia="en-GB"/>
        </w:rPr>
        <w:fldChar w:fldCharType="separate"/>
      </w:r>
      <w:r>
        <w:rPr>
          <w:lang w:eastAsia="en-GB"/>
        </w:rPr>
        <w:t>6.2.4.2</w:t>
      </w:r>
      <w:r>
        <w:rPr>
          <w:lang w:eastAsia="en-GB"/>
        </w:rPr>
        <w:fldChar w:fldCharType="end"/>
      </w:r>
      <w:r>
        <w:rPr>
          <w:lang w:eastAsia="en-GB"/>
        </w:rPr>
        <w:t xml:space="preserve"> shall then apply, as required by the success or failure of the Digital Signature verification.</w:t>
      </w:r>
    </w:p>
    <w:p w:rsidR="009420F0" w:rsidRDefault="009420F0" w:rsidP="009420F0">
      <w:pPr>
        <w:pStyle w:val="Heading3"/>
        <w:rPr>
          <w:lang w:eastAsia="en-GB"/>
        </w:rPr>
      </w:pPr>
      <w:bookmarkStart w:id="231" w:name="_Ref386442992"/>
      <w:r>
        <w:rPr>
          <w:lang w:eastAsia="en-GB"/>
        </w:rPr>
        <w:t>Response Cryptographic Protection</w:t>
      </w:r>
      <w:bookmarkEnd w:id="231"/>
    </w:p>
    <w:p w:rsidR="009420F0" w:rsidRDefault="009420F0" w:rsidP="009420F0">
      <w:pPr>
        <w:rPr>
          <w:lang w:eastAsia="en-GB"/>
        </w:rPr>
      </w:pPr>
      <w:r>
        <w:rPr>
          <w:lang w:eastAsia="en-GB"/>
        </w:rPr>
        <w:t>The Device creating the Response shall generate a Device Signature (SMD Signature) for the Response.</w:t>
      </w:r>
    </w:p>
    <w:p w:rsidR="009420F0" w:rsidRDefault="009420F0" w:rsidP="009420F0">
      <w:pPr>
        <w:rPr>
          <w:lang w:eastAsia="en-GB"/>
        </w:rPr>
      </w:pPr>
      <w:r>
        <w:rPr>
          <w:lang w:eastAsia="en-GB"/>
        </w:rPr>
        <w:t xml:space="preserve">The SMD Signature, for incorporation in the Response, shall only be generated once all fields of the Response Payload and Grouping Header are populated, as per requirements for the Response Construction stage, for the Message in question. </w:t>
      </w:r>
    </w:p>
    <w:p w:rsidR="009420F0" w:rsidRDefault="009420F0" w:rsidP="009420F0">
      <w:pPr>
        <w:rPr>
          <w:lang w:eastAsia="en-GB"/>
        </w:rPr>
      </w:pPr>
      <w:r>
        <w:rPr>
          <w:lang w:eastAsia="en-GB"/>
        </w:rPr>
        <w:t xml:space="preserve">The SMD Signature shall be calculated across those fields of Grouping Header specified in Section </w:t>
      </w:r>
      <w:r>
        <w:rPr>
          <w:lang w:eastAsia="en-GB"/>
        </w:rPr>
        <w:fldChar w:fldCharType="begin"/>
      </w:r>
      <w:r>
        <w:rPr>
          <w:lang w:eastAsia="en-GB"/>
        </w:rPr>
        <w:instrText xml:space="preserve"> REF _Ref385321593 \r \h </w:instrText>
      </w:r>
      <w:r>
        <w:rPr>
          <w:lang w:eastAsia="en-GB"/>
        </w:rPr>
      </w:r>
      <w:r>
        <w:rPr>
          <w:lang w:eastAsia="en-GB"/>
        </w:rPr>
        <w:fldChar w:fldCharType="separate"/>
      </w:r>
      <w:r>
        <w:rPr>
          <w:lang w:eastAsia="en-GB"/>
        </w:rPr>
        <w:t>7.2.7</w:t>
      </w:r>
      <w:r>
        <w:rPr>
          <w:lang w:eastAsia="en-GB"/>
        </w:rPr>
        <w:fldChar w:fldCharType="end"/>
      </w:r>
      <w:r>
        <w:rPr>
          <w:lang w:eastAsia="en-GB"/>
        </w:rPr>
        <w:t xml:space="preserve"> and all fields of the Response Payload, as specified in Section </w:t>
      </w:r>
      <w:r>
        <w:rPr>
          <w:lang w:eastAsia="en-GB"/>
        </w:rPr>
        <w:fldChar w:fldCharType="begin"/>
      </w:r>
      <w:r>
        <w:rPr>
          <w:lang w:eastAsia="en-GB"/>
        </w:rPr>
        <w:instrText xml:space="preserve"> REF _Ref385321593 \r \h </w:instrText>
      </w:r>
      <w:r>
        <w:rPr>
          <w:lang w:eastAsia="en-GB"/>
        </w:rPr>
      </w:r>
      <w:r>
        <w:rPr>
          <w:lang w:eastAsia="en-GB"/>
        </w:rPr>
        <w:fldChar w:fldCharType="separate"/>
      </w:r>
      <w:r>
        <w:rPr>
          <w:lang w:eastAsia="en-GB"/>
        </w:rPr>
        <w:t>7.2.7</w:t>
      </w:r>
      <w:r>
        <w:rPr>
          <w:lang w:eastAsia="en-GB"/>
        </w:rPr>
        <w:fldChar w:fldCharType="end"/>
      </w:r>
      <w:r>
        <w:rPr>
          <w:lang w:eastAsia="en-GB"/>
        </w:rPr>
        <w:t>.</w:t>
      </w:r>
    </w:p>
    <w:p w:rsidR="009420F0" w:rsidRDefault="009420F0" w:rsidP="009420F0">
      <w:pPr>
        <w:rPr>
          <w:lang w:eastAsia="en-GB"/>
        </w:rPr>
      </w:pPr>
      <w:r>
        <w:rPr>
          <w:lang w:eastAsia="en-GB"/>
        </w:rPr>
        <w:t>The Device shall use its Private Digital Signing Key to generate the SMD Signature.</w:t>
      </w:r>
    </w:p>
    <w:p w:rsidR="009420F0" w:rsidRDefault="009420F0" w:rsidP="009420F0">
      <w:pPr>
        <w:pStyle w:val="Heading3"/>
        <w:rPr>
          <w:lang w:eastAsia="en-GB"/>
        </w:rPr>
      </w:pPr>
      <w:r>
        <w:rPr>
          <w:lang w:eastAsia="en-GB"/>
        </w:rPr>
        <w:t>Response Recipient Verification</w:t>
      </w:r>
      <w:bookmarkStart w:id="232" w:name="_Toc387651622"/>
      <w:bookmarkStart w:id="233" w:name="_Toc387652510"/>
      <w:bookmarkStart w:id="234" w:name="_Toc387653398"/>
      <w:bookmarkStart w:id="235" w:name="_Toc387654285"/>
      <w:bookmarkStart w:id="236" w:name="_Toc387655172"/>
      <w:bookmarkStart w:id="237" w:name="_Toc387656043"/>
      <w:bookmarkStart w:id="238" w:name="_Toc387656921"/>
      <w:bookmarkStart w:id="239" w:name="_Toc387657786"/>
      <w:bookmarkStart w:id="240" w:name="_Toc387658654"/>
      <w:bookmarkStart w:id="241" w:name="_Toc387659513"/>
      <w:bookmarkStart w:id="242" w:name="_Toc387660356"/>
      <w:bookmarkStart w:id="243" w:name="_Toc387666609"/>
      <w:bookmarkStart w:id="244" w:name="_Toc387676587"/>
      <w:bookmarkStart w:id="245" w:name="_Toc387681957"/>
      <w:bookmarkStart w:id="246" w:name="_Toc387684368"/>
      <w:bookmarkStart w:id="247" w:name="_Toc387736392"/>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rsidR="009420F0" w:rsidRDefault="009420F0" w:rsidP="009420F0">
      <w:pPr>
        <w:rPr>
          <w:lang w:eastAsia="en-GB"/>
        </w:rPr>
      </w:pPr>
      <w:r>
        <w:rPr>
          <w:lang w:eastAsia="en-GB"/>
        </w:rPr>
        <w:t>A Remote Party may verify the SMD Signature in the Response by using the Response Body and the Public Digital Signing Key for the Device identified in the Response.</w:t>
      </w:r>
      <w:bookmarkStart w:id="248" w:name="_Toc387651623"/>
      <w:bookmarkStart w:id="249" w:name="_Toc387652511"/>
      <w:bookmarkStart w:id="250" w:name="_Toc387653399"/>
      <w:bookmarkStart w:id="251" w:name="_Toc387654286"/>
      <w:bookmarkStart w:id="252" w:name="_Toc387655173"/>
      <w:bookmarkStart w:id="253" w:name="_Toc387656044"/>
      <w:bookmarkStart w:id="254" w:name="_Toc387656922"/>
      <w:bookmarkStart w:id="255" w:name="_Toc387657787"/>
      <w:bookmarkStart w:id="256" w:name="_Toc387658655"/>
      <w:bookmarkStart w:id="257" w:name="_Toc387659514"/>
      <w:bookmarkStart w:id="258" w:name="_Toc387660357"/>
      <w:bookmarkStart w:id="259" w:name="_Toc387666610"/>
      <w:bookmarkStart w:id="260" w:name="_Toc387676588"/>
      <w:bookmarkStart w:id="261" w:name="_Toc387681958"/>
      <w:bookmarkStart w:id="262" w:name="_Toc387684369"/>
      <w:bookmarkStart w:id="263" w:name="_Toc387736393"/>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rsidR="009420F0" w:rsidRDefault="009420F0" w:rsidP="009420F0">
      <w:pPr>
        <w:pStyle w:val="Heading2"/>
        <w:rPr>
          <w:lang w:eastAsia="en-GB"/>
        </w:rPr>
      </w:pPr>
      <w:bookmarkStart w:id="264" w:name="_Ref378088967"/>
      <w:bookmarkStart w:id="265" w:name="_Toc404157163"/>
      <w:r>
        <w:rPr>
          <w:lang w:eastAsia="en-GB"/>
        </w:rPr>
        <w:t>Message Category SME.C.NC</w:t>
      </w:r>
      <w:bookmarkEnd w:id="264"/>
      <w:bookmarkEnd w:id="265"/>
    </w:p>
    <w:p w:rsidR="009420F0" w:rsidRDefault="009420F0" w:rsidP="009420F0">
      <w:pPr>
        <w:pStyle w:val="Heading3"/>
        <w:rPr>
          <w:lang w:eastAsia="en-GB"/>
        </w:rPr>
      </w:pPr>
      <w:r>
        <w:rPr>
          <w:lang w:eastAsia="en-GB"/>
        </w:rPr>
        <w:t>Definitions</w:t>
      </w:r>
    </w:p>
    <w:p w:rsidR="009420F0" w:rsidRDefault="009420F0" w:rsidP="009420F0">
      <w:pPr>
        <w:rPr>
          <w:lang w:eastAsia="en-GB"/>
        </w:rPr>
      </w:pPr>
      <w:r>
        <w:rPr>
          <w:lang w:eastAsia="en-GB"/>
        </w:rPr>
        <w:t>For a Message to be of Message Category SME.C.NC, it shall be:</w:t>
      </w:r>
    </w:p>
    <w:p w:rsidR="009420F0" w:rsidRDefault="009420F0" w:rsidP="009420F0">
      <w:pPr>
        <w:pStyle w:val="ListBullet"/>
        <w:numPr>
          <w:ilvl w:val="0"/>
          <w:numId w:val="4"/>
        </w:numPr>
        <w:tabs>
          <w:tab w:val="clear" w:pos="709"/>
          <w:tab w:val="num" w:pos="426"/>
        </w:tabs>
        <w:ind w:left="426" w:hanging="426"/>
      </w:pPr>
      <w:r>
        <w:t>a subordinate Message Category of Message Category SME.C;</w:t>
      </w:r>
    </w:p>
    <w:p w:rsidR="009420F0" w:rsidRDefault="009420F0" w:rsidP="009420F0">
      <w:pPr>
        <w:pStyle w:val="ListBullet"/>
        <w:numPr>
          <w:ilvl w:val="0"/>
          <w:numId w:val="4"/>
        </w:numPr>
        <w:tabs>
          <w:tab w:val="clear" w:pos="709"/>
          <w:tab w:val="num" w:pos="426"/>
        </w:tabs>
        <w:ind w:left="426" w:hanging="426"/>
      </w:pPr>
      <w:r>
        <w:t>from or to a Remote Party; and</w:t>
      </w:r>
    </w:p>
    <w:p w:rsidR="009420F0" w:rsidRDefault="009420F0" w:rsidP="009420F0">
      <w:pPr>
        <w:pStyle w:val="ListBullet"/>
        <w:numPr>
          <w:ilvl w:val="0"/>
          <w:numId w:val="4"/>
        </w:numPr>
        <w:tabs>
          <w:tab w:val="clear" w:pos="709"/>
          <w:tab w:val="num" w:pos="426"/>
        </w:tabs>
        <w:ind w:left="426" w:hanging="426"/>
      </w:pPr>
      <w:r>
        <w:t>not a Critical Message.</w:t>
      </w:r>
    </w:p>
    <w:p w:rsidR="009420F0" w:rsidRDefault="009420F0" w:rsidP="009420F0">
      <w:pPr>
        <w:rPr>
          <w:lang w:eastAsia="en-GB"/>
        </w:rPr>
      </w:pPr>
      <w:r>
        <w:rPr>
          <w:lang w:eastAsia="en-GB"/>
        </w:rPr>
        <w:t xml:space="preserve">All SME.C.NC Commands and any corresponding Response shall comply both with the requirements for SME.C Messages and with the requirements of this Section </w:t>
      </w:r>
      <w:r>
        <w:rPr>
          <w:lang w:eastAsia="en-GB"/>
        </w:rPr>
        <w:fldChar w:fldCharType="begin"/>
      </w:r>
      <w:r>
        <w:rPr>
          <w:lang w:eastAsia="en-GB"/>
        </w:rPr>
        <w:instrText xml:space="preserve"> REF _Ref378088967 \r \h </w:instrText>
      </w:r>
      <w:r>
        <w:rPr>
          <w:lang w:eastAsia="en-GB"/>
        </w:rPr>
      </w:r>
      <w:r>
        <w:rPr>
          <w:lang w:eastAsia="en-GB"/>
        </w:rPr>
        <w:fldChar w:fldCharType="separate"/>
      </w:r>
      <w:r>
        <w:rPr>
          <w:lang w:eastAsia="en-GB"/>
        </w:rPr>
        <w:t>6.4</w:t>
      </w:r>
      <w:r>
        <w:rPr>
          <w:lang w:eastAsia="en-GB"/>
        </w:rPr>
        <w:fldChar w:fldCharType="end"/>
      </w:r>
      <w:r>
        <w:rPr>
          <w:lang w:eastAsia="en-GB"/>
        </w:rPr>
        <w:t xml:space="preserve"> which covers:</w:t>
      </w:r>
    </w:p>
    <w:p w:rsidR="009420F0" w:rsidRDefault="009420F0" w:rsidP="009420F0">
      <w:pPr>
        <w:pStyle w:val="ListBullet"/>
        <w:numPr>
          <w:ilvl w:val="0"/>
          <w:numId w:val="4"/>
        </w:numPr>
        <w:tabs>
          <w:tab w:val="clear" w:pos="709"/>
          <w:tab w:val="num" w:pos="426"/>
        </w:tabs>
        <w:ind w:left="426" w:hanging="426"/>
      </w:pPr>
      <w:r>
        <w:t>generation by the Device of a MAC for the Response; and</w:t>
      </w:r>
    </w:p>
    <w:p w:rsidR="009420F0" w:rsidRDefault="009420F0" w:rsidP="009420F0">
      <w:pPr>
        <w:pStyle w:val="ListBullet"/>
        <w:numPr>
          <w:ilvl w:val="0"/>
          <w:numId w:val="4"/>
        </w:numPr>
        <w:tabs>
          <w:tab w:val="clear" w:pos="709"/>
          <w:tab w:val="num" w:pos="426"/>
        </w:tabs>
        <w:ind w:left="426" w:hanging="426"/>
      </w:pPr>
      <w:r>
        <w:t>verification of that MAC by the intended recipient of the Response.</w:t>
      </w:r>
    </w:p>
    <w:p w:rsidR="009420F0" w:rsidRDefault="009420F0" w:rsidP="009420F0">
      <w:pPr>
        <w:pStyle w:val="Heading3"/>
        <w:rPr>
          <w:lang w:eastAsia="en-GB"/>
        </w:rPr>
      </w:pPr>
      <w:r>
        <w:rPr>
          <w:lang w:eastAsia="en-GB"/>
        </w:rPr>
        <w:lastRenderedPageBreak/>
        <w:t>Processing stages</w:t>
      </w:r>
    </w:p>
    <w:p w:rsidR="009420F0" w:rsidRDefault="009420F0" w:rsidP="009420F0">
      <w:pPr>
        <w:pStyle w:val="Heading4"/>
        <w:rPr>
          <w:lang w:eastAsia="en-GB"/>
        </w:rPr>
      </w:pPr>
      <w:r>
        <w:rPr>
          <w:lang w:eastAsia="en-GB"/>
        </w:rPr>
        <w:t>Processing stages defined in the superordinate Message Category</w:t>
      </w:r>
    </w:p>
    <w:p w:rsidR="009420F0" w:rsidRDefault="009420F0" w:rsidP="009420F0">
      <w:r>
        <w:rPr>
          <w:lang w:eastAsia="en-GB"/>
        </w:rPr>
        <w:t>There are no requirements additional to those of the superordinate Message Category (SME.C) for</w:t>
      </w:r>
      <w:r>
        <w:t xml:space="preserve"> the Command Cryptographic Protection II processing stage.</w:t>
      </w:r>
    </w:p>
    <w:p w:rsidR="009420F0" w:rsidRDefault="009420F0" w:rsidP="009420F0">
      <w:pPr>
        <w:pStyle w:val="Heading4"/>
        <w:rPr>
          <w:lang w:eastAsia="en-GB"/>
        </w:rPr>
      </w:pPr>
      <w:r>
        <w:rPr>
          <w:lang w:eastAsia="en-GB"/>
        </w:rPr>
        <w:t>Processing stages defined in subordinate categories</w:t>
      </w:r>
    </w:p>
    <w:p w:rsidR="009420F0" w:rsidRDefault="009420F0" w:rsidP="009420F0">
      <w:pPr>
        <w:rPr>
          <w:lang w:eastAsia="en-GB"/>
        </w:rPr>
      </w:pPr>
      <w:r>
        <w:rPr>
          <w:lang w:eastAsia="en-GB"/>
        </w:rPr>
        <w:t>There are no requirements for the following processing stages as they are wholly defined in subordinate categories:</w:t>
      </w:r>
    </w:p>
    <w:p w:rsidR="009420F0" w:rsidRDefault="009420F0" w:rsidP="009420F0">
      <w:pPr>
        <w:pStyle w:val="ListBullet"/>
        <w:numPr>
          <w:ilvl w:val="0"/>
          <w:numId w:val="4"/>
        </w:numPr>
        <w:tabs>
          <w:tab w:val="clear" w:pos="709"/>
          <w:tab w:val="num" w:pos="426"/>
        </w:tabs>
        <w:ind w:left="426" w:hanging="426"/>
      </w:pPr>
      <w:r>
        <w:t>Command Construction; and</w:t>
      </w:r>
    </w:p>
    <w:p w:rsidR="009420F0" w:rsidRDefault="009420F0" w:rsidP="009420F0">
      <w:pPr>
        <w:pStyle w:val="ListBullet"/>
        <w:numPr>
          <w:ilvl w:val="0"/>
          <w:numId w:val="4"/>
        </w:numPr>
        <w:tabs>
          <w:tab w:val="clear" w:pos="709"/>
          <w:tab w:val="num" w:pos="426"/>
        </w:tabs>
        <w:ind w:left="426" w:hanging="426"/>
      </w:pPr>
      <w:r>
        <w:t>Response Construction.</w:t>
      </w:r>
    </w:p>
    <w:p w:rsidR="009420F0" w:rsidRDefault="009420F0" w:rsidP="009420F0">
      <w:pPr>
        <w:pStyle w:val="Heading3"/>
        <w:rPr>
          <w:lang w:eastAsia="en-GB"/>
        </w:rPr>
      </w:pPr>
      <w:r>
        <w:rPr>
          <w:lang w:eastAsia="en-GB"/>
        </w:rPr>
        <w:t>Command Cryptographic Protection I</w:t>
      </w:r>
    </w:p>
    <w:p w:rsidR="009420F0" w:rsidRDefault="009420F0" w:rsidP="009420F0">
      <w:pPr>
        <w:rPr>
          <w:lang w:eastAsia="en-GB"/>
        </w:rPr>
      </w:pPr>
      <w:r>
        <w:rPr>
          <w:lang w:eastAsia="en-GB"/>
        </w:rPr>
        <w:t>There are no additional requirements at the Command Cryptographic Protection I stage applicable to all Messages of Message Category SME.C.NC and any subordinate Message Category.</w:t>
      </w:r>
    </w:p>
    <w:p w:rsidR="009420F0" w:rsidRDefault="009420F0" w:rsidP="009420F0">
      <w:pPr>
        <w:pStyle w:val="Heading3"/>
        <w:rPr>
          <w:lang w:eastAsia="en-GB"/>
        </w:rPr>
      </w:pPr>
      <w:r>
        <w:rPr>
          <w:lang w:eastAsia="en-GB"/>
        </w:rPr>
        <w:t>Command Authenticity and Integrity Verification</w:t>
      </w:r>
    </w:p>
    <w:p w:rsidR="009420F0" w:rsidRDefault="009420F0" w:rsidP="009420F0">
      <w:pPr>
        <w:rPr>
          <w:lang w:eastAsia="en-GB"/>
        </w:rPr>
      </w:pPr>
      <w:r>
        <w:rPr>
          <w:lang w:eastAsia="en-GB"/>
        </w:rPr>
        <w:t>There are no additional requirements at the Command Authenticity and Integrity Verification stage applicable to all Messages of Message Category SME.C.NC and any subordinate Message Category.</w:t>
      </w:r>
    </w:p>
    <w:p w:rsidR="009420F0" w:rsidRDefault="009420F0" w:rsidP="009420F0">
      <w:pPr>
        <w:pStyle w:val="Heading3"/>
        <w:rPr>
          <w:lang w:eastAsia="en-GB"/>
        </w:rPr>
      </w:pPr>
      <w:bookmarkStart w:id="266" w:name="_Ref378089075"/>
      <w:r>
        <w:rPr>
          <w:lang w:eastAsia="en-GB"/>
        </w:rPr>
        <w:t>Response Cryptographic Protection</w:t>
      </w:r>
      <w:bookmarkEnd w:id="266"/>
    </w:p>
    <w:p w:rsidR="009420F0" w:rsidRDefault="009420F0" w:rsidP="009420F0">
      <w:pPr>
        <w:rPr>
          <w:lang w:eastAsia="en-GB"/>
        </w:rPr>
      </w:pPr>
      <w:r>
        <w:rPr>
          <w:lang w:eastAsia="en-GB"/>
        </w:rPr>
        <w:t xml:space="preserve">Requirements in this Section </w:t>
      </w:r>
      <w:r>
        <w:rPr>
          <w:lang w:eastAsia="en-GB"/>
        </w:rPr>
        <w:fldChar w:fldCharType="begin"/>
      </w:r>
      <w:r>
        <w:rPr>
          <w:lang w:eastAsia="en-GB"/>
        </w:rPr>
        <w:instrText xml:space="preserve"> REF _Ref378089075 \r \h </w:instrText>
      </w:r>
      <w:r>
        <w:rPr>
          <w:lang w:eastAsia="en-GB"/>
        </w:rPr>
      </w:r>
      <w:r>
        <w:rPr>
          <w:lang w:eastAsia="en-GB"/>
        </w:rPr>
        <w:fldChar w:fldCharType="separate"/>
      </w:r>
      <w:r>
        <w:rPr>
          <w:lang w:eastAsia="en-GB"/>
        </w:rPr>
        <w:t>6.4.5</w:t>
      </w:r>
      <w:r>
        <w:rPr>
          <w:lang w:eastAsia="en-GB"/>
        </w:rPr>
        <w:fldChar w:fldCharType="end"/>
      </w:r>
      <w:r>
        <w:rPr>
          <w:lang w:eastAsia="en-GB"/>
        </w:rPr>
        <w:t xml:space="preserve"> shall apply to Message Category SME.C.NC and all subordinate categories.</w:t>
      </w:r>
    </w:p>
    <w:p w:rsidR="009420F0" w:rsidRDefault="009420F0" w:rsidP="009420F0">
      <w:pPr>
        <w:rPr>
          <w:lang w:eastAsia="en-GB"/>
        </w:rPr>
      </w:pPr>
      <w:r>
        <w:rPr>
          <w:lang w:eastAsia="en-GB"/>
        </w:rPr>
        <w:t xml:space="preserve">The Device shall calculate the Device to Known Remote Party MAC (SMD-KRP MAC) using the parameters in Table </w:t>
      </w:r>
      <w:r>
        <w:rPr>
          <w:lang w:eastAsia="en-GB"/>
        </w:rPr>
        <w:fldChar w:fldCharType="begin"/>
      </w:r>
      <w:r>
        <w:rPr>
          <w:lang w:eastAsia="en-GB"/>
        </w:rPr>
        <w:instrText xml:space="preserve"> REF _Ref378089075 \r \h </w:instrText>
      </w:r>
      <w:r>
        <w:rPr>
          <w:lang w:eastAsia="en-GB"/>
        </w:rPr>
      </w:r>
      <w:r>
        <w:rPr>
          <w:lang w:eastAsia="en-GB"/>
        </w:rPr>
        <w:fldChar w:fldCharType="separate"/>
      </w:r>
      <w:r>
        <w:rPr>
          <w:lang w:eastAsia="en-GB"/>
        </w:rPr>
        <w:t>6.4.5</w:t>
      </w:r>
      <w:r>
        <w:rPr>
          <w:lang w:eastAsia="en-GB"/>
        </w:rPr>
        <w:fldChar w:fldCharType="end"/>
      </w:r>
      <w:r>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9420F0" w:rsidRPr="00DF16ED" w:rsidTr="00F57BDC">
        <w:trPr>
          <w:tblHeader/>
        </w:trPr>
        <w:tc>
          <w:tcPr>
            <w:tcW w:w="3119" w:type="dxa"/>
            <w:tcBorders>
              <w:top w:val="nil"/>
              <w:left w:val="single" w:sz="6" w:space="0" w:color="009EE3"/>
              <w:bottom w:val="nil"/>
              <w:right w:val="single" w:sz="6" w:space="0" w:color="FFFFFF" w:themeColor="background1"/>
            </w:tcBorders>
            <w:shd w:val="clear" w:color="auto" w:fill="009EE3"/>
          </w:tcPr>
          <w:p w:rsidR="009420F0" w:rsidRPr="00595B26" w:rsidRDefault="009420F0" w:rsidP="00F57BDC">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rsidR="009420F0" w:rsidRPr="00595B26" w:rsidRDefault="009420F0" w:rsidP="00F57BDC">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rsidR="009420F0" w:rsidRPr="00595B26" w:rsidRDefault="009420F0" w:rsidP="00F57BDC">
            <w:pPr>
              <w:pStyle w:val="Tabletext"/>
              <w:rPr>
                <w:b/>
                <w:color w:val="FFFFFF" w:themeColor="background1"/>
              </w:rPr>
            </w:pPr>
            <w:r w:rsidRPr="00595B26">
              <w:rPr>
                <w:b/>
                <w:color w:val="FFFFFF" w:themeColor="background1"/>
              </w:rPr>
              <w:t>Note</w:t>
            </w:r>
          </w:p>
        </w:tc>
      </w:tr>
      <w:tr w:rsidR="009420F0" w:rsidRPr="00DF16ED" w:rsidTr="00F57BDC">
        <w:tc>
          <w:tcPr>
            <w:tcW w:w="9214" w:type="dxa"/>
            <w:gridSpan w:val="3"/>
            <w:tcBorders>
              <w:top w:val="nil"/>
            </w:tcBorders>
          </w:tcPr>
          <w:p w:rsidR="009420F0" w:rsidRPr="00DF16ED" w:rsidRDefault="009420F0" w:rsidP="00F57BDC">
            <w:pPr>
              <w:pStyle w:val="Tabletext"/>
            </w:pPr>
            <w:r w:rsidRPr="00DF16ED">
              <w:t>To calculate the Shared Secret (‘</w:t>
            </w:r>
            <w:r w:rsidRPr="00DF16ED">
              <w:rPr>
                <w:i/>
              </w:rPr>
              <w:t>Z</w:t>
            </w:r>
            <w:r w:rsidRPr="00DF16ED">
              <w:t>’) input to the KDF:</w:t>
            </w:r>
          </w:p>
        </w:tc>
      </w:tr>
      <w:tr w:rsidR="009420F0" w:rsidRPr="00DF16ED" w:rsidTr="00F57BDC">
        <w:tc>
          <w:tcPr>
            <w:tcW w:w="3119" w:type="dxa"/>
          </w:tcPr>
          <w:p w:rsidR="009420F0" w:rsidRPr="00DF16ED" w:rsidRDefault="009420F0" w:rsidP="00F57BDC">
            <w:pPr>
              <w:pStyle w:val="Tabletext"/>
              <w:ind w:left="227"/>
            </w:pPr>
            <w:r w:rsidRPr="00DF16ED">
              <w:t>Private Key Agreement Key</w:t>
            </w:r>
          </w:p>
        </w:tc>
        <w:tc>
          <w:tcPr>
            <w:tcW w:w="2929" w:type="dxa"/>
          </w:tcPr>
          <w:p w:rsidR="009420F0" w:rsidRPr="00DF16ED" w:rsidRDefault="009420F0" w:rsidP="00F57BDC">
            <w:pPr>
              <w:pStyle w:val="Tabletext"/>
            </w:pPr>
            <w:r>
              <w:t>Device</w:t>
            </w:r>
            <w:r w:rsidRPr="00DF16ED">
              <w:t>’s</w:t>
            </w:r>
          </w:p>
        </w:tc>
        <w:tc>
          <w:tcPr>
            <w:tcW w:w="3166" w:type="dxa"/>
          </w:tcPr>
          <w:p w:rsidR="009420F0" w:rsidRPr="00DF16ED" w:rsidRDefault="009420F0" w:rsidP="00F57BDC">
            <w:pPr>
              <w:pStyle w:val="Tabletext"/>
            </w:pPr>
          </w:p>
        </w:tc>
      </w:tr>
      <w:tr w:rsidR="009420F0" w:rsidRPr="00DF16ED" w:rsidTr="00F57BDC">
        <w:tc>
          <w:tcPr>
            <w:tcW w:w="3119" w:type="dxa"/>
          </w:tcPr>
          <w:p w:rsidR="009420F0" w:rsidRPr="00DF16ED" w:rsidRDefault="009420F0" w:rsidP="00F57BDC">
            <w:pPr>
              <w:pStyle w:val="Tabletext"/>
              <w:ind w:left="227"/>
            </w:pPr>
            <w:r w:rsidRPr="00DF16ED">
              <w:t>Public Key Agreement Key</w:t>
            </w:r>
          </w:p>
        </w:tc>
        <w:tc>
          <w:tcPr>
            <w:tcW w:w="2929" w:type="dxa"/>
          </w:tcPr>
          <w:p w:rsidR="009420F0" w:rsidRPr="00DF16ED" w:rsidRDefault="009420F0" w:rsidP="00F57BDC">
            <w:pPr>
              <w:pStyle w:val="Tabletext"/>
            </w:pPr>
            <w:r>
              <w:t>Known Remote Party’s</w:t>
            </w:r>
          </w:p>
        </w:tc>
        <w:tc>
          <w:tcPr>
            <w:tcW w:w="3166" w:type="dxa"/>
          </w:tcPr>
          <w:p w:rsidR="009420F0" w:rsidRPr="00DF16ED" w:rsidRDefault="009420F0" w:rsidP="00F57BDC">
            <w:pPr>
              <w:pStyle w:val="Tabletext"/>
            </w:pPr>
            <w:r w:rsidRPr="00DF16ED">
              <w:rPr>
                <w:rFonts w:cstheme="minorHAnsi"/>
                <w:bCs/>
              </w:rPr>
              <w:t xml:space="preserve">As held by the Device in the relevant Trust Anchor Cell </w:t>
            </w:r>
            <w:r w:rsidRPr="00DF16ED">
              <w:rPr>
                <w:rFonts w:ascii="Courier New" w:hAnsi="Courier New" w:cs="Courier New"/>
                <w:bCs/>
              </w:rPr>
              <w:t>{remotePartyRole, keyAgreement, management}</w:t>
            </w:r>
            <w:r w:rsidRPr="00DF16ED">
              <w:rPr>
                <w:rFonts w:cstheme="minorHAnsi"/>
                <w:bCs/>
              </w:rPr>
              <w:t>. The relevant Cell will contain Business Originator ID as specified in Message Identifier.</w:t>
            </w:r>
          </w:p>
        </w:tc>
      </w:tr>
      <w:tr w:rsidR="009420F0" w:rsidRPr="00DF16ED" w:rsidTr="00F57BDC">
        <w:tc>
          <w:tcPr>
            <w:tcW w:w="9214" w:type="dxa"/>
            <w:gridSpan w:val="3"/>
          </w:tcPr>
          <w:p w:rsidR="009420F0" w:rsidRPr="00DF16ED" w:rsidRDefault="009420F0" w:rsidP="00F57BDC">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t>4.3.3.3</w:t>
            </w:r>
            <w:r w:rsidRPr="00DD605B">
              <w:fldChar w:fldCharType="end"/>
            </w:r>
            <w:r w:rsidRPr="00DD605B">
              <w:t>.</w:t>
            </w:r>
            <w:r>
              <w:t xml:space="preserve"> </w:t>
            </w:r>
            <w:r w:rsidRPr="0037563B">
              <w:t xml:space="preserve"> </w:t>
            </w:r>
          </w:p>
        </w:tc>
      </w:tr>
      <w:tr w:rsidR="009420F0" w:rsidRPr="00DF16ED" w:rsidTr="00F57BDC">
        <w:tc>
          <w:tcPr>
            <w:tcW w:w="9214" w:type="dxa"/>
            <w:gridSpan w:val="3"/>
            <w:shd w:val="clear" w:color="auto" w:fill="009EE3"/>
          </w:tcPr>
          <w:p w:rsidR="009420F0" w:rsidRPr="00DF16ED" w:rsidRDefault="009420F0" w:rsidP="00F57BDC">
            <w:pPr>
              <w:pStyle w:val="Narrow"/>
            </w:pPr>
          </w:p>
        </w:tc>
      </w:tr>
      <w:tr w:rsidR="009420F0" w:rsidRPr="00DF16ED" w:rsidTr="00F57BDC">
        <w:tc>
          <w:tcPr>
            <w:tcW w:w="9214" w:type="dxa"/>
            <w:gridSpan w:val="3"/>
          </w:tcPr>
          <w:p w:rsidR="009420F0" w:rsidRPr="00DF16ED" w:rsidRDefault="009420F0" w:rsidP="00F57BDC">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Pr="00DA1777">
              <w:fldChar w:fldCharType="begin"/>
            </w:r>
            <w:r w:rsidRPr="00DA1777">
              <w:instrText xml:space="preserve"> REF _Ref378087264 \r \h  \* MERGEFORMAT </w:instrText>
            </w:r>
            <w:r w:rsidRPr="00DA1777">
              <w:fldChar w:fldCharType="separate"/>
            </w:r>
            <w:r>
              <w:t>4.3.3.4</w:t>
            </w:r>
            <w:r w:rsidRPr="00DA1777">
              <w:fldChar w:fldCharType="end"/>
            </w:r>
            <w:r w:rsidRPr="00DA1777">
              <w:t>,</w:t>
            </w:r>
            <w:r w:rsidRPr="008E3516">
              <w:t xml:space="preserve"> the</w:t>
            </w:r>
            <w:r w:rsidRPr="00DF16ED">
              <w:t xml:space="preserve"> Plaintext shall be empty and:</w:t>
            </w:r>
          </w:p>
        </w:tc>
      </w:tr>
      <w:tr w:rsidR="009420F0" w:rsidRPr="00DF16ED" w:rsidTr="00F57BDC">
        <w:tc>
          <w:tcPr>
            <w:tcW w:w="3119" w:type="dxa"/>
          </w:tcPr>
          <w:p w:rsidR="009420F0" w:rsidRPr="00DF16ED" w:rsidRDefault="009420F0" w:rsidP="00F57BDC">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rsidR="009420F0" w:rsidRPr="00DF16ED" w:rsidRDefault="009420F0" w:rsidP="00F57BDC">
            <w:pPr>
              <w:pStyle w:val="Tabletext"/>
            </w:pPr>
            <w:r>
              <w:t xml:space="preserve">0x11 || </w:t>
            </w:r>
            <w:r w:rsidRPr="00DF16ED">
              <w:t xml:space="preserve">Grouping Header || </w:t>
            </w:r>
            <w:r>
              <w:t xml:space="preserve">Response </w:t>
            </w:r>
            <w:r>
              <w:rPr>
                <w:rFonts w:asciiTheme="minorHAnsi" w:hAnsiTheme="minorHAnsi"/>
                <w:lang w:eastAsia="en-GB"/>
              </w:rPr>
              <w:t xml:space="preserve"> </w:t>
            </w:r>
            <w:r w:rsidRPr="00242305">
              <w:rPr>
                <w:lang w:eastAsia="en-GB"/>
              </w:rPr>
              <w:t>Payload</w:t>
            </w:r>
            <w:r>
              <w:rPr>
                <w:lang w:eastAsia="en-GB"/>
              </w:rPr>
              <w:t xml:space="preserve"> </w:t>
            </w:r>
            <w:r w:rsidRPr="00242305">
              <w:rPr>
                <w:lang w:eastAsia="en-GB"/>
              </w:rPr>
              <w:t>|| 0x00</w:t>
            </w:r>
          </w:p>
        </w:tc>
        <w:tc>
          <w:tcPr>
            <w:tcW w:w="3166" w:type="dxa"/>
          </w:tcPr>
          <w:p w:rsidR="009420F0" w:rsidRPr="00DF16ED" w:rsidRDefault="009420F0" w:rsidP="00F57BDC">
            <w:pPr>
              <w:pStyle w:val="Tabletext"/>
            </w:pP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_Ref378089075 \r \h </w:instrText>
      </w:r>
      <w:r>
        <w:rPr>
          <w:lang w:eastAsia="en-GB"/>
        </w:rPr>
      </w:r>
      <w:r>
        <w:rPr>
          <w:lang w:eastAsia="en-GB"/>
        </w:rPr>
        <w:fldChar w:fldCharType="separate"/>
      </w:r>
      <w:r>
        <w:rPr>
          <w:lang w:eastAsia="en-GB"/>
        </w:rPr>
        <w:t>6.4.5</w:t>
      </w:r>
      <w:r>
        <w:rPr>
          <w:lang w:eastAsia="en-GB"/>
        </w:rPr>
        <w:fldChar w:fldCharType="end"/>
      </w:r>
      <w:r>
        <w:rPr>
          <w:lang w:eastAsia="en-GB"/>
        </w:rPr>
        <w:t xml:space="preserve">:  Calculation of Device to Known Remote Party MAC </w:t>
      </w:r>
    </w:p>
    <w:p w:rsidR="009420F0" w:rsidRPr="00DF16ED" w:rsidRDefault="009420F0" w:rsidP="009420F0">
      <w:r w:rsidRPr="00DF16ED">
        <w:t>The SMD-KRP MAC for incorporation in the Response shall only be calculated once all fields of the Response</w:t>
      </w:r>
      <w:r>
        <w:t>, except for the SMD-KRP MAC itself,</w:t>
      </w:r>
      <w:r w:rsidRPr="00DF16ED">
        <w:t xml:space="preserve"> are populated as per requirements for the Response Construction stage, for the Message in question. </w:t>
      </w:r>
    </w:p>
    <w:p w:rsidR="009420F0" w:rsidRDefault="009420F0" w:rsidP="009420F0">
      <w:pPr>
        <w:pStyle w:val="Heading3"/>
      </w:pPr>
      <w:bookmarkStart w:id="267" w:name="_Ref378089364"/>
      <w:r w:rsidRPr="00B13211">
        <w:lastRenderedPageBreak/>
        <w:t>Response Recipient Verification</w:t>
      </w:r>
      <w:bookmarkEnd w:id="267"/>
    </w:p>
    <w:p w:rsidR="009420F0" w:rsidRPr="00DF16ED" w:rsidRDefault="009420F0" w:rsidP="009420F0">
      <w:r w:rsidRPr="00DF16ED">
        <w:t xml:space="preserve">Requirements in this </w:t>
      </w:r>
      <w:r>
        <w:t>S</w:t>
      </w:r>
      <w:r w:rsidRPr="00B13211">
        <w:t xml:space="preserve">ection </w:t>
      </w:r>
      <w:r>
        <w:fldChar w:fldCharType="begin"/>
      </w:r>
      <w:r>
        <w:instrText xml:space="preserve"> REF _Ref378089364 \r \h </w:instrText>
      </w:r>
      <w:r>
        <w:fldChar w:fldCharType="separate"/>
      </w:r>
      <w:r>
        <w:t>6.4.6</w:t>
      </w:r>
      <w:r>
        <w:fldChar w:fldCharType="end"/>
      </w:r>
      <w:r w:rsidRPr="00DF16ED">
        <w:t xml:space="preserve"> shall apply to Message Category SME.C.NC and all subordinate categories.</w:t>
      </w:r>
    </w:p>
    <w:p w:rsidR="009420F0" w:rsidRPr="00DF16ED" w:rsidRDefault="009420F0" w:rsidP="009420F0">
      <w:r w:rsidRPr="00DF16ED">
        <w:t xml:space="preserve">The Remote Party, as identified by the Business Originator ID in the Response, may validate the SMD-KRP MAC in the Response by calculating a MAC using the parameters in </w:t>
      </w:r>
      <w:r>
        <w:t>T</w:t>
      </w:r>
      <w:r w:rsidRPr="00DF16ED">
        <w:t xml:space="preserve">able </w:t>
      </w:r>
      <w:r>
        <w:rPr>
          <w:i/>
        </w:rPr>
        <w:fldChar w:fldCharType="begin"/>
      </w:r>
      <w:r>
        <w:instrText xml:space="preserve"> REF _Ref378089364 \r \h </w:instrText>
      </w:r>
      <w:r>
        <w:rPr>
          <w:i/>
        </w:rPr>
      </w:r>
      <w:r>
        <w:rPr>
          <w:i/>
        </w:rPr>
        <w:fldChar w:fldCharType="separate"/>
      </w:r>
      <w:r>
        <w:t>6.4.6</w:t>
      </w:r>
      <w:r>
        <w:rPr>
          <w:i/>
        </w:rPr>
        <w:fldChar w:fldCharType="end"/>
      </w:r>
      <w:r w:rsidRPr="00DF16ED">
        <w:t xml:space="preserve"> and comparing the MAC to the SMD-KRP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9420F0" w:rsidRPr="00595B26" w:rsidTr="00F57BDC">
        <w:trPr>
          <w:tblHeader/>
        </w:trPr>
        <w:tc>
          <w:tcPr>
            <w:tcW w:w="3119" w:type="dxa"/>
            <w:tcBorders>
              <w:top w:val="nil"/>
              <w:left w:val="single" w:sz="6" w:space="0" w:color="009EE3"/>
              <w:bottom w:val="nil"/>
              <w:right w:val="single" w:sz="6" w:space="0" w:color="FFFFFF" w:themeColor="background1"/>
            </w:tcBorders>
            <w:shd w:val="clear" w:color="auto" w:fill="009EE3"/>
          </w:tcPr>
          <w:p w:rsidR="009420F0" w:rsidRPr="00595B26" w:rsidRDefault="009420F0" w:rsidP="00F57BDC">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rsidR="009420F0" w:rsidRPr="00595B26" w:rsidRDefault="009420F0" w:rsidP="00F57BDC">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rsidR="009420F0" w:rsidRPr="00595B26" w:rsidRDefault="009420F0" w:rsidP="00F57BDC">
            <w:pPr>
              <w:pStyle w:val="Tabletext"/>
              <w:rPr>
                <w:b/>
                <w:color w:val="FFFFFF" w:themeColor="background1"/>
              </w:rPr>
            </w:pPr>
            <w:r w:rsidRPr="00595B26">
              <w:rPr>
                <w:b/>
                <w:color w:val="FFFFFF" w:themeColor="background1"/>
              </w:rPr>
              <w:t>Note</w:t>
            </w:r>
          </w:p>
        </w:tc>
      </w:tr>
      <w:tr w:rsidR="009420F0" w:rsidRPr="00DF16ED" w:rsidTr="00F57BDC">
        <w:tc>
          <w:tcPr>
            <w:tcW w:w="9214" w:type="dxa"/>
            <w:gridSpan w:val="3"/>
            <w:tcBorders>
              <w:top w:val="nil"/>
            </w:tcBorders>
          </w:tcPr>
          <w:p w:rsidR="009420F0" w:rsidRPr="00DF16ED" w:rsidRDefault="009420F0" w:rsidP="00F57BDC">
            <w:pPr>
              <w:pStyle w:val="Tabletext"/>
            </w:pPr>
            <w:r w:rsidRPr="00DF16ED">
              <w:t>To calculate the Shared Secret (‘</w:t>
            </w:r>
            <w:r w:rsidRPr="00DF16ED">
              <w:rPr>
                <w:i/>
              </w:rPr>
              <w:t>Z</w:t>
            </w:r>
            <w:r w:rsidRPr="00DF16ED">
              <w:t>’) input to the KDF:</w:t>
            </w:r>
          </w:p>
        </w:tc>
      </w:tr>
      <w:tr w:rsidR="009420F0" w:rsidRPr="00DF16ED" w:rsidTr="00F57BDC">
        <w:tc>
          <w:tcPr>
            <w:tcW w:w="3119" w:type="dxa"/>
          </w:tcPr>
          <w:p w:rsidR="009420F0" w:rsidRPr="00DF16ED" w:rsidRDefault="009420F0" w:rsidP="00F57BDC">
            <w:pPr>
              <w:pStyle w:val="Tabletext"/>
              <w:ind w:left="227"/>
            </w:pPr>
            <w:r w:rsidRPr="00DF16ED">
              <w:t>Private Key Agreement Key</w:t>
            </w:r>
          </w:p>
        </w:tc>
        <w:tc>
          <w:tcPr>
            <w:tcW w:w="2929" w:type="dxa"/>
          </w:tcPr>
          <w:p w:rsidR="009420F0" w:rsidRPr="00DF16ED" w:rsidRDefault="009420F0" w:rsidP="00F57BDC">
            <w:pPr>
              <w:pStyle w:val="Tabletext"/>
            </w:pPr>
            <w:r>
              <w:t>Known Remote Party’s</w:t>
            </w:r>
          </w:p>
        </w:tc>
        <w:tc>
          <w:tcPr>
            <w:tcW w:w="3166" w:type="dxa"/>
          </w:tcPr>
          <w:p w:rsidR="009420F0" w:rsidRPr="00DF16ED" w:rsidRDefault="009420F0" w:rsidP="00F57BDC">
            <w:pPr>
              <w:pStyle w:val="Tabletext"/>
            </w:pPr>
          </w:p>
        </w:tc>
      </w:tr>
      <w:tr w:rsidR="009420F0" w:rsidRPr="00DF16ED" w:rsidTr="00F57BDC">
        <w:tc>
          <w:tcPr>
            <w:tcW w:w="3119" w:type="dxa"/>
          </w:tcPr>
          <w:p w:rsidR="009420F0" w:rsidRPr="00DF16ED" w:rsidRDefault="009420F0" w:rsidP="00F57BDC">
            <w:pPr>
              <w:pStyle w:val="Tabletext"/>
              <w:ind w:left="227"/>
            </w:pPr>
            <w:r w:rsidRPr="00DF16ED">
              <w:t>Public Key Agreement Key</w:t>
            </w:r>
          </w:p>
        </w:tc>
        <w:tc>
          <w:tcPr>
            <w:tcW w:w="2929" w:type="dxa"/>
          </w:tcPr>
          <w:p w:rsidR="009420F0" w:rsidRPr="00DF16ED" w:rsidRDefault="009420F0" w:rsidP="00F57BDC">
            <w:pPr>
              <w:pStyle w:val="Tabletext"/>
            </w:pPr>
            <w:r>
              <w:t>Device</w:t>
            </w:r>
            <w:r w:rsidRPr="00DF16ED">
              <w:t>’s</w:t>
            </w:r>
          </w:p>
        </w:tc>
        <w:tc>
          <w:tcPr>
            <w:tcW w:w="3166" w:type="dxa"/>
          </w:tcPr>
          <w:p w:rsidR="009420F0" w:rsidRPr="00DF16ED" w:rsidRDefault="009420F0" w:rsidP="00F57BDC">
            <w:pPr>
              <w:pStyle w:val="Tabletext"/>
            </w:pPr>
            <w:r w:rsidRPr="00DF16ED">
              <w:rPr>
                <w:rFonts w:cstheme="minorHAnsi"/>
                <w:bCs/>
              </w:rPr>
              <w:t>As identified by the Business Target ID in Message Identifier</w:t>
            </w:r>
          </w:p>
        </w:tc>
      </w:tr>
      <w:tr w:rsidR="009420F0" w:rsidRPr="00DF16ED" w:rsidTr="00F57BDC">
        <w:tc>
          <w:tcPr>
            <w:tcW w:w="9214" w:type="dxa"/>
            <w:gridSpan w:val="3"/>
          </w:tcPr>
          <w:p w:rsidR="009420F0" w:rsidRPr="00DF16ED" w:rsidRDefault="009420F0" w:rsidP="00F57BDC">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t>4.3.3.3</w:t>
            </w:r>
            <w:r w:rsidRPr="00DD605B">
              <w:fldChar w:fldCharType="end"/>
            </w:r>
            <w:r w:rsidRPr="00DD605B">
              <w:t>.</w:t>
            </w:r>
            <w:r>
              <w:t xml:space="preserve"> </w:t>
            </w:r>
            <w:r w:rsidRPr="0037563B">
              <w:t xml:space="preserve"> </w:t>
            </w:r>
          </w:p>
        </w:tc>
      </w:tr>
      <w:tr w:rsidR="009420F0" w:rsidRPr="00DF16ED" w:rsidTr="00F57BDC">
        <w:tc>
          <w:tcPr>
            <w:tcW w:w="9214" w:type="dxa"/>
            <w:gridSpan w:val="3"/>
            <w:shd w:val="clear" w:color="auto" w:fill="009EE3"/>
          </w:tcPr>
          <w:p w:rsidR="009420F0" w:rsidRPr="00DF16ED" w:rsidRDefault="009420F0" w:rsidP="00F57BDC">
            <w:pPr>
              <w:pStyle w:val="Narrow"/>
            </w:pPr>
          </w:p>
        </w:tc>
      </w:tr>
      <w:tr w:rsidR="009420F0" w:rsidRPr="00DF16ED" w:rsidTr="00F57BDC">
        <w:tc>
          <w:tcPr>
            <w:tcW w:w="9214" w:type="dxa"/>
            <w:gridSpan w:val="3"/>
          </w:tcPr>
          <w:p w:rsidR="009420F0" w:rsidRPr="00DF16ED" w:rsidRDefault="009420F0" w:rsidP="00F57BDC">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Pr="00DA1777">
              <w:fldChar w:fldCharType="begin"/>
            </w:r>
            <w:r w:rsidRPr="00DA1777">
              <w:instrText xml:space="preserve"> REF _Ref378087264 \r \h  \* MERGEFORMAT </w:instrText>
            </w:r>
            <w:r w:rsidRPr="00DA1777">
              <w:fldChar w:fldCharType="separate"/>
            </w:r>
            <w:r>
              <w:t>4.3.3.4</w:t>
            </w:r>
            <w:r w:rsidRPr="00DA1777">
              <w:fldChar w:fldCharType="end"/>
            </w:r>
            <w:r w:rsidRPr="00DA1777">
              <w:t>, th</w:t>
            </w:r>
            <w:r w:rsidRPr="008E3516">
              <w:t>e</w:t>
            </w:r>
            <w:r w:rsidRPr="00DF16ED">
              <w:t xml:space="preserve"> Plaintext shall be empty and:</w:t>
            </w:r>
          </w:p>
        </w:tc>
      </w:tr>
      <w:tr w:rsidR="009420F0" w:rsidRPr="00DF16ED" w:rsidTr="00F57BDC">
        <w:tc>
          <w:tcPr>
            <w:tcW w:w="3119" w:type="dxa"/>
          </w:tcPr>
          <w:p w:rsidR="009420F0" w:rsidRPr="00DF16ED" w:rsidRDefault="009420F0" w:rsidP="00F57BDC">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rsidR="009420F0" w:rsidRPr="00DF16ED" w:rsidRDefault="009420F0" w:rsidP="00F57BDC">
            <w:pPr>
              <w:pStyle w:val="Tabletext"/>
            </w:pPr>
            <w:r>
              <w:t xml:space="preserve">0x11 || </w:t>
            </w:r>
            <w:r w:rsidRPr="00DF16ED">
              <w:t xml:space="preserve">Grouping Header || </w:t>
            </w:r>
            <w:r w:rsidRPr="00D67E1F">
              <w:t xml:space="preserve">Response </w:t>
            </w:r>
            <w:r w:rsidRPr="00242305">
              <w:rPr>
                <w:lang w:eastAsia="en-GB"/>
              </w:rPr>
              <w:t>Payload</w:t>
            </w:r>
            <w:r>
              <w:rPr>
                <w:lang w:eastAsia="en-GB"/>
              </w:rPr>
              <w:t xml:space="preserve"> </w:t>
            </w:r>
            <w:r w:rsidRPr="00242305">
              <w:rPr>
                <w:lang w:eastAsia="en-GB"/>
              </w:rPr>
              <w:t>|| 0x</w:t>
            </w:r>
            <w:r>
              <w:rPr>
                <w:lang w:eastAsia="en-GB"/>
              </w:rPr>
              <w:t>0</w:t>
            </w:r>
            <w:r w:rsidRPr="00242305">
              <w:rPr>
                <w:lang w:eastAsia="en-GB"/>
              </w:rPr>
              <w:t>0</w:t>
            </w:r>
          </w:p>
        </w:tc>
        <w:tc>
          <w:tcPr>
            <w:tcW w:w="3166" w:type="dxa"/>
          </w:tcPr>
          <w:p w:rsidR="009420F0" w:rsidRPr="00DF16ED" w:rsidRDefault="009420F0" w:rsidP="00F57BDC">
            <w:pPr>
              <w:pStyle w:val="Tabletext"/>
            </w:pP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_Ref378089364 \r \h </w:instrText>
      </w:r>
      <w:r>
        <w:rPr>
          <w:lang w:eastAsia="en-GB"/>
        </w:rPr>
      </w:r>
      <w:r>
        <w:rPr>
          <w:lang w:eastAsia="en-GB"/>
        </w:rPr>
        <w:fldChar w:fldCharType="separate"/>
      </w:r>
      <w:r>
        <w:rPr>
          <w:lang w:eastAsia="en-GB"/>
        </w:rPr>
        <w:t>6.4.6</w:t>
      </w:r>
      <w:r>
        <w:rPr>
          <w:lang w:eastAsia="en-GB"/>
        </w:rPr>
        <w:fldChar w:fldCharType="end"/>
      </w:r>
      <w:r>
        <w:rPr>
          <w:lang w:eastAsia="en-GB"/>
        </w:rPr>
        <w:t>:  MAC calculation for SMD-KRP MAC validation</w:t>
      </w:r>
    </w:p>
    <w:p w:rsidR="009420F0" w:rsidRDefault="009420F0" w:rsidP="009420F0">
      <w:pPr>
        <w:pStyle w:val="Heading2"/>
        <w:rPr>
          <w:lang w:eastAsia="en-GB"/>
        </w:rPr>
      </w:pPr>
      <w:bookmarkStart w:id="268" w:name="_Toc404157164"/>
      <w:r>
        <w:rPr>
          <w:lang w:eastAsia="en-GB"/>
        </w:rPr>
        <w:t>Message Category SME.C.PPMID-GSME</w:t>
      </w:r>
      <w:bookmarkEnd w:id="268"/>
    </w:p>
    <w:p w:rsidR="009420F0" w:rsidRDefault="009420F0" w:rsidP="009420F0">
      <w:pPr>
        <w:pStyle w:val="Heading3"/>
        <w:rPr>
          <w:lang w:eastAsia="en-GB"/>
        </w:rPr>
      </w:pPr>
      <w:r>
        <w:rPr>
          <w:lang w:eastAsia="en-GB"/>
        </w:rPr>
        <w:t>Definitions</w:t>
      </w:r>
    </w:p>
    <w:p w:rsidR="009420F0" w:rsidRDefault="009420F0" w:rsidP="009420F0">
      <w:pPr>
        <w:rPr>
          <w:lang w:eastAsia="en-GB"/>
        </w:rPr>
      </w:pPr>
      <w:r>
        <w:rPr>
          <w:lang w:eastAsia="en-GB"/>
        </w:rPr>
        <w:t>For a Message to be of Message Category SME.C.PPMID-GSME, it shall be:</w:t>
      </w:r>
    </w:p>
    <w:p w:rsidR="009420F0" w:rsidRDefault="009420F0" w:rsidP="009420F0">
      <w:pPr>
        <w:pStyle w:val="ListBullet"/>
        <w:numPr>
          <w:ilvl w:val="0"/>
          <w:numId w:val="4"/>
        </w:numPr>
        <w:tabs>
          <w:tab w:val="clear" w:pos="709"/>
          <w:tab w:val="num" w:pos="426"/>
        </w:tabs>
        <w:ind w:left="426" w:hanging="426"/>
      </w:pPr>
      <w:r>
        <w:t>a subordinate Message Category of Message Category SME.C; and</w:t>
      </w:r>
    </w:p>
    <w:p w:rsidR="009420F0" w:rsidRDefault="009420F0" w:rsidP="009420F0">
      <w:pPr>
        <w:pStyle w:val="ListBullet"/>
        <w:numPr>
          <w:ilvl w:val="0"/>
          <w:numId w:val="4"/>
        </w:numPr>
        <w:tabs>
          <w:tab w:val="clear" w:pos="709"/>
          <w:tab w:val="num" w:pos="426"/>
        </w:tabs>
        <w:ind w:left="426" w:hanging="426"/>
      </w:pPr>
      <w:r>
        <w:t>a Message between a PPMID and a GSME.</w:t>
      </w:r>
    </w:p>
    <w:p w:rsidR="009420F0" w:rsidRDefault="009420F0" w:rsidP="009420F0">
      <w:pPr>
        <w:rPr>
          <w:lang w:eastAsia="en-GB"/>
        </w:rPr>
      </w:pPr>
      <w:r>
        <w:rPr>
          <w:lang w:eastAsia="en-GB"/>
        </w:rPr>
        <w:t xml:space="preserve">All SME.C.PPMID-GSME Commands and any corresponding Response shall comply both with the requirements for SME.C Messages and with the requirements of this Section </w:t>
      </w:r>
      <w:r>
        <w:rPr>
          <w:lang w:eastAsia="en-GB"/>
        </w:rPr>
        <w:fldChar w:fldCharType="begin"/>
      </w:r>
      <w:r>
        <w:rPr>
          <w:lang w:eastAsia="en-GB"/>
        </w:rPr>
        <w:instrText xml:space="preserve"> REF _Ref378088967 \r \h </w:instrText>
      </w:r>
      <w:r>
        <w:rPr>
          <w:lang w:eastAsia="en-GB"/>
        </w:rPr>
      </w:r>
      <w:r>
        <w:rPr>
          <w:lang w:eastAsia="en-GB"/>
        </w:rPr>
        <w:fldChar w:fldCharType="separate"/>
      </w:r>
      <w:r>
        <w:rPr>
          <w:lang w:eastAsia="en-GB"/>
        </w:rPr>
        <w:t>6.4</w:t>
      </w:r>
      <w:r>
        <w:rPr>
          <w:lang w:eastAsia="en-GB"/>
        </w:rPr>
        <w:fldChar w:fldCharType="end"/>
      </w:r>
      <w:r>
        <w:rPr>
          <w:lang w:eastAsia="en-GB"/>
        </w:rPr>
        <w:t xml:space="preserve"> which covers:</w:t>
      </w:r>
    </w:p>
    <w:p w:rsidR="009420F0" w:rsidRDefault="009420F0" w:rsidP="009420F0">
      <w:pPr>
        <w:pStyle w:val="ListBullet"/>
        <w:numPr>
          <w:ilvl w:val="0"/>
          <w:numId w:val="4"/>
        </w:numPr>
        <w:tabs>
          <w:tab w:val="clear" w:pos="709"/>
          <w:tab w:val="num" w:pos="426"/>
        </w:tabs>
        <w:ind w:left="426" w:hanging="426"/>
      </w:pPr>
      <w:r>
        <w:t>generation by the Device of a MAC for the Response; and</w:t>
      </w:r>
    </w:p>
    <w:p w:rsidR="009420F0" w:rsidRDefault="009420F0" w:rsidP="009420F0">
      <w:pPr>
        <w:pStyle w:val="ListBullet"/>
        <w:numPr>
          <w:ilvl w:val="0"/>
          <w:numId w:val="4"/>
        </w:numPr>
        <w:tabs>
          <w:tab w:val="clear" w:pos="709"/>
          <w:tab w:val="num" w:pos="426"/>
        </w:tabs>
        <w:ind w:left="426" w:hanging="426"/>
      </w:pPr>
      <w:r>
        <w:t>verification of that MAC by the intended recipient of the Response.</w:t>
      </w:r>
    </w:p>
    <w:p w:rsidR="009420F0" w:rsidRDefault="009420F0" w:rsidP="009420F0">
      <w:pPr>
        <w:pStyle w:val="Heading3"/>
        <w:rPr>
          <w:lang w:eastAsia="en-GB"/>
        </w:rPr>
      </w:pPr>
      <w:r>
        <w:rPr>
          <w:lang w:eastAsia="en-GB"/>
        </w:rPr>
        <w:t>Processing stages</w:t>
      </w:r>
    </w:p>
    <w:p w:rsidR="009420F0" w:rsidRDefault="009420F0" w:rsidP="009420F0">
      <w:pPr>
        <w:pStyle w:val="Heading4"/>
        <w:rPr>
          <w:lang w:eastAsia="en-GB"/>
        </w:rPr>
      </w:pPr>
      <w:r>
        <w:rPr>
          <w:lang w:eastAsia="en-GB"/>
        </w:rPr>
        <w:t>Processing stages defined in the superordinate Message Category</w:t>
      </w:r>
    </w:p>
    <w:p w:rsidR="009420F0" w:rsidRDefault="009420F0" w:rsidP="009420F0">
      <w:r>
        <w:rPr>
          <w:lang w:eastAsia="en-GB"/>
        </w:rPr>
        <w:t>There are no requirements additional to those of the superordinate Message Category (SME.C) for</w:t>
      </w:r>
      <w:r>
        <w:t xml:space="preserve"> the Command Cryptographic Protection II processing stage.</w:t>
      </w:r>
    </w:p>
    <w:p w:rsidR="009420F0" w:rsidRDefault="009420F0" w:rsidP="009420F0">
      <w:pPr>
        <w:pStyle w:val="Heading4"/>
        <w:rPr>
          <w:lang w:eastAsia="en-GB"/>
        </w:rPr>
      </w:pPr>
      <w:r>
        <w:rPr>
          <w:lang w:eastAsia="en-GB"/>
        </w:rPr>
        <w:t>Processing stages defined in subordinate categories</w:t>
      </w:r>
    </w:p>
    <w:p w:rsidR="009420F0" w:rsidRDefault="009420F0" w:rsidP="009420F0">
      <w:pPr>
        <w:rPr>
          <w:lang w:eastAsia="en-GB"/>
        </w:rPr>
      </w:pPr>
      <w:r>
        <w:rPr>
          <w:lang w:eastAsia="en-GB"/>
        </w:rPr>
        <w:t>There are no requirements for the following processing stages as they are wholly defined in subordinate categories:</w:t>
      </w:r>
    </w:p>
    <w:p w:rsidR="009420F0" w:rsidRDefault="009420F0" w:rsidP="009420F0">
      <w:pPr>
        <w:pStyle w:val="ListBullet"/>
        <w:numPr>
          <w:ilvl w:val="0"/>
          <w:numId w:val="4"/>
        </w:numPr>
        <w:tabs>
          <w:tab w:val="clear" w:pos="709"/>
          <w:tab w:val="num" w:pos="426"/>
        </w:tabs>
        <w:ind w:left="426" w:hanging="426"/>
      </w:pPr>
      <w:r>
        <w:t>Command Construction; and</w:t>
      </w:r>
    </w:p>
    <w:p w:rsidR="009420F0" w:rsidRDefault="009420F0" w:rsidP="009420F0">
      <w:pPr>
        <w:pStyle w:val="ListBullet"/>
        <w:numPr>
          <w:ilvl w:val="0"/>
          <w:numId w:val="4"/>
        </w:numPr>
        <w:tabs>
          <w:tab w:val="clear" w:pos="709"/>
          <w:tab w:val="num" w:pos="426"/>
        </w:tabs>
        <w:ind w:left="426" w:hanging="426"/>
      </w:pPr>
      <w:r>
        <w:t>Response Construction.</w:t>
      </w:r>
    </w:p>
    <w:p w:rsidR="009420F0" w:rsidRDefault="009420F0" w:rsidP="009420F0">
      <w:pPr>
        <w:pStyle w:val="Heading3"/>
        <w:rPr>
          <w:lang w:eastAsia="en-GB"/>
        </w:rPr>
      </w:pPr>
      <w:r>
        <w:rPr>
          <w:lang w:eastAsia="en-GB"/>
        </w:rPr>
        <w:lastRenderedPageBreak/>
        <w:t>Command Cryptographic Protection I</w:t>
      </w:r>
    </w:p>
    <w:p w:rsidR="009420F0" w:rsidRDefault="009420F0" w:rsidP="009420F0">
      <w:pPr>
        <w:rPr>
          <w:lang w:eastAsia="en-GB"/>
        </w:rPr>
      </w:pPr>
      <w:r>
        <w:rPr>
          <w:lang w:eastAsia="en-GB"/>
        </w:rPr>
        <w:t>There are no additional requirements at the Command Cryptographic Protection I stage applicable to all Messages of Message Category SME.C.PPMID-GSME and any subordinate Message Category.</w:t>
      </w:r>
    </w:p>
    <w:p w:rsidR="009420F0" w:rsidRDefault="009420F0" w:rsidP="009420F0">
      <w:pPr>
        <w:pStyle w:val="Heading3"/>
        <w:rPr>
          <w:lang w:eastAsia="en-GB"/>
        </w:rPr>
      </w:pPr>
      <w:r>
        <w:rPr>
          <w:lang w:eastAsia="en-GB"/>
        </w:rPr>
        <w:t>Command Authenticity and Integrity Verification</w:t>
      </w:r>
    </w:p>
    <w:p w:rsidR="009420F0" w:rsidRDefault="009420F0" w:rsidP="009420F0">
      <w:pPr>
        <w:rPr>
          <w:lang w:eastAsia="en-GB"/>
        </w:rPr>
      </w:pPr>
      <w:r>
        <w:rPr>
          <w:lang w:eastAsia="en-GB"/>
        </w:rPr>
        <w:t>There are no additional requirements at the Command Authenticity and Integrity Verification stage applicable to all Messages of Message Category SME.C.PPMID-GSME and any subordinate Message Category.</w:t>
      </w:r>
    </w:p>
    <w:p w:rsidR="009420F0" w:rsidRDefault="009420F0" w:rsidP="009420F0">
      <w:pPr>
        <w:pStyle w:val="Heading3"/>
        <w:rPr>
          <w:lang w:eastAsia="en-GB"/>
        </w:rPr>
      </w:pPr>
      <w:bookmarkStart w:id="269" w:name="_Ref391297215"/>
      <w:r>
        <w:rPr>
          <w:lang w:eastAsia="en-GB"/>
        </w:rPr>
        <w:t>Response Cryptographic Protection</w:t>
      </w:r>
      <w:bookmarkEnd w:id="269"/>
    </w:p>
    <w:p w:rsidR="009420F0" w:rsidRDefault="009420F0" w:rsidP="009420F0">
      <w:pPr>
        <w:rPr>
          <w:lang w:eastAsia="en-GB"/>
        </w:rPr>
      </w:pPr>
      <w:r>
        <w:rPr>
          <w:lang w:eastAsia="en-GB"/>
        </w:rPr>
        <w:t xml:space="preserve">Requirements in this Section </w:t>
      </w:r>
      <w:r>
        <w:rPr>
          <w:lang w:eastAsia="en-GB"/>
        </w:rPr>
        <w:fldChar w:fldCharType="begin"/>
      </w:r>
      <w:r>
        <w:rPr>
          <w:lang w:eastAsia="en-GB"/>
        </w:rPr>
        <w:instrText xml:space="preserve"> REF _Ref391297215 \r \h </w:instrText>
      </w:r>
      <w:r>
        <w:rPr>
          <w:lang w:eastAsia="en-GB"/>
        </w:rPr>
      </w:r>
      <w:r>
        <w:rPr>
          <w:lang w:eastAsia="en-GB"/>
        </w:rPr>
        <w:fldChar w:fldCharType="separate"/>
      </w:r>
      <w:r>
        <w:rPr>
          <w:lang w:eastAsia="en-GB"/>
        </w:rPr>
        <w:t>6.5.5</w:t>
      </w:r>
      <w:r>
        <w:rPr>
          <w:lang w:eastAsia="en-GB"/>
        </w:rPr>
        <w:fldChar w:fldCharType="end"/>
      </w:r>
      <w:r>
        <w:rPr>
          <w:lang w:eastAsia="en-GB"/>
        </w:rPr>
        <w:t xml:space="preserve"> shall apply to Message Category SME.C.PPMID-GSME and all subordinate categories.</w:t>
      </w:r>
    </w:p>
    <w:p w:rsidR="009420F0" w:rsidRDefault="009420F0" w:rsidP="009420F0">
      <w:pPr>
        <w:rPr>
          <w:lang w:eastAsia="en-GB"/>
        </w:rPr>
      </w:pPr>
      <w:r>
        <w:rPr>
          <w:lang w:eastAsia="en-GB"/>
        </w:rPr>
        <w:t xml:space="preserve">The GSME shall calculate the GSME to PPMID MAC (GSME-PPMID MAC) using the parameters in Table </w:t>
      </w:r>
      <w:r>
        <w:rPr>
          <w:lang w:eastAsia="en-GB"/>
        </w:rPr>
        <w:fldChar w:fldCharType="begin"/>
      </w:r>
      <w:r>
        <w:rPr>
          <w:lang w:eastAsia="en-GB"/>
        </w:rPr>
        <w:instrText xml:space="preserve"> REF _Ref391297215 \r \h </w:instrText>
      </w:r>
      <w:r>
        <w:rPr>
          <w:lang w:eastAsia="en-GB"/>
        </w:rPr>
      </w:r>
      <w:r>
        <w:rPr>
          <w:lang w:eastAsia="en-GB"/>
        </w:rPr>
        <w:fldChar w:fldCharType="separate"/>
      </w:r>
      <w:r>
        <w:rPr>
          <w:lang w:eastAsia="en-GB"/>
        </w:rPr>
        <w:t>6.5.5</w:t>
      </w:r>
      <w:r>
        <w:rPr>
          <w:lang w:eastAsia="en-GB"/>
        </w:rPr>
        <w:fldChar w:fldCharType="end"/>
      </w:r>
      <w:r>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9420F0" w:rsidRPr="00DF16ED" w:rsidTr="00F57BDC">
        <w:trPr>
          <w:tblHeader/>
        </w:trPr>
        <w:tc>
          <w:tcPr>
            <w:tcW w:w="3119" w:type="dxa"/>
            <w:tcBorders>
              <w:top w:val="nil"/>
              <w:left w:val="single" w:sz="6" w:space="0" w:color="009EE3"/>
              <w:bottom w:val="nil"/>
              <w:right w:val="single" w:sz="6" w:space="0" w:color="FFFFFF" w:themeColor="background1"/>
            </w:tcBorders>
            <w:shd w:val="clear" w:color="auto" w:fill="009EE3"/>
          </w:tcPr>
          <w:p w:rsidR="009420F0" w:rsidRPr="00595B26" w:rsidRDefault="009420F0" w:rsidP="00F57BDC">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rsidR="009420F0" w:rsidRPr="00595B26" w:rsidRDefault="009420F0" w:rsidP="00F57BDC">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rsidR="009420F0" w:rsidRPr="00595B26" w:rsidRDefault="009420F0" w:rsidP="00F57BDC">
            <w:pPr>
              <w:pStyle w:val="Tabletext"/>
              <w:rPr>
                <w:b/>
                <w:color w:val="FFFFFF" w:themeColor="background1"/>
              </w:rPr>
            </w:pPr>
            <w:r w:rsidRPr="00595B26">
              <w:rPr>
                <w:b/>
                <w:color w:val="FFFFFF" w:themeColor="background1"/>
              </w:rPr>
              <w:t>Note</w:t>
            </w:r>
          </w:p>
        </w:tc>
      </w:tr>
      <w:tr w:rsidR="009420F0" w:rsidRPr="00DF16ED" w:rsidTr="00F57BDC">
        <w:tc>
          <w:tcPr>
            <w:tcW w:w="9214" w:type="dxa"/>
            <w:gridSpan w:val="3"/>
            <w:tcBorders>
              <w:top w:val="nil"/>
            </w:tcBorders>
          </w:tcPr>
          <w:p w:rsidR="009420F0" w:rsidRPr="00DF16ED" w:rsidRDefault="009420F0" w:rsidP="00F57BDC">
            <w:pPr>
              <w:pStyle w:val="Tabletext"/>
            </w:pPr>
            <w:r w:rsidRPr="00DF16ED">
              <w:t>To calculate the Shared Secret (‘</w:t>
            </w:r>
            <w:r w:rsidRPr="00DF16ED">
              <w:rPr>
                <w:i/>
              </w:rPr>
              <w:t>Z</w:t>
            </w:r>
            <w:r w:rsidRPr="00DF16ED">
              <w:t>’) input to the KDF:</w:t>
            </w:r>
          </w:p>
        </w:tc>
      </w:tr>
      <w:tr w:rsidR="009420F0" w:rsidRPr="00DF16ED" w:rsidTr="00F57BDC">
        <w:tc>
          <w:tcPr>
            <w:tcW w:w="3119" w:type="dxa"/>
          </w:tcPr>
          <w:p w:rsidR="009420F0" w:rsidRPr="00DF16ED" w:rsidRDefault="009420F0" w:rsidP="00F57BDC">
            <w:pPr>
              <w:pStyle w:val="Tabletext"/>
              <w:ind w:left="227"/>
            </w:pPr>
            <w:r w:rsidRPr="00DF16ED">
              <w:t>Private Key Agreement Key</w:t>
            </w:r>
          </w:p>
        </w:tc>
        <w:tc>
          <w:tcPr>
            <w:tcW w:w="2929" w:type="dxa"/>
          </w:tcPr>
          <w:p w:rsidR="009420F0" w:rsidRPr="00DF16ED" w:rsidRDefault="009420F0" w:rsidP="00F57BDC">
            <w:pPr>
              <w:pStyle w:val="Tabletext"/>
            </w:pPr>
            <w:r>
              <w:t>Device</w:t>
            </w:r>
            <w:r w:rsidRPr="00DF16ED">
              <w:t>’s</w:t>
            </w:r>
          </w:p>
        </w:tc>
        <w:tc>
          <w:tcPr>
            <w:tcW w:w="3166" w:type="dxa"/>
          </w:tcPr>
          <w:p w:rsidR="009420F0" w:rsidRPr="00DF16ED" w:rsidRDefault="009420F0" w:rsidP="00F57BDC">
            <w:pPr>
              <w:pStyle w:val="Tabletext"/>
            </w:pPr>
          </w:p>
        </w:tc>
      </w:tr>
      <w:tr w:rsidR="009420F0" w:rsidRPr="00DF16ED" w:rsidTr="00F57BDC">
        <w:tc>
          <w:tcPr>
            <w:tcW w:w="3119" w:type="dxa"/>
          </w:tcPr>
          <w:p w:rsidR="009420F0" w:rsidRPr="00DF16ED" w:rsidRDefault="009420F0" w:rsidP="00F57BDC">
            <w:pPr>
              <w:pStyle w:val="Tabletext"/>
              <w:ind w:left="227"/>
            </w:pPr>
            <w:r w:rsidRPr="00DF16ED">
              <w:t>Public Key Agreement Key</w:t>
            </w:r>
          </w:p>
        </w:tc>
        <w:tc>
          <w:tcPr>
            <w:tcW w:w="2929" w:type="dxa"/>
          </w:tcPr>
          <w:p w:rsidR="009420F0" w:rsidRPr="00DF16ED" w:rsidRDefault="009420F0" w:rsidP="00F57BDC">
            <w:pPr>
              <w:pStyle w:val="Tabletext"/>
            </w:pPr>
            <w:r>
              <w:t>PPMID’s</w:t>
            </w:r>
          </w:p>
        </w:tc>
        <w:tc>
          <w:tcPr>
            <w:tcW w:w="3166" w:type="dxa"/>
          </w:tcPr>
          <w:p w:rsidR="009420F0" w:rsidRPr="00DF16ED" w:rsidRDefault="009420F0" w:rsidP="00F57BDC">
            <w:pPr>
              <w:pStyle w:val="Tabletext"/>
            </w:pPr>
            <w:r w:rsidRPr="00DF16ED">
              <w:rPr>
                <w:rFonts w:cstheme="minorHAnsi"/>
                <w:bCs/>
              </w:rPr>
              <w:t xml:space="preserve">As held by the </w:t>
            </w:r>
            <w:r>
              <w:rPr>
                <w:rFonts w:cstheme="minorHAnsi"/>
                <w:bCs/>
              </w:rPr>
              <w:t>GSME</w:t>
            </w:r>
            <w:r w:rsidRPr="00DF16ED">
              <w:rPr>
                <w:rFonts w:cstheme="minorHAnsi"/>
                <w:bCs/>
              </w:rPr>
              <w:t xml:space="preserve"> in the </w:t>
            </w:r>
            <w:r>
              <w:rPr>
                <w:rFonts w:cstheme="minorHAnsi"/>
                <w:bCs/>
              </w:rPr>
              <w:t>PPMID</w:t>
            </w:r>
            <w:r w:rsidRPr="00DF16ED">
              <w:rPr>
                <w:rFonts w:cstheme="minorHAnsi"/>
                <w:bCs/>
              </w:rPr>
              <w:t xml:space="preserve"> Trust Anchor Cell </w:t>
            </w:r>
          </w:p>
        </w:tc>
      </w:tr>
      <w:tr w:rsidR="009420F0" w:rsidRPr="00DF16ED" w:rsidTr="00F57BDC">
        <w:tc>
          <w:tcPr>
            <w:tcW w:w="9214" w:type="dxa"/>
            <w:gridSpan w:val="3"/>
          </w:tcPr>
          <w:p w:rsidR="009420F0" w:rsidRPr="00DF16ED" w:rsidRDefault="009420F0" w:rsidP="00F57BDC">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t>4.3.3.3</w:t>
            </w:r>
            <w:r w:rsidRPr="00DD605B">
              <w:fldChar w:fldCharType="end"/>
            </w:r>
            <w:r w:rsidRPr="00DD605B">
              <w:t>.</w:t>
            </w:r>
            <w:r>
              <w:t xml:space="preserve"> </w:t>
            </w:r>
            <w:r w:rsidRPr="0037563B">
              <w:t xml:space="preserve"> </w:t>
            </w:r>
          </w:p>
        </w:tc>
      </w:tr>
      <w:tr w:rsidR="009420F0" w:rsidRPr="00DF16ED" w:rsidTr="00F57BDC">
        <w:tc>
          <w:tcPr>
            <w:tcW w:w="9214" w:type="dxa"/>
            <w:gridSpan w:val="3"/>
            <w:shd w:val="clear" w:color="auto" w:fill="009EE3"/>
          </w:tcPr>
          <w:p w:rsidR="009420F0" w:rsidRPr="00DF16ED" w:rsidRDefault="009420F0" w:rsidP="00F57BDC">
            <w:pPr>
              <w:pStyle w:val="Narrow"/>
            </w:pPr>
          </w:p>
        </w:tc>
      </w:tr>
      <w:tr w:rsidR="009420F0" w:rsidRPr="00DF16ED" w:rsidTr="00F57BDC">
        <w:tc>
          <w:tcPr>
            <w:tcW w:w="9214" w:type="dxa"/>
            <w:gridSpan w:val="3"/>
          </w:tcPr>
          <w:p w:rsidR="009420F0" w:rsidRPr="00DF16ED" w:rsidRDefault="009420F0" w:rsidP="00F57BDC">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Pr="00DA1777">
              <w:fldChar w:fldCharType="begin"/>
            </w:r>
            <w:r w:rsidRPr="00DA1777">
              <w:instrText xml:space="preserve"> REF _Ref378087264 \r \h  \* MERGEFORMAT </w:instrText>
            </w:r>
            <w:r w:rsidRPr="00DA1777">
              <w:fldChar w:fldCharType="separate"/>
            </w:r>
            <w:r>
              <w:t>4.3.3.4</w:t>
            </w:r>
            <w:r w:rsidRPr="00DA1777">
              <w:fldChar w:fldCharType="end"/>
            </w:r>
            <w:r w:rsidRPr="00DA1777">
              <w:t>,</w:t>
            </w:r>
            <w:r w:rsidRPr="008E3516">
              <w:t xml:space="preserve"> the</w:t>
            </w:r>
            <w:r w:rsidRPr="00DF16ED">
              <w:t xml:space="preserve"> Plaintext shall be empty and:</w:t>
            </w:r>
          </w:p>
        </w:tc>
      </w:tr>
      <w:tr w:rsidR="009420F0" w:rsidRPr="00DF16ED" w:rsidTr="00F57BDC">
        <w:tc>
          <w:tcPr>
            <w:tcW w:w="3119" w:type="dxa"/>
          </w:tcPr>
          <w:p w:rsidR="009420F0" w:rsidRPr="00DF16ED" w:rsidRDefault="009420F0" w:rsidP="00F57BDC">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rsidR="009420F0" w:rsidRPr="00DF16ED" w:rsidRDefault="009420F0" w:rsidP="00F57BDC">
            <w:pPr>
              <w:pStyle w:val="Tabletext"/>
            </w:pPr>
            <w:r>
              <w:t xml:space="preserve">0x11 || </w:t>
            </w:r>
            <w:r w:rsidRPr="00DF16ED">
              <w:t xml:space="preserve">Grouping Header || </w:t>
            </w:r>
            <w:r>
              <w:t xml:space="preserve">Response </w:t>
            </w:r>
            <w:r>
              <w:rPr>
                <w:rFonts w:asciiTheme="minorHAnsi" w:hAnsiTheme="minorHAnsi"/>
                <w:lang w:eastAsia="en-GB"/>
              </w:rPr>
              <w:t xml:space="preserve"> </w:t>
            </w:r>
            <w:r w:rsidRPr="00242305">
              <w:rPr>
                <w:lang w:eastAsia="en-GB"/>
              </w:rPr>
              <w:t>Payload</w:t>
            </w:r>
            <w:r>
              <w:rPr>
                <w:lang w:eastAsia="en-GB"/>
              </w:rPr>
              <w:t xml:space="preserve"> </w:t>
            </w:r>
            <w:r w:rsidRPr="00242305">
              <w:rPr>
                <w:lang w:eastAsia="en-GB"/>
              </w:rPr>
              <w:t>|| 0x00</w:t>
            </w:r>
          </w:p>
        </w:tc>
        <w:tc>
          <w:tcPr>
            <w:tcW w:w="3166" w:type="dxa"/>
          </w:tcPr>
          <w:p w:rsidR="009420F0" w:rsidRPr="00DF16ED" w:rsidRDefault="009420F0" w:rsidP="00F57BDC">
            <w:pPr>
              <w:pStyle w:val="Tabletext"/>
            </w:pP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_Ref391297215 \r \h </w:instrText>
      </w:r>
      <w:r>
        <w:rPr>
          <w:lang w:eastAsia="en-GB"/>
        </w:rPr>
      </w:r>
      <w:r>
        <w:rPr>
          <w:lang w:eastAsia="en-GB"/>
        </w:rPr>
        <w:fldChar w:fldCharType="separate"/>
      </w:r>
      <w:r>
        <w:rPr>
          <w:lang w:eastAsia="en-GB"/>
        </w:rPr>
        <w:t>6.5.5</w:t>
      </w:r>
      <w:r>
        <w:rPr>
          <w:lang w:eastAsia="en-GB"/>
        </w:rPr>
        <w:fldChar w:fldCharType="end"/>
      </w:r>
      <w:r>
        <w:rPr>
          <w:lang w:eastAsia="en-GB"/>
        </w:rPr>
        <w:t xml:space="preserve">:  Calculation of GSME-PPMID MAC </w:t>
      </w:r>
    </w:p>
    <w:p w:rsidR="009420F0" w:rsidRPr="00DF16ED" w:rsidRDefault="009420F0" w:rsidP="009420F0">
      <w:r w:rsidRPr="00DF16ED">
        <w:t xml:space="preserve">The </w:t>
      </w:r>
      <w:r>
        <w:rPr>
          <w:lang w:eastAsia="en-GB"/>
        </w:rPr>
        <w:t xml:space="preserve">GSME-PPMID </w:t>
      </w:r>
      <w:r w:rsidRPr="00DF16ED">
        <w:t>MAC for incorporation in the Response shall only be calculated once all fields of the Response</w:t>
      </w:r>
      <w:r>
        <w:t xml:space="preserve">, except for the </w:t>
      </w:r>
      <w:r>
        <w:rPr>
          <w:lang w:eastAsia="en-GB"/>
        </w:rPr>
        <w:t xml:space="preserve">GSME-PPMID </w:t>
      </w:r>
      <w:r>
        <w:t>MAC itself,</w:t>
      </w:r>
      <w:r w:rsidRPr="00DF16ED">
        <w:t xml:space="preserve"> are populated as per requirements for the Response Construction stage, for the Message in question. </w:t>
      </w:r>
    </w:p>
    <w:p w:rsidR="009420F0" w:rsidRDefault="009420F0" w:rsidP="009420F0">
      <w:pPr>
        <w:pStyle w:val="Heading3"/>
      </w:pPr>
      <w:bookmarkStart w:id="270" w:name="_Ref391297538"/>
      <w:r w:rsidRPr="00B13211">
        <w:t>Response Recipient Verification</w:t>
      </w:r>
      <w:bookmarkEnd w:id="270"/>
    </w:p>
    <w:p w:rsidR="009420F0" w:rsidRPr="00DF16ED" w:rsidRDefault="009420F0" w:rsidP="009420F0">
      <w:r w:rsidRPr="00DF16ED">
        <w:t xml:space="preserve">Requirements in this </w:t>
      </w:r>
      <w:r>
        <w:t>S</w:t>
      </w:r>
      <w:r w:rsidRPr="00B13211">
        <w:t xml:space="preserve">ection </w:t>
      </w:r>
      <w:r>
        <w:fldChar w:fldCharType="begin"/>
      </w:r>
      <w:r>
        <w:instrText xml:space="preserve"> REF _Ref391297538 \r \h </w:instrText>
      </w:r>
      <w:r>
        <w:fldChar w:fldCharType="separate"/>
      </w:r>
      <w:r>
        <w:t>6.5.6</w:t>
      </w:r>
      <w:r>
        <w:fldChar w:fldCharType="end"/>
      </w:r>
      <w:r w:rsidRPr="00DF16ED">
        <w:t xml:space="preserve"> shall apply to Mes</w:t>
      </w:r>
      <w:r>
        <w:t>sage Category SME.C.PPMID-GSME</w:t>
      </w:r>
      <w:r w:rsidRPr="00DF16ED">
        <w:t xml:space="preserve"> and all subordinate categories.</w:t>
      </w:r>
    </w:p>
    <w:p w:rsidR="009420F0" w:rsidRPr="00DF16ED" w:rsidRDefault="009420F0" w:rsidP="009420F0">
      <w:r w:rsidRPr="00DF16ED">
        <w:t xml:space="preserve">The </w:t>
      </w:r>
      <w:r>
        <w:t>PPMID</w:t>
      </w:r>
      <w:r w:rsidRPr="00DF16ED">
        <w:t xml:space="preserve">, as identified by the Business Originator ID in the Response, </w:t>
      </w:r>
      <w:r>
        <w:t>shall</w:t>
      </w:r>
      <w:r w:rsidRPr="00DF16ED">
        <w:t xml:space="preserve"> validate the </w:t>
      </w:r>
      <w:r>
        <w:rPr>
          <w:lang w:eastAsia="en-GB"/>
        </w:rPr>
        <w:t xml:space="preserve">GSME-PPMID </w:t>
      </w:r>
      <w:r w:rsidRPr="00DF16ED">
        <w:t xml:space="preserve">MAC in the Response by calculating a MAC using the parameters in </w:t>
      </w:r>
      <w:r>
        <w:t>T</w:t>
      </w:r>
      <w:r w:rsidRPr="00DF16ED">
        <w:t xml:space="preserve">able </w:t>
      </w:r>
      <w:r>
        <w:rPr>
          <w:i/>
        </w:rPr>
        <w:fldChar w:fldCharType="begin"/>
      </w:r>
      <w:r>
        <w:instrText xml:space="preserve"> REF _Ref391297538 \r \h </w:instrText>
      </w:r>
      <w:r>
        <w:rPr>
          <w:i/>
        </w:rPr>
      </w:r>
      <w:r>
        <w:rPr>
          <w:i/>
        </w:rPr>
        <w:fldChar w:fldCharType="separate"/>
      </w:r>
      <w:r>
        <w:t>6.5.6</w:t>
      </w:r>
      <w:r>
        <w:rPr>
          <w:i/>
        </w:rPr>
        <w:fldChar w:fldCharType="end"/>
      </w:r>
      <w:r w:rsidRPr="00DF16ED">
        <w:t xml:space="preserve"> and comparing the MAC to the </w:t>
      </w:r>
      <w:r>
        <w:rPr>
          <w:lang w:eastAsia="en-GB"/>
        </w:rPr>
        <w:t xml:space="preserve">GSME-PPMID </w:t>
      </w:r>
      <w:r w:rsidRPr="00DF16ED">
        <w:t>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9420F0" w:rsidRPr="00595B26" w:rsidTr="00F57BDC">
        <w:trPr>
          <w:tblHeader/>
        </w:trPr>
        <w:tc>
          <w:tcPr>
            <w:tcW w:w="3119" w:type="dxa"/>
            <w:tcBorders>
              <w:top w:val="nil"/>
              <w:left w:val="single" w:sz="6" w:space="0" w:color="009EE3"/>
              <w:bottom w:val="nil"/>
              <w:right w:val="single" w:sz="6" w:space="0" w:color="FFFFFF" w:themeColor="background1"/>
            </w:tcBorders>
            <w:shd w:val="clear" w:color="auto" w:fill="009EE3"/>
          </w:tcPr>
          <w:p w:rsidR="009420F0" w:rsidRPr="00595B26" w:rsidRDefault="009420F0" w:rsidP="00F57BDC">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rsidR="009420F0" w:rsidRPr="00595B26" w:rsidRDefault="009420F0" w:rsidP="00F57BDC">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rsidR="009420F0" w:rsidRPr="00595B26" w:rsidRDefault="009420F0" w:rsidP="00F57BDC">
            <w:pPr>
              <w:pStyle w:val="Tabletext"/>
              <w:rPr>
                <w:b/>
                <w:color w:val="FFFFFF" w:themeColor="background1"/>
              </w:rPr>
            </w:pPr>
            <w:r w:rsidRPr="00595B26">
              <w:rPr>
                <w:b/>
                <w:color w:val="FFFFFF" w:themeColor="background1"/>
              </w:rPr>
              <w:t>Note</w:t>
            </w:r>
          </w:p>
        </w:tc>
      </w:tr>
      <w:tr w:rsidR="009420F0" w:rsidRPr="00DF16ED" w:rsidTr="00F57BDC">
        <w:tc>
          <w:tcPr>
            <w:tcW w:w="9214" w:type="dxa"/>
            <w:gridSpan w:val="3"/>
            <w:tcBorders>
              <w:top w:val="nil"/>
            </w:tcBorders>
          </w:tcPr>
          <w:p w:rsidR="009420F0" w:rsidRPr="00DF16ED" w:rsidRDefault="009420F0" w:rsidP="00F57BDC">
            <w:pPr>
              <w:pStyle w:val="Tabletext"/>
            </w:pPr>
            <w:r w:rsidRPr="00DF16ED">
              <w:t>To calculate the Shared Secret (‘</w:t>
            </w:r>
            <w:r w:rsidRPr="00DF16ED">
              <w:rPr>
                <w:i/>
              </w:rPr>
              <w:t>Z</w:t>
            </w:r>
            <w:r w:rsidRPr="00DF16ED">
              <w:t>’) input to the KDF:</w:t>
            </w:r>
          </w:p>
        </w:tc>
      </w:tr>
      <w:tr w:rsidR="009420F0" w:rsidRPr="00DF16ED" w:rsidTr="00F57BDC">
        <w:tc>
          <w:tcPr>
            <w:tcW w:w="3119" w:type="dxa"/>
          </w:tcPr>
          <w:p w:rsidR="009420F0" w:rsidRPr="00DF16ED" w:rsidRDefault="009420F0" w:rsidP="00F57BDC">
            <w:pPr>
              <w:pStyle w:val="Tabletext"/>
              <w:ind w:left="227"/>
            </w:pPr>
            <w:r w:rsidRPr="00DF16ED">
              <w:t>Private Key Agreement Key</w:t>
            </w:r>
          </w:p>
        </w:tc>
        <w:tc>
          <w:tcPr>
            <w:tcW w:w="2929" w:type="dxa"/>
          </w:tcPr>
          <w:p w:rsidR="009420F0" w:rsidRPr="00DF16ED" w:rsidRDefault="009420F0" w:rsidP="00F57BDC">
            <w:pPr>
              <w:pStyle w:val="Tabletext"/>
            </w:pPr>
            <w:r>
              <w:t>PPMID’s</w:t>
            </w:r>
          </w:p>
        </w:tc>
        <w:tc>
          <w:tcPr>
            <w:tcW w:w="3166" w:type="dxa"/>
          </w:tcPr>
          <w:p w:rsidR="009420F0" w:rsidRPr="00DF16ED" w:rsidRDefault="009420F0" w:rsidP="00F57BDC">
            <w:pPr>
              <w:pStyle w:val="Tabletext"/>
            </w:pPr>
          </w:p>
        </w:tc>
      </w:tr>
      <w:tr w:rsidR="009420F0" w:rsidRPr="00DF16ED" w:rsidTr="00F57BDC">
        <w:tc>
          <w:tcPr>
            <w:tcW w:w="3119" w:type="dxa"/>
          </w:tcPr>
          <w:p w:rsidR="009420F0" w:rsidRPr="00DF16ED" w:rsidRDefault="009420F0" w:rsidP="00F57BDC">
            <w:pPr>
              <w:pStyle w:val="Tabletext"/>
              <w:ind w:left="227"/>
            </w:pPr>
            <w:r w:rsidRPr="00DF16ED">
              <w:t>Public Key Agreement Key</w:t>
            </w:r>
          </w:p>
        </w:tc>
        <w:tc>
          <w:tcPr>
            <w:tcW w:w="2929" w:type="dxa"/>
          </w:tcPr>
          <w:p w:rsidR="009420F0" w:rsidRPr="00DF16ED" w:rsidRDefault="009420F0" w:rsidP="00F57BDC">
            <w:pPr>
              <w:pStyle w:val="Tabletext"/>
            </w:pPr>
            <w:r>
              <w:t>GSME’s</w:t>
            </w:r>
          </w:p>
        </w:tc>
        <w:tc>
          <w:tcPr>
            <w:tcW w:w="3166" w:type="dxa"/>
          </w:tcPr>
          <w:p w:rsidR="009420F0" w:rsidRPr="00DF16ED" w:rsidRDefault="009420F0" w:rsidP="00F57BDC">
            <w:pPr>
              <w:pStyle w:val="Tabletext"/>
            </w:pPr>
            <w:r w:rsidRPr="00DF16ED">
              <w:rPr>
                <w:rFonts w:cstheme="minorHAnsi"/>
                <w:bCs/>
              </w:rPr>
              <w:t xml:space="preserve">As held by the </w:t>
            </w:r>
            <w:r>
              <w:rPr>
                <w:rFonts w:cstheme="minorHAnsi"/>
                <w:bCs/>
              </w:rPr>
              <w:t>PPMID</w:t>
            </w:r>
            <w:r w:rsidRPr="00DF16ED">
              <w:rPr>
                <w:rFonts w:cstheme="minorHAnsi"/>
                <w:bCs/>
              </w:rPr>
              <w:t xml:space="preserve"> in the </w:t>
            </w:r>
            <w:r>
              <w:rPr>
                <w:rFonts w:cstheme="minorHAnsi"/>
                <w:bCs/>
              </w:rPr>
              <w:t>GSME</w:t>
            </w:r>
            <w:r w:rsidRPr="00DF16ED">
              <w:rPr>
                <w:rFonts w:cstheme="minorHAnsi"/>
                <w:bCs/>
              </w:rPr>
              <w:t xml:space="preserve"> Trust Anchor Cell</w:t>
            </w:r>
          </w:p>
        </w:tc>
      </w:tr>
      <w:tr w:rsidR="009420F0" w:rsidRPr="00DF16ED" w:rsidTr="00F57BDC">
        <w:tc>
          <w:tcPr>
            <w:tcW w:w="9214" w:type="dxa"/>
            <w:gridSpan w:val="3"/>
          </w:tcPr>
          <w:p w:rsidR="009420F0" w:rsidRPr="00DF16ED" w:rsidRDefault="009420F0" w:rsidP="00F57BDC">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t>4.3.3.3</w:t>
            </w:r>
            <w:r w:rsidRPr="00DD605B">
              <w:fldChar w:fldCharType="end"/>
            </w:r>
            <w:r w:rsidRPr="00DD605B">
              <w:t>.</w:t>
            </w:r>
            <w:r>
              <w:t xml:space="preserve"> </w:t>
            </w:r>
            <w:r w:rsidRPr="0037563B">
              <w:t xml:space="preserve"> </w:t>
            </w:r>
          </w:p>
        </w:tc>
      </w:tr>
      <w:tr w:rsidR="009420F0" w:rsidRPr="00DF16ED" w:rsidTr="00F57BDC">
        <w:tc>
          <w:tcPr>
            <w:tcW w:w="9214" w:type="dxa"/>
            <w:gridSpan w:val="3"/>
            <w:shd w:val="clear" w:color="auto" w:fill="009EE3"/>
          </w:tcPr>
          <w:p w:rsidR="009420F0" w:rsidRPr="00DF16ED" w:rsidRDefault="009420F0" w:rsidP="00F57BDC">
            <w:pPr>
              <w:pStyle w:val="Narrow"/>
            </w:pPr>
          </w:p>
        </w:tc>
      </w:tr>
      <w:tr w:rsidR="009420F0" w:rsidRPr="00DF16ED" w:rsidTr="00F57BDC">
        <w:tc>
          <w:tcPr>
            <w:tcW w:w="9214" w:type="dxa"/>
            <w:gridSpan w:val="3"/>
          </w:tcPr>
          <w:p w:rsidR="009420F0" w:rsidRPr="00DF16ED" w:rsidRDefault="009420F0" w:rsidP="00F57BDC">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Pr="00DA1777">
              <w:lastRenderedPageBreak/>
              <w:fldChar w:fldCharType="begin"/>
            </w:r>
            <w:r w:rsidRPr="00DA1777">
              <w:instrText xml:space="preserve"> REF _Ref378087264 \r \h  \* MERGEFORMAT </w:instrText>
            </w:r>
            <w:r w:rsidRPr="00DA1777">
              <w:fldChar w:fldCharType="separate"/>
            </w:r>
            <w:r>
              <w:t>4.3.3.4</w:t>
            </w:r>
            <w:r w:rsidRPr="00DA1777">
              <w:fldChar w:fldCharType="end"/>
            </w:r>
            <w:r w:rsidRPr="00DA1777">
              <w:t>, th</w:t>
            </w:r>
            <w:r w:rsidRPr="008E3516">
              <w:t>e</w:t>
            </w:r>
            <w:r w:rsidRPr="00DF16ED">
              <w:t xml:space="preserve"> Plaintext shall be empty and:</w:t>
            </w:r>
          </w:p>
        </w:tc>
      </w:tr>
      <w:tr w:rsidR="009420F0" w:rsidRPr="00DF16ED" w:rsidTr="00F57BDC">
        <w:tc>
          <w:tcPr>
            <w:tcW w:w="3119" w:type="dxa"/>
          </w:tcPr>
          <w:p w:rsidR="009420F0" w:rsidRPr="00DF16ED" w:rsidRDefault="009420F0" w:rsidP="00F57BDC">
            <w:pPr>
              <w:pStyle w:val="Tabletext"/>
              <w:ind w:left="227"/>
            </w:pPr>
            <w:r w:rsidRPr="00DF16ED">
              <w:lastRenderedPageBreak/>
              <w:t>Additional Authenticated Data shall be</w:t>
            </w:r>
            <w:r>
              <w:t xml:space="preserve"> </w:t>
            </w:r>
            <w:r>
              <w:rPr>
                <w:rFonts w:cstheme="minorHAnsi"/>
                <w:bCs/>
              </w:rPr>
              <w:t>the concatenation :</w:t>
            </w:r>
          </w:p>
        </w:tc>
        <w:tc>
          <w:tcPr>
            <w:tcW w:w="2929" w:type="dxa"/>
          </w:tcPr>
          <w:p w:rsidR="009420F0" w:rsidRPr="00DF16ED" w:rsidRDefault="009420F0" w:rsidP="00F57BDC">
            <w:pPr>
              <w:pStyle w:val="Tabletext"/>
            </w:pPr>
            <w:r>
              <w:t xml:space="preserve">0x11 || </w:t>
            </w:r>
            <w:r w:rsidRPr="00DF16ED">
              <w:t xml:space="preserve">Grouping Header || </w:t>
            </w:r>
            <w:r w:rsidRPr="00D67E1F">
              <w:t xml:space="preserve">Response </w:t>
            </w:r>
            <w:r w:rsidRPr="00242305">
              <w:rPr>
                <w:lang w:eastAsia="en-GB"/>
              </w:rPr>
              <w:t>Payload</w:t>
            </w:r>
            <w:r>
              <w:rPr>
                <w:lang w:eastAsia="en-GB"/>
              </w:rPr>
              <w:t xml:space="preserve"> </w:t>
            </w:r>
            <w:r w:rsidRPr="00242305">
              <w:rPr>
                <w:lang w:eastAsia="en-GB"/>
              </w:rPr>
              <w:t>|| 0x</w:t>
            </w:r>
            <w:r>
              <w:rPr>
                <w:lang w:eastAsia="en-GB"/>
              </w:rPr>
              <w:t>0</w:t>
            </w:r>
            <w:r w:rsidRPr="00242305">
              <w:rPr>
                <w:lang w:eastAsia="en-GB"/>
              </w:rPr>
              <w:t>0</w:t>
            </w:r>
          </w:p>
        </w:tc>
        <w:tc>
          <w:tcPr>
            <w:tcW w:w="3166" w:type="dxa"/>
          </w:tcPr>
          <w:p w:rsidR="009420F0" w:rsidRPr="00DF16ED" w:rsidRDefault="009420F0" w:rsidP="00F57BDC">
            <w:pPr>
              <w:pStyle w:val="Tabletext"/>
            </w:pP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i/>
        </w:rPr>
        <w:fldChar w:fldCharType="begin"/>
      </w:r>
      <w:r>
        <w:instrText xml:space="preserve"> REF _Ref391297538 \r \h </w:instrText>
      </w:r>
      <w:r>
        <w:rPr>
          <w:i/>
        </w:rPr>
      </w:r>
      <w:r>
        <w:rPr>
          <w:i/>
        </w:rPr>
        <w:fldChar w:fldCharType="separate"/>
      </w:r>
      <w:r>
        <w:t>6.5.6</w:t>
      </w:r>
      <w:r>
        <w:rPr>
          <w:i/>
        </w:rPr>
        <w:fldChar w:fldCharType="end"/>
      </w:r>
      <w:r>
        <w:rPr>
          <w:lang w:eastAsia="en-GB"/>
        </w:rPr>
        <w:t>:  MAC calculation for GSME-PPMID MAC validation</w:t>
      </w:r>
    </w:p>
    <w:p w:rsidR="009420F0" w:rsidRDefault="009420F0" w:rsidP="009420F0">
      <w:pPr>
        <w:pStyle w:val="Heading2"/>
        <w:rPr>
          <w:lang w:eastAsia="en-GB"/>
        </w:rPr>
      </w:pPr>
      <w:bookmarkStart w:id="271" w:name="_Toc404157165"/>
      <w:r>
        <w:rPr>
          <w:lang w:eastAsia="en-GB"/>
        </w:rPr>
        <w:t>Message Category SME.A</w:t>
      </w:r>
      <w:bookmarkEnd w:id="271"/>
    </w:p>
    <w:p w:rsidR="009420F0" w:rsidRDefault="009420F0" w:rsidP="009420F0">
      <w:pPr>
        <w:pStyle w:val="Heading3"/>
        <w:rPr>
          <w:lang w:eastAsia="en-GB"/>
        </w:rPr>
      </w:pPr>
      <w:r>
        <w:rPr>
          <w:lang w:eastAsia="en-GB"/>
        </w:rPr>
        <w:t>Definitions</w:t>
      </w:r>
    </w:p>
    <w:p w:rsidR="009420F0" w:rsidRDefault="009420F0" w:rsidP="009420F0">
      <w:pPr>
        <w:rPr>
          <w:lang w:eastAsia="en-GB"/>
        </w:rPr>
      </w:pPr>
      <w:r>
        <w:rPr>
          <w:lang w:eastAsia="en-GB"/>
        </w:rPr>
        <w:t>The superordinate Message Category for SME.A is SME.</w:t>
      </w:r>
    </w:p>
    <w:p w:rsidR="009420F0" w:rsidRDefault="009420F0" w:rsidP="009420F0">
      <w:pPr>
        <w:rPr>
          <w:lang w:eastAsia="en-GB"/>
        </w:rPr>
      </w:pPr>
      <w:r>
        <w:rPr>
          <w:lang w:eastAsia="en-GB"/>
        </w:rPr>
        <w:t>For a Message to be of Message Category SME.A it shall be an Alert from a Device which is addressed to a Remote Party.</w:t>
      </w:r>
    </w:p>
    <w:p w:rsidR="009420F0" w:rsidRDefault="009420F0" w:rsidP="009420F0">
      <w:pPr>
        <w:rPr>
          <w:lang w:eastAsia="en-GB"/>
        </w:rPr>
      </w:pPr>
      <w:r>
        <w:rPr>
          <w:lang w:eastAsia="en-GB"/>
        </w:rPr>
        <w:t>There are no common requirements that shall be applied to all Messages of Message Category SME.A.</w:t>
      </w:r>
    </w:p>
    <w:p w:rsidR="009420F0" w:rsidRDefault="009420F0" w:rsidP="009420F0">
      <w:pPr>
        <w:pStyle w:val="Heading3"/>
        <w:rPr>
          <w:lang w:eastAsia="en-GB"/>
        </w:rPr>
      </w:pPr>
      <w:bookmarkStart w:id="272" w:name="_Ref378164697"/>
      <w:r>
        <w:rPr>
          <w:lang w:eastAsia="en-GB"/>
        </w:rPr>
        <w:t>Processing Stages</w:t>
      </w:r>
      <w:bookmarkEnd w:id="272"/>
    </w:p>
    <w:p w:rsidR="009420F0" w:rsidRDefault="009420F0" w:rsidP="009420F0">
      <w:pPr>
        <w:rPr>
          <w:lang w:eastAsia="en-GB"/>
        </w:rPr>
      </w:pPr>
      <w:r>
        <w:rPr>
          <w:lang w:eastAsia="en-GB"/>
        </w:rPr>
        <w:t xml:space="preserve">The processing of each SME.A Alert shall have the stages set out in Table </w:t>
      </w:r>
      <w:r>
        <w:rPr>
          <w:lang w:eastAsia="en-GB"/>
        </w:rPr>
        <w:fldChar w:fldCharType="begin"/>
      </w:r>
      <w:r>
        <w:rPr>
          <w:lang w:eastAsia="en-GB"/>
        </w:rPr>
        <w:instrText xml:space="preserve"> REF _Ref378164697 \r \h </w:instrText>
      </w:r>
      <w:r>
        <w:rPr>
          <w:lang w:eastAsia="en-GB"/>
        </w:rPr>
      </w:r>
      <w:r>
        <w:rPr>
          <w:lang w:eastAsia="en-GB"/>
        </w:rPr>
        <w:fldChar w:fldCharType="separate"/>
      </w:r>
      <w:r>
        <w:rPr>
          <w:lang w:eastAsia="en-GB"/>
        </w:rPr>
        <w:t>6.6.2</w:t>
      </w:r>
      <w:r>
        <w:rPr>
          <w:lang w:eastAsia="en-GB"/>
        </w:rPr>
        <w:fldChar w:fldCharType="end"/>
      </w:r>
      <w:r>
        <w:rPr>
          <w:lang w:eastAsia="en-GB"/>
        </w:rPr>
        <w:t>:</w:t>
      </w:r>
    </w:p>
    <w:tbl>
      <w:tblPr>
        <w:tblStyle w:val="TableGrid"/>
        <w:tblW w:w="0" w:type="auto"/>
        <w:tblLook w:val="04A0" w:firstRow="1" w:lastRow="0" w:firstColumn="1" w:lastColumn="0" w:noHBand="0" w:noVBand="1"/>
      </w:tblPr>
      <w:tblGrid>
        <w:gridCol w:w="4590"/>
        <w:gridCol w:w="4590"/>
      </w:tblGrid>
      <w:tr w:rsidR="009420F0" w:rsidRPr="009A0AB5" w:rsidTr="00F57BDC">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9A0AB5" w:rsidRDefault="009420F0" w:rsidP="00F57BDC">
            <w:pPr>
              <w:pStyle w:val="Tabletext"/>
              <w:rPr>
                <w:b/>
                <w:color w:val="FFFFFF" w:themeColor="background1"/>
              </w:rPr>
            </w:pPr>
            <w:r w:rsidRPr="009A0AB5">
              <w:rPr>
                <w:b/>
                <w:color w:val="FFFFFF" w:themeColor="background1"/>
              </w:rPr>
              <w:t>Stage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9A0AB5" w:rsidRDefault="009420F0" w:rsidP="00F57BDC">
            <w:pPr>
              <w:pStyle w:val="Tabletext"/>
              <w:rPr>
                <w:b/>
                <w:color w:val="FFFFFF" w:themeColor="background1"/>
              </w:rPr>
            </w:pPr>
            <w:r w:rsidRPr="009A0AB5">
              <w:rPr>
                <w:b/>
                <w:color w:val="FFFFFF" w:themeColor="background1"/>
              </w:rPr>
              <w:t>Responsible Smart Metering Entity</w:t>
            </w:r>
          </w:p>
        </w:tc>
      </w:tr>
      <w:tr w:rsidR="009420F0" w:rsidRPr="00DF16ED"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9420F0">
            <w:pPr>
              <w:pStyle w:val="TabtxtRN"/>
              <w:numPr>
                <w:ilvl w:val="0"/>
                <w:numId w:val="34"/>
              </w:numPr>
            </w:pPr>
            <w:r>
              <w:t>Alert</w:t>
            </w:r>
            <w:r w:rsidRPr="00DF16ED">
              <w:t xml:space="preserve"> Construction</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Device</w:t>
            </w:r>
          </w:p>
        </w:tc>
      </w:tr>
      <w:tr w:rsidR="009420F0" w:rsidRPr="00DF16ED"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9420F0">
            <w:pPr>
              <w:pStyle w:val="TabtxtRN"/>
            </w:pPr>
            <w:r>
              <w:t>Alert</w:t>
            </w:r>
            <w:r w:rsidRPr="00DF16ED">
              <w:t xml:space="preserve"> Cryptographic Protection</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Device</w:t>
            </w:r>
          </w:p>
        </w:tc>
      </w:tr>
      <w:tr w:rsidR="009420F0" w:rsidRPr="00DF16ED"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9420F0">
            <w:pPr>
              <w:pStyle w:val="TabtxtRN"/>
            </w:pPr>
            <w:r>
              <w:t>Alert</w:t>
            </w:r>
            <w:r w:rsidRPr="00DF16ED">
              <w:t xml:space="preserve"> Recipient Verification</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Remote Party named in the </w:t>
            </w:r>
            <w:r>
              <w:t>Alert</w:t>
            </w:r>
            <w:r w:rsidRPr="00DF16ED">
              <w:t>.</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_Ref378164697 \r \h </w:instrText>
      </w:r>
      <w:r>
        <w:rPr>
          <w:lang w:eastAsia="en-GB"/>
        </w:rPr>
      </w:r>
      <w:r>
        <w:rPr>
          <w:lang w:eastAsia="en-GB"/>
        </w:rPr>
        <w:fldChar w:fldCharType="separate"/>
      </w:r>
      <w:r>
        <w:rPr>
          <w:lang w:eastAsia="en-GB"/>
        </w:rPr>
        <w:t>6.6.2</w:t>
      </w:r>
      <w:r>
        <w:rPr>
          <w:lang w:eastAsia="en-GB"/>
        </w:rPr>
        <w:fldChar w:fldCharType="end"/>
      </w:r>
      <w:r>
        <w:rPr>
          <w:lang w:eastAsia="en-GB"/>
        </w:rPr>
        <w:t>:  SME.A Processing Stages</w:t>
      </w:r>
    </w:p>
    <w:p w:rsidR="009420F0" w:rsidRDefault="009420F0" w:rsidP="009420F0">
      <w:pPr>
        <w:pStyle w:val="Heading4"/>
        <w:rPr>
          <w:lang w:eastAsia="en-GB"/>
        </w:rPr>
      </w:pPr>
      <w:r>
        <w:rPr>
          <w:lang w:eastAsia="en-GB"/>
        </w:rPr>
        <w:t>Processing stages defined in the superordinate Message Category</w:t>
      </w:r>
    </w:p>
    <w:p w:rsidR="009420F0" w:rsidRDefault="009420F0" w:rsidP="009420F0">
      <w:pPr>
        <w:rPr>
          <w:lang w:eastAsia="en-GB"/>
        </w:rPr>
      </w:pPr>
      <w:r>
        <w:rPr>
          <w:lang w:eastAsia="en-GB"/>
        </w:rPr>
        <w:t>There are no processing stages defined in the superordinate Message Category (SME).</w:t>
      </w:r>
    </w:p>
    <w:p w:rsidR="009420F0" w:rsidRDefault="009420F0" w:rsidP="009420F0">
      <w:pPr>
        <w:pStyle w:val="Heading4"/>
        <w:rPr>
          <w:lang w:eastAsia="en-GB"/>
        </w:rPr>
      </w:pPr>
      <w:r>
        <w:rPr>
          <w:lang w:eastAsia="en-GB"/>
        </w:rPr>
        <w:t>Processing stages defined in subordinate categories</w:t>
      </w:r>
    </w:p>
    <w:p w:rsidR="009420F0" w:rsidRDefault="009420F0" w:rsidP="009420F0">
      <w:pPr>
        <w:rPr>
          <w:lang w:eastAsia="en-GB"/>
        </w:rPr>
      </w:pPr>
      <w:r>
        <w:rPr>
          <w:lang w:eastAsia="en-GB"/>
        </w:rPr>
        <w:t>There are no requirements for the following processing stages as they are wholly defined in subordinate categories:</w:t>
      </w:r>
    </w:p>
    <w:p w:rsidR="009420F0" w:rsidRDefault="009420F0" w:rsidP="009420F0">
      <w:pPr>
        <w:pStyle w:val="ListBullet"/>
        <w:numPr>
          <w:ilvl w:val="0"/>
          <w:numId w:val="4"/>
        </w:numPr>
        <w:tabs>
          <w:tab w:val="clear" w:pos="709"/>
          <w:tab w:val="num" w:pos="426"/>
        </w:tabs>
        <w:ind w:left="426" w:hanging="426"/>
      </w:pPr>
      <w:r>
        <w:t>Alert Construction;</w:t>
      </w:r>
    </w:p>
    <w:p w:rsidR="009420F0" w:rsidRDefault="009420F0" w:rsidP="009420F0">
      <w:pPr>
        <w:pStyle w:val="ListBullet"/>
        <w:numPr>
          <w:ilvl w:val="0"/>
          <w:numId w:val="4"/>
        </w:numPr>
        <w:tabs>
          <w:tab w:val="clear" w:pos="709"/>
          <w:tab w:val="num" w:pos="426"/>
        </w:tabs>
        <w:ind w:left="426" w:hanging="426"/>
      </w:pPr>
      <w:r>
        <w:t>Alert Cryptographic Protection; and</w:t>
      </w:r>
    </w:p>
    <w:p w:rsidR="009420F0" w:rsidRDefault="009420F0" w:rsidP="009420F0">
      <w:pPr>
        <w:pStyle w:val="ListBullet"/>
        <w:numPr>
          <w:ilvl w:val="0"/>
          <w:numId w:val="4"/>
        </w:numPr>
        <w:tabs>
          <w:tab w:val="clear" w:pos="709"/>
          <w:tab w:val="num" w:pos="426"/>
        </w:tabs>
        <w:ind w:left="426" w:hanging="426"/>
      </w:pPr>
      <w:r>
        <w:t>Alert Recipient Verification.</w:t>
      </w:r>
    </w:p>
    <w:p w:rsidR="009420F0" w:rsidRDefault="009420F0" w:rsidP="009420F0">
      <w:pPr>
        <w:pStyle w:val="Heading2"/>
        <w:rPr>
          <w:lang w:eastAsia="en-GB"/>
        </w:rPr>
      </w:pPr>
      <w:bookmarkStart w:id="273" w:name="_Ref378599457"/>
      <w:bookmarkStart w:id="274" w:name="_Toc404157166"/>
      <w:r>
        <w:rPr>
          <w:lang w:eastAsia="en-GB"/>
        </w:rPr>
        <w:t>Message Category SME.A.C</w:t>
      </w:r>
      <w:bookmarkEnd w:id="273"/>
      <w:bookmarkEnd w:id="274"/>
    </w:p>
    <w:p w:rsidR="009420F0" w:rsidRDefault="009420F0" w:rsidP="009420F0">
      <w:pPr>
        <w:pStyle w:val="Heading3"/>
        <w:rPr>
          <w:lang w:eastAsia="en-GB"/>
        </w:rPr>
      </w:pPr>
      <w:r>
        <w:rPr>
          <w:lang w:eastAsia="en-GB"/>
        </w:rPr>
        <w:t>Definitions</w:t>
      </w:r>
    </w:p>
    <w:p w:rsidR="009420F0" w:rsidRDefault="009420F0" w:rsidP="009420F0">
      <w:pPr>
        <w:rPr>
          <w:lang w:eastAsia="en-GB"/>
        </w:rPr>
      </w:pPr>
      <w:r>
        <w:rPr>
          <w:lang w:eastAsia="en-GB"/>
        </w:rPr>
        <w:t>For a message to be categorised as Message Category SME.A.C, it shall be:</w:t>
      </w:r>
    </w:p>
    <w:p w:rsidR="009420F0" w:rsidRDefault="009420F0" w:rsidP="009420F0">
      <w:pPr>
        <w:pStyle w:val="ListBullet"/>
        <w:numPr>
          <w:ilvl w:val="0"/>
          <w:numId w:val="4"/>
        </w:numPr>
        <w:tabs>
          <w:tab w:val="clear" w:pos="709"/>
          <w:tab w:val="num" w:pos="426"/>
        </w:tabs>
        <w:ind w:left="426" w:hanging="426"/>
      </w:pPr>
      <w:r>
        <w:t>a subordinate Message Category of Message Category SME.A; and</w:t>
      </w:r>
    </w:p>
    <w:p w:rsidR="009420F0" w:rsidRDefault="009420F0" w:rsidP="009420F0">
      <w:pPr>
        <w:pStyle w:val="ListBullet"/>
        <w:numPr>
          <w:ilvl w:val="0"/>
          <w:numId w:val="4"/>
        </w:numPr>
        <w:tabs>
          <w:tab w:val="clear" w:pos="709"/>
          <w:tab w:val="num" w:pos="426"/>
        </w:tabs>
        <w:ind w:left="426" w:hanging="426"/>
      </w:pPr>
      <w:r>
        <w:t>a Critical Message.</w:t>
      </w:r>
    </w:p>
    <w:p w:rsidR="009420F0" w:rsidRDefault="009420F0" w:rsidP="009420F0">
      <w:pPr>
        <w:rPr>
          <w:lang w:eastAsia="en-GB"/>
        </w:rPr>
      </w:pPr>
      <w:r>
        <w:rPr>
          <w:lang w:eastAsia="en-GB"/>
        </w:rPr>
        <w:t xml:space="preserve">All SME.A.C Messages shall comply both with the requirements for SME.A Messages and with the requirements of this Section </w:t>
      </w:r>
      <w:r>
        <w:rPr>
          <w:lang w:eastAsia="en-GB"/>
        </w:rPr>
        <w:fldChar w:fldCharType="begin"/>
      </w:r>
      <w:r>
        <w:rPr>
          <w:lang w:eastAsia="en-GB"/>
        </w:rPr>
        <w:instrText xml:space="preserve"> REF _Ref378599457 \r \h </w:instrText>
      </w:r>
      <w:r>
        <w:rPr>
          <w:lang w:eastAsia="en-GB"/>
        </w:rPr>
      </w:r>
      <w:r>
        <w:rPr>
          <w:lang w:eastAsia="en-GB"/>
        </w:rPr>
        <w:fldChar w:fldCharType="separate"/>
      </w:r>
      <w:r>
        <w:rPr>
          <w:lang w:eastAsia="en-GB"/>
        </w:rPr>
        <w:t>6.7</w:t>
      </w:r>
      <w:r>
        <w:rPr>
          <w:lang w:eastAsia="en-GB"/>
        </w:rPr>
        <w:fldChar w:fldCharType="end"/>
      </w:r>
      <w:r>
        <w:rPr>
          <w:lang w:eastAsia="en-GB"/>
        </w:rPr>
        <w:t xml:space="preserve"> which covers:</w:t>
      </w:r>
    </w:p>
    <w:p w:rsidR="009420F0" w:rsidRDefault="009420F0" w:rsidP="009420F0">
      <w:pPr>
        <w:pStyle w:val="ListBullet"/>
        <w:numPr>
          <w:ilvl w:val="0"/>
          <w:numId w:val="4"/>
        </w:numPr>
        <w:tabs>
          <w:tab w:val="clear" w:pos="709"/>
          <w:tab w:val="num" w:pos="426"/>
        </w:tabs>
        <w:ind w:left="426" w:hanging="426"/>
      </w:pPr>
      <w:r>
        <w:t>Digital Signing of the Alert by the Device; and</w:t>
      </w:r>
    </w:p>
    <w:p w:rsidR="009420F0" w:rsidRDefault="009420F0" w:rsidP="009420F0">
      <w:pPr>
        <w:pStyle w:val="ListBullet"/>
        <w:numPr>
          <w:ilvl w:val="0"/>
          <w:numId w:val="4"/>
        </w:numPr>
        <w:tabs>
          <w:tab w:val="clear" w:pos="709"/>
          <w:tab w:val="num" w:pos="426"/>
        </w:tabs>
        <w:ind w:left="426" w:hanging="426"/>
      </w:pPr>
      <w:r>
        <w:t>Verification of the Digital Signature in the Alert by the Remote Party.</w:t>
      </w:r>
    </w:p>
    <w:p w:rsidR="009420F0" w:rsidRDefault="009420F0" w:rsidP="009420F0">
      <w:pPr>
        <w:pStyle w:val="Heading3"/>
        <w:rPr>
          <w:lang w:eastAsia="en-GB"/>
        </w:rPr>
      </w:pPr>
      <w:r>
        <w:rPr>
          <w:lang w:eastAsia="en-GB"/>
        </w:rPr>
        <w:lastRenderedPageBreak/>
        <w:t>Processing stages</w:t>
      </w:r>
    </w:p>
    <w:p w:rsidR="009420F0" w:rsidRDefault="009420F0" w:rsidP="009420F0">
      <w:pPr>
        <w:pStyle w:val="Heading4"/>
        <w:rPr>
          <w:lang w:eastAsia="en-GB"/>
        </w:rPr>
      </w:pPr>
      <w:r>
        <w:rPr>
          <w:lang w:eastAsia="en-GB"/>
        </w:rPr>
        <w:t>Processing stages defined in the superordinate Message Category</w:t>
      </w:r>
    </w:p>
    <w:p w:rsidR="009420F0" w:rsidRDefault="009420F0" w:rsidP="009420F0">
      <w:pPr>
        <w:rPr>
          <w:lang w:eastAsia="en-GB"/>
        </w:rPr>
      </w:pPr>
      <w:r>
        <w:rPr>
          <w:lang w:eastAsia="en-GB"/>
        </w:rPr>
        <w:t>There are no processing stages defined in the superordinate Message Category (SME.A).</w:t>
      </w:r>
    </w:p>
    <w:p w:rsidR="009420F0" w:rsidRDefault="009420F0" w:rsidP="009420F0">
      <w:pPr>
        <w:pStyle w:val="Heading4"/>
        <w:rPr>
          <w:lang w:eastAsia="en-GB"/>
        </w:rPr>
      </w:pPr>
      <w:r>
        <w:rPr>
          <w:lang w:eastAsia="en-GB"/>
        </w:rPr>
        <w:t>Processing stages defined in subordinate categories</w:t>
      </w:r>
    </w:p>
    <w:p w:rsidR="009420F0" w:rsidRDefault="009420F0" w:rsidP="009420F0">
      <w:r>
        <w:rPr>
          <w:lang w:eastAsia="en-GB"/>
        </w:rPr>
        <w:t xml:space="preserve">There are no requirements for the </w:t>
      </w:r>
      <w:r>
        <w:t>Alert Construction</w:t>
      </w:r>
      <w:r>
        <w:rPr>
          <w:lang w:eastAsia="en-GB"/>
        </w:rPr>
        <w:t xml:space="preserve"> processing stage as they are wholly defined in subordinate categories.</w:t>
      </w:r>
    </w:p>
    <w:p w:rsidR="009420F0" w:rsidRDefault="009420F0" w:rsidP="009420F0">
      <w:pPr>
        <w:pStyle w:val="Heading3"/>
        <w:rPr>
          <w:lang w:eastAsia="en-GB"/>
        </w:rPr>
      </w:pPr>
      <w:bookmarkStart w:id="275" w:name="_Ref378165006"/>
      <w:r>
        <w:rPr>
          <w:lang w:eastAsia="en-GB"/>
        </w:rPr>
        <w:t>Alert Cryptographic Protection</w:t>
      </w:r>
      <w:bookmarkEnd w:id="275"/>
    </w:p>
    <w:p w:rsidR="009420F0" w:rsidRDefault="009420F0" w:rsidP="009420F0">
      <w:pPr>
        <w:rPr>
          <w:lang w:eastAsia="en-GB"/>
        </w:rPr>
      </w:pPr>
      <w:r>
        <w:rPr>
          <w:lang w:eastAsia="en-GB"/>
        </w:rPr>
        <w:t xml:space="preserve">Requirements in this Section </w:t>
      </w:r>
      <w:r>
        <w:rPr>
          <w:lang w:eastAsia="en-GB"/>
        </w:rPr>
        <w:fldChar w:fldCharType="begin"/>
      </w:r>
      <w:r>
        <w:rPr>
          <w:lang w:eastAsia="en-GB"/>
        </w:rPr>
        <w:instrText xml:space="preserve"> REF _Ref378165006 \r \h </w:instrText>
      </w:r>
      <w:r>
        <w:rPr>
          <w:lang w:eastAsia="en-GB"/>
        </w:rPr>
      </w:r>
      <w:r>
        <w:rPr>
          <w:lang w:eastAsia="en-GB"/>
        </w:rPr>
        <w:fldChar w:fldCharType="separate"/>
      </w:r>
      <w:r>
        <w:rPr>
          <w:lang w:eastAsia="en-GB"/>
        </w:rPr>
        <w:t>6.7.3</w:t>
      </w:r>
      <w:r>
        <w:rPr>
          <w:lang w:eastAsia="en-GB"/>
        </w:rPr>
        <w:fldChar w:fldCharType="end"/>
      </w:r>
      <w:r>
        <w:rPr>
          <w:lang w:eastAsia="en-GB"/>
        </w:rPr>
        <w:t xml:space="preserve"> shall apply to Message Category SME.A.C and all subordinate categories.</w:t>
      </w:r>
    </w:p>
    <w:p w:rsidR="009420F0" w:rsidRDefault="009420F0" w:rsidP="009420F0">
      <w:pPr>
        <w:rPr>
          <w:lang w:eastAsia="en-GB"/>
        </w:rPr>
      </w:pPr>
      <w:r>
        <w:rPr>
          <w:lang w:eastAsia="en-GB"/>
        </w:rPr>
        <w:t>The Device creating the Alert shall generate a Device Signature (SMD Signature) for the Alert.</w:t>
      </w:r>
    </w:p>
    <w:p w:rsidR="009420F0" w:rsidRDefault="009420F0" w:rsidP="009420F0">
      <w:pPr>
        <w:rPr>
          <w:lang w:eastAsia="en-GB"/>
        </w:rPr>
      </w:pPr>
      <w:r>
        <w:rPr>
          <w:lang w:eastAsia="en-GB"/>
        </w:rPr>
        <w:t xml:space="preserve">The SMD Signature, for incorporation in the Alert, shall only be generated once all fields of the Alert Payload and Grouping Header are populated, as per requirements for the Alert Construction stage for the Message in question. </w:t>
      </w:r>
    </w:p>
    <w:p w:rsidR="009420F0" w:rsidRDefault="009420F0" w:rsidP="009420F0">
      <w:pPr>
        <w:rPr>
          <w:lang w:eastAsia="en-GB"/>
        </w:rPr>
      </w:pPr>
      <w:r>
        <w:rPr>
          <w:lang w:eastAsia="en-GB"/>
        </w:rPr>
        <w:t xml:space="preserve">The SMD Signature shall be calculated across those fields of Grouping Header and all fields of the Alert Payload, both as specified in Section </w:t>
      </w:r>
      <w:r>
        <w:rPr>
          <w:lang w:eastAsia="en-GB"/>
        </w:rPr>
        <w:fldChar w:fldCharType="begin"/>
      </w:r>
      <w:r>
        <w:rPr>
          <w:lang w:eastAsia="en-GB"/>
        </w:rPr>
        <w:instrText xml:space="preserve"> REF _Ref385321593 \r \h </w:instrText>
      </w:r>
      <w:r>
        <w:rPr>
          <w:lang w:eastAsia="en-GB"/>
        </w:rPr>
      </w:r>
      <w:r>
        <w:rPr>
          <w:lang w:eastAsia="en-GB"/>
        </w:rPr>
        <w:fldChar w:fldCharType="separate"/>
      </w:r>
      <w:r>
        <w:rPr>
          <w:lang w:eastAsia="en-GB"/>
        </w:rPr>
        <w:t>7.2.7</w:t>
      </w:r>
      <w:r>
        <w:rPr>
          <w:lang w:eastAsia="en-GB"/>
        </w:rPr>
        <w:fldChar w:fldCharType="end"/>
      </w:r>
      <w:r>
        <w:rPr>
          <w:lang w:eastAsia="en-GB"/>
        </w:rPr>
        <w:t>.</w:t>
      </w:r>
    </w:p>
    <w:p w:rsidR="009420F0" w:rsidRDefault="009420F0" w:rsidP="009420F0">
      <w:pPr>
        <w:rPr>
          <w:lang w:eastAsia="en-GB"/>
        </w:rPr>
      </w:pPr>
      <w:r>
        <w:rPr>
          <w:lang w:eastAsia="en-GB"/>
        </w:rPr>
        <w:t>The Device shall use its Private Digital Signing Key to generate the SMD Signature.</w:t>
      </w:r>
    </w:p>
    <w:p w:rsidR="009420F0" w:rsidRDefault="009420F0" w:rsidP="009420F0">
      <w:pPr>
        <w:pStyle w:val="Heading3"/>
        <w:rPr>
          <w:lang w:eastAsia="en-GB"/>
        </w:rPr>
      </w:pPr>
      <w:bookmarkStart w:id="276" w:name="_Ref378165037"/>
      <w:r>
        <w:rPr>
          <w:lang w:eastAsia="en-GB"/>
        </w:rPr>
        <w:t>Alert Recipient Verification</w:t>
      </w:r>
      <w:bookmarkEnd w:id="276"/>
    </w:p>
    <w:p w:rsidR="009420F0" w:rsidRDefault="009420F0" w:rsidP="009420F0">
      <w:pPr>
        <w:rPr>
          <w:lang w:eastAsia="en-GB"/>
        </w:rPr>
      </w:pPr>
      <w:r>
        <w:rPr>
          <w:lang w:eastAsia="en-GB"/>
        </w:rPr>
        <w:t xml:space="preserve">Requirements in this Section </w:t>
      </w:r>
      <w:r>
        <w:rPr>
          <w:lang w:eastAsia="en-GB"/>
        </w:rPr>
        <w:fldChar w:fldCharType="begin"/>
      </w:r>
      <w:r>
        <w:rPr>
          <w:lang w:eastAsia="en-GB"/>
        </w:rPr>
        <w:instrText xml:space="preserve"> REF _Ref378165037 \r \h </w:instrText>
      </w:r>
      <w:r>
        <w:rPr>
          <w:lang w:eastAsia="en-GB"/>
        </w:rPr>
      </w:r>
      <w:r>
        <w:rPr>
          <w:lang w:eastAsia="en-GB"/>
        </w:rPr>
        <w:fldChar w:fldCharType="separate"/>
      </w:r>
      <w:r>
        <w:rPr>
          <w:lang w:eastAsia="en-GB"/>
        </w:rPr>
        <w:t>6.7.4</w:t>
      </w:r>
      <w:r>
        <w:rPr>
          <w:lang w:eastAsia="en-GB"/>
        </w:rPr>
        <w:fldChar w:fldCharType="end"/>
      </w:r>
      <w:r>
        <w:rPr>
          <w:lang w:eastAsia="en-GB"/>
        </w:rPr>
        <w:t xml:space="preserve"> shall apply to Message Category SME.A.C and all subordinate categories.</w:t>
      </w:r>
    </w:p>
    <w:p w:rsidR="009420F0" w:rsidRDefault="009420F0" w:rsidP="009420F0">
      <w:pPr>
        <w:rPr>
          <w:lang w:eastAsia="en-GB"/>
        </w:rPr>
      </w:pPr>
      <w:r>
        <w:rPr>
          <w:lang w:eastAsia="en-GB"/>
        </w:rPr>
        <w:t>A Remote Party may verify the SMD Signature in the Alert by using the Alert Payload, Grouping Header and the Public Digital Signing Key for the Device, as identified in the Alert.</w:t>
      </w:r>
    </w:p>
    <w:p w:rsidR="009420F0" w:rsidRDefault="009420F0" w:rsidP="009420F0">
      <w:pPr>
        <w:pStyle w:val="Heading2"/>
        <w:rPr>
          <w:lang w:eastAsia="en-GB"/>
        </w:rPr>
      </w:pPr>
      <w:bookmarkStart w:id="277" w:name="_Ref378599491"/>
      <w:bookmarkStart w:id="278" w:name="_Toc404157167"/>
      <w:r>
        <w:rPr>
          <w:lang w:eastAsia="en-GB"/>
        </w:rPr>
        <w:t>Message Category SME.A.NC</w:t>
      </w:r>
      <w:bookmarkEnd w:id="277"/>
      <w:bookmarkEnd w:id="278"/>
    </w:p>
    <w:p w:rsidR="009420F0" w:rsidRDefault="009420F0" w:rsidP="009420F0">
      <w:pPr>
        <w:pStyle w:val="Heading3"/>
        <w:rPr>
          <w:lang w:eastAsia="en-GB"/>
        </w:rPr>
      </w:pPr>
      <w:r>
        <w:rPr>
          <w:lang w:eastAsia="en-GB"/>
        </w:rPr>
        <w:t>Definitions</w:t>
      </w:r>
    </w:p>
    <w:p w:rsidR="009420F0" w:rsidRDefault="009420F0" w:rsidP="009420F0">
      <w:pPr>
        <w:rPr>
          <w:lang w:eastAsia="en-GB"/>
        </w:rPr>
      </w:pPr>
      <w:r>
        <w:rPr>
          <w:lang w:eastAsia="en-GB"/>
        </w:rPr>
        <w:t>For a Message to be of Message Category SME.A.NC it shall be:</w:t>
      </w:r>
    </w:p>
    <w:p w:rsidR="009420F0" w:rsidRDefault="009420F0" w:rsidP="009420F0">
      <w:pPr>
        <w:pStyle w:val="ListBullet"/>
        <w:numPr>
          <w:ilvl w:val="0"/>
          <w:numId w:val="4"/>
        </w:numPr>
        <w:tabs>
          <w:tab w:val="clear" w:pos="709"/>
          <w:tab w:val="num" w:pos="426"/>
        </w:tabs>
        <w:ind w:left="426" w:hanging="426"/>
      </w:pPr>
      <w:r>
        <w:t>a subordinate Message Category of Message Category SME.A; and</w:t>
      </w:r>
    </w:p>
    <w:p w:rsidR="009420F0" w:rsidRDefault="009420F0" w:rsidP="009420F0">
      <w:pPr>
        <w:pStyle w:val="ListBullet"/>
        <w:numPr>
          <w:ilvl w:val="0"/>
          <w:numId w:val="4"/>
        </w:numPr>
        <w:tabs>
          <w:tab w:val="clear" w:pos="709"/>
          <w:tab w:val="num" w:pos="426"/>
        </w:tabs>
        <w:ind w:left="426" w:hanging="426"/>
      </w:pPr>
      <w:r>
        <w:t>not a Critical Message.</w:t>
      </w:r>
    </w:p>
    <w:p w:rsidR="009420F0" w:rsidRDefault="009420F0" w:rsidP="009420F0">
      <w:pPr>
        <w:rPr>
          <w:lang w:eastAsia="en-GB"/>
        </w:rPr>
      </w:pPr>
      <w:r>
        <w:rPr>
          <w:lang w:eastAsia="en-GB"/>
        </w:rPr>
        <w:t xml:space="preserve">All SME.A.NC Messages shall comply both with the requirements for SME.A Messages and with the requirements of this Section </w:t>
      </w:r>
      <w:r>
        <w:rPr>
          <w:lang w:eastAsia="en-GB"/>
        </w:rPr>
        <w:fldChar w:fldCharType="begin"/>
      </w:r>
      <w:r>
        <w:rPr>
          <w:lang w:eastAsia="en-GB"/>
        </w:rPr>
        <w:instrText xml:space="preserve"> REF _Ref378599491 \r \h </w:instrText>
      </w:r>
      <w:r>
        <w:rPr>
          <w:lang w:eastAsia="en-GB"/>
        </w:rPr>
      </w:r>
      <w:r>
        <w:rPr>
          <w:lang w:eastAsia="en-GB"/>
        </w:rPr>
        <w:fldChar w:fldCharType="separate"/>
      </w:r>
      <w:r>
        <w:rPr>
          <w:lang w:eastAsia="en-GB"/>
        </w:rPr>
        <w:t>6.8</w:t>
      </w:r>
      <w:r>
        <w:rPr>
          <w:lang w:eastAsia="en-GB"/>
        </w:rPr>
        <w:fldChar w:fldCharType="end"/>
      </w:r>
      <w:r>
        <w:rPr>
          <w:lang w:eastAsia="en-GB"/>
        </w:rPr>
        <w:t xml:space="preserve"> which covers:</w:t>
      </w:r>
    </w:p>
    <w:p w:rsidR="009420F0" w:rsidRDefault="009420F0" w:rsidP="009420F0">
      <w:pPr>
        <w:pStyle w:val="ListBullet"/>
        <w:numPr>
          <w:ilvl w:val="0"/>
          <w:numId w:val="4"/>
        </w:numPr>
        <w:tabs>
          <w:tab w:val="clear" w:pos="709"/>
          <w:tab w:val="num" w:pos="426"/>
        </w:tabs>
        <w:ind w:left="426" w:hanging="426"/>
      </w:pPr>
      <w:r>
        <w:t>generation by the Device of a MAC for the Alert and validation of that MAC by the intended recipient of the Alert.</w:t>
      </w:r>
    </w:p>
    <w:p w:rsidR="009420F0" w:rsidRPr="00D50335" w:rsidRDefault="009420F0" w:rsidP="009420F0">
      <w:pPr>
        <w:pStyle w:val="Heading3"/>
        <w:rPr>
          <w:lang w:eastAsia="en-GB"/>
        </w:rPr>
      </w:pPr>
      <w:r w:rsidRPr="00D50335">
        <w:rPr>
          <w:lang w:eastAsia="en-GB"/>
        </w:rPr>
        <w:t>Processing stages</w:t>
      </w:r>
    </w:p>
    <w:p w:rsidR="009420F0" w:rsidRDefault="009420F0" w:rsidP="009420F0">
      <w:pPr>
        <w:pStyle w:val="Heading4"/>
        <w:rPr>
          <w:lang w:eastAsia="en-GB"/>
        </w:rPr>
      </w:pPr>
      <w:r>
        <w:rPr>
          <w:lang w:eastAsia="en-GB"/>
        </w:rPr>
        <w:t>Processing stages defined in the superordinate Message Category</w:t>
      </w:r>
    </w:p>
    <w:p w:rsidR="009420F0" w:rsidRDefault="009420F0" w:rsidP="009420F0">
      <w:pPr>
        <w:rPr>
          <w:lang w:eastAsia="en-GB"/>
        </w:rPr>
      </w:pPr>
      <w:r>
        <w:rPr>
          <w:lang w:eastAsia="en-GB"/>
        </w:rPr>
        <w:t>There are no processing stages defined in the superordinate Message Category (SME.A).</w:t>
      </w:r>
    </w:p>
    <w:p w:rsidR="009420F0" w:rsidRDefault="009420F0" w:rsidP="009420F0">
      <w:pPr>
        <w:pStyle w:val="Heading4"/>
        <w:rPr>
          <w:lang w:eastAsia="en-GB"/>
        </w:rPr>
      </w:pPr>
      <w:r>
        <w:rPr>
          <w:lang w:eastAsia="en-GB"/>
        </w:rPr>
        <w:t>Processing stages defined in subordinate categories</w:t>
      </w:r>
    </w:p>
    <w:p w:rsidR="009420F0" w:rsidRDefault="009420F0" w:rsidP="009420F0">
      <w:r>
        <w:rPr>
          <w:lang w:eastAsia="en-GB"/>
        </w:rPr>
        <w:t xml:space="preserve">There are no requirements for the </w:t>
      </w:r>
      <w:r>
        <w:t>Alert Construction</w:t>
      </w:r>
      <w:r>
        <w:rPr>
          <w:lang w:eastAsia="en-GB"/>
        </w:rPr>
        <w:t xml:space="preserve"> processing stage as they are wholly defined in subordinate categories.</w:t>
      </w:r>
    </w:p>
    <w:p w:rsidR="009420F0" w:rsidRDefault="009420F0" w:rsidP="009420F0">
      <w:pPr>
        <w:pStyle w:val="Heading3"/>
        <w:rPr>
          <w:lang w:eastAsia="en-GB"/>
        </w:rPr>
      </w:pPr>
      <w:bookmarkStart w:id="279" w:name="_Ref378165147"/>
      <w:r>
        <w:rPr>
          <w:lang w:eastAsia="en-GB"/>
        </w:rPr>
        <w:t>Alert Cryptographic Protection</w:t>
      </w:r>
      <w:bookmarkEnd w:id="279"/>
    </w:p>
    <w:p w:rsidR="009420F0" w:rsidRDefault="009420F0" w:rsidP="009420F0">
      <w:pPr>
        <w:rPr>
          <w:lang w:eastAsia="en-GB"/>
        </w:rPr>
      </w:pPr>
      <w:r>
        <w:rPr>
          <w:lang w:eastAsia="en-GB"/>
        </w:rPr>
        <w:t xml:space="preserve">Requirements in this Section </w:t>
      </w:r>
      <w:r>
        <w:rPr>
          <w:lang w:eastAsia="en-GB"/>
        </w:rPr>
        <w:fldChar w:fldCharType="begin"/>
      </w:r>
      <w:r>
        <w:rPr>
          <w:lang w:eastAsia="en-GB"/>
        </w:rPr>
        <w:instrText xml:space="preserve"> REF _Ref378165147 \r \h </w:instrText>
      </w:r>
      <w:r>
        <w:rPr>
          <w:lang w:eastAsia="en-GB"/>
        </w:rPr>
      </w:r>
      <w:r>
        <w:rPr>
          <w:lang w:eastAsia="en-GB"/>
        </w:rPr>
        <w:fldChar w:fldCharType="separate"/>
      </w:r>
      <w:r>
        <w:rPr>
          <w:lang w:eastAsia="en-GB"/>
        </w:rPr>
        <w:t>6.8.3</w:t>
      </w:r>
      <w:r>
        <w:rPr>
          <w:lang w:eastAsia="en-GB"/>
        </w:rPr>
        <w:fldChar w:fldCharType="end"/>
      </w:r>
      <w:r>
        <w:rPr>
          <w:lang w:eastAsia="en-GB"/>
        </w:rPr>
        <w:t xml:space="preserve"> shall apply to Message Category SME.A.NC and all subordinate categories.</w:t>
      </w:r>
    </w:p>
    <w:p w:rsidR="009420F0" w:rsidRDefault="009420F0" w:rsidP="009420F0">
      <w:pPr>
        <w:rPr>
          <w:lang w:eastAsia="en-GB"/>
        </w:rPr>
      </w:pPr>
      <w:r>
        <w:rPr>
          <w:lang w:eastAsia="en-GB"/>
        </w:rPr>
        <w:lastRenderedPageBreak/>
        <w:t xml:space="preserve">The Device shall calculate the Device to Known Remote Party MAC (SMD-KRP MAC) using the parameters in Table </w:t>
      </w:r>
      <w:r>
        <w:rPr>
          <w:lang w:eastAsia="en-GB"/>
        </w:rPr>
        <w:fldChar w:fldCharType="begin"/>
      </w:r>
      <w:r>
        <w:rPr>
          <w:lang w:eastAsia="en-GB"/>
        </w:rPr>
        <w:instrText xml:space="preserve"> REF _Ref378165147 \r \h </w:instrText>
      </w:r>
      <w:r>
        <w:rPr>
          <w:lang w:eastAsia="en-GB"/>
        </w:rPr>
      </w:r>
      <w:r>
        <w:rPr>
          <w:lang w:eastAsia="en-GB"/>
        </w:rPr>
        <w:fldChar w:fldCharType="separate"/>
      </w:r>
      <w:r>
        <w:rPr>
          <w:lang w:eastAsia="en-GB"/>
        </w:rPr>
        <w:t>6.8.3</w:t>
      </w:r>
      <w:r>
        <w:rPr>
          <w:lang w:eastAsia="en-GB"/>
        </w:rPr>
        <w:fldChar w:fldCharType="end"/>
      </w:r>
      <w:r>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9420F0" w:rsidRPr="00595B26" w:rsidTr="00F57BDC">
        <w:trPr>
          <w:tblHeader/>
        </w:trPr>
        <w:tc>
          <w:tcPr>
            <w:tcW w:w="3119" w:type="dxa"/>
            <w:tcBorders>
              <w:top w:val="nil"/>
              <w:left w:val="single" w:sz="6" w:space="0" w:color="009EE3"/>
              <w:bottom w:val="nil"/>
              <w:right w:val="single" w:sz="6" w:space="0" w:color="FFFFFF" w:themeColor="background1"/>
            </w:tcBorders>
            <w:shd w:val="clear" w:color="auto" w:fill="009EE3"/>
          </w:tcPr>
          <w:p w:rsidR="009420F0" w:rsidRPr="00595B26" w:rsidRDefault="009420F0" w:rsidP="00F57BDC">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rsidR="009420F0" w:rsidRPr="00595B26" w:rsidRDefault="009420F0" w:rsidP="00F57BDC">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rsidR="009420F0" w:rsidRPr="00595B26" w:rsidRDefault="009420F0" w:rsidP="00F57BDC">
            <w:pPr>
              <w:pStyle w:val="Tabletext"/>
              <w:rPr>
                <w:b/>
                <w:color w:val="FFFFFF" w:themeColor="background1"/>
              </w:rPr>
            </w:pPr>
            <w:r w:rsidRPr="00595B26">
              <w:rPr>
                <w:b/>
                <w:color w:val="FFFFFF" w:themeColor="background1"/>
              </w:rPr>
              <w:t>Note</w:t>
            </w:r>
          </w:p>
        </w:tc>
      </w:tr>
      <w:tr w:rsidR="009420F0" w:rsidRPr="00DF16ED" w:rsidTr="00F57BDC">
        <w:tc>
          <w:tcPr>
            <w:tcW w:w="9214" w:type="dxa"/>
            <w:gridSpan w:val="3"/>
            <w:tcBorders>
              <w:top w:val="nil"/>
            </w:tcBorders>
          </w:tcPr>
          <w:p w:rsidR="009420F0" w:rsidRPr="00DF16ED" w:rsidRDefault="009420F0" w:rsidP="00F57BDC">
            <w:pPr>
              <w:pStyle w:val="Tabletext"/>
            </w:pPr>
            <w:r w:rsidRPr="00DF16ED">
              <w:t>To calculate the Shared Secret (‘</w:t>
            </w:r>
            <w:r w:rsidRPr="00DF16ED">
              <w:rPr>
                <w:i/>
              </w:rPr>
              <w:t>Z</w:t>
            </w:r>
            <w:r w:rsidRPr="00DF16ED">
              <w:t>’) input to the KDF:</w:t>
            </w:r>
          </w:p>
        </w:tc>
      </w:tr>
      <w:tr w:rsidR="009420F0" w:rsidRPr="00DF16ED" w:rsidTr="00F57BDC">
        <w:tc>
          <w:tcPr>
            <w:tcW w:w="3119" w:type="dxa"/>
          </w:tcPr>
          <w:p w:rsidR="009420F0" w:rsidRPr="00DF16ED" w:rsidRDefault="009420F0" w:rsidP="00F57BDC">
            <w:pPr>
              <w:pStyle w:val="Tabletext"/>
              <w:ind w:left="227"/>
            </w:pPr>
            <w:r w:rsidRPr="00DF16ED">
              <w:t>Private Key Agreement Key</w:t>
            </w:r>
          </w:p>
        </w:tc>
        <w:tc>
          <w:tcPr>
            <w:tcW w:w="2929" w:type="dxa"/>
          </w:tcPr>
          <w:p w:rsidR="009420F0" w:rsidRPr="00DF16ED" w:rsidRDefault="009420F0" w:rsidP="00F57BDC">
            <w:pPr>
              <w:pStyle w:val="Tabletext"/>
            </w:pPr>
            <w:r>
              <w:t>Device</w:t>
            </w:r>
            <w:r w:rsidRPr="00DF16ED">
              <w:t>’s</w:t>
            </w:r>
          </w:p>
        </w:tc>
        <w:tc>
          <w:tcPr>
            <w:tcW w:w="3166" w:type="dxa"/>
          </w:tcPr>
          <w:p w:rsidR="009420F0" w:rsidRPr="00DF16ED" w:rsidRDefault="009420F0" w:rsidP="00F57BDC">
            <w:pPr>
              <w:pStyle w:val="Tabletext"/>
            </w:pPr>
          </w:p>
        </w:tc>
      </w:tr>
      <w:tr w:rsidR="009420F0" w:rsidRPr="00DF16ED" w:rsidTr="00F57BDC">
        <w:tc>
          <w:tcPr>
            <w:tcW w:w="3119" w:type="dxa"/>
          </w:tcPr>
          <w:p w:rsidR="009420F0" w:rsidRPr="00DF16ED" w:rsidRDefault="009420F0" w:rsidP="00F57BDC">
            <w:pPr>
              <w:pStyle w:val="Tabletext"/>
              <w:ind w:left="227"/>
            </w:pPr>
            <w:r w:rsidRPr="00DF16ED">
              <w:t>Public Key Agreement Key</w:t>
            </w:r>
          </w:p>
        </w:tc>
        <w:tc>
          <w:tcPr>
            <w:tcW w:w="2929" w:type="dxa"/>
          </w:tcPr>
          <w:p w:rsidR="009420F0" w:rsidRPr="00DF16ED" w:rsidRDefault="009420F0" w:rsidP="00F57BDC">
            <w:pPr>
              <w:pStyle w:val="Tabletext"/>
            </w:pPr>
            <w:r>
              <w:t>Known Remote Party’s</w:t>
            </w:r>
          </w:p>
        </w:tc>
        <w:tc>
          <w:tcPr>
            <w:tcW w:w="3166" w:type="dxa"/>
          </w:tcPr>
          <w:p w:rsidR="009420F0" w:rsidRPr="00DF16ED" w:rsidRDefault="009420F0" w:rsidP="00F57BDC">
            <w:pPr>
              <w:pStyle w:val="Tabletext"/>
            </w:pPr>
            <w:r w:rsidRPr="00DF16ED">
              <w:rPr>
                <w:rFonts w:cstheme="minorHAnsi"/>
                <w:bCs/>
              </w:rPr>
              <w:t xml:space="preserve">As held by the Device in the relevant Trust Anchor Cell </w:t>
            </w:r>
            <w:r w:rsidRPr="00DF16ED">
              <w:rPr>
                <w:rFonts w:ascii="Courier New" w:hAnsi="Courier New" w:cs="Courier New"/>
                <w:bCs/>
              </w:rPr>
              <w:t>{remotePartyRole, keyAgreement, management}</w:t>
            </w:r>
            <w:r w:rsidRPr="00DF16ED">
              <w:rPr>
                <w:rFonts w:cstheme="minorHAnsi"/>
                <w:bCs/>
              </w:rPr>
              <w:t>. The relevant Trust Anchor Cell will contain Business Originator ID as specified in Message Identifier.</w:t>
            </w:r>
          </w:p>
        </w:tc>
      </w:tr>
      <w:tr w:rsidR="009420F0" w:rsidRPr="00DF16ED" w:rsidTr="00F57BDC">
        <w:tc>
          <w:tcPr>
            <w:tcW w:w="9214" w:type="dxa"/>
            <w:gridSpan w:val="3"/>
          </w:tcPr>
          <w:p w:rsidR="009420F0" w:rsidRPr="00DF16ED" w:rsidRDefault="009420F0" w:rsidP="00F57BDC">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t>4.3.3.3</w:t>
            </w:r>
            <w:r w:rsidRPr="00DD605B">
              <w:fldChar w:fldCharType="end"/>
            </w:r>
            <w:r w:rsidRPr="00DD605B">
              <w:t>.</w:t>
            </w:r>
            <w:r>
              <w:t xml:space="preserve"> </w:t>
            </w:r>
            <w:r w:rsidRPr="0037563B">
              <w:t xml:space="preserve"> </w:t>
            </w:r>
          </w:p>
        </w:tc>
      </w:tr>
      <w:tr w:rsidR="009420F0" w:rsidRPr="00DF16ED" w:rsidTr="00F57BDC">
        <w:tc>
          <w:tcPr>
            <w:tcW w:w="9214" w:type="dxa"/>
            <w:gridSpan w:val="3"/>
            <w:shd w:val="clear" w:color="auto" w:fill="009EE3"/>
          </w:tcPr>
          <w:p w:rsidR="009420F0" w:rsidRPr="00DF16ED" w:rsidRDefault="009420F0" w:rsidP="00F57BDC">
            <w:pPr>
              <w:pStyle w:val="Narrow"/>
            </w:pPr>
          </w:p>
        </w:tc>
      </w:tr>
      <w:tr w:rsidR="009420F0" w:rsidRPr="00DF16ED" w:rsidTr="00F57BDC">
        <w:tc>
          <w:tcPr>
            <w:tcW w:w="9214" w:type="dxa"/>
            <w:gridSpan w:val="3"/>
          </w:tcPr>
          <w:p w:rsidR="009420F0" w:rsidRPr="00DF16ED" w:rsidRDefault="009420F0" w:rsidP="00F57BDC">
            <w:pPr>
              <w:pStyle w:val="Tabletext"/>
            </w:pPr>
            <w:r w:rsidRPr="00DF16ED">
              <w:t xml:space="preserve">As input to the GMAC function, the IV shall be constructed according to the requirements of </w:t>
            </w:r>
            <w:r>
              <w:t>S</w:t>
            </w:r>
            <w:r w:rsidRPr="0037563B">
              <w:t>ection</w:t>
            </w:r>
            <w:r>
              <w:t xml:space="preserve"> </w:t>
            </w:r>
            <w:r>
              <w:fldChar w:fldCharType="begin"/>
            </w:r>
            <w:r>
              <w:instrText xml:space="preserve"> REF _Ref378087264 \r \h </w:instrText>
            </w:r>
            <w:r>
              <w:fldChar w:fldCharType="separate"/>
            </w:r>
            <w:r>
              <w:t>4.3.3.4</w:t>
            </w:r>
            <w:r>
              <w:fldChar w:fldCharType="end"/>
            </w:r>
            <w:r w:rsidRPr="008E3516">
              <w:t>, the</w:t>
            </w:r>
            <w:r w:rsidRPr="00DF16ED">
              <w:t xml:space="preserve"> Plaintext shall be empty and:</w:t>
            </w:r>
          </w:p>
        </w:tc>
      </w:tr>
      <w:tr w:rsidR="009420F0" w:rsidRPr="00DF16ED" w:rsidTr="00F57BDC">
        <w:tc>
          <w:tcPr>
            <w:tcW w:w="3119" w:type="dxa"/>
          </w:tcPr>
          <w:p w:rsidR="009420F0" w:rsidRPr="00DF16ED" w:rsidRDefault="009420F0" w:rsidP="00F57BDC">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rsidR="009420F0" w:rsidRPr="00DF16ED" w:rsidRDefault="009420F0" w:rsidP="00F57BDC">
            <w:pPr>
              <w:pStyle w:val="Tabletext"/>
            </w:pPr>
            <w:r>
              <w:t xml:space="preserve">0x11 || </w:t>
            </w:r>
            <w:r w:rsidRPr="00DF16ED">
              <w:t xml:space="preserve">Grouping Header || </w:t>
            </w:r>
            <w:r>
              <w:t>Alert Payload || 0x0</w:t>
            </w:r>
            <w:r w:rsidRPr="00D67E1F">
              <w:t>0</w:t>
            </w:r>
          </w:p>
        </w:tc>
        <w:tc>
          <w:tcPr>
            <w:tcW w:w="3166" w:type="dxa"/>
          </w:tcPr>
          <w:p w:rsidR="009420F0" w:rsidRPr="00DF16ED" w:rsidRDefault="009420F0" w:rsidP="00F57BDC">
            <w:pPr>
              <w:pStyle w:val="Tabletext"/>
            </w:pP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_Ref378165147 \r \h </w:instrText>
      </w:r>
      <w:r>
        <w:rPr>
          <w:lang w:eastAsia="en-GB"/>
        </w:rPr>
      </w:r>
      <w:r>
        <w:rPr>
          <w:lang w:eastAsia="en-GB"/>
        </w:rPr>
        <w:fldChar w:fldCharType="separate"/>
      </w:r>
      <w:r>
        <w:rPr>
          <w:lang w:eastAsia="en-GB"/>
        </w:rPr>
        <w:t>6.8.3</w:t>
      </w:r>
      <w:r>
        <w:rPr>
          <w:lang w:eastAsia="en-GB"/>
        </w:rPr>
        <w:fldChar w:fldCharType="end"/>
      </w:r>
      <w:r>
        <w:rPr>
          <w:lang w:eastAsia="en-GB"/>
        </w:rPr>
        <w:t>:  Calculation of the Device to Known Remote Party MAC</w:t>
      </w:r>
    </w:p>
    <w:p w:rsidR="009420F0" w:rsidRDefault="009420F0" w:rsidP="009420F0">
      <w:pPr>
        <w:rPr>
          <w:lang w:eastAsia="en-GB"/>
        </w:rPr>
      </w:pPr>
      <w:r>
        <w:rPr>
          <w:lang w:eastAsia="en-GB"/>
        </w:rPr>
        <w:t xml:space="preserve">The SMD-KRP MAC for incorporation in the Alert shall only be calculated once all fields of the Alert, except for the SMD-KRP MAC itself, are populated as per requirements for the Alert Construction stage, for the Message in question. </w:t>
      </w:r>
    </w:p>
    <w:p w:rsidR="009420F0" w:rsidRDefault="009420F0" w:rsidP="009420F0">
      <w:pPr>
        <w:pStyle w:val="Heading3"/>
        <w:rPr>
          <w:lang w:eastAsia="en-GB"/>
        </w:rPr>
      </w:pPr>
      <w:bookmarkStart w:id="280" w:name="_Ref378165372"/>
      <w:r>
        <w:rPr>
          <w:lang w:eastAsia="en-GB"/>
        </w:rPr>
        <w:t>Alert Recipient Verification</w:t>
      </w:r>
      <w:bookmarkEnd w:id="280"/>
    </w:p>
    <w:p w:rsidR="009420F0" w:rsidRDefault="009420F0" w:rsidP="009420F0">
      <w:pPr>
        <w:rPr>
          <w:lang w:eastAsia="en-GB"/>
        </w:rPr>
      </w:pPr>
      <w:r>
        <w:rPr>
          <w:lang w:eastAsia="en-GB"/>
        </w:rPr>
        <w:t xml:space="preserve">Requirements in this Section </w:t>
      </w:r>
      <w:r>
        <w:rPr>
          <w:lang w:eastAsia="en-GB"/>
        </w:rPr>
        <w:fldChar w:fldCharType="begin"/>
      </w:r>
      <w:r>
        <w:rPr>
          <w:lang w:eastAsia="en-GB"/>
        </w:rPr>
        <w:instrText xml:space="preserve"> REF _Ref378165372 \r \h </w:instrText>
      </w:r>
      <w:r>
        <w:rPr>
          <w:lang w:eastAsia="en-GB"/>
        </w:rPr>
      </w:r>
      <w:r>
        <w:rPr>
          <w:lang w:eastAsia="en-GB"/>
        </w:rPr>
        <w:fldChar w:fldCharType="separate"/>
      </w:r>
      <w:r>
        <w:rPr>
          <w:lang w:eastAsia="en-GB"/>
        </w:rPr>
        <w:t>6.8.4</w:t>
      </w:r>
      <w:r>
        <w:rPr>
          <w:lang w:eastAsia="en-GB"/>
        </w:rPr>
        <w:fldChar w:fldCharType="end"/>
      </w:r>
      <w:r>
        <w:rPr>
          <w:lang w:eastAsia="en-GB"/>
        </w:rPr>
        <w:t xml:space="preserve"> shall apply to Message Category SME.A.NC and all subordinate categories.</w:t>
      </w:r>
    </w:p>
    <w:p w:rsidR="009420F0" w:rsidRDefault="009420F0" w:rsidP="009420F0">
      <w:pPr>
        <w:rPr>
          <w:lang w:eastAsia="en-GB"/>
        </w:rPr>
      </w:pPr>
      <w:r>
        <w:rPr>
          <w:lang w:eastAsia="en-GB"/>
        </w:rPr>
        <w:t xml:space="preserve">The Remote Party, as identified by the Business Originator ID in the Alert, may validate the SMD-KRP MAC in the Alert by calculating a MAC using the parameters in Table </w:t>
      </w:r>
      <w:r>
        <w:rPr>
          <w:lang w:eastAsia="en-GB"/>
        </w:rPr>
        <w:fldChar w:fldCharType="begin"/>
      </w:r>
      <w:r>
        <w:rPr>
          <w:lang w:eastAsia="en-GB"/>
        </w:rPr>
        <w:instrText xml:space="preserve"> REF _Ref378165372 \r \h </w:instrText>
      </w:r>
      <w:r>
        <w:rPr>
          <w:lang w:eastAsia="en-GB"/>
        </w:rPr>
      </w:r>
      <w:r>
        <w:rPr>
          <w:lang w:eastAsia="en-GB"/>
        </w:rPr>
        <w:fldChar w:fldCharType="separate"/>
      </w:r>
      <w:r>
        <w:rPr>
          <w:lang w:eastAsia="en-GB"/>
        </w:rPr>
        <w:t>6.8.4</w:t>
      </w:r>
      <w:r>
        <w:rPr>
          <w:lang w:eastAsia="en-GB"/>
        </w:rPr>
        <w:fldChar w:fldCharType="end"/>
      </w:r>
      <w:r>
        <w:rPr>
          <w:lang w:eastAsia="en-GB"/>
        </w:rPr>
        <w:t xml:space="preserve"> and comparing the MAC to the SMD-KRP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9420F0" w:rsidRPr="00595B26" w:rsidTr="00F57BDC">
        <w:trPr>
          <w:tblHeader/>
        </w:trPr>
        <w:tc>
          <w:tcPr>
            <w:tcW w:w="3119" w:type="dxa"/>
            <w:tcBorders>
              <w:top w:val="nil"/>
              <w:left w:val="single" w:sz="6" w:space="0" w:color="009EE3"/>
              <w:bottom w:val="nil"/>
              <w:right w:val="single" w:sz="6" w:space="0" w:color="FFFFFF" w:themeColor="background1"/>
            </w:tcBorders>
            <w:shd w:val="clear" w:color="auto" w:fill="009EE3"/>
          </w:tcPr>
          <w:p w:rsidR="009420F0" w:rsidRPr="00595B26" w:rsidRDefault="009420F0" w:rsidP="00F57BDC">
            <w:pPr>
              <w:pStyle w:val="Tabletext"/>
              <w:rPr>
                <w:b/>
                <w:color w:val="FFFFFF" w:themeColor="background1"/>
              </w:rPr>
            </w:pPr>
            <w:r>
              <w:rPr>
                <w:lang w:eastAsia="en-GB"/>
              </w:rPr>
              <w:t xml:space="preserve"> </w:t>
            </w: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rsidR="009420F0" w:rsidRPr="00595B26" w:rsidRDefault="009420F0" w:rsidP="00F57BDC">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rsidR="009420F0" w:rsidRPr="00595B26" w:rsidRDefault="009420F0" w:rsidP="00F57BDC">
            <w:pPr>
              <w:pStyle w:val="Tabletext"/>
              <w:rPr>
                <w:b/>
                <w:color w:val="FFFFFF" w:themeColor="background1"/>
              </w:rPr>
            </w:pPr>
            <w:r w:rsidRPr="00595B26">
              <w:rPr>
                <w:b/>
                <w:color w:val="FFFFFF" w:themeColor="background1"/>
              </w:rPr>
              <w:t>Note</w:t>
            </w:r>
          </w:p>
        </w:tc>
      </w:tr>
      <w:tr w:rsidR="009420F0" w:rsidRPr="00DF16ED" w:rsidTr="00F57BDC">
        <w:tc>
          <w:tcPr>
            <w:tcW w:w="9214" w:type="dxa"/>
            <w:gridSpan w:val="3"/>
            <w:tcBorders>
              <w:top w:val="nil"/>
            </w:tcBorders>
          </w:tcPr>
          <w:p w:rsidR="009420F0" w:rsidRPr="00DF16ED" w:rsidRDefault="009420F0" w:rsidP="00F57BDC">
            <w:pPr>
              <w:pStyle w:val="Tabletext"/>
            </w:pPr>
            <w:r w:rsidRPr="00DF16ED">
              <w:t>To calculate the Shared Secret (‘</w:t>
            </w:r>
            <w:r w:rsidRPr="00DF16ED">
              <w:rPr>
                <w:i/>
              </w:rPr>
              <w:t>Z</w:t>
            </w:r>
            <w:r w:rsidRPr="00DF16ED">
              <w:t>’) input to the KDF:</w:t>
            </w:r>
          </w:p>
        </w:tc>
      </w:tr>
      <w:tr w:rsidR="009420F0" w:rsidRPr="00DF16ED" w:rsidTr="00F57BDC">
        <w:tc>
          <w:tcPr>
            <w:tcW w:w="3119" w:type="dxa"/>
          </w:tcPr>
          <w:p w:rsidR="009420F0" w:rsidRPr="00DF16ED" w:rsidRDefault="009420F0" w:rsidP="00F57BDC">
            <w:pPr>
              <w:pStyle w:val="Tabletext"/>
              <w:ind w:left="227"/>
            </w:pPr>
            <w:r w:rsidRPr="00DF16ED">
              <w:t>Private Key Agreement Key</w:t>
            </w:r>
          </w:p>
        </w:tc>
        <w:tc>
          <w:tcPr>
            <w:tcW w:w="2929" w:type="dxa"/>
          </w:tcPr>
          <w:p w:rsidR="009420F0" w:rsidRPr="00DF16ED" w:rsidRDefault="009420F0" w:rsidP="00F57BDC">
            <w:pPr>
              <w:pStyle w:val="Tabletext"/>
            </w:pPr>
            <w:r>
              <w:t>Known Remote Party’s</w:t>
            </w:r>
            <w:r w:rsidRPr="00DF16ED">
              <w:t xml:space="preserve"> </w:t>
            </w:r>
          </w:p>
        </w:tc>
        <w:tc>
          <w:tcPr>
            <w:tcW w:w="3166" w:type="dxa"/>
          </w:tcPr>
          <w:p w:rsidR="009420F0" w:rsidRPr="00DF16ED" w:rsidRDefault="009420F0" w:rsidP="00F57BDC">
            <w:pPr>
              <w:pStyle w:val="Tabletext"/>
            </w:pPr>
          </w:p>
        </w:tc>
      </w:tr>
      <w:tr w:rsidR="009420F0" w:rsidRPr="00DF16ED" w:rsidTr="00F57BDC">
        <w:tc>
          <w:tcPr>
            <w:tcW w:w="3119" w:type="dxa"/>
          </w:tcPr>
          <w:p w:rsidR="009420F0" w:rsidRPr="00DF16ED" w:rsidRDefault="009420F0" w:rsidP="00F57BDC">
            <w:pPr>
              <w:pStyle w:val="Tabletext"/>
              <w:ind w:left="227"/>
            </w:pPr>
            <w:r w:rsidRPr="00DF16ED">
              <w:t>Public Key Agreement Key</w:t>
            </w:r>
          </w:p>
        </w:tc>
        <w:tc>
          <w:tcPr>
            <w:tcW w:w="2929" w:type="dxa"/>
          </w:tcPr>
          <w:p w:rsidR="009420F0" w:rsidRPr="00DF16ED" w:rsidRDefault="009420F0" w:rsidP="00F57BDC">
            <w:pPr>
              <w:pStyle w:val="Tabletext"/>
            </w:pPr>
            <w:r>
              <w:t>Device</w:t>
            </w:r>
            <w:r w:rsidRPr="00DF16ED">
              <w:t>’s</w:t>
            </w:r>
          </w:p>
        </w:tc>
        <w:tc>
          <w:tcPr>
            <w:tcW w:w="3166" w:type="dxa"/>
          </w:tcPr>
          <w:p w:rsidR="009420F0" w:rsidRPr="00DF16ED" w:rsidRDefault="009420F0" w:rsidP="00F57BDC">
            <w:pPr>
              <w:pStyle w:val="Tabletext"/>
            </w:pPr>
            <w:r w:rsidRPr="00DF16ED">
              <w:rPr>
                <w:rFonts w:cstheme="minorHAnsi"/>
                <w:bCs/>
              </w:rPr>
              <w:t>As identified by the Business Originator ID in Message Identifier</w:t>
            </w:r>
          </w:p>
        </w:tc>
      </w:tr>
      <w:tr w:rsidR="009420F0" w:rsidRPr="00DF16ED" w:rsidTr="00F57BDC">
        <w:tc>
          <w:tcPr>
            <w:tcW w:w="9214" w:type="dxa"/>
            <w:gridSpan w:val="3"/>
          </w:tcPr>
          <w:p w:rsidR="009420F0" w:rsidRPr="00DF16ED" w:rsidRDefault="009420F0" w:rsidP="00F57BDC">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t>4.3.3.3</w:t>
            </w:r>
            <w:r>
              <w:fldChar w:fldCharType="end"/>
            </w:r>
            <w:r w:rsidRPr="00595B26">
              <w:t>.</w:t>
            </w:r>
            <w:r>
              <w:t xml:space="preserve"> </w:t>
            </w:r>
            <w:r w:rsidRPr="00595B26">
              <w:t xml:space="preserve"> </w:t>
            </w:r>
          </w:p>
        </w:tc>
      </w:tr>
      <w:tr w:rsidR="009420F0" w:rsidRPr="00DF16ED" w:rsidTr="00F57BDC">
        <w:tc>
          <w:tcPr>
            <w:tcW w:w="9214" w:type="dxa"/>
            <w:gridSpan w:val="3"/>
            <w:shd w:val="clear" w:color="auto" w:fill="009EE3"/>
          </w:tcPr>
          <w:p w:rsidR="009420F0" w:rsidRPr="00DF16ED" w:rsidRDefault="009420F0" w:rsidP="00F57BDC">
            <w:pPr>
              <w:pStyle w:val="Narrow"/>
            </w:pPr>
          </w:p>
        </w:tc>
      </w:tr>
      <w:tr w:rsidR="009420F0" w:rsidRPr="00DF16ED" w:rsidTr="00F57BDC">
        <w:tc>
          <w:tcPr>
            <w:tcW w:w="9214" w:type="dxa"/>
            <w:gridSpan w:val="3"/>
          </w:tcPr>
          <w:p w:rsidR="009420F0" w:rsidRPr="00DF16ED" w:rsidRDefault="009420F0" w:rsidP="00F57BDC">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t>4.3.3.4</w:t>
            </w:r>
            <w:r>
              <w:fldChar w:fldCharType="end"/>
            </w:r>
            <w:r w:rsidRPr="00595B26">
              <w:t xml:space="preserve">, </w:t>
            </w:r>
            <w:r w:rsidRPr="00DF16ED">
              <w:t>the Plaintext shall be empty and:</w:t>
            </w:r>
          </w:p>
        </w:tc>
      </w:tr>
      <w:tr w:rsidR="009420F0" w:rsidRPr="00DF16ED" w:rsidTr="00F57BDC">
        <w:tc>
          <w:tcPr>
            <w:tcW w:w="3119" w:type="dxa"/>
          </w:tcPr>
          <w:p w:rsidR="009420F0" w:rsidRPr="00DF16ED" w:rsidRDefault="009420F0" w:rsidP="00F57BDC">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rsidR="009420F0" w:rsidRPr="00DF16ED" w:rsidRDefault="009420F0" w:rsidP="00F57BDC">
            <w:pPr>
              <w:pStyle w:val="Tabletext"/>
            </w:pPr>
            <w:r>
              <w:t xml:space="preserve">0x11 || </w:t>
            </w:r>
            <w:r w:rsidRPr="00DF16ED">
              <w:t xml:space="preserve">Grouping Header || </w:t>
            </w:r>
            <w:r>
              <w:t xml:space="preserve">Alert </w:t>
            </w:r>
            <w:r w:rsidRPr="00357DFA">
              <w:t>Payload</w:t>
            </w:r>
            <w:r>
              <w:t xml:space="preserve"> || 0x0</w:t>
            </w:r>
            <w:r w:rsidRPr="00357DFA">
              <w:t>0</w:t>
            </w:r>
          </w:p>
        </w:tc>
        <w:tc>
          <w:tcPr>
            <w:tcW w:w="3166" w:type="dxa"/>
          </w:tcPr>
          <w:p w:rsidR="009420F0" w:rsidRPr="00DF16ED" w:rsidRDefault="009420F0" w:rsidP="00F57BDC">
            <w:pPr>
              <w:pStyle w:val="Tabletext"/>
            </w:pP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_Ref378165372 \r \h </w:instrText>
      </w:r>
      <w:r>
        <w:rPr>
          <w:lang w:eastAsia="en-GB"/>
        </w:rPr>
      </w:r>
      <w:r>
        <w:rPr>
          <w:lang w:eastAsia="en-GB"/>
        </w:rPr>
        <w:fldChar w:fldCharType="separate"/>
      </w:r>
      <w:r>
        <w:rPr>
          <w:lang w:eastAsia="en-GB"/>
        </w:rPr>
        <w:t>6.8.4</w:t>
      </w:r>
      <w:r>
        <w:rPr>
          <w:lang w:eastAsia="en-GB"/>
        </w:rPr>
        <w:fldChar w:fldCharType="end"/>
      </w:r>
      <w:r>
        <w:rPr>
          <w:lang w:eastAsia="en-GB"/>
        </w:rPr>
        <w:t>:  MAC calculation for SMD-KRP MAC verification</w:t>
      </w:r>
    </w:p>
    <w:p w:rsidR="009420F0" w:rsidRDefault="009420F0" w:rsidP="009420F0">
      <w:pPr>
        <w:pStyle w:val="Heading1"/>
        <w:rPr>
          <w:lang w:eastAsia="en-GB"/>
        </w:rPr>
      </w:pPr>
      <w:bookmarkStart w:id="281" w:name="_Ref378165929"/>
      <w:bookmarkStart w:id="282" w:name="_Toc404157168"/>
      <w:r>
        <w:rPr>
          <w:lang w:eastAsia="en-GB"/>
        </w:rPr>
        <w:lastRenderedPageBreak/>
        <w:t>Message structure and DLMS COSEM / ZSE / ASN.1 requirements</w:t>
      </w:r>
      <w:bookmarkEnd w:id="281"/>
      <w:bookmarkEnd w:id="282"/>
    </w:p>
    <w:p w:rsidR="009420F0" w:rsidRDefault="009420F0" w:rsidP="009420F0">
      <w:pPr>
        <w:pStyle w:val="Heading2"/>
        <w:rPr>
          <w:lang w:eastAsia="en-GB"/>
        </w:rPr>
      </w:pPr>
      <w:bookmarkStart w:id="283" w:name="_Toc404157169"/>
      <w:r>
        <w:rPr>
          <w:lang w:eastAsia="en-GB"/>
        </w:rPr>
        <w:t>Introduction - informative</w:t>
      </w:r>
      <w:bookmarkEnd w:id="283"/>
    </w:p>
    <w:p w:rsidR="009420F0" w:rsidRDefault="009420F0" w:rsidP="009420F0">
      <w:r>
        <w:t xml:space="preserve">This Section </w:t>
      </w:r>
      <w:r>
        <w:fldChar w:fldCharType="begin"/>
      </w:r>
      <w:r>
        <w:instrText xml:space="preserve"> REF _Ref378165929 \r \h  \* MERGEFORMAT </w:instrText>
      </w:r>
      <w:r>
        <w:fldChar w:fldCharType="separate"/>
      </w:r>
      <w:r>
        <w:t>7</w:t>
      </w:r>
      <w:r>
        <w:fldChar w:fldCharType="end"/>
      </w:r>
      <w:r>
        <w:t>:</w:t>
      </w:r>
    </w:p>
    <w:p w:rsidR="009420F0" w:rsidRDefault="009420F0" w:rsidP="009420F0">
      <w:pPr>
        <w:pStyle w:val="ListBullet"/>
        <w:numPr>
          <w:ilvl w:val="0"/>
          <w:numId w:val="4"/>
        </w:numPr>
        <w:tabs>
          <w:tab w:val="clear" w:pos="709"/>
          <w:tab w:val="num" w:pos="426"/>
        </w:tabs>
        <w:ind w:left="426" w:hanging="426"/>
      </w:pPr>
      <w:r>
        <w:t>defines the structure of Remote Party Messages containing DLMS COSEM, ASN.1 and GBZ Payloads.  A GBZ Payload is a Payload containing one or more ZSE messages;</w:t>
      </w:r>
    </w:p>
    <w:p w:rsidR="009420F0" w:rsidRDefault="009420F0" w:rsidP="009420F0">
      <w:pPr>
        <w:pStyle w:val="ListBullet"/>
        <w:numPr>
          <w:ilvl w:val="0"/>
          <w:numId w:val="4"/>
        </w:numPr>
        <w:tabs>
          <w:tab w:val="clear" w:pos="709"/>
          <w:tab w:val="num" w:pos="426"/>
        </w:tabs>
        <w:ind w:left="426" w:hanging="426"/>
      </w:pPr>
      <w:r>
        <w:t>defines the structure of Messages between a PPMID and a GSME on the same SMHAN; and</w:t>
      </w:r>
    </w:p>
    <w:p w:rsidR="009420F0" w:rsidRDefault="009420F0" w:rsidP="009420F0">
      <w:pPr>
        <w:pStyle w:val="ListBullet"/>
        <w:numPr>
          <w:ilvl w:val="0"/>
          <w:numId w:val="4"/>
        </w:numPr>
        <w:tabs>
          <w:tab w:val="clear" w:pos="709"/>
          <w:tab w:val="num" w:pos="426"/>
        </w:tabs>
        <w:ind w:left="426" w:hanging="426"/>
      </w:pPr>
      <w:r>
        <w:t>lays out specific requirements for DLMS COSEM and ZSE compliance to which Devices shall adhere.</w:t>
      </w:r>
    </w:p>
    <w:p w:rsidR="009420F0" w:rsidRDefault="009420F0" w:rsidP="009420F0">
      <w:pPr>
        <w:rPr>
          <w:lang w:eastAsia="en-GB"/>
        </w:rPr>
      </w:pPr>
      <w:r>
        <w:rPr>
          <w:lang w:eastAsia="en-GB"/>
        </w:rPr>
        <w:t>Note that Remote Party Messages all use an aggregation structure which allows for multiple, protocol-specific instructions within the same Message.  The aggregation structures are used for all Messages, are based on xDLMS access service, general signing service and general ciphering service formats, and provide protections across all types of Message payload (be they DLMS COSEM, ZSE or security related).</w:t>
      </w:r>
    </w:p>
    <w:p w:rsidR="009420F0" w:rsidRDefault="009420F0" w:rsidP="009420F0">
      <w:pPr>
        <w:rPr>
          <w:lang w:eastAsia="en-GB"/>
        </w:rPr>
      </w:pPr>
      <w:r>
        <w:rPr>
          <w:lang w:eastAsia="en-GB"/>
        </w:rPr>
        <w:t xml:space="preserve">The GBCS does not provide more granular Message structures (e.g. for DLMS COSEM, individual set, get or action messages). </w:t>
      </w:r>
    </w:p>
    <w:p w:rsidR="009420F0" w:rsidRDefault="009420F0" w:rsidP="009420F0">
      <w:r>
        <w:t>SMETS and CHTS require that the Critical Commands mandated by them (and so those defined in the GBCS) are the only Critical commands allowed.  Devices may implement additional non Critical features only.</w:t>
      </w:r>
    </w:p>
    <w:p w:rsidR="009420F0" w:rsidRPr="00C351BC" w:rsidRDefault="009420F0" w:rsidP="009420F0">
      <w:r>
        <w:t>It should be noted that:</w:t>
      </w:r>
    </w:p>
    <w:p w:rsidR="009420F0" w:rsidRPr="00C351BC" w:rsidRDefault="009420F0" w:rsidP="009420F0">
      <w:pPr>
        <w:pStyle w:val="ListBullet"/>
        <w:numPr>
          <w:ilvl w:val="0"/>
          <w:numId w:val="4"/>
        </w:numPr>
        <w:tabs>
          <w:tab w:val="clear" w:pos="709"/>
          <w:tab w:val="num" w:pos="426"/>
        </w:tabs>
        <w:ind w:left="426" w:hanging="426"/>
      </w:pPr>
      <w:r>
        <w:t>SMETS only requires DLMS COSEM certification on the ESME;</w:t>
      </w:r>
    </w:p>
    <w:p w:rsidR="009420F0" w:rsidRPr="00C351BC" w:rsidRDefault="009420F0" w:rsidP="009420F0">
      <w:pPr>
        <w:pStyle w:val="ListBullet"/>
        <w:numPr>
          <w:ilvl w:val="0"/>
          <w:numId w:val="4"/>
        </w:numPr>
        <w:tabs>
          <w:tab w:val="clear" w:pos="709"/>
          <w:tab w:val="num" w:pos="426"/>
        </w:tabs>
        <w:ind w:left="426" w:hanging="426"/>
      </w:pPr>
      <w:r>
        <w:t>a</w:t>
      </w:r>
      <w:r w:rsidRPr="006F3CBE">
        <w:t xml:space="preserve">ny action that the Known Remote Party takes to remedy a failure will need to factor in that some of the instructions succeeded and </w:t>
      </w:r>
      <w:r>
        <w:t>others</w:t>
      </w:r>
      <w:r w:rsidRPr="006F3CBE">
        <w:t xml:space="preserve"> did not</w:t>
      </w:r>
      <w:r>
        <w:t>;</w:t>
      </w:r>
    </w:p>
    <w:p w:rsidR="009420F0" w:rsidRPr="007459D0" w:rsidRDefault="009420F0" w:rsidP="009420F0">
      <w:pPr>
        <w:pStyle w:val="ListBullet"/>
        <w:numPr>
          <w:ilvl w:val="0"/>
          <w:numId w:val="4"/>
        </w:numPr>
        <w:tabs>
          <w:tab w:val="clear" w:pos="709"/>
          <w:tab w:val="num" w:pos="426"/>
        </w:tabs>
        <w:ind w:left="426" w:hanging="426"/>
      </w:pPr>
      <w:r>
        <w:t>i</w:t>
      </w:r>
      <w:r w:rsidRPr="007459D0">
        <w:t xml:space="preserve">n ASN.1 notation, the signature field in the general-signing service is a variable length OCTET STRING. </w:t>
      </w:r>
      <w:r>
        <w:t xml:space="preserve"> </w:t>
      </w:r>
      <w:r w:rsidRPr="007459D0">
        <w:t>When encoded, this means that the length of the signature needs to be incorporated before the actual signature value. The length is either 64 (0x40) if a signature is present or 0 (0x00) if signature is not present</w:t>
      </w:r>
      <w:r>
        <w:t>;</w:t>
      </w:r>
    </w:p>
    <w:p w:rsidR="009420F0" w:rsidRPr="00346423" w:rsidRDefault="009420F0" w:rsidP="009420F0">
      <w:pPr>
        <w:pStyle w:val="ListBullet"/>
        <w:numPr>
          <w:ilvl w:val="0"/>
          <w:numId w:val="4"/>
        </w:numPr>
        <w:tabs>
          <w:tab w:val="clear" w:pos="709"/>
          <w:tab w:val="num" w:pos="426"/>
        </w:tabs>
        <w:ind w:left="426" w:hanging="426"/>
      </w:pPr>
      <w:r>
        <w:t xml:space="preserve">these requirements are to ensure that all Devices behave consistently and in the way required by originating Remote Party requests, including in error states; and  </w:t>
      </w:r>
      <w:r w:rsidRPr="00346423">
        <w:t xml:space="preserve"> </w:t>
      </w:r>
    </w:p>
    <w:p w:rsidR="009420F0" w:rsidRDefault="009420F0" w:rsidP="009420F0">
      <w:pPr>
        <w:pStyle w:val="ListBullet"/>
        <w:numPr>
          <w:ilvl w:val="0"/>
          <w:numId w:val="4"/>
        </w:numPr>
        <w:tabs>
          <w:tab w:val="clear" w:pos="709"/>
          <w:tab w:val="num" w:pos="426"/>
        </w:tabs>
        <w:ind w:left="426" w:hanging="426"/>
      </w:pPr>
      <w:r w:rsidRPr="009E2DFF">
        <w:t>the WAN Provider may read CHF Operational Data and CHF Configuration Data, with their CHTS meanings, using mechanisms other than those defined in this GBCS</w:t>
      </w:r>
      <w:r>
        <w:t>.</w:t>
      </w:r>
    </w:p>
    <w:p w:rsidR="009420F0" w:rsidRDefault="009420F0" w:rsidP="009420F0">
      <w:pPr>
        <w:pStyle w:val="Heading2"/>
        <w:rPr>
          <w:lang w:eastAsia="en-GB"/>
        </w:rPr>
      </w:pPr>
      <w:bookmarkStart w:id="284" w:name="_Toc387651630"/>
      <w:bookmarkStart w:id="285" w:name="_Toc387652518"/>
      <w:bookmarkStart w:id="286" w:name="_Toc387653406"/>
      <w:bookmarkStart w:id="287" w:name="_Toc387654293"/>
      <w:bookmarkStart w:id="288" w:name="_Toc387655180"/>
      <w:bookmarkStart w:id="289" w:name="_Toc387656051"/>
      <w:bookmarkStart w:id="290" w:name="_Toc387656929"/>
      <w:bookmarkStart w:id="291" w:name="_Toc387657794"/>
      <w:bookmarkStart w:id="292" w:name="_Toc387658662"/>
      <w:bookmarkStart w:id="293" w:name="_Toc387659521"/>
      <w:bookmarkStart w:id="294" w:name="_Toc387660364"/>
      <w:bookmarkStart w:id="295" w:name="_Toc387666617"/>
      <w:bookmarkStart w:id="296" w:name="_Toc387676595"/>
      <w:bookmarkStart w:id="297" w:name="_Toc387681965"/>
      <w:bookmarkStart w:id="298" w:name="_Toc387684376"/>
      <w:bookmarkStart w:id="299" w:name="_Toc387736400"/>
      <w:bookmarkStart w:id="300" w:name="_Toc387755446"/>
      <w:bookmarkStart w:id="301" w:name="_Toc387758684"/>
      <w:bookmarkStart w:id="302" w:name="_Toc387759802"/>
      <w:bookmarkStart w:id="303" w:name="_Toc387762674"/>
      <w:bookmarkStart w:id="304" w:name="_Toc387763790"/>
      <w:bookmarkStart w:id="305" w:name="_Toc387764906"/>
      <w:bookmarkStart w:id="306" w:name="_Toc387766022"/>
      <w:bookmarkStart w:id="307" w:name="_Toc387767138"/>
      <w:bookmarkStart w:id="308" w:name="_Toc387768838"/>
      <w:bookmarkStart w:id="309" w:name="_Toc387770536"/>
      <w:bookmarkStart w:id="310" w:name="_Toc387768834"/>
      <w:bookmarkStart w:id="311" w:name="_Ref378607545"/>
      <w:bookmarkStart w:id="312" w:name="_Toc404157170"/>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r>
        <w:rPr>
          <w:lang w:eastAsia="en-GB"/>
        </w:rPr>
        <w:t>Remote Party Message Construction - general</w:t>
      </w:r>
      <w:bookmarkEnd w:id="311"/>
      <w:bookmarkEnd w:id="312"/>
    </w:p>
    <w:p w:rsidR="009420F0" w:rsidRDefault="009420F0" w:rsidP="009420F0">
      <w:pPr>
        <w:rPr>
          <w:lang w:eastAsia="en-GB"/>
        </w:rPr>
      </w:pPr>
      <w:bookmarkStart w:id="313" w:name="_Ref378607696"/>
      <w:r w:rsidRPr="007459D0">
        <w:rPr>
          <w:lang w:eastAsia="en-GB"/>
        </w:rPr>
        <w:t xml:space="preserve">This </w:t>
      </w:r>
      <w:r>
        <w:rPr>
          <w:lang w:eastAsia="en-GB"/>
        </w:rPr>
        <w:t>S</w:t>
      </w:r>
      <w:r w:rsidRPr="007459D0">
        <w:rPr>
          <w:lang w:eastAsia="en-GB"/>
        </w:rPr>
        <w:t xml:space="preserve">ection </w:t>
      </w:r>
      <w:r>
        <w:rPr>
          <w:lang w:eastAsia="en-GB"/>
        </w:rPr>
        <w:fldChar w:fldCharType="begin"/>
      </w:r>
      <w:r>
        <w:rPr>
          <w:lang w:eastAsia="en-GB"/>
        </w:rPr>
        <w:instrText xml:space="preserve"> REF _Ref378607545 \r \h </w:instrText>
      </w:r>
      <w:r>
        <w:rPr>
          <w:lang w:eastAsia="en-GB"/>
        </w:rPr>
      </w:r>
      <w:r>
        <w:rPr>
          <w:lang w:eastAsia="en-GB"/>
        </w:rPr>
        <w:fldChar w:fldCharType="separate"/>
      </w:r>
      <w:r>
        <w:rPr>
          <w:lang w:eastAsia="en-GB"/>
        </w:rPr>
        <w:t>7.2</w:t>
      </w:r>
      <w:r>
        <w:rPr>
          <w:lang w:eastAsia="en-GB"/>
        </w:rPr>
        <w:fldChar w:fldCharType="end"/>
      </w:r>
      <w:r>
        <w:rPr>
          <w:lang w:eastAsia="en-GB"/>
        </w:rPr>
        <w:t xml:space="preserve"> </w:t>
      </w:r>
      <w:r w:rsidRPr="007459D0">
        <w:rPr>
          <w:lang w:eastAsia="en-GB"/>
        </w:rPr>
        <w:t>shall apply to Messages which are of a Message Category that is not ‘</w:t>
      </w:r>
      <w:r>
        <w:rPr>
          <w:lang w:eastAsia="en-GB"/>
        </w:rPr>
        <w:t>V</w:t>
      </w:r>
      <w:r w:rsidRPr="007459D0">
        <w:rPr>
          <w:lang w:eastAsia="en-GB"/>
        </w:rPr>
        <w:t xml:space="preserve">ariant’. </w:t>
      </w:r>
      <w:r>
        <w:rPr>
          <w:lang w:eastAsia="en-GB"/>
        </w:rPr>
        <w:t xml:space="preserve"> </w:t>
      </w:r>
      <w:r w:rsidRPr="007459D0">
        <w:rPr>
          <w:lang w:eastAsia="en-GB"/>
        </w:rPr>
        <w:t>For Messages of a Message Category that is ‘</w:t>
      </w:r>
      <w:r>
        <w:rPr>
          <w:lang w:eastAsia="en-GB"/>
        </w:rPr>
        <w:t>V</w:t>
      </w:r>
      <w:r w:rsidRPr="007459D0">
        <w:rPr>
          <w:lang w:eastAsia="en-GB"/>
        </w:rPr>
        <w:t>ariant’</w:t>
      </w:r>
      <w:r>
        <w:rPr>
          <w:lang w:eastAsia="en-GB"/>
        </w:rPr>
        <w:t xml:space="preserve">, this Section </w:t>
      </w:r>
      <w:r>
        <w:rPr>
          <w:lang w:eastAsia="en-GB"/>
        </w:rPr>
        <w:fldChar w:fldCharType="begin"/>
      </w:r>
      <w:r>
        <w:rPr>
          <w:lang w:eastAsia="en-GB"/>
        </w:rPr>
        <w:instrText xml:space="preserve"> REF _Ref378607545 \r \h </w:instrText>
      </w:r>
      <w:r>
        <w:rPr>
          <w:lang w:eastAsia="en-GB"/>
        </w:rPr>
      </w:r>
      <w:r>
        <w:rPr>
          <w:lang w:eastAsia="en-GB"/>
        </w:rPr>
        <w:fldChar w:fldCharType="separate"/>
      </w:r>
      <w:r>
        <w:rPr>
          <w:lang w:eastAsia="en-GB"/>
        </w:rPr>
        <w:t>7.2</w:t>
      </w:r>
      <w:r>
        <w:rPr>
          <w:lang w:eastAsia="en-GB"/>
        </w:rPr>
        <w:fldChar w:fldCharType="end"/>
      </w:r>
      <w:r w:rsidRPr="007459D0">
        <w:rPr>
          <w:lang w:eastAsia="en-GB"/>
        </w:rPr>
        <w:t xml:space="preserve"> shall only apply where explicitly stated in the Use Case</w:t>
      </w:r>
      <w:r>
        <w:rPr>
          <w:lang w:eastAsia="en-GB"/>
        </w:rPr>
        <w:t xml:space="preserve">, with the exception of Section </w:t>
      </w:r>
      <w:r>
        <w:rPr>
          <w:lang w:eastAsia="en-GB"/>
        </w:rPr>
        <w:fldChar w:fldCharType="begin"/>
      </w:r>
      <w:r>
        <w:rPr>
          <w:lang w:eastAsia="en-GB"/>
        </w:rPr>
        <w:instrText xml:space="preserve"> REF _Ref391987214 \r \h </w:instrText>
      </w:r>
      <w:r>
        <w:rPr>
          <w:lang w:eastAsia="en-GB"/>
        </w:rPr>
      </w:r>
      <w:r>
        <w:rPr>
          <w:lang w:eastAsia="en-GB"/>
        </w:rPr>
        <w:fldChar w:fldCharType="separate"/>
      </w:r>
      <w:r>
        <w:rPr>
          <w:lang w:eastAsia="en-GB"/>
        </w:rPr>
        <w:t>7.2.11</w:t>
      </w:r>
      <w:r>
        <w:rPr>
          <w:lang w:eastAsia="en-GB"/>
        </w:rPr>
        <w:fldChar w:fldCharType="end"/>
      </w:r>
      <w:r>
        <w:rPr>
          <w:lang w:eastAsia="en-GB"/>
        </w:rPr>
        <w:t xml:space="preserve"> which shall apply to all Messages</w:t>
      </w:r>
      <w:r w:rsidRPr="007459D0">
        <w:rPr>
          <w:lang w:eastAsia="en-GB"/>
        </w:rPr>
        <w:t>.</w:t>
      </w:r>
    </w:p>
    <w:p w:rsidR="009420F0" w:rsidRDefault="009420F0" w:rsidP="009420F0">
      <w:pPr>
        <w:rPr>
          <w:lang w:eastAsia="en-GB"/>
        </w:rPr>
      </w:pPr>
      <w:r>
        <w:rPr>
          <w:lang w:eastAsia="en-GB"/>
        </w:rPr>
        <w:t xml:space="preserve">Except for elements detailed as being defined in the ZSE or ZCL specifications, the octet strings constructed in compliance with this Section </w:t>
      </w:r>
      <w:r>
        <w:rPr>
          <w:lang w:eastAsia="en-GB"/>
        </w:rPr>
        <w:fldChar w:fldCharType="begin"/>
      </w:r>
      <w:r>
        <w:rPr>
          <w:lang w:eastAsia="en-GB"/>
        </w:rPr>
        <w:instrText xml:space="preserve"> REF _Ref378165929 \r \h </w:instrText>
      </w:r>
      <w:r>
        <w:rPr>
          <w:lang w:eastAsia="en-GB"/>
        </w:rPr>
      </w:r>
      <w:r>
        <w:rPr>
          <w:lang w:eastAsia="en-GB"/>
        </w:rPr>
        <w:fldChar w:fldCharType="separate"/>
      </w:r>
      <w:r>
        <w:rPr>
          <w:lang w:eastAsia="en-GB"/>
        </w:rPr>
        <w:t>7</w:t>
      </w:r>
      <w:r>
        <w:rPr>
          <w:lang w:eastAsia="en-GB"/>
        </w:rPr>
        <w:fldChar w:fldCharType="end"/>
      </w:r>
      <w:r>
        <w:rPr>
          <w:lang w:eastAsia="en-GB"/>
        </w:rPr>
        <w:t xml:space="preserve"> shall be in ‘big endian’ order according to IETF RFC 1700</w:t>
      </w:r>
      <w:r>
        <w:rPr>
          <w:rStyle w:val="FootnoteReference"/>
          <w:lang w:eastAsia="en-GB"/>
        </w:rPr>
        <w:footnoteReference w:id="16"/>
      </w:r>
      <w:r>
        <w:rPr>
          <w:lang w:eastAsia="en-GB"/>
        </w:rPr>
        <w:t xml:space="preserve">.  Elements detailed in this Section </w:t>
      </w:r>
      <w:r>
        <w:rPr>
          <w:lang w:eastAsia="en-GB"/>
        </w:rPr>
        <w:fldChar w:fldCharType="begin"/>
      </w:r>
      <w:r>
        <w:rPr>
          <w:lang w:eastAsia="en-GB"/>
        </w:rPr>
        <w:instrText xml:space="preserve"> REF _Ref378165929 \r \h </w:instrText>
      </w:r>
      <w:r>
        <w:rPr>
          <w:lang w:eastAsia="en-GB"/>
        </w:rPr>
      </w:r>
      <w:r>
        <w:rPr>
          <w:lang w:eastAsia="en-GB"/>
        </w:rPr>
        <w:fldChar w:fldCharType="separate"/>
      </w:r>
      <w:r>
        <w:rPr>
          <w:lang w:eastAsia="en-GB"/>
        </w:rPr>
        <w:t>7</w:t>
      </w:r>
      <w:r>
        <w:rPr>
          <w:lang w:eastAsia="en-GB"/>
        </w:rPr>
        <w:fldChar w:fldCharType="end"/>
      </w:r>
      <w:r>
        <w:rPr>
          <w:lang w:eastAsia="en-GB"/>
        </w:rPr>
        <w:t xml:space="preserve"> as being defined in the ZSE or ZCL </w:t>
      </w:r>
      <w:r>
        <w:rPr>
          <w:lang w:eastAsia="en-GB"/>
        </w:rPr>
        <w:lastRenderedPageBreak/>
        <w:t>specifications, shall be serialised into the corresponding parts of octet strings as defined in the corresponding ZSE or ZCL specification.</w:t>
      </w:r>
    </w:p>
    <w:p w:rsidR="009420F0" w:rsidRDefault="009420F0" w:rsidP="009420F0">
      <w:pPr>
        <w:pStyle w:val="Heading3"/>
        <w:rPr>
          <w:lang w:eastAsia="en-GB"/>
        </w:rPr>
      </w:pPr>
      <w:bookmarkStart w:id="314" w:name="_Ref387735528"/>
      <w:r>
        <w:rPr>
          <w:lang w:eastAsia="en-GB"/>
        </w:rPr>
        <w:t>Commands</w:t>
      </w:r>
      <w:bookmarkEnd w:id="313"/>
      <w:bookmarkEnd w:id="314"/>
    </w:p>
    <w:p w:rsidR="009420F0" w:rsidRDefault="009420F0" w:rsidP="009420F0">
      <w:pPr>
        <w:rPr>
          <w:lang w:eastAsia="en-GB"/>
        </w:rPr>
      </w:pPr>
      <w:r>
        <w:rPr>
          <w:lang w:eastAsia="en-GB"/>
        </w:rPr>
        <w:t xml:space="preserve">Whether a Command requires a KRP Signature is specified in the corresponding Message Category requirements in Section </w:t>
      </w:r>
      <w:r>
        <w:rPr>
          <w:highlight w:val="yellow"/>
          <w:lang w:eastAsia="en-GB"/>
        </w:rPr>
        <w:fldChar w:fldCharType="begin"/>
      </w:r>
      <w:r>
        <w:rPr>
          <w:lang w:eastAsia="en-GB"/>
        </w:rPr>
        <w:instrText xml:space="preserve"> REF _Ref378085781 \r \h </w:instrText>
      </w:r>
      <w:r>
        <w:rPr>
          <w:highlight w:val="yellow"/>
          <w:lang w:eastAsia="en-GB"/>
        </w:rPr>
      </w:r>
      <w:r>
        <w:rPr>
          <w:highlight w:val="yellow"/>
          <w:lang w:eastAsia="en-GB"/>
        </w:rPr>
        <w:fldChar w:fldCharType="separate"/>
      </w:r>
      <w:r>
        <w:rPr>
          <w:lang w:eastAsia="en-GB"/>
        </w:rPr>
        <w:t>6</w:t>
      </w:r>
      <w:r>
        <w:rPr>
          <w:highlight w:val="yellow"/>
          <w:lang w:eastAsia="en-GB"/>
        </w:rPr>
        <w:fldChar w:fldCharType="end"/>
      </w:r>
      <w:r>
        <w:rPr>
          <w:lang w:eastAsia="en-GB"/>
        </w:rPr>
        <w:t>.</w:t>
      </w:r>
    </w:p>
    <w:p w:rsidR="009420F0" w:rsidRDefault="009420F0" w:rsidP="009420F0">
      <w:pPr>
        <w:rPr>
          <w:lang w:eastAsia="en-GB"/>
        </w:rPr>
      </w:pPr>
      <w:r>
        <w:rPr>
          <w:lang w:eastAsia="en-GB"/>
        </w:rPr>
        <w:t>Where a KRP Signature is required, a Remote Party Command received by a Device shall be the concatenation:</w:t>
      </w:r>
    </w:p>
    <w:p w:rsidR="009420F0" w:rsidRPr="00DB1A48" w:rsidRDefault="009420F0" w:rsidP="009420F0">
      <w:pPr>
        <w:pStyle w:val="Inset"/>
      </w:pPr>
      <w:r w:rsidRPr="00DB1A48">
        <w:t xml:space="preserve">MAC Header || Grouping Header || Command Payload || 0x40 || KRP Signature || </w:t>
      </w:r>
      <w:r>
        <w:t>ACB-SMD MAC</w:t>
      </w:r>
    </w:p>
    <w:p w:rsidR="009420F0" w:rsidRDefault="009420F0" w:rsidP="009420F0">
      <w:pPr>
        <w:rPr>
          <w:lang w:eastAsia="en-GB"/>
        </w:rPr>
      </w:pPr>
      <w:r>
        <w:rPr>
          <w:lang w:eastAsia="en-GB"/>
        </w:rPr>
        <w:t>Where a KRP Signature is not required, a Remote Party Command received by a Device shall be the concatenation:</w:t>
      </w:r>
    </w:p>
    <w:p w:rsidR="009420F0" w:rsidRDefault="009420F0" w:rsidP="009420F0">
      <w:pPr>
        <w:pStyle w:val="Inset"/>
      </w:pPr>
      <w:r>
        <w:t>MAC Header || Grouping Header || Command Payload || 0x00 || ACB-SMD MAC</w:t>
      </w:r>
    </w:p>
    <w:p w:rsidR="009420F0" w:rsidRDefault="009420F0" w:rsidP="009420F0">
      <w:r>
        <w:rPr>
          <w:lang w:eastAsia="en-GB"/>
        </w:rPr>
        <w:t>A HAN Only Command from a PPMID to a GSME shall be the concatenation:</w:t>
      </w:r>
    </w:p>
    <w:p w:rsidR="009420F0" w:rsidRDefault="009420F0" w:rsidP="009420F0">
      <w:pPr>
        <w:pStyle w:val="Inset"/>
      </w:pPr>
      <w:r>
        <w:t>MAC Header || Grouping Header || Command Payload || 0x00 || PPMID-GSME MAC</w:t>
      </w:r>
    </w:p>
    <w:p w:rsidR="009420F0" w:rsidRDefault="009420F0" w:rsidP="009420F0">
      <w:pPr>
        <w:pStyle w:val="Heading3"/>
        <w:rPr>
          <w:lang w:eastAsia="en-GB"/>
        </w:rPr>
      </w:pPr>
      <w:bookmarkStart w:id="315" w:name="_Ref378607850"/>
      <w:r>
        <w:rPr>
          <w:lang w:eastAsia="en-GB"/>
        </w:rPr>
        <w:t>Responses</w:t>
      </w:r>
      <w:bookmarkEnd w:id="315"/>
    </w:p>
    <w:p w:rsidR="009420F0" w:rsidRDefault="009420F0" w:rsidP="009420F0">
      <w:pPr>
        <w:rPr>
          <w:lang w:eastAsia="en-GB"/>
        </w:rPr>
      </w:pPr>
      <w:r>
        <w:rPr>
          <w:lang w:eastAsia="en-GB"/>
        </w:rPr>
        <w:t xml:space="preserve">Whether a Response requires an SMD Signature is specified in the corresponding Message Category requirements in Section </w:t>
      </w:r>
      <w:r>
        <w:rPr>
          <w:highlight w:val="yellow"/>
          <w:lang w:eastAsia="en-GB"/>
        </w:rPr>
        <w:fldChar w:fldCharType="begin"/>
      </w:r>
      <w:r>
        <w:rPr>
          <w:lang w:eastAsia="en-GB"/>
        </w:rPr>
        <w:instrText xml:space="preserve"> REF _Ref378085781 \r \h </w:instrText>
      </w:r>
      <w:r>
        <w:rPr>
          <w:highlight w:val="yellow"/>
          <w:lang w:eastAsia="en-GB"/>
        </w:rPr>
      </w:r>
      <w:r>
        <w:rPr>
          <w:highlight w:val="yellow"/>
          <w:lang w:eastAsia="en-GB"/>
        </w:rPr>
        <w:fldChar w:fldCharType="separate"/>
      </w:r>
      <w:r>
        <w:rPr>
          <w:lang w:eastAsia="en-GB"/>
        </w:rPr>
        <w:t>6</w:t>
      </w:r>
      <w:r>
        <w:rPr>
          <w:highlight w:val="yellow"/>
          <w:lang w:eastAsia="en-GB"/>
        </w:rPr>
        <w:fldChar w:fldCharType="end"/>
      </w:r>
      <w:r>
        <w:rPr>
          <w:lang w:eastAsia="en-GB"/>
        </w:rPr>
        <w:t>.</w:t>
      </w:r>
    </w:p>
    <w:p w:rsidR="009420F0" w:rsidRDefault="009420F0" w:rsidP="009420F0">
      <w:pPr>
        <w:rPr>
          <w:lang w:eastAsia="en-GB"/>
        </w:rPr>
      </w:pPr>
      <w:r>
        <w:rPr>
          <w:lang w:eastAsia="en-GB"/>
        </w:rPr>
        <w:t>Where a SMD Signature is required, a Remote Party Response shall be the concatenation:</w:t>
      </w:r>
    </w:p>
    <w:p w:rsidR="009420F0" w:rsidRDefault="009420F0" w:rsidP="009420F0">
      <w:pPr>
        <w:pStyle w:val="Inset"/>
      </w:pPr>
      <w:r>
        <w:t>Grouping Header || Response Payload || 0x40 || SMD Signature</w:t>
      </w:r>
    </w:p>
    <w:p w:rsidR="009420F0" w:rsidRDefault="009420F0" w:rsidP="009420F0">
      <w:pPr>
        <w:rPr>
          <w:lang w:eastAsia="en-GB"/>
        </w:rPr>
      </w:pPr>
      <w:r>
        <w:rPr>
          <w:lang w:eastAsia="en-GB"/>
        </w:rPr>
        <w:t>Where a SMD Signature is not required, a Remote Party Response shall be the concatenation:</w:t>
      </w:r>
    </w:p>
    <w:p w:rsidR="009420F0" w:rsidRDefault="009420F0" w:rsidP="009420F0">
      <w:pPr>
        <w:pStyle w:val="Inset"/>
      </w:pPr>
      <w:r>
        <w:t>MAC Header || Grouping Header || Response Payload || 0x00 || SMD-KRP MAC</w:t>
      </w:r>
      <w:r w:rsidRPr="00AF2492">
        <w:t xml:space="preserve"> </w:t>
      </w:r>
    </w:p>
    <w:p w:rsidR="009420F0" w:rsidRDefault="009420F0" w:rsidP="009420F0">
      <w:pPr>
        <w:rPr>
          <w:lang w:eastAsia="en-GB"/>
        </w:rPr>
      </w:pPr>
      <w:r>
        <w:rPr>
          <w:lang w:eastAsia="en-GB"/>
        </w:rPr>
        <w:t>A HAN Only Response from a GSME to a PPMID shall be the concatenation:</w:t>
      </w:r>
    </w:p>
    <w:p w:rsidR="009420F0" w:rsidRPr="00DA7A7E" w:rsidRDefault="009420F0" w:rsidP="009420F0">
      <w:pPr>
        <w:pStyle w:val="Inset"/>
      </w:pPr>
      <w:r w:rsidRPr="008736F6">
        <w:t>MAC Header || Grouping Header || Response Payload || 0x00 || GSME-PPMID MAC</w:t>
      </w:r>
    </w:p>
    <w:p w:rsidR="009420F0" w:rsidRDefault="009420F0" w:rsidP="009420F0">
      <w:pPr>
        <w:pStyle w:val="Heading3"/>
      </w:pPr>
      <w:bookmarkStart w:id="316" w:name="_Ref390337095"/>
      <w:r>
        <w:t>Alerts</w:t>
      </w:r>
      <w:bookmarkEnd w:id="316"/>
    </w:p>
    <w:p w:rsidR="009420F0" w:rsidRDefault="009420F0" w:rsidP="009420F0">
      <w:pPr>
        <w:rPr>
          <w:lang w:eastAsia="en-GB"/>
        </w:rPr>
      </w:pPr>
      <w:r>
        <w:rPr>
          <w:lang w:eastAsia="en-GB"/>
        </w:rPr>
        <w:t xml:space="preserve">Whether an Alert requires an SMD Signature is specified in the corresponding Message Category requirements in Section </w:t>
      </w:r>
      <w:r>
        <w:rPr>
          <w:lang w:eastAsia="en-GB"/>
        </w:rPr>
        <w:fldChar w:fldCharType="begin"/>
      </w:r>
      <w:r>
        <w:rPr>
          <w:lang w:eastAsia="en-GB"/>
        </w:rPr>
        <w:instrText xml:space="preserve"> REF _Ref378085781 \r \h </w:instrText>
      </w:r>
      <w:r>
        <w:rPr>
          <w:lang w:eastAsia="en-GB"/>
        </w:rPr>
      </w:r>
      <w:r>
        <w:rPr>
          <w:lang w:eastAsia="en-GB"/>
        </w:rPr>
        <w:fldChar w:fldCharType="separate"/>
      </w:r>
      <w:r>
        <w:rPr>
          <w:lang w:eastAsia="en-GB"/>
        </w:rPr>
        <w:t>6</w:t>
      </w:r>
      <w:r>
        <w:rPr>
          <w:lang w:eastAsia="en-GB"/>
        </w:rPr>
        <w:fldChar w:fldCharType="end"/>
      </w:r>
      <w:r>
        <w:rPr>
          <w:lang w:eastAsia="en-GB"/>
        </w:rPr>
        <w:t>.</w:t>
      </w:r>
    </w:p>
    <w:p w:rsidR="009420F0" w:rsidRDefault="009420F0" w:rsidP="009420F0">
      <w:pPr>
        <w:rPr>
          <w:lang w:eastAsia="en-GB"/>
        </w:rPr>
      </w:pPr>
      <w:r>
        <w:rPr>
          <w:lang w:eastAsia="en-GB"/>
        </w:rPr>
        <w:t>Where a SMD Signature is required, a Remote Party Alert shall be the concatenation:</w:t>
      </w:r>
    </w:p>
    <w:p w:rsidR="009420F0" w:rsidRDefault="009420F0" w:rsidP="009420F0">
      <w:pPr>
        <w:pStyle w:val="Inset"/>
      </w:pPr>
      <w:r>
        <w:t>Grouping Header || Alert Payload || 0x40 || SMD Signature</w:t>
      </w:r>
    </w:p>
    <w:p w:rsidR="009420F0" w:rsidRDefault="009420F0" w:rsidP="009420F0">
      <w:pPr>
        <w:rPr>
          <w:lang w:eastAsia="en-GB"/>
        </w:rPr>
      </w:pPr>
      <w:r>
        <w:rPr>
          <w:lang w:eastAsia="en-GB"/>
        </w:rPr>
        <w:t>Where a SMD Signature is not required, a Remote Party Alert shall be the concatenation:</w:t>
      </w:r>
    </w:p>
    <w:p w:rsidR="009420F0" w:rsidRDefault="009420F0" w:rsidP="009420F0">
      <w:pPr>
        <w:pStyle w:val="Inset"/>
      </w:pPr>
      <w:r>
        <w:t>MAC Header || Grouping Header || Alert Payload || 0x00 || SMD-KRP MAC</w:t>
      </w:r>
    </w:p>
    <w:p w:rsidR="009420F0" w:rsidRDefault="009420F0" w:rsidP="009420F0">
      <w:pPr>
        <w:pStyle w:val="Heading3"/>
        <w:rPr>
          <w:lang w:eastAsia="en-GB"/>
        </w:rPr>
      </w:pPr>
      <w:bookmarkStart w:id="317" w:name="_Ref379386781"/>
      <w:bookmarkStart w:id="318" w:name="_Ref378166224"/>
      <w:r>
        <w:rPr>
          <w:lang w:eastAsia="en-GB"/>
        </w:rPr>
        <w:t>Payload sequence and Break On Error</w:t>
      </w:r>
      <w:bookmarkEnd w:id="317"/>
    </w:p>
    <w:p w:rsidR="009420F0" w:rsidRDefault="009420F0" w:rsidP="009420F0">
      <w:pPr>
        <w:rPr>
          <w:lang w:eastAsia="en-GB"/>
        </w:rPr>
      </w:pPr>
      <w:r>
        <w:rPr>
          <w:lang w:eastAsia="en-GB"/>
        </w:rPr>
        <w:t>All Message Payloads - Command Payloads, Response Payloads and Alert Payloads - shall:</w:t>
      </w:r>
    </w:p>
    <w:p w:rsidR="009420F0" w:rsidRDefault="009420F0" w:rsidP="009420F0">
      <w:pPr>
        <w:pStyle w:val="ListBullet"/>
        <w:numPr>
          <w:ilvl w:val="0"/>
          <w:numId w:val="4"/>
        </w:numPr>
        <w:tabs>
          <w:tab w:val="clear" w:pos="709"/>
          <w:tab w:val="num" w:pos="426"/>
        </w:tabs>
        <w:ind w:left="426" w:hanging="426"/>
      </w:pPr>
      <w:r>
        <w:t>only be constructed in the sequence specified in the corresponding Use Case;</w:t>
      </w:r>
    </w:p>
    <w:p w:rsidR="009420F0" w:rsidRDefault="009420F0" w:rsidP="009420F0">
      <w:pPr>
        <w:pStyle w:val="ListBullet"/>
        <w:numPr>
          <w:ilvl w:val="0"/>
          <w:numId w:val="4"/>
        </w:numPr>
        <w:tabs>
          <w:tab w:val="clear" w:pos="709"/>
          <w:tab w:val="num" w:pos="426"/>
        </w:tabs>
        <w:ind w:left="426" w:hanging="426"/>
      </w:pPr>
      <w:r>
        <w:t xml:space="preserve">only be processed in the sequence specified in the corresponding Use Case; and </w:t>
      </w:r>
    </w:p>
    <w:p w:rsidR="009420F0" w:rsidRDefault="009420F0" w:rsidP="009420F0">
      <w:pPr>
        <w:pStyle w:val="ListBullet"/>
        <w:numPr>
          <w:ilvl w:val="0"/>
          <w:numId w:val="4"/>
        </w:numPr>
        <w:tabs>
          <w:tab w:val="clear" w:pos="709"/>
          <w:tab w:val="num" w:pos="426"/>
        </w:tabs>
        <w:ind w:left="426" w:hanging="426"/>
      </w:pPr>
      <w:r>
        <w:t xml:space="preserve">be processed by a recipient Device on a Break On Error basis. </w:t>
      </w:r>
    </w:p>
    <w:p w:rsidR="009420F0" w:rsidRDefault="009420F0" w:rsidP="009420F0">
      <w:pPr>
        <w:rPr>
          <w:lang w:eastAsia="en-GB"/>
        </w:rPr>
      </w:pPr>
      <w:r>
        <w:rPr>
          <w:lang w:eastAsia="en-GB"/>
        </w:rPr>
        <w:t xml:space="preserve">Where a Command Payload contains multiple instructions, processing of further instructions shall cease at the point any one instruction fails.  In line with the DLMS COSEM Access Services requirements, a Response shall contain one result for each instruction in the </w:t>
      </w:r>
      <w:r>
        <w:rPr>
          <w:lang w:eastAsia="en-GB"/>
        </w:rPr>
        <w:lastRenderedPageBreak/>
        <w:t>Command. The corresponding result in the Response Payload shall detail that instruction's success or failure. The Response Payload shall explicitly detail a result for each of the subsequent instructions that were not attempted.  The results in the Response shall be in the same order as the instructions in the Command.</w:t>
      </w:r>
    </w:p>
    <w:p w:rsidR="009420F0" w:rsidRDefault="009420F0" w:rsidP="009420F0">
      <w:pPr>
        <w:rPr>
          <w:lang w:eastAsia="en-GB"/>
        </w:rPr>
      </w:pPr>
      <w:r>
        <w:rPr>
          <w:lang w:eastAsia="en-GB"/>
        </w:rPr>
        <w:t>The specific result codes shall be as specified in the relevant ZSE / DLMS COSEM document, or in this GBCS where standard-based error codes do not exist.  Where execution of instructions was not attempted due to the Break On Error requirement, the response shall return:</w:t>
      </w:r>
    </w:p>
    <w:p w:rsidR="009420F0" w:rsidRDefault="009420F0" w:rsidP="009420F0">
      <w:pPr>
        <w:pStyle w:val="ListBullet"/>
        <w:numPr>
          <w:ilvl w:val="0"/>
          <w:numId w:val="4"/>
        </w:numPr>
        <w:tabs>
          <w:tab w:val="clear" w:pos="709"/>
          <w:tab w:val="num" w:pos="426"/>
        </w:tabs>
        <w:ind w:left="426" w:hanging="426"/>
      </w:pPr>
      <w:r>
        <w:t xml:space="preserve">for DLMS instructions, a </w:t>
      </w:r>
      <w:r w:rsidRPr="00872E38">
        <w:rPr>
          <w:rStyle w:val="CNFontChar"/>
        </w:rPr>
        <w:t>Data-Access-Result</w:t>
      </w:r>
      <w:r>
        <w:t xml:space="preserve"> / </w:t>
      </w:r>
      <w:r w:rsidRPr="00872E38">
        <w:rPr>
          <w:rStyle w:val="CNFontChar"/>
        </w:rPr>
        <w:t>Action-Result of other-reason</w:t>
      </w:r>
      <w:r>
        <w:t>;</w:t>
      </w:r>
    </w:p>
    <w:p w:rsidR="009420F0" w:rsidRDefault="009420F0" w:rsidP="009420F0">
      <w:pPr>
        <w:pStyle w:val="ListBullet"/>
        <w:numPr>
          <w:ilvl w:val="0"/>
          <w:numId w:val="4"/>
        </w:numPr>
        <w:tabs>
          <w:tab w:val="clear" w:pos="709"/>
          <w:tab w:val="num" w:pos="426"/>
        </w:tabs>
        <w:ind w:left="426" w:hanging="426"/>
      </w:pPr>
      <w:r>
        <w:t xml:space="preserve">for ZCL / ZSE instructions, a ZCL / ZSE status value of FAILURE (0x01), with a </w:t>
      </w:r>
      <w:r w:rsidRPr="002159E4">
        <w:rPr>
          <w:i/>
        </w:rPr>
        <w:t>Command ID</w:t>
      </w:r>
      <w:r>
        <w:t xml:space="preserve"> set to 0xFF.</w:t>
      </w:r>
    </w:p>
    <w:p w:rsidR="009420F0" w:rsidRDefault="009420F0" w:rsidP="009420F0">
      <w:r>
        <w:rPr>
          <w:lang w:eastAsia="en-GB"/>
        </w:rPr>
        <w:t>A ZSE command returning a status of ‘</w:t>
      </w:r>
      <w:r w:rsidRPr="003A18A0">
        <w:rPr>
          <w:lang w:eastAsia="en-GB"/>
        </w:rPr>
        <w:t>NOT_FOUND</w:t>
      </w:r>
      <w:r>
        <w:rPr>
          <w:lang w:eastAsia="en-GB"/>
        </w:rPr>
        <w:t xml:space="preserve">’ shall not be treated as a failure. </w:t>
      </w:r>
    </w:p>
    <w:p w:rsidR="009420F0" w:rsidRDefault="009420F0" w:rsidP="009420F0">
      <w:pPr>
        <w:pStyle w:val="Heading3"/>
        <w:rPr>
          <w:lang w:eastAsia="en-GB"/>
        </w:rPr>
      </w:pPr>
      <w:bookmarkStart w:id="319" w:name="_Ref379200272"/>
      <w:bookmarkStart w:id="320" w:name="_Ref387733290"/>
      <w:r>
        <w:rPr>
          <w:lang w:eastAsia="en-GB"/>
        </w:rPr>
        <w:t>Message Construction – MAC Header</w:t>
      </w:r>
      <w:bookmarkEnd w:id="318"/>
      <w:bookmarkEnd w:id="319"/>
      <w:bookmarkEnd w:id="320"/>
    </w:p>
    <w:p w:rsidR="009420F0" w:rsidRDefault="009420F0" w:rsidP="009420F0">
      <w:pPr>
        <w:rPr>
          <w:lang w:eastAsia="en-GB"/>
        </w:rPr>
      </w:pPr>
      <w:r>
        <w:rPr>
          <w:lang w:eastAsia="en-GB"/>
        </w:rPr>
        <w:t xml:space="preserve">The required components of the MAC Header shall be populated with the values as per Table </w:t>
      </w:r>
      <w:r>
        <w:rPr>
          <w:lang w:eastAsia="en-GB"/>
        </w:rPr>
        <w:fldChar w:fldCharType="begin"/>
      </w:r>
      <w:r>
        <w:rPr>
          <w:lang w:eastAsia="en-GB"/>
        </w:rPr>
        <w:instrText xml:space="preserve"> REF _Ref379200272 \r \h </w:instrText>
      </w:r>
      <w:r>
        <w:rPr>
          <w:lang w:eastAsia="en-GB"/>
        </w:rPr>
      </w:r>
      <w:r>
        <w:rPr>
          <w:lang w:eastAsia="en-GB"/>
        </w:rPr>
        <w:fldChar w:fldCharType="separate"/>
      </w:r>
      <w:r>
        <w:rPr>
          <w:lang w:eastAsia="en-GB"/>
        </w:rPr>
        <w:t>7.2.5</w:t>
      </w:r>
      <w:r>
        <w:rPr>
          <w:lang w:eastAsia="en-GB"/>
        </w:rPr>
        <w:fldChar w:fldCharType="end"/>
      </w:r>
      <w:r>
        <w:rPr>
          <w:lang w:eastAsia="en-GB"/>
        </w:rPr>
        <w:t>.</w:t>
      </w:r>
      <w:r>
        <w:rPr>
          <w:rStyle w:val="FootnoteReference"/>
          <w:lang w:eastAsia="en-GB"/>
        </w:rPr>
        <w:footnoteReference w:id="17"/>
      </w:r>
    </w:p>
    <w:tbl>
      <w:tblPr>
        <w:tblStyle w:val="TableGrid"/>
        <w:tblW w:w="0" w:type="auto"/>
        <w:tblLook w:val="04A0" w:firstRow="1" w:lastRow="0" w:firstColumn="1" w:lastColumn="0" w:noHBand="0" w:noVBand="1"/>
      </w:tblPr>
      <w:tblGrid>
        <w:gridCol w:w="524"/>
        <w:gridCol w:w="1934"/>
        <w:gridCol w:w="1336"/>
        <w:gridCol w:w="1843"/>
        <w:gridCol w:w="3605"/>
      </w:tblGrid>
      <w:tr w:rsidR="009420F0" w:rsidRPr="00027E40" w:rsidTr="00F57BDC">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rsidR="009420F0" w:rsidRPr="00AA7E6C" w:rsidRDefault="009420F0" w:rsidP="00F57BDC">
            <w:pPr>
              <w:pStyle w:val="Tabletext"/>
              <w:rPr>
                <w:b/>
                <w:color w:val="FFFFFF" w:themeColor="background1"/>
              </w:rPr>
            </w:pPr>
            <w:r w:rsidRPr="00AA7E6C">
              <w:rPr>
                <w:b/>
                <w:color w:val="FFFFFF" w:themeColor="background1"/>
              </w:rPr>
              <w:t>MAC Header</w:t>
            </w:r>
          </w:p>
        </w:tc>
      </w:tr>
      <w:tr w:rsidR="009420F0" w:rsidRPr="00027E40" w:rsidTr="00F57BDC">
        <w:trPr>
          <w:tblHeader/>
        </w:trPr>
        <w:tc>
          <w:tcPr>
            <w:tcW w:w="524"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rsidR="009420F0" w:rsidRPr="00DB1A48" w:rsidRDefault="009420F0" w:rsidP="00F57BDC">
            <w:pPr>
              <w:rPr>
                <w:b/>
                <w:color w:val="FFFFFF" w:themeColor="background1"/>
              </w:rPr>
            </w:pPr>
            <w:r w:rsidRPr="00AA7E6C">
              <w:rPr>
                <w:b/>
                <w:color w:val="FFFFFF" w:themeColor="background1"/>
                <w:sz w:val="20"/>
                <w:szCs w:val="20"/>
              </w:rPr>
              <w:t>No</w:t>
            </w:r>
          </w:p>
        </w:tc>
        <w:tc>
          <w:tcPr>
            <w:tcW w:w="1934"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9420F0" w:rsidRPr="00AA7E6C" w:rsidRDefault="009420F0" w:rsidP="00F57BDC">
            <w:pPr>
              <w:pStyle w:val="Tabletext"/>
              <w:rPr>
                <w:b/>
                <w:color w:val="FFFFFF" w:themeColor="background1"/>
              </w:rPr>
            </w:pPr>
            <w:r>
              <w:rPr>
                <w:b/>
                <w:color w:val="FFFFFF" w:themeColor="background1"/>
              </w:rPr>
              <w:t>x</w:t>
            </w:r>
            <w:r w:rsidRPr="00AA7E6C">
              <w:rPr>
                <w:b/>
                <w:color w:val="FFFFFF" w:themeColor="background1"/>
              </w:rPr>
              <w:t xml:space="preserve">DLMS Message Elements </w:t>
            </w:r>
          </w:p>
        </w:tc>
        <w:tc>
          <w:tcPr>
            <w:tcW w:w="133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9420F0" w:rsidRPr="00AA7E6C" w:rsidRDefault="009420F0" w:rsidP="00F57BDC">
            <w:pPr>
              <w:pStyle w:val="Tabletext"/>
              <w:rPr>
                <w:b/>
                <w:color w:val="FFFFFF" w:themeColor="background1"/>
              </w:rPr>
            </w:pPr>
            <w:r w:rsidRPr="00AA7E6C">
              <w:rPr>
                <w:b/>
                <w:color w:val="FFFFFF" w:themeColor="background1"/>
              </w:rPr>
              <w:t>Contents</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9420F0" w:rsidRPr="00AA7E6C" w:rsidRDefault="009420F0" w:rsidP="00F57BDC">
            <w:pPr>
              <w:pStyle w:val="Tabletext"/>
              <w:rPr>
                <w:b/>
                <w:color w:val="FFFFFF" w:themeColor="background1"/>
              </w:rPr>
            </w:pPr>
            <w:r w:rsidRPr="00AA7E6C">
              <w:rPr>
                <w:b/>
                <w:color w:val="FFFFFF" w:themeColor="background1"/>
              </w:rPr>
              <w:t>Length (octets)</w:t>
            </w:r>
          </w:p>
        </w:tc>
        <w:tc>
          <w:tcPr>
            <w:tcW w:w="3605"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9420F0" w:rsidRPr="00AA7E6C" w:rsidRDefault="009420F0" w:rsidP="00F57BDC">
            <w:pPr>
              <w:pStyle w:val="Tabletext"/>
              <w:rPr>
                <w:b/>
                <w:color w:val="FFFFFF" w:themeColor="background1"/>
              </w:rPr>
            </w:pPr>
            <w:r w:rsidRPr="00AA7E6C">
              <w:rPr>
                <w:b/>
                <w:color w:val="FFFFFF" w:themeColor="background1"/>
              </w:rPr>
              <w:t>Note</w:t>
            </w:r>
          </w:p>
        </w:tc>
      </w:tr>
      <w:tr w:rsidR="009420F0" w:rsidRPr="00027E40" w:rsidTr="00F57BDC">
        <w:tc>
          <w:tcPr>
            <w:tcW w:w="524"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p>
        </w:tc>
        <w:tc>
          <w:tcPr>
            <w:tcW w:w="1934" w:type="dxa"/>
            <w:tcBorders>
              <w:top w:val="single" w:sz="4" w:space="0" w:color="009EE3"/>
              <w:left w:val="single" w:sz="4" w:space="0" w:color="009EE3"/>
              <w:bottom w:val="single" w:sz="4" w:space="0" w:color="009EE3"/>
              <w:right w:val="single" w:sz="4" w:space="0" w:color="009EE3"/>
            </w:tcBorders>
          </w:tcPr>
          <w:p w:rsidR="009420F0" w:rsidRPr="00533828" w:rsidRDefault="009420F0" w:rsidP="00F57BDC">
            <w:pPr>
              <w:pStyle w:val="Tabletext"/>
            </w:pPr>
            <w:r w:rsidRPr="00533828">
              <w:t>General-Ciphering</w:t>
            </w:r>
          </w:p>
        </w:tc>
        <w:tc>
          <w:tcPr>
            <w:tcW w:w="1336" w:type="dxa"/>
            <w:tcBorders>
              <w:top w:val="single" w:sz="4" w:space="0" w:color="009EE3"/>
              <w:left w:val="single" w:sz="4" w:space="0" w:color="009EE3"/>
              <w:bottom w:val="single" w:sz="4" w:space="0" w:color="009EE3"/>
              <w:right w:val="single" w:sz="4" w:space="0" w:color="009EE3"/>
            </w:tcBorders>
          </w:tcPr>
          <w:p w:rsidR="009420F0" w:rsidRPr="008159B4" w:rsidRDefault="009420F0" w:rsidP="00F57BDC">
            <w:pPr>
              <w:pStyle w:val="Tabletext"/>
            </w:pPr>
            <w:r w:rsidRPr="008159B4">
              <w:t>0xDD</w:t>
            </w:r>
          </w:p>
        </w:tc>
        <w:tc>
          <w:tcPr>
            <w:tcW w:w="1843" w:type="dxa"/>
            <w:tcBorders>
              <w:top w:val="single" w:sz="4" w:space="0" w:color="009EE3"/>
              <w:left w:val="single" w:sz="4" w:space="0" w:color="009EE3"/>
              <w:bottom w:val="single" w:sz="4" w:space="0" w:color="009EE3"/>
              <w:right w:val="single" w:sz="4" w:space="0" w:color="009EE3"/>
            </w:tcBorders>
          </w:tcPr>
          <w:p w:rsidR="009420F0" w:rsidRPr="006F1680" w:rsidRDefault="009420F0" w:rsidP="00F57BD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rsidR="009420F0" w:rsidRPr="006C1DC6" w:rsidRDefault="009420F0" w:rsidP="00F57BDC">
            <w:pPr>
              <w:pStyle w:val="Tabletext"/>
            </w:pPr>
            <w:r w:rsidRPr="006C1DC6">
              <w:t xml:space="preserve">xDLMS APDU tag for General-Ciphering </w:t>
            </w:r>
            <w:r>
              <w:t>(221 in decimal)</w:t>
            </w:r>
          </w:p>
        </w:tc>
      </w:tr>
      <w:tr w:rsidR="009420F0" w:rsidRPr="00027E40" w:rsidTr="00F57BDC">
        <w:tc>
          <w:tcPr>
            <w:tcW w:w="524"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p>
        </w:tc>
        <w:tc>
          <w:tcPr>
            <w:tcW w:w="1934" w:type="dxa"/>
            <w:tcBorders>
              <w:top w:val="single" w:sz="4" w:space="0" w:color="009EE3"/>
              <w:left w:val="single" w:sz="4" w:space="0" w:color="009EE3"/>
              <w:bottom w:val="single" w:sz="4" w:space="0" w:color="009EE3"/>
              <w:right w:val="single" w:sz="4" w:space="0" w:color="009EE3"/>
            </w:tcBorders>
          </w:tcPr>
          <w:p w:rsidR="009420F0" w:rsidRPr="00533828" w:rsidRDefault="009420F0" w:rsidP="00F57BDC">
            <w:pPr>
              <w:pStyle w:val="Tabletext"/>
            </w:pPr>
            <w:r w:rsidRPr="00533828">
              <w:t xml:space="preserve">transaction-id </w:t>
            </w:r>
          </w:p>
        </w:tc>
        <w:tc>
          <w:tcPr>
            <w:tcW w:w="1336" w:type="dxa"/>
            <w:tcBorders>
              <w:top w:val="single" w:sz="4" w:space="0" w:color="009EE3"/>
              <w:left w:val="single" w:sz="4" w:space="0" w:color="009EE3"/>
              <w:bottom w:val="single" w:sz="4" w:space="0" w:color="009EE3"/>
              <w:right w:val="single" w:sz="4" w:space="0" w:color="009EE3"/>
            </w:tcBorders>
          </w:tcPr>
          <w:p w:rsidR="009420F0" w:rsidRPr="008159B4" w:rsidRDefault="009420F0" w:rsidP="00F57BD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rsidR="009420F0" w:rsidRPr="006F1680" w:rsidRDefault="009420F0" w:rsidP="00F57BD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rsidR="009420F0" w:rsidRPr="006C1DC6" w:rsidRDefault="009420F0" w:rsidP="00F57BDC">
            <w:pPr>
              <w:pStyle w:val="Tabletext"/>
            </w:pPr>
            <w:r>
              <w:t>A value for this element is not needed so the length field is 0x00</w:t>
            </w:r>
          </w:p>
        </w:tc>
      </w:tr>
      <w:tr w:rsidR="009420F0" w:rsidRPr="00027E40" w:rsidTr="00F57BDC">
        <w:tc>
          <w:tcPr>
            <w:tcW w:w="524"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p>
        </w:tc>
        <w:tc>
          <w:tcPr>
            <w:tcW w:w="1934" w:type="dxa"/>
            <w:tcBorders>
              <w:top w:val="single" w:sz="4" w:space="0" w:color="009EE3"/>
              <w:left w:val="single" w:sz="4" w:space="0" w:color="009EE3"/>
              <w:bottom w:val="single" w:sz="4" w:space="0" w:color="009EE3"/>
              <w:right w:val="single" w:sz="4" w:space="0" w:color="009EE3"/>
            </w:tcBorders>
          </w:tcPr>
          <w:p w:rsidR="009420F0" w:rsidRPr="00533828" w:rsidRDefault="009420F0" w:rsidP="00F57BDC">
            <w:pPr>
              <w:pStyle w:val="Tabletext"/>
            </w:pPr>
            <w:r w:rsidRPr="00533828">
              <w:t xml:space="preserve">originator-system-title </w:t>
            </w:r>
          </w:p>
        </w:tc>
        <w:tc>
          <w:tcPr>
            <w:tcW w:w="1336" w:type="dxa"/>
            <w:tcBorders>
              <w:top w:val="single" w:sz="4" w:space="0" w:color="009EE3"/>
              <w:left w:val="single" w:sz="4" w:space="0" w:color="009EE3"/>
              <w:bottom w:val="single" w:sz="4" w:space="0" w:color="009EE3"/>
              <w:right w:val="single" w:sz="4" w:space="0" w:color="009EE3"/>
            </w:tcBorders>
          </w:tcPr>
          <w:p w:rsidR="009420F0" w:rsidRPr="008159B4" w:rsidRDefault="009420F0" w:rsidP="00F57BD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rsidR="009420F0" w:rsidRPr="006F1680" w:rsidRDefault="009420F0" w:rsidP="00F57BD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rsidR="009420F0" w:rsidRPr="006C1DC6" w:rsidRDefault="009420F0" w:rsidP="00F57BDC">
            <w:pPr>
              <w:pStyle w:val="Tabletext"/>
            </w:pPr>
            <w:r>
              <w:t>A value for this element is not needed so the length field is 0x00</w:t>
            </w:r>
          </w:p>
        </w:tc>
      </w:tr>
      <w:tr w:rsidR="009420F0" w:rsidRPr="00027E40" w:rsidTr="00F57BDC">
        <w:trPr>
          <w:trHeight w:val="1892"/>
        </w:trPr>
        <w:tc>
          <w:tcPr>
            <w:tcW w:w="524"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p>
        </w:tc>
        <w:tc>
          <w:tcPr>
            <w:tcW w:w="1934" w:type="dxa"/>
            <w:tcBorders>
              <w:top w:val="single" w:sz="4" w:space="0" w:color="009EE3"/>
              <w:left w:val="single" w:sz="4" w:space="0" w:color="009EE3"/>
              <w:bottom w:val="single" w:sz="4" w:space="0" w:color="009EE3"/>
              <w:right w:val="single" w:sz="4" w:space="0" w:color="009EE3"/>
            </w:tcBorders>
          </w:tcPr>
          <w:p w:rsidR="009420F0" w:rsidRPr="00533828" w:rsidRDefault="009420F0" w:rsidP="00F57BDC">
            <w:pPr>
              <w:pStyle w:val="Tabletext"/>
            </w:pPr>
            <w:r w:rsidRPr="00533828">
              <w:t xml:space="preserve">recipient-system-title </w:t>
            </w:r>
          </w:p>
        </w:tc>
        <w:tc>
          <w:tcPr>
            <w:tcW w:w="1336" w:type="dxa"/>
            <w:tcBorders>
              <w:top w:val="single" w:sz="4" w:space="0" w:color="009EE3"/>
              <w:left w:val="single" w:sz="4" w:space="0" w:color="009EE3"/>
              <w:bottom w:val="single" w:sz="4" w:space="0" w:color="009EE3"/>
              <w:right w:val="single" w:sz="4" w:space="0" w:color="009EE3"/>
            </w:tcBorders>
          </w:tcPr>
          <w:p w:rsidR="009420F0" w:rsidRPr="008159B4" w:rsidRDefault="009420F0" w:rsidP="00F57BD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rsidR="009420F0" w:rsidRPr="006F1680" w:rsidRDefault="009420F0" w:rsidP="00F57BD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rsidR="009420F0" w:rsidRPr="006C1DC6" w:rsidRDefault="009420F0" w:rsidP="00F57BDC">
            <w:pPr>
              <w:pStyle w:val="Tabletext"/>
            </w:pPr>
            <w:r>
              <w:t>A value for this element is not needed so the length field is 0x00</w:t>
            </w:r>
          </w:p>
        </w:tc>
      </w:tr>
      <w:tr w:rsidR="009420F0" w:rsidRPr="00027E40" w:rsidTr="00F57BDC">
        <w:tc>
          <w:tcPr>
            <w:tcW w:w="524"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p>
        </w:tc>
        <w:tc>
          <w:tcPr>
            <w:tcW w:w="1934" w:type="dxa"/>
            <w:tcBorders>
              <w:top w:val="single" w:sz="4" w:space="0" w:color="009EE3"/>
              <w:left w:val="single" w:sz="4" w:space="0" w:color="009EE3"/>
              <w:bottom w:val="single" w:sz="4" w:space="0" w:color="009EE3"/>
              <w:right w:val="single" w:sz="4" w:space="0" w:color="009EE3"/>
            </w:tcBorders>
          </w:tcPr>
          <w:p w:rsidR="009420F0" w:rsidRPr="00533828" w:rsidRDefault="009420F0" w:rsidP="00F57BDC">
            <w:pPr>
              <w:pStyle w:val="Tabletext"/>
            </w:pPr>
            <w:r w:rsidRPr="00533828">
              <w:t xml:space="preserve">date-time </w:t>
            </w:r>
          </w:p>
        </w:tc>
        <w:tc>
          <w:tcPr>
            <w:tcW w:w="1336" w:type="dxa"/>
            <w:tcBorders>
              <w:top w:val="single" w:sz="4" w:space="0" w:color="009EE3"/>
              <w:left w:val="single" w:sz="4" w:space="0" w:color="009EE3"/>
              <w:bottom w:val="single" w:sz="4" w:space="0" w:color="009EE3"/>
              <w:right w:val="single" w:sz="4" w:space="0" w:color="009EE3"/>
            </w:tcBorders>
          </w:tcPr>
          <w:p w:rsidR="009420F0" w:rsidRPr="008159B4" w:rsidRDefault="009420F0" w:rsidP="00F57BD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rsidR="009420F0" w:rsidRPr="006F1680" w:rsidRDefault="009420F0" w:rsidP="00F57BD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rsidR="009420F0" w:rsidRPr="006C1DC6" w:rsidRDefault="009420F0" w:rsidP="00F57BDC">
            <w:pPr>
              <w:pStyle w:val="Tabletext"/>
            </w:pPr>
            <w:r>
              <w:t>A value for this element is not needed so the length field is 0x00</w:t>
            </w:r>
          </w:p>
        </w:tc>
      </w:tr>
      <w:tr w:rsidR="009420F0" w:rsidRPr="00027E40" w:rsidTr="00F57BDC">
        <w:tc>
          <w:tcPr>
            <w:tcW w:w="524"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p>
        </w:tc>
        <w:tc>
          <w:tcPr>
            <w:tcW w:w="1934" w:type="dxa"/>
            <w:tcBorders>
              <w:top w:val="single" w:sz="4" w:space="0" w:color="009EE3"/>
              <w:left w:val="single" w:sz="4" w:space="0" w:color="009EE3"/>
              <w:bottom w:val="single" w:sz="4" w:space="0" w:color="009EE3"/>
              <w:right w:val="single" w:sz="4" w:space="0" w:color="009EE3"/>
            </w:tcBorders>
          </w:tcPr>
          <w:p w:rsidR="009420F0" w:rsidRPr="00533828" w:rsidRDefault="009420F0" w:rsidP="00F57BDC">
            <w:pPr>
              <w:pStyle w:val="Tabletext"/>
            </w:pPr>
            <w:r w:rsidRPr="00533828">
              <w:t xml:space="preserve">other-information </w:t>
            </w:r>
          </w:p>
        </w:tc>
        <w:tc>
          <w:tcPr>
            <w:tcW w:w="1336" w:type="dxa"/>
            <w:tcBorders>
              <w:top w:val="single" w:sz="4" w:space="0" w:color="009EE3"/>
              <w:left w:val="single" w:sz="4" w:space="0" w:color="009EE3"/>
              <w:bottom w:val="single" w:sz="4" w:space="0" w:color="009EE3"/>
              <w:right w:val="single" w:sz="4" w:space="0" w:color="009EE3"/>
            </w:tcBorders>
          </w:tcPr>
          <w:p w:rsidR="009420F0" w:rsidRPr="008159B4" w:rsidRDefault="009420F0" w:rsidP="00F57BD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rsidR="009420F0" w:rsidRPr="006F1680" w:rsidRDefault="009420F0" w:rsidP="00F57BD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rsidR="009420F0" w:rsidRPr="006C1DC6" w:rsidRDefault="009420F0" w:rsidP="00F57BDC">
            <w:pPr>
              <w:pStyle w:val="Tabletext"/>
            </w:pPr>
            <w:r>
              <w:t>A value for this element is not needed so the length field is 0x00</w:t>
            </w:r>
          </w:p>
        </w:tc>
      </w:tr>
      <w:tr w:rsidR="009420F0" w:rsidRPr="00027E40" w:rsidTr="00F57BDC">
        <w:tc>
          <w:tcPr>
            <w:tcW w:w="524"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p>
        </w:tc>
        <w:tc>
          <w:tcPr>
            <w:tcW w:w="1934" w:type="dxa"/>
            <w:tcBorders>
              <w:top w:val="single" w:sz="4" w:space="0" w:color="009EE3"/>
              <w:left w:val="single" w:sz="4" w:space="0" w:color="009EE3"/>
              <w:bottom w:val="single" w:sz="4" w:space="0" w:color="009EE3"/>
              <w:right w:val="single" w:sz="4" w:space="0" w:color="009EE3"/>
            </w:tcBorders>
          </w:tcPr>
          <w:p w:rsidR="009420F0" w:rsidRPr="00533828" w:rsidRDefault="009420F0" w:rsidP="00F57BDC">
            <w:pPr>
              <w:pStyle w:val="Tabletext"/>
            </w:pPr>
            <w:r w:rsidRPr="00533828">
              <w:t xml:space="preserve">key-info </w:t>
            </w:r>
          </w:p>
        </w:tc>
        <w:tc>
          <w:tcPr>
            <w:tcW w:w="1336" w:type="dxa"/>
            <w:tcBorders>
              <w:top w:val="single" w:sz="4" w:space="0" w:color="009EE3"/>
              <w:left w:val="single" w:sz="4" w:space="0" w:color="009EE3"/>
              <w:bottom w:val="single" w:sz="4" w:space="0" w:color="009EE3"/>
              <w:right w:val="single" w:sz="4" w:space="0" w:color="009EE3"/>
            </w:tcBorders>
          </w:tcPr>
          <w:p w:rsidR="009420F0" w:rsidRPr="008159B4" w:rsidRDefault="009420F0" w:rsidP="00F57BD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rsidR="009420F0" w:rsidRPr="006F1680" w:rsidRDefault="009420F0" w:rsidP="00F57BD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rsidR="009420F0" w:rsidRPr="006C1DC6" w:rsidRDefault="009420F0" w:rsidP="00F57BDC">
            <w:pPr>
              <w:pStyle w:val="Tabletext"/>
            </w:pPr>
            <w:r>
              <w:t>Key-info values are not present so encoded</w:t>
            </w:r>
            <w:r w:rsidRPr="006C1DC6">
              <w:t xml:space="preserve"> </w:t>
            </w:r>
            <w:r>
              <w:t>as</w:t>
            </w:r>
            <w:r w:rsidRPr="006C1DC6" w:rsidDel="00C77025">
              <w:t xml:space="preserve"> </w:t>
            </w:r>
            <w:r w:rsidRPr="006C1DC6">
              <w:t>0x00</w:t>
            </w:r>
          </w:p>
        </w:tc>
      </w:tr>
      <w:tr w:rsidR="009420F0" w:rsidRPr="00027E40" w:rsidTr="00F57BDC">
        <w:tc>
          <w:tcPr>
            <w:tcW w:w="524"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p>
        </w:tc>
        <w:tc>
          <w:tcPr>
            <w:tcW w:w="1934" w:type="dxa"/>
            <w:tcBorders>
              <w:top w:val="single" w:sz="4" w:space="0" w:color="009EE3"/>
              <w:left w:val="single" w:sz="4" w:space="0" w:color="009EE3"/>
              <w:bottom w:val="single" w:sz="4" w:space="0" w:color="009EE3"/>
              <w:right w:val="single" w:sz="4" w:space="0" w:color="009EE3"/>
            </w:tcBorders>
          </w:tcPr>
          <w:p w:rsidR="009420F0" w:rsidRPr="00533828" w:rsidRDefault="009420F0" w:rsidP="00F57BDC">
            <w:pPr>
              <w:pStyle w:val="Tabletext"/>
            </w:pPr>
            <w:r w:rsidRPr="00533828">
              <w:t>ciphered-service</w:t>
            </w:r>
          </w:p>
        </w:tc>
        <w:tc>
          <w:tcPr>
            <w:tcW w:w="1336" w:type="dxa"/>
            <w:tcBorders>
              <w:top w:val="single" w:sz="4" w:space="0" w:color="009EE3"/>
              <w:left w:val="single" w:sz="4" w:space="0" w:color="009EE3"/>
              <w:bottom w:val="single" w:sz="4" w:space="0" w:color="009EE3"/>
              <w:right w:val="single" w:sz="4" w:space="0" w:color="009EE3"/>
            </w:tcBorders>
          </w:tcPr>
          <w:p w:rsidR="009420F0" w:rsidRPr="008159B4" w:rsidRDefault="009420F0" w:rsidP="00F57BDC">
            <w:pPr>
              <w:pStyle w:val="Tabletext"/>
            </w:pPr>
          </w:p>
        </w:tc>
        <w:tc>
          <w:tcPr>
            <w:tcW w:w="1843" w:type="dxa"/>
            <w:tcBorders>
              <w:top w:val="single" w:sz="4" w:space="0" w:color="009EE3"/>
              <w:left w:val="single" w:sz="4" w:space="0" w:color="009EE3"/>
              <w:bottom w:val="single" w:sz="4" w:space="0" w:color="009EE3"/>
              <w:right w:val="single" w:sz="4" w:space="0" w:color="009EE3"/>
            </w:tcBorders>
          </w:tcPr>
          <w:p w:rsidR="009420F0" w:rsidRPr="006F1680" w:rsidRDefault="009420F0" w:rsidP="00F57BDC">
            <w:pPr>
              <w:pStyle w:val="Tabletext"/>
            </w:pPr>
          </w:p>
        </w:tc>
        <w:tc>
          <w:tcPr>
            <w:tcW w:w="3605" w:type="dxa"/>
            <w:tcBorders>
              <w:top w:val="single" w:sz="4" w:space="0" w:color="009EE3"/>
              <w:left w:val="single" w:sz="4" w:space="0" w:color="009EE3"/>
              <w:bottom w:val="single" w:sz="4" w:space="0" w:color="009EE3"/>
              <w:right w:val="single" w:sz="4" w:space="0" w:color="009EE3"/>
            </w:tcBorders>
          </w:tcPr>
          <w:p w:rsidR="009420F0" w:rsidRPr="006C1DC6" w:rsidRDefault="009420F0" w:rsidP="00F57BDC">
            <w:pPr>
              <w:pStyle w:val="Tabletext"/>
            </w:pPr>
          </w:p>
        </w:tc>
      </w:tr>
      <w:tr w:rsidR="009420F0" w:rsidRPr="00027E40" w:rsidTr="00F57BDC">
        <w:tc>
          <w:tcPr>
            <w:tcW w:w="524"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p>
        </w:tc>
        <w:tc>
          <w:tcPr>
            <w:tcW w:w="1934"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Tabletext"/>
            </w:pPr>
            <w:r>
              <w:t>L</w:t>
            </w:r>
            <w:r w:rsidRPr="00533828">
              <w:t>ength</w:t>
            </w:r>
          </w:p>
        </w:tc>
        <w:tc>
          <w:tcPr>
            <w:tcW w:w="1336"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Tabletext"/>
            </w:pPr>
            <w:r w:rsidRPr="008159B4">
              <w:t>Encoding(X)</w:t>
            </w:r>
          </w:p>
        </w:tc>
        <w:tc>
          <w:tcPr>
            <w:tcW w:w="1843"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Tabletext"/>
            </w:pPr>
            <w:r w:rsidRPr="006F1680">
              <w:t>Len(Encoding(X))</w:t>
            </w:r>
          </w:p>
        </w:tc>
        <w:tc>
          <w:tcPr>
            <w:tcW w:w="3605" w:type="dxa"/>
            <w:tcBorders>
              <w:top w:val="single" w:sz="4" w:space="0" w:color="009EE3"/>
              <w:left w:val="single" w:sz="4" w:space="0" w:color="009EE3"/>
              <w:bottom w:val="single" w:sz="4" w:space="0" w:color="009EE3"/>
              <w:right w:val="single" w:sz="4" w:space="0" w:color="009EE3"/>
            </w:tcBorders>
          </w:tcPr>
          <w:p w:rsidR="009420F0" w:rsidRPr="006C1DC6" w:rsidRDefault="009420F0" w:rsidP="00F57BDC">
            <w:pPr>
              <w:pStyle w:val="Tabletext"/>
            </w:pPr>
            <w:r w:rsidRPr="00286D8E">
              <w:t>X shall be the length in octets of the subsequent parts of the Message</w:t>
            </w:r>
            <w:r>
              <w:t xml:space="preserve"> after this Length value.  This includes the security header, the DLMS APDU being protected and the MAC</w:t>
            </w:r>
          </w:p>
        </w:tc>
      </w:tr>
      <w:tr w:rsidR="009420F0" w:rsidRPr="00027E40" w:rsidTr="00F57BDC">
        <w:tc>
          <w:tcPr>
            <w:tcW w:w="524"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p>
        </w:tc>
        <w:tc>
          <w:tcPr>
            <w:tcW w:w="1934"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Tabletext"/>
            </w:pPr>
            <w:r>
              <w:t xml:space="preserve">   security header</w:t>
            </w:r>
          </w:p>
        </w:tc>
        <w:tc>
          <w:tcPr>
            <w:tcW w:w="1336" w:type="dxa"/>
            <w:tcBorders>
              <w:top w:val="single" w:sz="4" w:space="0" w:color="009EE3"/>
              <w:left w:val="single" w:sz="4" w:space="0" w:color="009EE3"/>
              <w:bottom w:val="single" w:sz="4" w:space="0" w:color="009EE3"/>
              <w:right w:val="single" w:sz="4" w:space="0" w:color="009EE3"/>
            </w:tcBorders>
          </w:tcPr>
          <w:p w:rsidR="009420F0" w:rsidRPr="008159B4" w:rsidRDefault="009420F0" w:rsidP="00F57BDC">
            <w:pPr>
              <w:pStyle w:val="Tabletext"/>
            </w:pPr>
          </w:p>
        </w:tc>
        <w:tc>
          <w:tcPr>
            <w:tcW w:w="1843" w:type="dxa"/>
            <w:tcBorders>
              <w:top w:val="single" w:sz="4" w:space="0" w:color="009EE3"/>
              <w:left w:val="single" w:sz="4" w:space="0" w:color="009EE3"/>
              <w:bottom w:val="single" w:sz="4" w:space="0" w:color="009EE3"/>
              <w:right w:val="single" w:sz="4" w:space="0" w:color="009EE3"/>
            </w:tcBorders>
          </w:tcPr>
          <w:p w:rsidR="009420F0" w:rsidRPr="006F1680" w:rsidRDefault="009420F0" w:rsidP="00F57BDC">
            <w:pPr>
              <w:pStyle w:val="Tabletext"/>
            </w:pPr>
          </w:p>
        </w:tc>
        <w:tc>
          <w:tcPr>
            <w:tcW w:w="3605" w:type="dxa"/>
            <w:tcBorders>
              <w:top w:val="single" w:sz="4" w:space="0" w:color="009EE3"/>
              <w:left w:val="single" w:sz="4" w:space="0" w:color="009EE3"/>
              <w:bottom w:val="single" w:sz="4" w:space="0" w:color="009EE3"/>
              <w:right w:val="single" w:sz="4" w:space="0" w:color="009EE3"/>
            </w:tcBorders>
          </w:tcPr>
          <w:p w:rsidR="009420F0" w:rsidRPr="00286D8E" w:rsidRDefault="009420F0" w:rsidP="00F57BDC">
            <w:pPr>
              <w:pStyle w:val="Tabletext"/>
            </w:pPr>
          </w:p>
        </w:tc>
      </w:tr>
      <w:tr w:rsidR="009420F0" w:rsidRPr="00027E40" w:rsidTr="00F57BDC">
        <w:tc>
          <w:tcPr>
            <w:tcW w:w="524"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p>
        </w:tc>
        <w:tc>
          <w:tcPr>
            <w:tcW w:w="1934"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Tabletext"/>
              <w:ind w:left="327" w:hanging="327"/>
              <w:rPr>
                <w:rFonts w:eastAsia="Times New Roman"/>
                <w:color w:val="00AEEF"/>
              </w:rPr>
            </w:pPr>
            <w:r>
              <w:t xml:space="preserve">      security control byte (SC)</w:t>
            </w:r>
          </w:p>
        </w:tc>
        <w:tc>
          <w:tcPr>
            <w:tcW w:w="1336" w:type="dxa"/>
            <w:tcBorders>
              <w:top w:val="single" w:sz="4" w:space="0" w:color="009EE3"/>
              <w:left w:val="single" w:sz="4" w:space="0" w:color="009EE3"/>
              <w:bottom w:val="single" w:sz="4" w:space="0" w:color="009EE3"/>
              <w:right w:val="single" w:sz="4" w:space="0" w:color="009EE3"/>
            </w:tcBorders>
          </w:tcPr>
          <w:p w:rsidR="009420F0" w:rsidRPr="008159B4" w:rsidRDefault="009420F0" w:rsidP="00F57BDC">
            <w:pPr>
              <w:pStyle w:val="Tabletext"/>
            </w:pPr>
            <w:r>
              <w:t>0x11</w:t>
            </w:r>
          </w:p>
        </w:tc>
        <w:tc>
          <w:tcPr>
            <w:tcW w:w="1843" w:type="dxa"/>
            <w:tcBorders>
              <w:top w:val="single" w:sz="4" w:space="0" w:color="009EE3"/>
              <w:left w:val="single" w:sz="4" w:space="0" w:color="009EE3"/>
              <w:bottom w:val="single" w:sz="4" w:space="0" w:color="009EE3"/>
              <w:right w:val="single" w:sz="4" w:space="0" w:color="009EE3"/>
            </w:tcBorders>
          </w:tcPr>
          <w:p w:rsidR="009420F0" w:rsidRPr="006F1680" w:rsidRDefault="009420F0" w:rsidP="00F57BDC">
            <w:pPr>
              <w:pStyle w:val="Tabletext"/>
            </w:pPr>
            <w:r>
              <w:t>1</w:t>
            </w:r>
          </w:p>
        </w:tc>
        <w:tc>
          <w:tcPr>
            <w:tcW w:w="3605"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Tabletext"/>
            </w:pPr>
            <w:r>
              <w:t>Bits 3..0 are security suite which is 0b0001 since Security Suite 1 is required</w:t>
            </w:r>
          </w:p>
          <w:p w:rsidR="009420F0" w:rsidRDefault="009420F0" w:rsidP="00F57BDC">
            <w:pPr>
              <w:pStyle w:val="Tabletext"/>
            </w:pPr>
            <w:r>
              <w:t>Bit 4 is set to 0b1 since Authentication of the APDU is required.</w:t>
            </w:r>
          </w:p>
          <w:p w:rsidR="009420F0" w:rsidRDefault="009420F0" w:rsidP="00F57BDC">
            <w:pPr>
              <w:pStyle w:val="Tabletext"/>
            </w:pPr>
            <w:r>
              <w:t>Bit 5 is set to 0b0 since the whole of an APDU is never encrypted</w:t>
            </w:r>
          </w:p>
          <w:p w:rsidR="009420F0" w:rsidRDefault="009420F0" w:rsidP="00F57BDC">
            <w:pPr>
              <w:pStyle w:val="Tabletext"/>
            </w:pPr>
            <w:r>
              <w:t>Bit 6 is set to 0b0 since messages with MACs are unicast</w:t>
            </w:r>
          </w:p>
          <w:p w:rsidR="009420F0" w:rsidRPr="00286D8E" w:rsidRDefault="009420F0" w:rsidP="00F57BDC">
            <w:pPr>
              <w:pStyle w:val="Tabletext"/>
            </w:pPr>
            <w:r>
              <w:t>Bit 7 is set to 0b0 as per the Green Book</w:t>
            </w:r>
          </w:p>
        </w:tc>
      </w:tr>
      <w:tr w:rsidR="009420F0" w:rsidRPr="00027E40" w:rsidTr="00F57BDC">
        <w:tc>
          <w:tcPr>
            <w:tcW w:w="524"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p>
        </w:tc>
        <w:tc>
          <w:tcPr>
            <w:tcW w:w="1934"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Tabletext"/>
              <w:ind w:left="327" w:hanging="327"/>
              <w:rPr>
                <w:rFonts w:eastAsia="Times New Roman"/>
                <w:color w:val="00AEEF"/>
              </w:rPr>
            </w:pPr>
            <w:r>
              <w:t xml:space="preserve">      invocation counter (IC)</w:t>
            </w:r>
          </w:p>
        </w:tc>
        <w:tc>
          <w:tcPr>
            <w:tcW w:w="1336" w:type="dxa"/>
            <w:tcBorders>
              <w:top w:val="single" w:sz="4" w:space="0" w:color="009EE3"/>
              <w:left w:val="single" w:sz="4" w:space="0" w:color="009EE3"/>
              <w:bottom w:val="single" w:sz="4" w:space="0" w:color="009EE3"/>
              <w:right w:val="single" w:sz="4" w:space="0" w:color="009EE3"/>
            </w:tcBorders>
          </w:tcPr>
          <w:p w:rsidR="009420F0" w:rsidRPr="008159B4" w:rsidRDefault="009420F0" w:rsidP="00F57BDC">
            <w:pPr>
              <w:pStyle w:val="Tabletext"/>
            </w:pPr>
            <w:r>
              <w:t>0x00000000</w:t>
            </w:r>
          </w:p>
        </w:tc>
        <w:tc>
          <w:tcPr>
            <w:tcW w:w="1843" w:type="dxa"/>
            <w:tcBorders>
              <w:top w:val="single" w:sz="4" w:space="0" w:color="009EE3"/>
              <w:left w:val="single" w:sz="4" w:space="0" w:color="009EE3"/>
              <w:bottom w:val="single" w:sz="4" w:space="0" w:color="009EE3"/>
              <w:right w:val="single" w:sz="4" w:space="0" w:color="009EE3"/>
            </w:tcBorders>
          </w:tcPr>
          <w:p w:rsidR="009420F0" w:rsidRPr="006F1680" w:rsidRDefault="009420F0" w:rsidP="00F57BDC">
            <w:pPr>
              <w:pStyle w:val="Tabletext"/>
            </w:pPr>
            <w:r>
              <w:t>4</w:t>
            </w:r>
          </w:p>
        </w:tc>
        <w:tc>
          <w:tcPr>
            <w:tcW w:w="3605" w:type="dxa"/>
            <w:tcBorders>
              <w:top w:val="single" w:sz="4" w:space="0" w:color="009EE3"/>
              <w:left w:val="single" w:sz="4" w:space="0" w:color="009EE3"/>
              <w:bottom w:val="single" w:sz="4" w:space="0" w:color="009EE3"/>
              <w:right w:val="single" w:sz="4" w:space="0" w:color="009EE3"/>
            </w:tcBorders>
          </w:tcPr>
          <w:p w:rsidR="009420F0" w:rsidRPr="00286D8E" w:rsidRDefault="009420F0" w:rsidP="00F57BDC">
            <w:pPr>
              <w:pStyle w:val="Tabletext"/>
            </w:pPr>
            <w:r>
              <w:t xml:space="preserve">IC is always zero as specified in Section </w:t>
            </w:r>
            <w:r>
              <w:fldChar w:fldCharType="begin"/>
            </w:r>
            <w:r>
              <w:instrText xml:space="preserve"> REF _Ref387482546 \r \h </w:instrText>
            </w:r>
            <w:r>
              <w:fldChar w:fldCharType="separate"/>
            </w:r>
            <w:r>
              <w:t>8.4</w:t>
            </w:r>
            <w:r>
              <w:fldChar w:fldCharType="end"/>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_Ref379200272 \r \h </w:instrText>
      </w:r>
      <w:r>
        <w:rPr>
          <w:lang w:eastAsia="en-GB"/>
        </w:rPr>
      </w:r>
      <w:r>
        <w:rPr>
          <w:lang w:eastAsia="en-GB"/>
        </w:rPr>
        <w:fldChar w:fldCharType="separate"/>
      </w:r>
      <w:r>
        <w:rPr>
          <w:lang w:eastAsia="en-GB"/>
        </w:rPr>
        <w:t>7.2.5</w:t>
      </w:r>
      <w:r>
        <w:rPr>
          <w:lang w:eastAsia="en-GB"/>
        </w:rPr>
        <w:fldChar w:fldCharType="end"/>
      </w:r>
      <w:r>
        <w:rPr>
          <w:lang w:eastAsia="en-GB"/>
        </w:rPr>
        <w:t>:  Required components of MAC Header</w:t>
      </w:r>
    </w:p>
    <w:p w:rsidR="009420F0" w:rsidRDefault="009420F0" w:rsidP="009420F0">
      <w:pPr>
        <w:pStyle w:val="Heading3"/>
        <w:rPr>
          <w:lang w:eastAsia="en-GB"/>
        </w:rPr>
      </w:pPr>
      <w:bookmarkStart w:id="321" w:name="_Ref384621082"/>
      <w:bookmarkStart w:id="322" w:name="_Ref378166934"/>
      <w:r>
        <w:rPr>
          <w:lang w:eastAsia="en-GB"/>
        </w:rPr>
        <w:t>Additional Authenticated Data (AAD) for the MAC calculation – informative</w:t>
      </w:r>
      <w:bookmarkEnd w:id="321"/>
    </w:p>
    <w:p w:rsidR="009420F0" w:rsidRDefault="009420F0" w:rsidP="009420F0">
      <w:pPr>
        <w:rPr>
          <w:lang w:eastAsia="en-GB"/>
        </w:rPr>
      </w:pPr>
      <w:r>
        <w:rPr>
          <w:lang w:eastAsia="en-GB"/>
        </w:rPr>
        <w:t xml:space="preserve">Terms in italics in this Section </w:t>
      </w:r>
      <w:r>
        <w:rPr>
          <w:lang w:eastAsia="en-GB"/>
        </w:rPr>
        <w:fldChar w:fldCharType="begin"/>
      </w:r>
      <w:r>
        <w:rPr>
          <w:lang w:eastAsia="en-GB"/>
        </w:rPr>
        <w:instrText xml:space="preserve"> REF _Ref384621082 \r \h </w:instrText>
      </w:r>
      <w:r>
        <w:rPr>
          <w:lang w:eastAsia="en-GB"/>
        </w:rPr>
      </w:r>
      <w:r>
        <w:rPr>
          <w:lang w:eastAsia="en-GB"/>
        </w:rPr>
        <w:fldChar w:fldCharType="separate"/>
      </w:r>
      <w:r>
        <w:rPr>
          <w:lang w:eastAsia="en-GB"/>
        </w:rPr>
        <w:t>7.2.6</w:t>
      </w:r>
      <w:r>
        <w:rPr>
          <w:lang w:eastAsia="en-GB"/>
        </w:rPr>
        <w:fldChar w:fldCharType="end"/>
      </w:r>
      <w:r>
        <w:rPr>
          <w:lang w:eastAsia="en-GB"/>
        </w:rPr>
        <w:t xml:space="preserve"> shall have the meanings as specified in Green Book.</w:t>
      </w:r>
    </w:p>
    <w:p w:rsidR="009420F0" w:rsidRDefault="009420F0" w:rsidP="009420F0">
      <w:pPr>
        <w:rPr>
          <w:lang w:eastAsia="en-GB"/>
        </w:rPr>
      </w:pPr>
      <w:r>
        <w:rPr>
          <w:lang w:eastAsia="en-GB"/>
        </w:rPr>
        <w:t>The Green Book requires that the AAD used as input to the MAC calculation is the concatenation of:</w:t>
      </w:r>
    </w:p>
    <w:p w:rsidR="009420F0" w:rsidRDefault="009420F0" w:rsidP="009420F0">
      <w:pPr>
        <w:pStyle w:val="Inset"/>
      </w:pPr>
      <w:r w:rsidRPr="002A13E7">
        <w:t>SC</w:t>
      </w:r>
      <w:r>
        <w:t xml:space="preserve"> II </w:t>
      </w:r>
      <w:r w:rsidRPr="002A13E7">
        <w:t>AK</w:t>
      </w:r>
      <w:r>
        <w:t xml:space="preserve"> II </w:t>
      </w:r>
      <w:r w:rsidRPr="00872E38">
        <w:t>transaction-id</w:t>
      </w:r>
      <w:r w:rsidRPr="002A13E7">
        <w:t xml:space="preserve"> II </w:t>
      </w:r>
      <w:r w:rsidRPr="00872E38">
        <w:t>originator-system-title</w:t>
      </w:r>
      <w:r w:rsidRPr="002A13E7">
        <w:t xml:space="preserve"> II </w:t>
      </w:r>
      <w:r w:rsidRPr="00872E38">
        <w:t>recipient-system-title</w:t>
      </w:r>
      <w:r w:rsidRPr="002A13E7">
        <w:t xml:space="preserve"> II </w:t>
      </w:r>
      <w:r w:rsidRPr="00872E38">
        <w:t>date-time</w:t>
      </w:r>
      <w:r w:rsidRPr="002A13E7">
        <w:t xml:space="preserve"> II </w:t>
      </w:r>
      <w:r w:rsidRPr="00872E38">
        <w:t>other-information</w:t>
      </w:r>
      <w:r w:rsidRPr="002A13E7">
        <w:t xml:space="preserve"> </w:t>
      </w:r>
      <w:r>
        <w:t>II information to be protected</w:t>
      </w:r>
    </w:p>
    <w:p w:rsidR="009420F0" w:rsidRDefault="009420F0" w:rsidP="009420F0">
      <w:pPr>
        <w:rPr>
          <w:lang w:eastAsia="en-GB"/>
        </w:rPr>
      </w:pPr>
      <w:r>
        <w:rPr>
          <w:lang w:eastAsia="en-GB"/>
        </w:rPr>
        <w:t>The Green Book also requires that, for the elements contributing to AAD, only the values of the octet strings are included.  The Green Book defines octet strings within the general-ciphering service in ASN.1 as:</w:t>
      </w:r>
    </w:p>
    <w:p w:rsidR="009420F0" w:rsidRPr="00872E38" w:rsidRDefault="009420F0" w:rsidP="009420F0">
      <w:pPr>
        <w:pStyle w:val="NoSpacing"/>
        <w:rPr>
          <w:i/>
        </w:rPr>
      </w:pPr>
      <w:r w:rsidRPr="00872E38">
        <w:rPr>
          <w:i/>
        </w:rPr>
        <w:t>General-Ciphering  ::= SEQUENCE</w:t>
      </w:r>
    </w:p>
    <w:p w:rsidR="009420F0" w:rsidRPr="00872E38" w:rsidRDefault="009420F0" w:rsidP="009420F0">
      <w:pPr>
        <w:pStyle w:val="NoSpacing"/>
        <w:rPr>
          <w:i/>
        </w:rPr>
      </w:pPr>
      <w:r w:rsidRPr="00872E38">
        <w:rPr>
          <w:i/>
        </w:rPr>
        <w:t>{</w:t>
      </w:r>
    </w:p>
    <w:p w:rsidR="009420F0" w:rsidRPr="00872E38" w:rsidRDefault="009420F0" w:rsidP="009420F0">
      <w:pPr>
        <w:pStyle w:val="NoSpacing"/>
        <w:rPr>
          <w:i/>
        </w:rPr>
      </w:pPr>
      <w:r w:rsidRPr="00872E38">
        <w:rPr>
          <w:i/>
        </w:rPr>
        <w:t xml:space="preserve">      transaction-id  </w:t>
      </w:r>
      <w:r>
        <w:rPr>
          <w:i/>
        </w:rPr>
        <w:tab/>
      </w:r>
      <w:r>
        <w:rPr>
          <w:i/>
        </w:rPr>
        <w:tab/>
      </w:r>
      <w:r w:rsidRPr="00872E38">
        <w:rPr>
          <w:i/>
        </w:rPr>
        <w:t>OCTET STRING,</w:t>
      </w:r>
    </w:p>
    <w:p w:rsidR="009420F0" w:rsidRPr="00872E38" w:rsidRDefault="009420F0" w:rsidP="009420F0">
      <w:pPr>
        <w:pStyle w:val="NoSpacing"/>
        <w:rPr>
          <w:i/>
        </w:rPr>
      </w:pPr>
      <w:r w:rsidRPr="00872E38">
        <w:rPr>
          <w:i/>
        </w:rPr>
        <w:t xml:space="preserve">      originator-system-title</w:t>
      </w:r>
      <w:r w:rsidRPr="00444012">
        <w:rPr>
          <w:i/>
        </w:rPr>
        <w:t xml:space="preserve"> </w:t>
      </w:r>
      <w:r>
        <w:rPr>
          <w:i/>
        </w:rPr>
        <w:tab/>
      </w:r>
      <w:r w:rsidRPr="00872E38">
        <w:rPr>
          <w:i/>
        </w:rPr>
        <w:t>OCTET STRING,</w:t>
      </w:r>
    </w:p>
    <w:p w:rsidR="009420F0" w:rsidRPr="00872E38" w:rsidRDefault="009420F0" w:rsidP="009420F0">
      <w:pPr>
        <w:pStyle w:val="NoSpacing"/>
        <w:rPr>
          <w:i/>
        </w:rPr>
      </w:pPr>
      <w:r w:rsidRPr="00872E38">
        <w:rPr>
          <w:i/>
        </w:rPr>
        <w:t xml:space="preserve">      recipient-system-title</w:t>
      </w:r>
      <w:r w:rsidRPr="00444012">
        <w:rPr>
          <w:i/>
        </w:rPr>
        <w:t xml:space="preserve"> </w:t>
      </w:r>
      <w:r>
        <w:rPr>
          <w:i/>
        </w:rPr>
        <w:tab/>
      </w:r>
      <w:r w:rsidRPr="00872E38">
        <w:rPr>
          <w:i/>
        </w:rPr>
        <w:t>OCTET STRING,</w:t>
      </w:r>
    </w:p>
    <w:p w:rsidR="009420F0" w:rsidRPr="00872E38" w:rsidRDefault="009420F0" w:rsidP="009420F0">
      <w:pPr>
        <w:pStyle w:val="NoSpacing"/>
        <w:rPr>
          <w:i/>
        </w:rPr>
      </w:pPr>
      <w:r w:rsidRPr="00872E38">
        <w:rPr>
          <w:i/>
        </w:rPr>
        <w:t xml:space="preserve">      date-time</w:t>
      </w:r>
      <w:r>
        <w:rPr>
          <w:i/>
        </w:rPr>
        <w:tab/>
      </w:r>
      <w:r>
        <w:rPr>
          <w:i/>
        </w:rPr>
        <w:tab/>
      </w:r>
      <w:r>
        <w:rPr>
          <w:i/>
        </w:rPr>
        <w:tab/>
      </w:r>
      <w:r w:rsidRPr="00872E38">
        <w:rPr>
          <w:i/>
        </w:rPr>
        <w:t>OCTET STRING,</w:t>
      </w:r>
    </w:p>
    <w:p w:rsidR="009420F0" w:rsidRPr="00872E38" w:rsidRDefault="009420F0" w:rsidP="009420F0">
      <w:pPr>
        <w:pStyle w:val="NoSpacing"/>
        <w:rPr>
          <w:i/>
        </w:rPr>
      </w:pPr>
      <w:r w:rsidRPr="00872E38">
        <w:rPr>
          <w:i/>
        </w:rPr>
        <w:t xml:space="preserve">      other-information</w:t>
      </w:r>
      <w:r>
        <w:rPr>
          <w:i/>
        </w:rPr>
        <w:tab/>
      </w:r>
      <w:r>
        <w:rPr>
          <w:i/>
        </w:rPr>
        <w:tab/>
        <w:t>O</w:t>
      </w:r>
      <w:r w:rsidRPr="00872E38">
        <w:rPr>
          <w:i/>
        </w:rPr>
        <w:t>CTET STRING,</w:t>
      </w:r>
    </w:p>
    <w:p w:rsidR="009420F0" w:rsidRPr="00872E38" w:rsidRDefault="009420F0" w:rsidP="009420F0">
      <w:pPr>
        <w:pStyle w:val="NoSpacing"/>
        <w:rPr>
          <w:i/>
        </w:rPr>
      </w:pPr>
      <w:r w:rsidRPr="00872E38">
        <w:rPr>
          <w:i/>
        </w:rPr>
        <w:t xml:space="preserve">      key-info</w:t>
      </w:r>
      <w:r>
        <w:rPr>
          <w:i/>
        </w:rPr>
        <w:tab/>
      </w:r>
      <w:r>
        <w:rPr>
          <w:i/>
        </w:rPr>
        <w:tab/>
      </w:r>
      <w:r>
        <w:rPr>
          <w:i/>
        </w:rPr>
        <w:tab/>
      </w:r>
      <w:r w:rsidRPr="00872E38">
        <w:rPr>
          <w:i/>
        </w:rPr>
        <w:t>OPTIONAL,</w:t>
      </w:r>
    </w:p>
    <w:p w:rsidR="009420F0" w:rsidRPr="00872E38" w:rsidRDefault="009420F0" w:rsidP="009420F0">
      <w:pPr>
        <w:pStyle w:val="NoSpacing"/>
        <w:rPr>
          <w:i/>
        </w:rPr>
      </w:pPr>
      <w:r w:rsidRPr="00872E38">
        <w:rPr>
          <w:i/>
        </w:rPr>
        <w:t xml:space="preserve">      ciphered-service</w:t>
      </w:r>
      <w:r>
        <w:rPr>
          <w:i/>
        </w:rPr>
        <w:tab/>
      </w:r>
      <w:r>
        <w:rPr>
          <w:i/>
        </w:rPr>
        <w:tab/>
      </w:r>
      <w:r w:rsidRPr="00872E38">
        <w:rPr>
          <w:i/>
        </w:rPr>
        <w:t>OCTET STRING</w:t>
      </w:r>
    </w:p>
    <w:p w:rsidR="009420F0" w:rsidRPr="00872E38" w:rsidRDefault="009420F0" w:rsidP="009420F0">
      <w:pPr>
        <w:pStyle w:val="NoSpacing"/>
        <w:rPr>
          <w:i/>
        </w:rPr>
      </w:pPr>
      <w:r w:rsidRPr="00872E38">
        <w:rPr>
          <w:i/>
        </w:rPr>
        <w:t>}</w:t>
      </w:r>
    </w:p>
    <w:p w:rsidR="009420F0" w:rsidRDefault="009420F0" w:rsidP="009420F0">
      <w:pPr>
        <w:rPr>
          <w:lang w:eastAsia="en-GB"/>
        </w:rPr>
      </w:pPr>
      <w:r>
        <w:rPr>
          <w:lang w:eastAsia="en-GB"/>
        </w:rPr>
        <w:t xml:space="preserve">As stated in Table </w:t>
      </w:r>
      <w:r>
        <w:rPr>
          <w:lang w:eastAsia="en-GB"/>
        </w:rPr>
        <w:fldChar w:fldCharType="begin"/>
      </w:r>
      <w:r>
        <w:rPr>
          <w:lang w:eastAsia="en-GB"/>
        </w:rPr>
        <w:instrText xml:space="preserve"> REF _Ref379200272 \r \h </w:instrText>
      </w:r>
      <w:r>
        <w:rPr>
          <w:lang w:eastAsia="en-GB"/>
        </w:rPr>
      </w:r>
      <w:r>
        <w:rPr>
          <w:lang w:eastAsia="en-GB"/>
        </w:rPr>
        <w:fldChar w:fldCharType="separate"/>
      </w:r>
      <w:r>
        <w:rPr>
          <w:lang w:eastAsia="en-GB"/>
        </w:rPr>
        <w:t>7.2.5</w:t>
      </w:r>
      <w:r>
        <w:rPr>
          <w:lang w:eastAsia="en-GB"/>
        </w:rPr>
        <w:fldChar w:fldCharType="end"/>
      </w:r>
      <w:r>
        <w:rPr>
          <w:lang w:eastAsia="en-GB"/>
        </w:rPr>
        <w:t>, in GBCS-compliant APDUs:</w:t>
      </w:r>
    </w:p>
    <w:p w:rsidR="009420F0" w:rsidRDefault="009420F0" w:rsidP="009420F0">
      <w:pPr>
        <w:pStyle w:val="ListBullet"/>
        <w:numPr>
          <w:ilvl w:val="0"/>
          <w:numId w:val="4"/>
        </w:numPr>
        <w:tabs>
          <w:tab w:val="clear" w:pos="709"/>
          <w:tab w:val="num" w:pos="426"/>
        </w:tabs>
        <w:ind w:left="426" w:hanging="426"/>
      </w:pPr>
      <w:r>
        <w:t>SC takes the value 0x11; and</w:t>
      </w:r>
    </w:p>
    <w:p w:rsidR="009420F0" w:rsidRDefault="009420F0" w:rsidP="009420F0">
      <w:pPr>
        <w:pStyle w:val="ListBullet"/>
        <w:numPr>
          <w:ilvl w:val="0"/>
          <w:numId w:val="4"/>
        </w:numPr>
        <w:tabs>
          <w:tab w:val="clear" w:pos="709"/>
          <w:tab w:val="num" w:pos="426"/>
        </w:tabs>
        <w:ind w:left="426" w:hanging="426"/>
      </w:pPr>
      <w:r>
        <w:t>the following octet strings in the general-ciphering service shall have zero length and so have no value:</w:t>
      </w:r>
    </w:p>
    <w:p w:rsidR="009420F0" w:rsidRPr="00D94FF2" w:rsidRDefault="009420F0" w:rsidP="009420F0">
      <w:pPr>
        <w:pStyle w:val="Listsub-bullet"/>
      </w:pPr>
      <w:r w:rsidRPr="00D94FF2">
        <w:t>transaction-id,</w:t>
      </w:r>
    </w:p>
    <w:p w:rsidR="009420F0" w:rsidRPr="00D94FF2" w:rsidRDefault="009420F0" w:rsidP="009420F0">
      <w:pPr>
        <w:pStyle w:val="Listsub-bullet"/>
      </w:pPr>
      <w:r w:rsidRPr="00D94FF2">
        <w:t>originator-system-title,</w:t>
      </w:r>
    </w:p>
    <w:p w:rsidR="009420F0" w:rsidRPr="00D94FF2" w:rsidRDefault="009420F0" w:rsidP="009420F0">
      <w:pPr>
        <w:pStyle w:val="Listsub-bullet"/>
      </w:pPr>
      <w:r w:rsidRPr="00D94FF2">
        <w:t>recipient-system-title,</w:t>
      </w:r>
    </w:p>
    <w:p w:rsidR="009420F0" w:rsidRPr="00D94FF2" w:rsidRDefault="009420F0" w:rsidP="009420F0">
      <w:pPr>
        <w:pStyle w:val="Listsub-bullet"/>
      </w:pPr>
      <w:r w:rsidRPr="00D94FF2">
        <w:t>date-time,</w:t>
      </w:r>
    </w:p>
    <w:p w:rsidR="009420F0" w:rsidRPr="00D94FF2" w:rsidRDefault="009420F0" w:rsidP="009420F0">
      <w:pPr>
        <w:pStyle w:val="Listsub-bullet"/>
      </w:pPr>
      <w:r w:rsidRPr="00D94FF2">
        <w:t>other-information</w:t>
      </w:r>
      <w:r>
        <w:t>.</w:t>
      </w:r>
    </w:p>
    <w:p w:rsidR="009420F0" w:rsidRDefault="009420F0" w:rsidP="009420F0">
      <w:pPr>
        <w:rPr>
          <w:lang w:eastAsia="en-GB"/>
        </w:rPr>
      </w:pPr>
      <w:r>
        <w:rPr>
          <w:lang w:eastAsia="en-GB"/>
        </w:rPr>
        <w:lastRenderedPageBreak/>
        <w:t xml:space="preserve">As required by Section </w:t>
      </w:r>
      <w:r>
        <w:rPr>
          <w:highlight w:val="red"/>
          <w:lang w:eastAsia="en-GB"/>
        </w:rPr>
        <w:fldChar w:fldCharType="begin"/>
      </w:r>
      <w:r>
        <w:rPr>
          <w:lang w:eastAsia="en-GB"/>
        </w:rPr>
        <w:instrText xml:space="preserve"> REF _Ref378087264 \r \h </w:instrText>
      </w:r>
      <w:r>
        <w:rPr>
          <w:highlight w:val="red"/>
          <w:lang w:eastAsia="en-GB"/>
        </w:rPr>
      </w:r>
      <w:r>
        <w:rPr>
          <w:highlight w:val="red"/>
          <w:lang w:eastAsia="en-GB"/>
        </w:rPr>
        <w:fldChar w:fldCharType="separate"/>
      </w:r>
      <w:r>
        <w:rPr>
          <w:lang w:eastAsia="en-GB"/>
        </w:rPr>
        <w:t>4.3.3.4</w:t>
      </w:r>
      <w:r>
        <w:rPr>
          <w:highlight w:val="red"/>
          <w:lang w:eastAsia="en-GB"/>
        </w:rPr>
        <w:fldChar w:fldCharType="end"/>
      </w:r>
      <w:r>
        <w:rPr>
          <w:lang w:eastAsia="en-GB"/>
        </w:rPr>
        <w:t>, AK is always absent.</w:t>
      </w:r>
    </w:p>
    <w:p w:rsidR="009420F0" w:rsidRDefault="009420F0" w:rsidP="009420F0">
      <w:pPr>
        <w:rPr>
          <w:lang w:eastAsia="en-GB"/>
        </w:rPr>
      </w:pPr>
      <w:r>
        <w:rPr>
          <w:lang w:eastAsia="en-GB"/>
        </w:rPr>
        <w:t>Thus, the AAD to be used in MAC calculations that protect APDUs is the concatenation:</w:t>
      </w:r>
    </w:p>
    <w:p w:rsidR="009420F0" w:rsidRDefault="009420F0" w:rsidP="009420F0">
      <w:pPr>
        <w:pStyle w:val="Inset"/>
      </w:pPr>
      <w:r>
        <w:t>0x11 II information to be protected</w:t>
      </w:r>
    </w:p>
    <w:p w:rsidR="009420F0" w:rsidRDefault="009420F0" w:rsidP="009420F0">
      <w:pPr>
        <w:pStyle w:val="Heading3"/>
        <w:rPr>
          <w:lang w:eastAsia="en-GB"/>
        </w:rPr>
      </w:pPr>
      <w:bookmarkStart w:id="323" w:name="_Ref385321593"/>
      <w:r>
        <w:rPr>
          <w:lang w:eastAsia="en-GB"/>
        </w:rPr>
        <w:t>Message Construction - Grouping Header</w:t>
      </w:r>
      <w:bookmarkEnd w:id="322"/>
      <w:bookmarkEnd w:id="323"/>
    </w:p>
    <w:p w:rsidR="009420F0" w:rsidRDefault="009420F0" w:rsidP="009420F0">
      <w:pPr>
        <w:rPr>
          <w:lang w:eastAsia="en-GB"/>
        </w:rPr>
      </w:pPr>
      <w:r>
        <w:rPr>
          <w:lang w:eastAsia="en-GB"/>
        </w:rPr>
        <w:t xml:space="preserve">The following shall be the required components of the Grouping Header and shall be populated with the values as per Table </w:t>
      </w:r>
      <w:r>
        <w:rPr>
          <w:lang w:eastAsia="en-GB"/>
        </w:rPr>
        <w:fldChar w:fldCharType="begin"/>
      </w:r>
      <w:r>
        <w:rPr>
          <w:lang w:eastAsia="en-GB"/>
        </w:rPr>
        <w:instrText xml:space="preserve"> REF _Ref385321593 \r \h </w:instrText>
      </w:r>
      <w:r>
        <w:rPr>
          <w:lang w:eastAsia="en-GB"/>
        </w:rPr>
      </w:r>
      <w:r>
        <w:rPr>
          <w:lang w:eastAsia="en-GB"/>
        </w:rPr>
        <w:fldChar w:fldCharType="separate"/>
      </w:r>
      <w:r>
        <w:rPr>
          <w:lang w:eastAsia="en-GB"/>
        </w:rPr>
        <w:t>7.2.7</w:t>
      </w:r>
      <w:r>
        <w:rPr>
          <w:lang w:eastAsia="en-GB"/>
        </w:rPr>
        <w:fldChar w:fldCharType="end"/>
      </w:r>
      <w:r>
        <w:rPr>
          <w:lang w:eastAsia="en-GB"/>
        </w:rPr>
        <w:t>.</w:t>
      </w:r>
    </w:p>
    <w:p w:rsidR="009420F0" w:rsidRDefault="009420F0" w:rsidP="009420F0">
      <w:pPr>
        <w:rPr>
          <w:lang w:eastAsia="en-GB"/>
        </w:rPr>
      </w:pPr>
      <w:r>
        <w:rPr>
          <w:lang w:eastAsia="en-GB"/>
        </w:rPr>
        <w:t xml:space="preserve">Where a Signature is required in a message, it shall be calculated using only those attributes marked ‘Yes’ in the ‘Input to the ECDSA calculation’ column of Table </w:t>
      </w:r>
      <w:r>
        <w:rPr>
          <w:lang w:eastAsia="en-GB"/>
        </w:rPr>
        <w:fldChar w:fldCharType="begin"/>
      </w:r>
      <w:r>
        <w:rPr>
          <w:lang w:eastAsia="en-GB"/>
        </w:rPr>
        <w:instrText xml:space="preserve"> REF _Ref385321593 \r \h </w:instrText>
      </w:r>
      <w:r>
        <w:rPr>
          <w:lang w:eastAsia="en-GB"/>
        </w:rPr>
      </w:r>
      <w:r>
        <w:rPr>
          <w:lang w:eastAsia="en-GB"/>
        </w:rPr>
        <w:fldChar w:fldCharType="separate"/>
      </w:r>
      <w:r>
        <w:rPr>
          <w:lang w:eastAsia="en-GB"/>
        </w:rPr>
        <w:t>7.2.7</w:t>
      </w:r>
      <w:r>
        <w:rPr>
          <w:lang w:eastAsia="en-GB"/>
        </w:rPr>
        <w:fldChar w:fldCharType="end"/>
      </w:r>
      <w:r>
        <w:rPr>
          <w:lang w:eastAsia="en-GB"/>
        </w:rPr>
        <w:t>, in the sequence they appear in the table.</w:t>
      </w:r>
    </w:p>
    <w:p w:rsidR="009420F0" w:rsidRDefault="009420F0" w:rsidP="009420F0">
      <w:pPr>
        <w:rPr>
          <w:lang w:eastAsia="en-GB"/>
        </w:rPr>
      </w:pPr>
      <w:r>
        <w:rPr>
          <w:lang w:eastAsia="en-GB"/>
        </w:rPr>
        <w:t>Thus, a KRP Signature or SMD Signature shall be calculated across the concatenation:</w:t>
      </w:r>
    </w:p>
    <w:p w:rsidR="009420F0" w:rsidRDefault="009420F0" w:rsidP="009420F0">
      <w:pPr>
        <w:pStyle w:val="Inset"/>
      </w:pPr>
      <w:r>
        <w:t>Business Originator ID || Business Target ID || Originator Counter</w:t>
      </w:r>
      <w:r w:rsidRPr="001C4B1C">
        <w:t xml:space="preserve"> ||</w:t>
      </w:r>
      <w:r>
        <w:t xml:space="preserve"> date-time (if present) || Message Code || Supplementary Remote Party ID (if present) || Supplementary Remote Party Counter (if present) II Supplementary Originator Counter (if present) || Supplementary Remote Party Key Agreement Certificate (if present) || (information to be protected)</w:t>
      </w:r>
    </w:p>
    <w:p w:rsidR="009420F0" w:rsidRDefault="009420F0" w:rsidP="009420F0">
      <w:pPr>
        <w:rPr>
          <w:lang w:eastAsia="en-GB"/>
        </w:rPr>
      </w:pPr>
      <w:r>
        <w:rPr>
          <w:lang w:eastAsia="en-GB"/>
        </w:rPr>
        <w:t>where (information to be protected) shall be:</w:t>
      </w:r>
    </w:p>
    <w:p w:rsidR="009420F0" w:rsidRDefault="009420F0" w:rsidP="009420F0">
      <w:pPr>
        <w:pStyle w:val="ListBullet"/>
        <w:numPr>
          <w:ilvl w:val="0"/>
          <w:numId w:val="4"/>
        </w:numPr>
        <w:tabs>
          <w:tab w:val="clear" w:pos="709"/>
          <w:tab w:val="num" w:pos="426"/>
        </w:tabs>
        <w:ind w:left="426" w:hanging="426"/>
      </w:pPr>
      <w:r>
        <w:t>the Command Payload in a Command;</w:t>
      </w:r>
    </w:p>
    <w:p w:rsidR="009420F0" w:rsidRDefault="009420F0" w:rsidP="009420F0">
      <w:pPr>
        <w:pStyle w:val="ListBullet"/>
        <w:numPr>
          <w:ilvl w:val="0"/>
          <w:numId w:val="4"/>
        </w:numPr>
        <w:tabs>
          <w:tab w:val="clear" w:pos="709"/>
          <w:tab w:val="num" w:pos="426"/>
        </w:tabs>
        <w:ind w:left="426" w:hanging="426"/>
      </w:pPr>
      <w:r>
        <w:t>the Response Payload in a Response; or</w:t>
      </w:r>
    </w:p>
    <w:p w:rsidR="009420F0" w:rsidRDefault="009420F0" w:rsidP="009420F0">
      <w:pPr>
        <w:pStyle w:val="ListBullet"/>
        <w:numPr>
          <w:ilvl w:val="0"/>
          <w:numId w:val="4"/>
        </w:numPr>
        <w:tabs>
          <w:tab w:val="clear" w:pos="709"/>
          <w:tab w:val="num" w:pos="426"/>
        </w:tabs>
        <w:ind w:left="426" w:hanging="426"/>
      </w:pPr>
      <w:r>
        <w:t>the Alert Payload in an Alert.</w:t>
      </w:r>
    </w:p>
    <w:tbl>
      <w:tblPr>
        <w:tblStyle w:val="TableGrid"/>
        <w:tblW w:w="0" w:type="auto"/>
        <w:tblLayout w:type="fixed"/>
        <w:tblLook w:val="04A0" w:firstRow="1" w:lastRow="0" w:firstColumn="1" w:lastColumn="0" w:noHBand="0" w:noVBand="1"/>
      </w:tblPr>
      <w:tblGrid>
        <w:gridCol w:w="1384"/>
        <w:gridCol w:w="1787"/>
        <w:gridCol w:w="1928"/>
        <w:gridCol w:w="1806"/>
        <w:gridCol w:w="2337"/>
      </w:tblGrid>
      <w:tr w:rsidR="009420F0" w:rsidRPr="00AA7E6C" w:rsidTr="00F57BDC">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rsidR="009420F0" w:rsidRPr="00AA7E6C" w:rsidRDefault="009420F0" w:rsidP="00F57BDC">
            <w:pPr>
              <w:pStyle w:val="Tabletext"/>
              <w:rPr>
                <w:b/>
                <w:color w:val="FFFFFF" w:themeColor="background1"/>
              </w:rPr>
            </w:pPr>
            <w:r>
              <w:rPr>
                <w:b/>
                <w:color w:val="FFFFFF" w:themeColor="background1"/>
              </w:rPr>
              <w:t>Grouping</w:t>
            </w:r>
            <w:r w:rsidRPr="00AA7E6C">
              <w:rPr>
                <w:b/>
                <w:color w:val="FFFFFF" w:themeColor="background1"/>
              </w:rPr>
              <w:t xml:space="preserve"> Header</w:t>
            </w:r>
          </w:p>
        </w:tc>
      </w:tr>
      <w:tr w:rsidR="009420F0" w:rsidRPr="00AA7E6C" w:rsidTr="00F57BDC">
        <w:trPr>
          <w:tblHeader/>
        </w:trPr>
        <w:tc>
          <w:tcPr>
            <w:tcW w:w="1384"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rsidR="009420F0" w:rsidRPr="00DB1A48" w:rsidRDefault="009420F0" w:rsidP="00F57BDC">
            <w:pPr>
              <w:rPr>
                <w:b/>
                <w:color w:val="FFFFFF" w:themeColor="background1"/>
              </w:rPr>
            </w:pPr>
            <w:r>
              <w:rPr>
                <w:b/>
                <w:color w:val="FFFFFF" w:themeColor="background1"/>
                <w:sz w:val="20"/>
                <w:szCs w:val="20"/>
              </w:rPr>
              <w:t>Input to the ECDSA calculation</w:t>
            </w:r>
          </w:p>
        </w:tc>
        <w:tc>
          <w:tcPr>
            <w:tcW w:w="17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9420F0" w:rsidRPr="00AA7E6C" w:rsidRDefault="009420F0" w:rsidP="00F57BDC">
            <w:pPr>
              <w:pStyle w:val="Tabletext"/>
              <w:rPr>
                <w:b/>
                <w:color w:val="FFFFFF" w:themeColor="background1"/>
              </w:rPr>
            </w:pPr>
            <w:r>
              <w:rPr>
                <w:b/>
                <w:color w:val="FFFFFF" w:themeColor="background1"/>
              </w:rPr>
              <w:t>x</w:t>
            </w:r>
            <w:r w:rsidRPr="00AA7E6C">
              <w:rPr>
                <w:b/>
                <w:color w:val="FFFFFF" w:themeColor="background1"/>
              </w:rPr>
              <w:t>DLMS Message Elements</w:t>
            </w:r>
          </w:p>
        </w:tc>
        <w:tc>
          <w:tcPr>
            <w:tcW w:w="192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9420F0" w:rsidRPr="00AA7E6C" w:rsidRDefault="009420F0" w:rsidP="00F57BDC">
            <w:pPr>
              <w:pStyle w:val="Tabletext"/>
              <w:rPr>
                <w:b/>
                <w:color w:val="FFFFFF" w:themeColor="background1"/>
              </w:rPr>
            </w:pPr>
            <w:r w:rsidRPr="00AA7E6C">
              <w:rPr>
                <w:b/>
                <w:color w:val="FFFFFF" w:themeColor="background1"/>
              </w:rPr>
              <w:t>Contents</w:t>
            </w:r>
          </w:p>
        </w:tc>
        <w:tc>
          <w:tcPr>
            <w:tcW w:w="180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9420F0" w:rsidRPr="00AA7E6C" w:rsidRDefault="009420F0" w:rsidP="00F57BDC">
            <w:pPr>
              <w:pStyle w:val="Tabletext"/>
              <w:rPr>
                <w:b/>
                <w:color w:val="FFFFFF" w:themeColor="background1"/>
              </w:rPr>
            </w:pPr>
            <w:r w:rsidRPr="00AA7E6C">
              <w:rPr>
                <w:b/>
                <w:color w:val="FFFFFF" w:themeColor="background1"/>
              </w:rPr>
              <w:t>Length (octets)</w:t>
            </w:r>
          </w:p>
        </w:tc>
        <w:tc>
          <w:tcPr>
            <w:tcW w:w="2337"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9420F0" w:rsidRPr="00AA7E6C" w:rsidRDefault="009420F0" w:rsidP="00F57BDC">
            <w:pPr>
              <w:pStyle w:val="Tabletext"/>
              <w:rPr>
                <w:b/>
                <w:color w:val="FFFFFF" w:themeColor="background1"/>
              </w:rPr>
            </w:pPr>
            <w:r w:rsidRPr="00AA7E6C">
              <w:rPr>
                <w:b/>
                <w:color w:val="FFFFFF" w:themeColor="background1"/>
              </w:rPr>
              <w:t>Note</w:t>
            </w:r>
          </w:p>
        </w:tc>
      </w:tr>
      <w:tr w:rsidR="009420F0" w:rsidRPr="006C1DC6" w:rsidTr="00F57BDC">
        <w:tc>
          <w:tcPr>
            <w:tcW w:w="1384"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t>No</w:t>
            </w:r>
          </w:p>
        </w:tc>
        <w:tc>
          <w:tcPr>
            <w:tcW w:w="17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General-Signing</w:t>
            </w:r>
          </w:p>
        </w:tc>
        <w:tc>
          <w:tcPr>
            <w:tcW w:w="192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0x</w:t>
            </w:r>
            <w:r>
              <w:t>DF</w:t>
            </w:r>
          </w:p>
        </w:tc>
        <w:tc>
          <w:tcPr>
            <w:tcW w:w="1806"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1</w:t>
            </w:r>
          </w:p>
        </w:tc>
        <w:tc>
          <w:tcPr>
            <w:tcW w:w="233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xDLMS APDU tag for General-Signing</w:t>
            </w:r>
            <w:r>
              <w:t xml:space="preserve"> (223 in decimal)</w:t>
            </w:r>
          </w:p>
        </w:tc>
      </w:tr>
      <w:tr w:rsidR="009420F0" w:rsidRPr="006C1DC6" w:rsidTr="00F57BDC">
        <w:tc>
          <w:tcPr>
            <w:tcW w:w="1384"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p>
        </w:tc>
        <w:tc>
          <w:tcPr>
            <w:tcW w:w="17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2D406A">
              <w:t xml:space="preserve">transaction-id </w:t>
            </w:r>
          </w:p>
        </w:tc>
        <w:tc>
          <w:tcPr>
            <w:tcW w:w="192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806"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233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r>
      <w:tr w:rsidR="009420F0" w:rsidRPr="006C1DC6" w:rsidTr="00F57BDC">
        <w:tc>
          <w:tcPr>
            <w:tcW w:w="1384"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t>No</w:t>
            </w:r>
          </w:p>
        </w:tc>
        <w:tc>
          <w:tcPr>
            <w:tcW w:w="17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2D406A">
              <w:t>0x09</w:t>
            </w:r>
          </w:p>
        </w:tc>
        <w:tc>
          <w:tcPr>
            <w:tcW w:w="1806"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2D406A">
              <w:t>1</w:t>
            </w:r>
          </w:p>
        </w:tc>
        <w:tc>
          <w:tcPr>
            <w:tcW w:w="233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2D406A">
              <w:t>Length of Originator Counter plus 1</w:t>
            </w:r>
          </w:p>
        </w:tc>
      </w:tr>
      <w:tr w:rsidR="009420F0" w:rsidRPr="006C1DC6" w:rsidTr="00F57BDC">
        <w:trPr>
          <w:trHeight w:val="1459"/>
        </w:trPr>
        <w:tc>
          <w:tcPr>
            <w:tcW w:w="1384"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2D406A">
              <w:t>Yes</w:t>
            </w:r>
          </w:p>
        </w:tc>
        <w:tc>
          <w:tcPr>
            <w:tcW w:w="17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Tabletext"/>
            </w:pPr>
            <w:r>
              <w:t xml:space="preserve">CRA Flag || </w:t>
            </w:r>
            <w:r w:rsidRPr="00DF16ED">
              <w:t>Originator Counter</w:t>
            </w:r>
          </w:p>
          <w:p w:rsidR="009420F0" w:rsidRDefault="009420F0" w:rsidP="00F57BDC">
            <w:pPr>
              <w:pStyle w:val="Tabletext"/>
            </w:pPr>
          </w:p>
          <w:p w:rsidR="009420F0" w:rsidRPr="00DF16ED" w:rsidRDefault="009420F0" w:rsidP="00F57BDC">
            <w:pPr>
              <w:pStyle w:val="Tabletext"/>
            </w:pPr>
          </w:p>
        </w:tc>
        <w:tc>
          <w:tcPr>
            <w:tcW w:w="1806"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9</w:t>
            </w:r>
          </w:p>
        </w:tc>
        <w:tc>
          <w:tcPr>
            <w:tcW w:w="2337"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Tabletext"/>
            </w:pPr>
            <w:r>
              <w:t>CRA Flag shall be:</w:t>
            </w:r>
          </w:p>
          <w:p w:rsidR="009420F0" w:rsidRDefault="009420F0" w:rsidP="00F57BDC">
            <w:pPr>
              <w:pStyle w:val="Tabletext"/>
            </w:pPr>
            <w:r>
              <w:t>0x01 for Commands</w:t>
            </w:r>
          </w:p>
          <w:p w:rsidR="009420F0" w:rsidRDefault="009420F0" w:rsidP="00F57BDC">
            <w:pPr>
              <w:pStyle w:val="Tabletext"/>
            </w:pPr>
            <w:r>
              <w:t>0x02 for Responses</w:t>
            </w:r>
          </w:p>
          <w:p w:rsidR="009420F0" w:rsidRPr="00DF16ED" w:rsidRDefault="009420F0" w:rsidP="00F57BDC">
            <w:pPr>
              <w:pStyle w:val="Tabletext"/>
            </w:pPr>
            <w:r>
              <w:t>0x03 for Alerts</w:t>
            </w:r>
          </w:p>
        </w:tc>
      </w:tr>
      <w:tr w:rsidR="009420F0" w:rsidRPr="006C1DC6" w:rsidTr="00F57BDC">
        <w:tc>
          <w:tcPr>
            <w:tcW w:w="1384"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p>
        </w:tc>
        <w:tc>
          <w:tcPr>
            <w:tcW w:w="17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originator-system-title </w:t>
            </w:r>
          </w:p>
        </w:tc>
        <w:tc>
          <w:tcPr>
            <w:tcW w:w="192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806"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233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r>
      <w:tr w:rsidR="009420F0" w:rsidRPr="006C1DC6" w:rsidTr="00F57BDC">
        <w:trPr>
          <w:trHeight w:val="557"/>
        </w:trPr>
        <w:tc>
          <w:tcPr>
            <w:tcW w:w="1384"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t>No</w:t>
            </w:r>
          </w:p>
        </w:tc>
        <w:tc>
          <w:tcPr>
            <w:tcW w:w="17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0x08</w:t>
            </w:r>
          </w:p>
        </w:tc>
        <w:tc>
          <w:tcPr>
            <w:tcW w:w="1806"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1</w:t>
            </w:r>
          </w:p>
        </w:tc>
        <w:tc>
          <w:tcPr>
            <w:tcW w:w="233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Length of Entity Identifier</w:t>
            </w:r>
          </w:p>
        </w:tc>
      </w:tr>
      <w:tr w:rsidR="009420F0" w:rsidRPr="006C1DC6" w:rsidTr="00F57BDC">
        <w:tc>
          <w:tcPr>
            <w:tcW w:w="1384"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Business Originator ID</w:t>
            </w:r>
          </w:p>
        </w:tc>
        <w:tc>
          <w:tcPr>
            <w:tcW w:w="1806"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8</w:t>
            </w:r>
          </w:p>
        </w:tc>
        <w:tc>
          <w:tcPr>
            <w:tcW w:w="233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r>
      <w:tr w:rsidR="009420F0" w:rsidRPr="006C1DC6" w:rsidTr="00F57BDC">
        <w:tc>
          <w:tcPr>
            <w:tcW w:w="1384"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p>
        </w:tc>
        <w:tc>
          <w:tcPr>
            <w:tcW w:w="17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recipient-system-title </w:t>
            </w:r>
          </w:p>
        </w:tc>
        <w:tc>
          <w:tcPr>
            <w:tcW w:w="192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806"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233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r>
      <w:tr w:rsidR="009420F0" w:rsidRPr="006C1DC6" w:rsidTr="00F57BDC">
        <w:tc>
          <w:tcPr>
            <w:tcW w:w="1384"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t>No</w:t>
            </w:r>
          </w:p>
        </w:tc>
        <w:tc>
          <w:tcPr>
            <w:tcW w:w="17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0x08</w:t>
            </w:r>
          </w:p>
        </w:tc>
        <w:tc>
          <w:tcPr>
            <w:tcW w:w="1806"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1</w:t>
            </w:r>
          </w:p>
        </w:tc>
        <w:tc>
          <w:tcPr>
            <w:tcW w:w="233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Length of Entity Identifier</w:t>
            </w:r>
          </w:p>
        </w:tc>
      </w:tr>
      <w:tr w:rsidR="009420F0" w:rsidRPr="006C1DC6" w:rsidTr="00F57BDC">
        <w:tc>
          <w:tcPr>
            <w:tcW w:w="1384"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lastRenderedPageBreak/>
              <w:t>Yes</w:t>
            </w:r>
          </w:p>
        </w:tc>
        <w:tc>
          <w:tcPr>
            <w:tcW w:w="17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Business Target ID</w:t>
            </w:r>
          </w:p>
        </w:tc>
        <w:tc>
          <w:tcPr>
            <w:tcW w:w="1806"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8</w:t>
            </w:r>
          </w:p>
        </w:tc>
        <w:tc>
          <w:tcPr>
            <w:tcW w:w="233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r>
      <w:tr w:rsidR="009420F0" w:rsidRPr="006C1DC6" w:rsidTr="00F57BDC">
        <w:tc>
          <w:tcPr>
            <w:tcW w:w="1384"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p>
        </w:tc>
        <w:tc>
          <w:tcPr>
            <w:tcW w:w="17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date-time </w:t>
            </w:r>
          </w:p>
        </w:tc>
        <w:tc>
          <w:tcPr>
            <w:tcW w:w="192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806"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233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r>
      <w:tr w:rsidR="009420F0" w:rsidRPr="006C1DC6" w:rsidTr="00F57BDC">
        <w:tc>
          <w:tcPr>
            <w:tcW w:w="1384"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t>No</w:t>
            </w:r>
          </w:p>
        </w:tc>
        <w:tc>
          <w:tcPr>
            <w:tcW w:w="17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 xml:space="preserve">   length</w:t>
            </w:r>
          </w:p>
        </w:tc>
        <w:tc>
          <w:tcPr>
            <w:tcW w:w="1928"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Tabletext"/>
            </w:pPr>
            <w:r>
              <w:t>0x00 where no date / time is required in this Message</w:t>
            </w:r>
          </w:p>
          <w:p w:rsidR="009420F0" w:rsidRDefault="009420F0" w:rsidP="00F57BDC">
            <w:pPr>
              <w:pStyle w:val="Tabletext"/>
            </w:pPr>
          </w:p>
          <w:p w:rsidR="009420F0" w:rsidRPr="00DF16ED" w:rsidRDefault="009420F0" w:rsidP="00F57BDC">
            <w:pPr>
              <w:pStyle w:val="Tabletext"/>
            </w:pPr>
            <w:r>
              <w:t>0x0C where a date / time field is required</w:t>
            </w:r>
          </w:p>
        </w:tc>
        <w:tc>
          <w:tcPr>
            <w:tcW w:w="1806"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Tabletext"/>
            </w:pPr>
            <w:r>
              <w:t>1</w:t>
            </w:r>
          </w:p>
          <w:p w:rsidR="009420F0" w:rsidRPr="00DF16ED" w:rsidRDefault="009420F0" w:rsidP="00F57BDC">
            <w:pPr>
              <w:pStyle w:val="Tabletext"/>
            </w:pPr>
          </w:p>
        </w:tc>
        <w:tc>
          <w:tcPr>
            <w:tcW w:w="2337"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Tabletext"/>
            </w:pPr>
            <w:r>
              <w:t xml:space="preserve">Where date-time is not required for a Message, it shall be a 0 octet string as per the DLMS specification </w:t>
            </w:r>
          </w:p>
          <w:p w:rsidR="009420F0" w:rsidRPr="00DF16ED" w:rsidRDefault="009420F0" w:rsidP="00F57BDC">
            <w:pPr>
              <w:pStyle w:val="Tabletext"/>
            </w:pPr>
            <w:r>
              <w:t xml:space="preserve">Where date-time is required for a Message, it shall be a 12 octet string as per the DLMS specification.  See ‘date-timestamp in response’ column, ‘Use Case reference’ tab in Mapping Table </w:t>
            </w:r>
          </w:p>
        </w:tc>
      </w:tr>
      <w:tr w:rsidR="009420F0" w:rsidRPr="006C1DC6" w:rsidTr="00F57BDC">
        <w:tc>
          <w:tcPr>
            <w:tcW w:w="1384"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 xml:space="preserve">  value</w:t>
            </w:r>
          </w:p>
        </w:tc>
        <w:tc>
          <w:tcPr>
            <w:tcW w:w="192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Either empty or a 12 character octet-string containing the date-time stamp for this Response</w:t>
            </w:r>
          </w:p>
        </w:tc>
        <w:tc>
          <w:tcPr>
            <w:tcW w:w="1806"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0 or 12</w:t>
            </w:r>
          </w:p>
        </w:tc>
        <w:tc>
          <w:tcPr>
            <w:tcW w:w="233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r>
      <w:tr w:rsidR="009420F0" w:rsidRPr="006C1DC6" w:rsidTr="00F57BDC">
        <w:tc>
          <w:tcPr>
            <w:tcW w:w="1384"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p>
        </w:tc>
        <w:tc>
          <w:tcPr>
            <w:tcW w:w="17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other-information </w:t>
            </w:r>
          </w:p>
        </w:tc>
        <w:tc>
          <w:tcPr>
            <w:tcW w:w="192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806"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233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r>
      <w:tr w:rsidR="009420F0" w:rsidRPr="006C1DC6" w:rsidTr="00F57BDC">
        <w:tc>
          <w:tcPr>
            <w:tcW w:w="1384"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t>No</w:t>
            </w:r>
          </w:p>
        </w:tc>
        <w:tc>
          <w:tcPr>
            <w:tcW w:w="17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rsidR="009420F0" w:rsidRPr="00F91BAB" w:rsidRDefault="009420F0" w:rsidP="00F57BDC">
            <w:pPr>
              <w:pStyle w:val="Tabletext"/>
            </w:pPr>
            <w:r w:rsidRPr="00DD5EB2">
              <w:t>Encoding(X)</w:t>
            </w:r>
          </w:p>
        </w:tc>
        <w:tc>
          <w:tcPr>
            <w:tcW w:w="1806" w:type="dxa"/>
            <w:tcBorders>
              <w:top w:val="single" w:sz="4" w:space="0" w:color="009EE3"/>
              <w:left w:val="single" w:sz="4" w:space="0" w:color="009EE3"/>
              <w:bottom w:val="single" w:sz="4" w:space="0" w:color="009EE3"/>
              <w:right w:val="single" w:sz="4" w:space="0" w:color="009EE3"/>
            </w:tcBorders>
          </w:tcPr>
          <w:p w:rsidR="009420F0" w:rsidRPr="00B57DC4" w:rsidRDefault="009420F0" w:rsidP="00F57BDC">
            <w:pPr>
              <w:pStyle w:val="Tabletext"/>
            </w:pPr>
            <w:r w:rsidRPr="00B57DC4">
              <w:t>variable</w:t>
            </w:r>
          </w:p>
          <w:p w:rsidR="009420F0" w:rsidRPr="00DD5EB2" w:rsidRDefault="009420F0" w:rsidP="00F57BDC">
            <w:pPr>
              <w:pStyle w:val="Tabletext"/>
            </w:pPr>
            <w:r w:rsidRPr="00DD5EB2">
              <w:t>Len(Encoding(X))</w:t>
            </w:r>
          </w:p>
        </w:tc>
        <w:tc>
          <w:tcPr>
            <w:tcW w:w="2337" w:type="dxa"/>
            <w:tcBorders>
              <w:top w:val="single" w:sz="4" w:space="0" w:color="009EE3"/>
              <w:left w:val="single" w:sz="4" w:space="0" w:color="009EE3"/>
              <w:bottom w:val="single" w:sz="4" w:space="0" w:color="009EE3"/>
              <w:right w:val="single" w:sz="4" w:space="0" w:color="009EE3"/>
            </w:tcBorders>
          </w:tcPr>
          <w:p w:rsidR="009420F0" w:rsidRPr="00F91BAB" w:rsidRDefault="009420F0" w:rsidP="00F57BDC">
            <w:pPr>
              <w:pStyle w:val="Tabletext"/>
            </w:pPr>
            <w:r w:rsidRPr="00DD5EB2">
              <w:t>X is length of other information octet string. X is 2 or 18 or 26 or variable</w:t>
            </w:r>
          </w:p>
        </w:tc>
      </w:tr>
      <w:tr w:rsidR="009420F0" w:rsidRPr="006C1DC6" w:rsidTr="00F57BDC">
        <w:tc>
          <w:tcPr>
            <w:tcW w:w="1384"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043BD7">
              <w:t xml:space="preserve">Message Code || Supplementary Remote Party ID || Supplementary Remote Party Counter || </w:t>
            </w:r>
            <w:r>
              <w:t xml:space="preserve">Supplementary </w:t>
            </w:r>
            <w:r w:rsidRPr="00043BD7">
              <w:t>Originator Counter || Supplementary Remote Party Key Agreement Certificate</w:t>
            </w:r>
          </w:p>
        </w:tc>
        <w:tc>
          <w:tcPr>
            <w:tcW w:w="1806"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2 or 18 or 26</w:t>
            </w:r>
            <w:r>
              <w:t xml:space="preserve"> or variable</w:t>
            </w:r>
          </w:p>
        </w:tc>
        <w:tc>
          <w:tcPr>
            <w:tcW w:w="2337"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Tabletext"/>
            </w:pPr>
            <w:r>
              <w:t xml:space="preserve">The Message Code shall always be present </w:t>
            </w:r>
          </w:p>
          <w:p w:rsidR="009420F0" w:rsidRDefault="009420F0" w:rsidP="00F57BDC">
            <w:pPr>
              <w:pStyle w:val="Tabletext"/>
            </w:pPr>
            <w:r>
              <w:t xml:space="preserve">In an Alert, Supplementary Remote Party ID shall be present, if it is required by Section </w:t>
            </w:r>
            <w:r>
              <w:fldChar w:fldCharType="begin"/>
            </w:r>
            <w:r>
              <w:instrText xml:space="preserve"> REF _Ref378579998 \r \h </w:instrText>
            </w:r>
            <w:r>
              <w:fldChar w:fldCharType="separate"/>
            </w:r>
            <w:r>
              <w:t>16</w:t>
            </w:r>
            <w:r>
              <w:fldChar w:fldCharType="end"/>
            </w:r>
          </w:p>
          <w:p w:rsidR="009420F0" w:rsidRPr="00797638" w:rsidRDefault="009420F0" w:rsidP="00F57BDC">
            <w:pPr>
              <w:pStyle w:val="Tabletext"/>
            </w:pPr>
            <w:r>
              <w:t xml:space="preserve">In a Command or Response, the Supplementary Remote Party ID, Supplementary Remote Party Counter and Supplementary Originator Counter, shall be present or not in line with the requirements of Section </w:t>
            </w:r>
            <w:r>
              <w:fldChar w:fldCharType="begin"/>
            </w:r>
            <w:r>
              <w:instrText xml:space="preserve"> REF _Ref378060453 \r \h  \* MERGEFORMAT </w:instrText>
            </w:r>
            <w:r>
              <w:fldChar w:fldCharType="separate"/>
            </w:r>
            <w:r>
              <w:t>4.3.1.4</w:t>
            </w:r>
            <w:r>
              <w:fldChar w:fldCharType="end"/>
            </w:r>
          </w:p>
          <w:p w:rsidR="009420F0" w:rsidRPr="00DF16ED" w:rsidRDefault="009420F0" w:rsidP="00F57BDC">
            <w:pPr>
              <w:pStyle w:val="Tabletext"/>
            </w:pPr>
            <w:r>
              <w:t xml:space="preserve">Supplementary Remote Party Key Agreement Certificate shall only be present where (1) this </w:t>
            </w:r>
            <w:r>
              <w:lastRenderedPageBreak/>
              <w:t>is a Command, (2) the Response to it should contain encrypted attributes and (3) the Supplementary Remote Party ID is for a Remote Party which does not already have a Key Agreement Public Key on the Device.  It may only be present in Commands marked as allowing it in the column ‘</w:t>
            </w:r>
            <w:r w:rsidRPr="002C4D9C">
              <w:t>Key Agreement Certificate Potentially in Command?</w:t>
            </w:r>
            <w:r>
              <w:t>’ of the Use Case reference tab of the Mapping Table</w:t>
            </w:r>
          </w:p>
        </w:tc>
      </w:tr>
      <w:tr w:rsidR="009420F0" w:rsidRPr="006C1DC6" w:rsidTr="00F57BDC">
        <w:tc>
          <w:tcPr>
            <w:tcW w:w="1384"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p>
        </w:tc>
        <w:tc>
          <w:tcPr>
            <w:tcW w:w="17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Content</w:t>
            </w:r>
          </w:p>
        </w:tc>
        <w:tc>
          <w:tcPr>
            <w:tcW w:w="192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806"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233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spacing w:after="0"/>
              <w:rPr>
                <w:rFonts w:cstheme="minorHAnsi"/>
                <w:bCs/>
                <w:sz w:val="20"/>
                <w:szCs w:val="20"/>
              </w:rPr>
            </w:pPr>
          </w:p>
        </w:tc>
      </w:tr>
      <w:tr w:rsidR="009420F0" w:rsidRPr="006C1DC6" w:rsidTr="00F57BDC">
        <w:tc>
          <w:tcPr>
            <w:tcW w:w="1384"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t>No</w:t>
            </w:r>
          </w:p>
        </w:tc>
        <w:tc>
          <w:tcPr>
            <w:tcW w:w="17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2D406A">
              <w:t xml:space="preserve">   length</w:t>
            </w:r>
            <w:r w:rsidRPr="00DF16ED" w:rsidDel="001B05AC">
              <w:t xml:space="preserve"> </w:t>
            </w:r>
          </w:p>
        </w:tc>
        <w:tc>
          <w:tcPr>
            <w:tcW w:w="192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Encoding(X)</w:t>
            </w:r>
          </w:p>
        </w:tc>
        <w:tc>
          <w:tcPr>
            <w:tcW w:w="1806"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Len(Encoding(X))</w:t>
            </w:r>
          </w:p>
        </w:tc>
        <w:tc>
          <w:tcPr>
            <w:tcW w:w="233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X is the length in octets of the </w:t>
            </w:r>
            <w:r>
              <w:t>Message Payload</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_Ref385321593 \r \h </w:instrText>
      </w:r>
      <w:r>
        <w:rPr>
          <w:lang w:eastAsia="en-GB"/>
        </w:rPr>
      </w:r>
      <w:r>
        <w:rPr>
          <w:lang w:eastAsia="en-GB"/>
        </w:rPr>
        <w:fldChar w:fldCharType="separate"/>
      </w:r>
      <w:r>
        <w:rPr>
          <w:lang w:eastAsia="en-GB"/>
        </w:rPr>
        <w:t>7.2.7</w:t>
      </w:r>
      <w:r>
        <w:rPr>
          <w:lang w:eastAsia="en-GB"/>
        </w:rPr>
        <w:fldChar w:fldCharType="end"/>
      </w:r>
      <w:r>
        <w:rPr>
          <w:lang w:eastAsia="en-GB"/>
        </w:rPr>
        <w:t>:  Required components of Grouping Header</w:t>
      </w:r>
    </w:p>
    <w:p w:rsidR="009420F0" w:rsidRDefault="009420F0" w:rsidP="009420F0">
      <w:pPr>
        <w:pStyle w:val="Heading3"/>
        <w:rPr>
          <w:lang w:eastAsia="en-GB"/>
        </w:rPr>
      </w:pPr>
      <w:r>
        <w:rPr>
          <w:lang w:eastAsia="en-GB"/>
        </w:rPr>
        <w:t>Message Construction – ASN.1 Security Payloads</w:t>
      </w:r>
    </w:p>
    <w:p w:rsidR="009420F0" w:rsidRDefault="009420F0" w:rsidP="009420F0">
      <w:pPr>
        <w:rPr>
          <w:lang w:eastAsia="en-GB"/>
        </w:rPr>
      </w:pPr>
      <w:r w:rsidRPr="008F4ED4">
        <w:rPr>
          <w:lang w:eastAsia="en-GB"/>
        </w:rPr>
        <w:t>For Messages containing ASN.1 Security Payloads</w:t>
      </w:r>
      <w:r>
        <w:rPr>
          <w:lang w:eastAsia="en-GB"/>
        </w:rPr>
        <w:t>,</w:t>
      </w:r>
      <w:r w:rsidRPr="008F4ED4">
        <w:rPr>
          <w:lang w:eastAsia="en-GB"/>
        </w:rPr>
        <w:t xml:space="preserve"> the Payloads shall be constructed as detailed in the Use Case for that Message Code</w:t>
      </w:r>
      <w:r>
        <w:rPr>
          <w:lang w:eastAsia="en-GB"/>
        </w:rPr>
        <w:t xml:space="preserve"> </w:t>
      </w:r>
      <w:r w:rsidRPr="008F4ED4">
        <w:rPr>
          <w:lang w:eastAsia="en-GB"/>
        </w:rPr>
        <w:t xml:space="preserve">(as defined by the </w:t>
      </w:r>
      <w:r>
        <w:rPr>
          <w:lang w:eastAsia="en-GB"/>
        </w:rPr>
        <w:t>Mapping Table</w:t>
      </w:r>
      <w:r w:rsidRPr="008F4ED4">
        <w:rPr>
          <w:lang w:eastAsia="en-GB"/>
        </w:rPr>
        <w:t>)</w:t>
      </w:r>
      <w:r>
        <w:rPr>
          <w:lang w:eastAsia="en-GB"/>
        </w:rPr>
        <w:t>.</w:t>
      </w:r>
    </w:p>
    <w:p w:rsidR="009420F0" w:rsidRDefault="009420F0" w:rsidP="009420F0">
      <w:pPr>
        <w:pStyle w:val="Heading3"/>
        <w:rPr>
          <w:lang w:eastAsia="en-GB"/>
        </w:rPr>
      </w:pPr>
      <w:bookmarkStart w:id="324" w:name="_Ref378167807"/>
      <w:r>
        <w:rPr>
          <w:lang w:eastAsia="en-GB"/>
        </w:rPr>
        <w:t>Message Construction – DLMS COSEM Payloads</w:t>
      </w:r>
      <w:bookmarkEnd w:id="324"/>
    </w:p>
    <w:p w:rsidR="009420F0" w:rsidRDefault="009420F0" w:rsidP="009420F0">
      <w:pPr>
        <w:rPr>
          <w:lang w:eastAsia="en-GB"/>
        </w:rPr>
      </w:pPr>
      <w:r>
        <w:rPr>
          <w:lang w:eastAsia="en-GB"/>
        </w:rPr>
        <w:t xml:space="preserve">For Messages containing DLMS COSEM payloads (as defined by the Message Code and Use Cases in Section </w:t>
      </w:r>
      <w:r>
        <w:rPr>
          <w:highlight w:val="yellow"/>
          <w:lang w:eastAsia="en-GB"/>
        </w:rPr>
        <w:fldChar w:fldCharType="begin"/>
      </w:r>
      <w:r>
        <w:rPr>
          <w:lang w:eastAsia="en-GB"/>
        </w:rPr>
        <w:instrText xml:space="preserve"> REF _Ref378584206 \r \h </w:instrText>
      </w:r>
      <w:r>
        <w:rPr>
          <w:highlight w:val="yellow"/>
          <w:lang w:eastAsia="en-GB"/>
        </w:rPr>
      </w:r>
      <w:r>
        <w:rPr>
          <w:highlight w:val="yellow"/>
          <w:lang w:eastAsia="en-GB"/>
        </w:rPr>
        <w:fldChar w:fldCharType="separate"/>
      </w:r>
      <w:r>
        <w:rPr>
          <w:lang w:eastAsia="en-GB"/>
        </w:rPr>
        <w:t>19</w:t>
      </w:r>
      <w:r>
        <w:rPr>
          <w:highlight w:val="yellow"/>
          <w:lang w:eastAsia="en-GB"/>
        </w:rPr>
        <w:fldChar w:fldCharType="end"/>
      </w:r>
      <w:r>
        <w:rPr>
          <w:lang w:eastAsia="en-GB"/>
        </w:rPr>
        <w:t>):</w:t>
      </w:r>
    </w:p>
    <w:p w:rsidR="009420F0" w:rsidRDefault="009420F0" w:rsidP="009420F0">
      <w:pPr>
        <w:pStyle w:val="ListBullet"/>
        <w:numPr>
          <w:ilvl w:val="0"/>
          <w:numId w:val="4"/>
        </w:numPr>
        <w:tabs>
          <w:tab w:val="clear" w:pos="709"/>
          <w:tab w:val="num" w:pos="426"/>
        </w:tabs>
        <w:ind w:left="426" w:hanging="426"/>
      </w:pPr>
      <w:r>
        <w:t xml:space="preserve">any Command Payload shall comply with the requirements of Table </w:t>
      </w:r>
      <w:r>
        <w:fldChar w:fldCharType="begin"/>
      </w:r>
      <w:r>
        <w:instrText xml:space="preserve"> REF _Ref378167807 \r \h </w:instrText>
      </w:r>
      <w:r>
        <w:fldChar w:fldCharType="separate"/>
      </w:r>
      <w:r>
        <w:t>7.2.9</w:t>
      </w:r>
      <w:r>
        <w:fldChar w:fldCharType="end"/>
      </w:r>
      <w:r>
        <w:t xml:space="preserve">a and the associated Use Case; </w:t>
      </w:r>
    </w:p>
    <w:p w:rsidR="009420F0" w:rsidRDefault="009420F0" w:rsidP="009420F0">
      <w:pPr>
        <w:pStyle w:val="ListBullet"/>
        <w:numPr>
          <w:ilvl w:val="0"/>
          <w:numId w:val="4"/>
        </w:numPr>
        <w:tabs>
          <w:tab w:val="clear" w:pos="709"/>
          <w:tab w:val="num" w:pos="426"/>
        </w:tabs>
        <w:ind w:left="426" w:hanging="426"/>
      </w:pPr>
      <w:r>
        <w:t xml:space="preserve">any Response Payload shall comply with the requirements of Table </w:t>
      </w:r>
      <w:r>
        <w:fldChar w:fldCharType="begin"/>
      </w:r>
      <w:r>
        <w:instrText xml:space="preserve"> REF _Ref378167807 \r \h </w:instrText>
      </w:r>
      <w:r>
        <w:fldChar w:fldCharType="separate"/>
      </w:r>
      <w:r>
        <w:t>7.2.9</w:t>
      </w:r>
      <w:r>
        <w:fldChar w:fldCharType="end"/>
      </w:r>
      <w:r>
        <w:t xml:space="preserve">b and the associated Use Case; and </w:t>
      </w:r>
    </w:p>
    <w:p w:rsidR="009420F0" w:rsidRDefault="009420F0" w:rsidP="009420F0">
      <w:pPr>
        <w:pStyle w:val="ListBullet"/>
        <w:numPr>
          <w:ilvl w:val="0"/>
          <w:numId w:val="4"/>
        </w:numPr>
        <w:tabs>
          <w:tab w:val="clear" w:pos="709"/>
          <w:tab w:val="num" w:pos="426"/>
        </w:tabs>
        <w:ind w:left="426" w:hanging="426"/>
      </w:pPr>
      <w:r>
        <w:t xml:space="preserve">any Alert Payload shall comply with the requirements of Table </w:t>
      </w:r>
      <w:r>
        <w:fldChar w:fldCharType="begin"/>
      </w:r>
      <w:r>
        <w:instrText xml:space="preserve"> REF _Ref378167807 \r \h </w:instrText>
      </w:r>
      <w:r>
        <w:fldChar w:fldCharType="separate"/>
      </w:r>
      <w:r>
        <w:t>7.2.9</w:t>
      </w:r>
      <w:r>
        <w:fldChar w:fldCharType="end"/>
      </w:r>
      <w:r>
        <w:t>c and the associated Use Case.</w:t>
      </w:r>
      <w:r>
        <w:br w:type="page"/>
      </w:r>
    </w:p>
    <w:tbl>
      <w:tblPr>
        <w:tblStyle w:val="TableGrid"/>
        <w:tblW w:w="0" w:type="auto"/>
        <w:tblLook w:val="04A0" w:firstRow="1" w:lastRow="0" w:firstColumn="1" w:lastColumn="0" w:noHBand="0" w:noVBand="1"/>
      </w:tblPr>
      <w:tblGrid>
        <w:gridCol w:w="521"/>
        <w:gridCol w:w="1887"/>
        <w:gridCol w:w="1562"/>
        <w:gridCol w:w="1100"/>
        <w:gridCol w:w="4172"/>
      </w:tblGrid>
      <w:tr w:rsidR="009420F0" w:rsidRPr="00AA7E6C" w:rsidTr="00F57BDC">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rsidR="009420F0" w:rsidRPr="00AA7E6C" w:rsidRDefault="009420F0" w:rsidP="00F57BDC">
            <w:pPr>
              <w:pStyle w:val="Tabletext"/>
              <w:rPr>
                <w:b/>
                <w:color w:val="FFFFFF" w:themeColor="background1"/>
              </w:rPr>
            </w:pPr>
            <w:r>
              <w:rPr>
                <w:b/>
                <w:color w:val="FFFFFF" w:themeColor="background1"/>
              </w:rPr>
              <w:lastRenderedPageBreak/>
              <w:t>DLMS COSEM Payloads – Commands</w:t>
            </w:r>
          </w:p>
        </w:tc>
      </w:tr>
      <w:tr w:rsidR="009420F0" w:rsidRPr="00AA7E6C" w:rsidTr="00F57BDC">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rsidR="009420F0" w:rsidRPr="00DB1A48" w:rsidRDefault="009420F0" w:rsidP="00F57BDC">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9420F0" w:rsidRPr="00AA7E6C" w:rsidRDefault="009420F0" w:rsidP="00F57BDC">
            <w:pPr>
              <w:pStyle w:val="Tabletext"/>
              <w:rPr>
                <w:b/>
                <w:color w:val="FFFFFF" w:themeColor="background1"/>
              </w:rPr>
            </w:pPr>
            <w:r>
              <w:rPr>
                <w:b/>
                <w:color w:val="FFFFFF" w:themeColor="background1"/>
              </w:rPr>
              <w:t>x</w:t>
            </w:r>
            <w:r w:rsidRPr="00AA7E6C">
              <w:rPr>
                <w:b/>
                <w:color w:val="FFFFFF" w:themeColor="background1"/>
              </w:rPr>
              <w:t>DLMS 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9420F0" w:rsidRPr="00AA7E6C" w:rsidRDefault="009420F0" w:rsidP="00F57BDC">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9420F0" w:rsidRPr="00AA7E6C" w:rsidRDefault="009420F0" w:rsidP="00F57BDC">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9420F0" w:rsidRPr="00AA7E6C" w:rsidRDefault="009420F0" w:rsidP="00F57BDC">
            <w:pPr>
              <w:pStyle w:val="Tabletext"/>
              <w:rPr>
                <w:b/>
                <w:color w:val="FFFFFF" w:themeColor="background1"/>
              </w:rPr>
            </w:pPr>
            <w:r w:rsidRPr="00AA7E6C">
              <w:rPr>
                <w:b/>
                <w:color w:val="FFFFFF" w:themeColor="background1"/>
              </w:rPr>
              <w:t>Note</w:t>
            </w:r>
          </w:p>
        </w:tc>
      </w:tr>
      <w:tr w:rsidR="009420F0" w:rsidRPr="00DF16ED" w:rsidTr="00F57BDC">
        <w:tc>
          <w:tcPr>
            <w:tcW w:w="52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access-request</w:t>
            </w:r>
          </w:p>
        </w:tc>
        <w:tc>
          <w:tcPr>
            <w:tcW w:w="156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0xD</w:t>
            </w:r>
            <w:r>
              <w:t>9</w:t>
            </w:r>
          </w:p>
        </w:tc>
        <w:tc>
          <w:tcPr>
            <w:tcW w:w="110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xDLMS APDU tag for Access Request (21</w:t>
            </w:r>
            <w:r>
              <w:t>7</w:t>
            </w:r>
            <w:r w:rsidRPr="00DF16ED">
              <w:t xml:space="preserve"> in decimal)</w:t>
            </w:r>
          </w:p>
        </w:tc>
      </w:tr>
      <w:tr w:rsidR="009420F0" w:rsidRPr="00DF16ED" w:rsidTr="00F57BDC">
        <w:tc>
          <w:tcPr>
            <w:tcW w:w="52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long-invoke-id-and-priority</w:t>
            </w:r>
          </w:p>
        </w:tc>
        <w:tc>
          <w:tcPr>
            <w:tcW w:w="156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 xml:space="preserve">0x20 || Least significant </w:t>
            </w:r>
            <w:r w:rsidRPr="00DF16ED">
              <w:t>24 bits of Originator Counter</w:t>
            </w:r>
          </w:p>
        </w:tc>
        <w:tc>
          <w:tcPr>
            <w:tcW w:w="110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4</w:t>
            </w:r>
          </w:p>
        </w:tc>
        <w:tc>
          <w:tcPr>
            <w:tcW w:w="41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Construction explained in rows below detailing bit (31..0) usage</w:t>
            </w:r>
          </w:p>
        </w:tc>
      </w:tr>
      <w:tr w:rsidR="009420F0" w:rsidRPr="00DF16ED" w:rsidTr="00F57BDC">
        <w:trPr>
          <w:trHeight w:val="383"/>
        </w:trPr>
        <w:tc>
          <w:tcPr>
            <w:tcW w:w="52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(bits 0-23) invoke-id</w:t>
            </w:r>
          </w:p>
          <w:p w:rsidR="009420F0" w:rsidRPr="00DF16ED" w:rsidRDefault="009420F0" w:rsidP="00F57BDC">
            <w:pPr>
              <w:pStyle w:val="Tabletext"/>
            </w:pPr>
          </w:p>
        </w:tc>
        <w:tc>
          <w:tcPr>
            <w:tcW w:w="156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 xml:space="preserve">Least significant </w:t>
            </w:r>
            <w:r w:rsidRPr="00DF16ED">
              <w:t xml:space="preserve"> 24 bits of Originator Counter</w:t>
            </w:r>
          </w:p>
        </w:tc>
        <w:tc>
          <w:tcPr>
            <w:tcW w:w="110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41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r>
      <w:tr w:rsidR="009420F0" w:rsidRPr="00DF16ED" w:rsidTr="00F57BDC">
        <w:tc>
          <w:tcPr>
            <w:tcW w:w="52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(bits 24 -27) reserved</w:t>
            </w:r>
          </w:p>
        </w:tc>
        <w:tc>
          <w:tcPr>
            <w:tcW w:w="156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0b0000</w:t>
            </w:r>
          </w:p>
        </w:tc>
        <w:tc>
          <w:tcPr>
            <w:tcW w:w="110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41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Fixed value</w:t>
            </w:r>
          </w:p>
        </w:tc>
      </w:tr>
      <w:tr w:rsidR="009420F0" w:rsidRPr="00DF16ED" w:rsidTr="00F57BDC">
        <w:tc>
          <w:tcPr>
            <w:tcW w:w="52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(bit 28) self-descriptive</w:t>
            </w:r>
          </w:p>
        </w:tc>
        <w:tc>
          <w:tcPr>
            <w:tcW w:w="156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0b0</w:t>
            </w:r>
          </w:p>
        </w:tc>
        <w:tc>
          <w:tcPr>
            <w:tcW w:w="110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41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Not-Self-Descriptive</w:t>
            </w:r>
          </w:p>
        </w:tc>
      </w:tr>
      <w:tr w:rsidR="009420F0" w:rsidRPr="00DF16ED" w:rsidTr="00F57BDC">
        <w:tc>
          <w:tcPr>
            <w:tcW w:w="52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(bit 29) processing-option</w:t>
            </w:r>
          </w:p>
        </w:tc>
        <w:tc>
          <w:tcPr>
            <w:tcW w:w="156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0b1</w:t>
            </w:r>
          </w:p>
        </w:tc>
        <w:tc>
          <w:tcPr>
            <w:tcW w:w="110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41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Break on Error</w:t>
            </w:r>
          </w:p>
        </w:tc>
      </w:tr>
      <w:tr w:rsidR="009420F0" w:rsidRPr="00DF16ED" w:rsidTr="00F57BDC">
        <w:tc>
          <w:tcPr>
            <w:tcW w:w="52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(bit 30) service-class</w:t>
            </w:r>
          </w:p>
        </w:tc>
        <w:tc>
          <w:tcPr>
            <w:tcW w:w="156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0b0</w:t>
            </w:r>
          </w:p>
        </w:tc>
        <w:tc>
          <w:tcPr>
            <w:tcW w:w="110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41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Unconfirmed</w:t>
            </w:r>
          </w:p>
        </w:tc>
      </w:tr>
      <w:tr w:rsidR="009420F0" w:rsidRPr="00DF16ED" w:rsidTr="00F57BDC">
        <w:tc>
          <w:tcPr>
            <w:tcW w:w="52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(bit 31) priority</w:t>
            </w:r>
          </w:p>
        </w:tc>
        <w:tc>
          <w:tcPr>
            <w:tcW w:w="156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0b0</w:t>
            </w:r>
          </w:p>
        </w:tc>
        <w:tc>
          <w:tcPr>
            <w:tcW w:w="110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41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Normal</w:t>
            </w:r>
          </w:p>
        </w:tc>
      </w:tr>
      <w:tr w:rsidR="009420F0" w:rsidRPr="00DF16ED" w:rsidTr="00F57BDC">
        <w:tc>
          <w:tcPr>
            <w:tcW w:w="52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date-time </w:t>
            </w:r>
          </w:p>
        </w:tc>
        <w:tc>
          <w:tcPr>
            <w:tcW w:w="156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A value for this element is not present so the length field is 0x00</w:t>
            </w:r>
          </w:p>
        </w:tc>
      </w:tr>
      <w:tr w:rsidR="009420F0" w:rsidRPr="00DF16ED" w:rsidTr="00F57BDC">
        <w:tc>
          <w:tcPr>
            <w:tcW w:w="52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access-request-body</w:t>
            </w:r>
          </w:p>
        </w:tc>
        <w:tc>
          <w:tcPr>
            <w:tcW w:w="156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10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41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r>
      <w:tr w:rsidR="009420F0" w:rsidRPr="00DF16ED" w:rsidTr="00F57BDC">
        <w:tc>
          <w:tcPr>
            <w:tcW w:w="52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access-request-specification </w:t>
            </w:r>
          </w:p>
        </w:tc>
        <w:tc>
          <w:tcPr>
            <w:tcW w:w="156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10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41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r>
      <w:tr w:rsidR="009420F0" w:rsidRPr="00DF16ED" w:rsidTr="00F57BDC">
        <w:tc>
          <w:tcPr>
            <w:tcW w:w="521"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 xml:space="preserve">SEQUENCE OF </w:t>
            </w:r>
          </w:p>
        </w:tc>
        <w:tc>
          <w:tcPr>
            <w:tcW w:w="1562"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The total number of gets, sets and actions in the Use Case (means that there will be less than 128 in total).  This content is specified in each DLMS COSEM Use Case</w:t>
            </w:r>
          </w:p>
        </w:tc>
      </w:tr>
      <w:tr w:rsidR="009420F0" w:rsidRPr="00DF16ED" w:rsidTr="00F57BDC">
        <w:tc>
          <w:tcPr>
            <w:tcW w:w="521"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The list of Gets, Sets and Actions specific to the Use Case.  This content is specified in each DLMS COSEM Use Case</w:t>
            </w:r>
          </w:p>
        </w:tc>
      </w:tr>
      <w:tr w:rsidR="009420F0" w:rsidRPr="00DF16ED" w:rsidTr="00F57BDC">
        <w:tc>
          <w:tcPr>
            <w:tcW w:w="52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9420F0" w:rsidRPr="00793EFC" w:rsidRDefault="009420F0" w:rsidP="00F57BDC">
            <w:pPr>
              <w:pStyle w:val="Tabletext"/>
            </w:pPr>
            <w:r w:rsidRPr="00793EFC">
              <w:t>access-request-list-of-data</w:t>
            </w:r>
          </w:p>
        </w:tc>
        <w:tc>
          <w:tcPr>
            <w:tcW w:w="1562" w:type="dxa"/>
            <w:tcBorders>
              <w:top w:val="single" w:sz="4" w:space="0" w:color="009EE3"/>
              <w:left w:val="single" w:sz="4" w:space="0" w:color="009EE3"/>
              <w:bottom w:val="single" w:sz="4" w:space="0" w:color="009EE3"/>
              <w:right w:val="single" w:sz="4" w:space="0" w:color="009EE3"/>
            </w:tcBorders>
          </w:tcPr>
          <w:p w:rsidR="009420F0" w:rsidRPr="00793EFC" w:rsidRDefault="009420F0" w:rsidP="00F57BDC">
            <w:pPr>
              <w:pStyle w:val="Tabletext"/>
            </w:pPr>
          </w:p>
        </w:tc>
        <w:tc>
          <w:tcPr>
            <w:tcW w:w="1100" w:type="dxa"/>
            <w:tcBorders>
              <w:top w:val="single" w:sz="4" w:space="0" w:color="009EE3"/>
              <w:left w:val="single" w:sz="4" w:space="0" w:color="009EE3"/>
              <w:bottom w:val="single" w:sz="4" w:space="0" w:color="009EE3"/>
              <w:right w:val="single" w:sz="4" w:space="0" w:color="009EE3"/>
            </w:tcBorders>
          </w:tcPr>
          <w:p w:rsidR="009420F0" w:rsidRPr="00793EFC" w:rsidRDefault="009420F0" w:rsidP="00F57BDC">
            <w:pPr>
              <w:pStyle w:val="Tabletext"/>
            </w:pPr>
          </w:p>
        </w:tc>
        <w:tc>
          <w:tcPr>
            <w:tcW w:w="4172" w:type="dxa"/>
            <w:tcBorders>
              <w:top w:val="single" w:sz="4" w:space="0" w:color="009EE3"/>
              <w:left w:val="single" w:sz="4" w:space="0" w:color="009EE3"/>
              <w:bottom w:val="single" w:sz="4" w:space="0" w:color="009EE3"/>
              <w:right w:val="single" w:sz="4" w:space="0" w:color="009EE3"/>
            </w:tcBorders>
          </w:tcPr>
          <w:p w:rsidR="009420F0" w:rsidRPr="00793EFC" w:rsidRDefault="009420F0" w:rsidP="00F57BDC">
            <w:pPr>
              <w:pStyle w:val="Tabletext"/>
            </w:pPr>
          </w:p>
        </w:tc>
      </w:tr>
      <w:tr w:rsidR="009420F0" w:rsidRPr="00DF16ED" w:rsidTr="00F57BDC">
        <w:tc>
          <w:tcPr>
            <w:tcW w:w="52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9420F0" w:rsidRPr="00793EFC" w:rsidRDefault="009420F0" w:rsidP="00F57BDC">
            <w:pPr>
              <w:pStyle w:val="Tabletext"/>
            </w:pPr>
            <w:r w:rsidRPr="00793EFC">
              <w:t>list-of-data</w:t>
            </w:r>
          </w:p>
        </w:tc>
        <w:tc>
          <w:tcPr>
            <w:tcW w:w="1562" w:type="dxa"/>
            <w:tcBorders>
              <w:top w:val="single" w:sz="4" w:space="0" w:color="009EE3"/>
              <w:left w:val="single" w:sz="4" w:space="0" w:color="009EE3"/>
              <w:bottom w:val="single" w:sz="4" w:space="0" w:color="009EE3"/>
              <w:right w:val="single" w:sz="4" w:space="0" w:color="009EE3"/>
            </w:tcBorders>
          </w:tcPr>
          <w:p w:rsidR="009420F0" w:rsidRPr="00793EFC" w:rsidRDefault="009420F0" w:rsidP="00F57BDC">
            <w:pPr>
              <w:pStyle w:val="Tabletext"/>
            </w:pPr>
          </w:p>
        </w:tc>
        <w:tc>
          <w:tcPr>
            <w:tcW w:w="1100" w:type="dxa"/>
            <w:tcBorders>
              <w:top w:val="single" w:sz="4" w:space="0" w:color="009EE3"/>
              <w:left w:val="single" w:sz="4" w:space="0" w:color="009EE3"/>
              <w:bottom w:val="single" w:sz="4" w:space="0" w:color="009EE3"/>
              <w:right w:val="single" w:sz="4" w:space="0" w:color="009EE3"/>
            </w:tcBorders>
          </w:tcPr>
          <w:p w:rsidR="009420F0" w:rsidRPr="00793EFC" w:rsidRDefault="009420F0" w:rsidP="00F57BDC">
            <w:pPr>
              <w:pStyle w:val="Tabletext"/>
            </w:pPr>
          </w:p>
        </w:tc>
        <w:tc>
          <w:tcPr>
            <w:tcW w:w="4172" w:type="dxa"/>
            <w:tcBorders>
              <w:top w:val="single" w:sz="4" w:space="0" w:color="009EE3"/>
              <w:left w:val="single" w:sz="4" w:space="0" w:color="009EE3"/>
              <w:bottom w:val="single" w:sz="4" w:space="0" w:color="009EE3"/>
              <w:right w:val="single" w:sz="4" w:space="0" w:color="009EE3"/>
            </w:tcBorders>
          </w:tcPr>
          <w:p w:rsidR="009420F0" w:rsidRPr="00793EFC" w:rsidRDefault="009420F0" w:rsidP="00F57BDC">
            <w:pPr>
              <w:pStyle w:val="Tabletext"/>
            </w:pPr>
          </w:p>
        </w:tc>
      </w:tr>
      <w:tr w:rsidR="009420F0" w:rsidRPr="00DF16ED" w:rsidTr="00F57BDC">
        <w:tc>
          <w:tcPr>
            <w:tcW w:w="521"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3</w:t>
            </w:r>
          </w:p>
        </w:tc>
        <w:tc>
          <w:tcPr>
            <w:tcW w:w="1887"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 xml:space="preserve">SEQUENCE OF Data </w:t>
            </w:r>
          </w:p>
        </w:tc>
        <w:tc>
          <w:tcPr>
            <w:tcW w:w="1562"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The total number of attributes in the list-of-data in the Use Case (means that there will be less than 128 in total).  This content is specified in each DLMS COSEM Use Case</w:t>
            </w:r>
          </w:p>
        </w:tc>
      </w:tr>
      <w:tr w:rsidR="009420F0" w:rsidRPr="00DF16ED" w:rsidTr="00F57BDC">
        <w:tc>
          <w:tcPr>
            <w:tcW w:w="521"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4</w:t>
            </w:r>
          </w:p>
        </w:tc>
        <w:tc>
          <w:tcPr>
            <w:tcW w:w="1887"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Use Case set</w:t>
            </w:r>
          </w:p>
        </w:tc>
        <w:tc>
          <w:tcPr>
            <w:tcW w:w="4172"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Values of the attributes required by the Use Case.  This content is specified in each DLMS COSEM Use Case</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_Ref378167807 \r \h </w:instrText>
      </w:r>
      <w:r>
        <w:rPr>
          <w:lang w:eastAsia="en-GB"/>
        </w:rPr>
      </w:r>
      <w:r>
        <w:rPr>
          <w:lang w:eastAsia="en-GB"/>
        </w:rPr>
        <w:fldChar w:fldCharType="separate"/>
      </w:r>
      <w:r>
        <w:rPr>
          <w:lang w:eastAsia="en-GB"/>
        </w:rPr>
        <w:t>7.2.9</w:t>
      </w:r>
      <w:r>
        <w:rPr>
          <w:lang w:eastAsia="en-GB"/>
        </w:rPr>
        <w:fldChar w:fldCharType="end"/>
      </w:r>
      <w:r>
        <w:rPr>
          <w:lang w:eastAsia="en-GB"/>
        </w:rPr>
        <w:t>a:  Required components of Command Payload</w:t>
      </w:r>
    </w:p>
    <w:p w:rsidR="009420F0" w:rsidRDefault="009420F0" w:rsidP="009420F0">
      <w:pPr>
        <w:rPr>
          <w:lang w:eastAsia="en-GB"/>
        </w:rPr>
      </w:pPr>
      <w:r w:rsidRPr="00A72AEE">
        <w:rPr>
          <w:lang w:eastAsia="en-GB"/>
        </w:rPr>
        <w:lastRenderedPageBreak/>
        <w:t xml:space="preserve">Elements marked in </w:t>
      </w:r>
      <w:r>
        <w:rPr>
          <w:lang w:eastAsia="en-GB"/>
        </w:rPr>
        <w:t>T</w:t>
      </w:r>
      <w:r w:rsidRPr="00A72AEE">
        <w:rPr>
          <w:lang w:eastAsia="en-GB"/>
        </w:rPr>
        <w:t xml:space="preserve">able </w:t>
      </w:r>
      <w:r>
        <w:rPr>
          <w:lang w:eastAsia="en-GB"/>
        </w:rPr>
        <w:fldChar w:fldCharType="begin"/>
      </w:r>
      <w:r>
        <w:rPr>
          <w:lang w:eastAsia="en-GB"/>
        </w:rPr>
        <w:instrText xml:space="preserve"> REF _Ref378167807 \r \h </w:instrText>
      </w:r>
      <w:r>
        <w:rPr>
          <w:lang w:eastAsia="en-GB"/>
        </w:rPr>
      </w:r>
      <w:r>
        <w:rPr>
          <w:lang w:eastAsia="en-GB"/>
        </w:rPr>
        <w:fldChar w:fldCharType="separate"/>
      </w:r>
      <w:r>
        <w:rPr>
          <w:lang w:eastAsia="en-GB"/>
        </w:rPr>
        <w:t>7.2.9</w:t>
      </w:r>
      <w:r>
        <w:rPr>
          <w:lang w:eastAsia="en-GB"/>
        </w:rPr>
        <w:fldChar w:fldCharType="end"/>
      </w:r>
      <w:r>
        <w:rPr>
          <w:lang w:eastAsia="en-GB"/>
        </w:rPr>
        <w:t xml:space="preserve">a </w:t>
      </w:r>
      <w:r w:rsidRPr="00A72AEE">
        <w:rPr>
          <w:lang w:eastAsia="en-GB"/>
        </w:rPr>
        <w:t xml:space="preserve">as Use Case specific shall be populated according to the Use </w:t>
      </w:r>
      <w:r>
        <w:rPr>
          <w:lang w:eastAsia="en-GB"/>
        </w:rPr>
        <w:t>Case for the Message Code (see S</w:t>
      </w:r>
      <w:r w:rsidRPr="00A72AEE">
        <w:rPr>
          <w:lang w:eastAsia="en-GB"/>
        </w:rPr>
        <w:t xml:space="preserve">ection </w:t>
      </w:r>
      <w:r>
        <w:rPr>
          <w:highlight w:val="yellow"/>
          <w:lang w:eastAsia="en-GB"/>
        </w:rPr>
        <w:fldChar w:fldCharType="begin"/>
      </w:r>
      <w:r>
        <w:rPr>
          <w:lang w:eastAsia="en-GB"/>
        </w:rPr>
        <w:instrText xml:space="preserve"> REF _Ref378584206 \r \h </w:instrText>
      </w:r>
      <w:r>
        <w:rPr>
          <w:highlight w:val="yellow"/>
          <w:lang w:eastAsia="en-GB"/>
        </w:rPr>
      </w:r>
      <w:r>
        <w:rPr>
          <w:highlight w:val="yellow"/>
          <w:lang w:eastAsia="en-GB"/>
        </w:rPr>
        <w:fldChar w:fldCharType="separate"/>
      </w:r>
      <w:r>
        <w:rPr>
          <w:lang w:eastAsia="en-GB"/>
        </w:rPr>
        <w:t>19</w:t>
      </w:r>
      <w:r>
        <w:rPr>
          <w:highlight w:val="yellow"/>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21"/>
        <w:gridCol w:w="1887"/>
        <w:gridCol w:w="1562"/>
        <w:gridCol w:w="1100"/>
        <w:gridCol w:w="4172"/>
      </w:tblGrid>
      <w:tr w:rsidR="009420F0" w:rsidRPr="00AA7E6C" w:rsidTr="00F57BDC">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rsidR="009420F0" w:rsidRPr="00AA7E6C" w:rsidRDefault="009420F0" w:rsidP="00F57BDC">
            <w:pPr>
              <w:pStyle w:val="Tabletext"/>
              <w:rPr>
                <w:b/>
                <w:color w:val="FFFFFF" w:themeColor="background1"/>
              </w:rPr>
            </w:pPr>
            <w:r>
              <w:rPr>
                <w:b/>
                <w:color w:val="FFFFFF" w:themeColor="background1"/>
              </w:rPr>
              <w:t>DLMS COSEM Payloads – Responses</w:t>
            </w:r>
          </w:p>
        </w:tc>
      </w:tr>
      <w:tr w:rsidR="009420F0" w:rsidRPr="00AA7E6C" w:rsidTr="00F57BDC">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rsidR="009420F0" w:rsidRPr="00DB1A48" w:rsidRDefault="009420F0" w:rsidP="00F57BDC">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9420F0" w:rsidRPr="00AA7E6C" w:rsidRDefault="009420F0" w:rsidP="00F57BDC">
            <w:pPr>
              <w:pStyle w:val="Tabletext"/>
              <w:rPr>
                <w:b/>
                <w:color w:val="FFFFFF" w:themeColor="background1"/>
              </w:rPr>
            </w:pPr>
            <w:r>
              <w:rPr>
                <w:b/>
                <w:color w:val="FFFFFF" w:themeColor="background1"/>
              </w:rPr>
              <w:t>x</w:t>
            </w:r>
            <w:r w:rsidRPr="00AA7E6C">
              <w:rPr>
                <w:b/>
                <w:color w:val="FFFFFF" w:themeColor="background1"/>
              </w:rPr>
              <w:t>DLMS 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9420F0" w:rsidRPr="00AA7E6C" w:rsidRDefault="009420F0" w:rsidP="00F57BDC">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9420F0" w:rsidRPr="00AA7E6C" w:rsidRDefault="009420F0" w:rsidP="00F57BDC">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9420F0" w:rsidRPr="00AA7E6C" w:rsidRDefault="009420F0" w:rsidP="00F57BDC">
            <w:pPr>
              <w:pStyle w:val="Tabletext"/>
              <w:rPr>
                <w:b/>
                <w:color w:val="FFFFFF" w:themeColor="background1"/>
              </w:rPr>
            </w:pPr>
            <w:r w:rsidRPr="00AA7E6C">
              <w:rPr>
                <w:b/>
                <w:color w:val="FFFFFF" w:themeColor="background1"/>
              </w:rPr>
              <w:t>Note</w:t>
            </w:r>
          </w:p>
        </w:tc>
      </w:tr>
      <w:tr w:rsidR="009420F0" w:rsidRPr="00DF16ED" w:rsidTr="00F57BDC">
        <w:tc>
          <w:tcPr>
            <w:tcW w:w="52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access-response</w:t>
            </w:r>
          </w:p>
        </w:tc>
        <w:tc>
          <w:tcPr>
            <w:tcW w:w="156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0xD</w:t>
            </w:r>
            <w:r>
              <w:t>A</w:t>
            </w:r>
          </w:p>
        </w:tc>
        <w:tc>
          <w:tcPr>
            <w:tcW w:w="110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xDLMS APDU tag for Access Response (2</w:t>
            </w:r>
            <w:r>
              <w:t>18</w:t>
            </w:r>
            <w:r w:rsidRPr="00DF16ED">
              <w:t xml:space="preserve"> in decimal)</w:t>
            </w:r>
          </w:p>
        </w:tc>
      </w:tr>
      <w:tr w:rsidR="009420F0" w:rsidRPr="00DF16ED" w:rsidTr="00F57BDC">
        <w:tc>
          <w:tcPr>
            <w:tcW w:w="52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tabs>
                <w:tab w:val="left" w:pos="181"/>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long-invoke-id-and-priority</w:t>
            </w:r>
          </w:p>
        </w:tc>
        <w:tc>
          <w:tcPr>
            <w:tcW w:w="156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 xml:space="preserve">0x20 || Least significant  </w:t>
            </w:r>
            <w:r w:rsidRPr="00DF16ED">
              <w:t xml:space="preserve">24 bits of Originator Counter </w:t>
            </w:r>
          </w:p>
        </w:tc>
        <w:tc>
          <w:tcPr>
            <w:tcW w:w="110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4</w:t>
            </w:r>
          </w:p>
        </w:tc>
        <w:tc>
          <w:tcPr>
            <w:tcW w:w="41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r>
      <w:tr w:rsidR="009420F0" w:rsidRPr="00DF16ED" w:rsidTr="00F57BDC">
        <w:trPr>
          <w:trHeight w:val="383"/>
        </w:trPr>
        <w:tc>
          <w:tcPr>
            <w:tcW w:w="52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date-time </w:t>
            </w:r>
          </w:p>
        </w:tc>
        <w:tc>
          <w:tcPr>
            <w:tcW w:w="156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A value for this element is not needed so the length field is 0x00</w:t>
            </w:r>
          </w:p>
        </w:tc>
      </w:tr>
      <w:tr w:rsidR="009420F0" w:rsidRPr="00DF16ED" w:rsidTr="00F57BDC">
        <w:tc>
          <w:tcPr>
            <w:tcW w:w="52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access-response-body</w:t>
            </w:r>
          </w:p>
        </w:tc>
        <w:tc>
          <w:tcPr>
            <w:tcW w:w="156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10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41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r>
      <w:tr w:rsidR="009420F0" w:rsidRPr="00DF16ED" w:rsidTr="00F57BDC">
        <w:tc>
          <w:tcPr>
            <w:tcW w:w="52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access-</w:t>
            </w:r>
            <w:r>
              <w:t>request</w:t>
            </w:r>
            <w:r w:rsidRPr="00DF16ED">
              <w:t xml:space="preserve"> -specification  OPTIONAL</w:t>
            </w:r>
          </w:p>
        </w:tc>
        <w:tc>
          <w:tcPr>
            <w:tcW w:w="156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Not present so false (0x00)</w:t>
            </w:r>
          </w:p>
        </w:tc>
      </w:tr>
      <w:tr w:rsidR="009420F0" w:rsidRPr="00DF16ED" w:rsidTr="00F57BDC">
        <w:tc>
          <w:tcPr>
            <w:tcW w:w="52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access-response-list-of-data</w:t>
            </w:r>
          </w:p>
        </w:tc>
        <w:tc>
          <w:tcPr>
            <w:tcW w:w="156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10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41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r>
      <w:tr w:rsidR="009420F0" w:rsidRPr="00DF16ED" w:rsidTr="00F57BDC">
        <w:tc>
          <w:tcPr>
            <w:tcW w:w="52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list-of-data</w:t>
            </w:r>
          </w:p>
        </w:tc>
        <w:tc>
          <w:tcPr>
            <w:tcW w:w="156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10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41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r>
      <w:tr w:rsidR="009420F0" w:rsidRPr="00DF16ED" w:rsidTr="00F57BDC">
        <w:tc>
          <w:tcPr>
            <w:tcW w:w="521"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5</w:t>
            </w:r>
          </w:p>
        </w:tc>
        <w:tc>
          <w:tcPr>
            <w:tcW w:w="1887"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SEQUENCE OF Data</w:t>
            </w:r>
          </w:p>
        </w:tc>
        <w:tc>
          <w:tcPr>
            <w:tcW w:w="1562"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 xml:space="preserve">The total number of attributes in the </w:t>
            </w:r>
            <w:r>
              <w:rPr>
                <w:i/>
              </w:rPr>
              <w:t>R</w:t>
            </w:r>
            <w:r w:rsidRPr="00756658">
              <w:rPr>
                <w:i/>
              </w:rPr>
              <w:t>esponse in the Use Case. This content is specified in each DLMS COSEM Use Case</w:t>
            </w:r>
          </w:p>
        </w:tc>
      </w:tr>
      <w:tr w:rsidR="009420F0" w:rsidRPr="00DF16ED" w:rsidTr="00F57BDC">
        <w:tc>
          <w:tcPr>
            <w:tcW w:w="521"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6</w:t>
            </w:r>
          </w:p>
        </w:tc>
        <w:tc>
          <w:tcPr>
            <w:tcW w:w="1887"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Use Case set</w:t>
            </w:r>
          </w:p>
        </w:tc>
        <w:tc>
          <w:tcPr>
            <w:tcW w:w="4172"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Values of the attributes required by the Use Case.  This content is specified in each DLMS COSEM Use Case</w:t>
            </w:r>
          </w:p>
        </w:tc>
      </w:tr>
      <w:tr w:rsidR="009420F0" w:rsidRPr="00DF16ED" w:rsidTr="00F57BDC">
        <w:tc>
          <w:tcPr>
            <w:tcW w:w="52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access-response-specification</w:t>
            </w:r>
          </w:p>
        </w:tc>
        <w:tc>
          <w:tcPr>
            <w:tcW w:w="156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10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41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r>
      <w:tr w:rsidR="009420F0" w:rsidRPr="00DF16ED" w:rsidTr="00F57BDC">
        <w:tc>
          <w:tcPr>
            <w:tcW w:w="521"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7</w:t>
            </w:r>
          </w:p>
        </w:tc>
        <w:tc>
          <w:tcPr>
            <w:tcW w:w="1887"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SEQUENCE OF CHOICE</w:t>
            </w:r>
          </w:p>
        </w:tc>
        <w:tc>
          <w:tcPr>
            <w:tcW w:w="1562"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The total number of responses, including the 1 here and those in the Use Case</w:t>
            </w:r>
          </w:p>
        </w:tc>
      </w:tr>
      <w:tr w:rsidR="009420F0" w:rsidRPr="00DF16ED" w:rsidTr="00F57BDC">
        <w:tc>
          <w:tcPr>
            <w:tcW w:w="521"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8</w:t>
            </w:r>
          </w:p>
        </w:tc>
        <w:tc>
          <w:tcPr>
            <w:tcW w:w="1887"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Use Case set</w:t>
            </w:r>
          </w:p>
        </w:tc>
        <w:tc>
          <w:tcPr>
            <w:tcW w:w="4172"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Fields stating the result of each Gets, Sets and Actions specific to the Use Case.</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_Ref378167807 \r \h </w:instrText>
      </w:r>
      <w:r>
        <w:rPr>
          <w:lang w:eastAsia="en-GB"/>
        </w:rPr>
      </w:r>
      <w:r>
        <w:rPr>
          <w:lang w:eastAsia="en-GB"/>
        </w:rPr>
        <w:fldChar w:fldCharType="separate"/>
      </w:r>
      <w:r>
        <w:rPr>
          <w:lang w:eastAsia="en-GB"/>
        </w:rPr>
        <w:t>7.2.9</w:t>
      </w:r>
      <w:r>
        <w:rPr>
          <w:lang w:eastAsia="en-GB"/>
        </w:rPr>
        <w:fldChar w:fldCharType="end"/>
      </w:r>
      <w:r>
        <w:rPr>
          <w:lang w:eastAsia="en-GB"/>
        </w:rPr>
        <w:t>b:  Required components of Response Payload</w:t>
      </w:r>
    </w:p>
    <w:p w:rsidR="009420F0" w:rsidRDefault="009420F0" w:rsidP="009420F0">
      <w:pPr>
        <w:rPr>
          <w:lang w:eastAsia="en-GB"/>
        </w:rPr>
      </w:pPr>
      <w:r w:rsidRPr="00A72AEE">
        <w:rPr>
          <w:lang w:eastAsia="en-GB"/>
        </w:rPr>
        <w:t xml:space="preserve">Elements marked in </w:t>
      </w:r>
      <w:r>
        <w:rPr>
          <w:lang w:eastAsia="en-GB"/>
        </w:rPr>
        <w:t>T</w:t>
      </w:r>
      <w:r w:rsidRPr="00A72AEE">
        <w:rPr>
          <w:lang w:eastAsia="en-GB"/>
        </w:rPr>
        <w:t xml:space="preserve">able </w:t>
      </w:r>
      <w:r>
        <w:rPr>
          <w:lang w:eastAsia="en-GB"/>
        </w:rPr>
        <w:fldChar w:fldCharType="begin"/>
      </w:r>
      <w:r>
        <w:rPr>
          <w:lang w:eastAsia="en-GB"/>
        </w:rPr>
        <w:instrText xml:space="preserve"> REF _Ref378167807 \r \h </w:instrText>
      </w:r>
      <w:r>
        <w:rPr>
          <w:lang w:eastAsia="en-GB"/>
        </w:rPr>
      </w:r>
      <w:r>
        <w:rPr>
          <w:lang w:eastAsia="en-GB"/>
        </w:rPr>
        <w:fldChar w:fldCharType="separate"/>
      </w:r>
      <w:r>
        <w:rPr>
          <w:lang w:eastAsia="en-GB"/>
        </w:rPr>
        <w:t>7.2.9</w:t>
      </w:r>
      <w:r>
        <w:rPr>
          <w:lang w:eastAsia="en-GB"/>
        </w:rPr>
        <w:fldChar w:fldCharType="end"/>
      </w:r>
      <w:r>
        <w:rPr>
          <w:lang w:eastAsia="en-GB"/>
        </w:rPr>
        <w:t xml:space="preserve">b </w:t>
      </w:r>
      <w:r w:rsidRPr="00A72AEE">
        <w:rPr>
          <w:lang w:eastAsia="en-GB"/>
        </w:rPr>
        <w:t xml:space="preserve">as Use Case specific shall be populated according to the Use </w:t>
      </w:r>
      <w:r>
        <w:rPr>
          <w:lang w:eastAsia="en-GB"/>
        </w:rPr>
        <w:t>Case for the Message Code (see S</w:t>
      </w:r>
      <w:r w:rsidRPr="00A72AEE">
        <w:rPr>
          <w:lang w:eastAsia="en-GB"/>
        </w:rPr>
        <w:t xml:space="preserve">ection </w:t>
      </w:r>
      <w:r>
        <w:rPr>
          <w:highlight w:val="yellow"/>
          <w:lang w:eastAsia="en-GB"/>
        </w:rPr>
        <w:fldChar w:fldCharType="begin"/>
      </w:r>
      <w:r>
        <w:rPr>
          <w:lang w:eastAsia="en-GB"/>
        </w:rPr>
        <w:instrText xml:space="preserve"> REF _Ref378584206 \r \h </w:instrText>
      </w:r>
      <w:r>
        <w:rPr>
          <w:highlight w:val="yellow"/>
          <w:lang w:eastAsia="en-GB"/>
        </w:rPr>
      </w:r>
      <w:r>
        <w:rPr>
          <w:highlight w:val="yellow"/>
          <w:lang w:eastAsia="en-GB"/>
        </w:rPr>
        <w:fldChar w:fldCharType="separate"/>
      </w:r>
      <w:r>
        <w:rPr>
          <w:lang w:eastAsia="en-GB"/>
        </w:rPr>
        <w:t>19</w:t>
      </w:r>
      <w:r>
        <w:rPr>
          <w:highlight w:val="yellow"/>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21"/>
        <w:gridCol w:w="1887"/>
        <w:gridCol w:w="1562"/>
        <w:gridCol w:w="1100"/>
        <w:gridCol w:w="4172"/>
      </w:tblGrid>
      <w:tr w:rsidR="009420F0" w:rsidRPr="00AA7E6C" w:rsidTr="00F57BDC">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rsidR="009420F0" w:rsidRPr="00AA7E6C" w:rsidRDefault="009420F0" w:rsidP="00F57BDC">
            <w:pPr>
              <w:pStyle w:val="Tabletext"/>
              <w:rPr>
                <w:b/>
                <w:color w:val="FFFFFF" w:themeColor="background1"/>
              </w:rPr>
            </w:pPr>
            <w:r>
              <w:rPr>
                <w:b/>
                <w:color w:val="FFFFFF" w:themeColor="background1"/>
              </w:rPr>
              <w:t>DLMS COSEM Payloads – Alerts</w:t>
            </w:r>
          </w:p>
        </w:tc>
      </w:tr>
      <w:tr w:rsidR="009420F0" w:rsidRPr="00AA7E6C" w:rsidTr="00F57BDC">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rsidR="009420F0" w:rsidRPr="00DB1A48" w:rsidRDefault="009420F0" w:rsidP="00F57BDC">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9420F0" w:rsidRPr="00AA7E6C" w:rsidRDefault="009420F0" w:rsidP="00F57BDC">
            <w:pPr>
              <w:pStyle w:val="Tabletext"/>
              <w:rPr>
                <w:b/>
                <w:color w:val="FFFFFF" w:themeColor="background1"/>
              </w:rPr>
            </w:pPr>
            <w:r>
              <w:rPr>
                <w:b/>
                <w:color w:val="FFFFFF" w:themeColor="background1"/>
              </w:rPr>
              <w:t>x</w:t>
            </w:r>
            <w:r w:rsidRPr="00AA7E6C">
              <w:rPr>
                <w:b/>
                <w:color w:val="FFFFFF" w:themeColor="background1"/>
              </w:rPr>
              <w:t>DLMS 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9420F0" w:rsidRPr="00AA7E6C" w:rsidRDefault="009420F0" w:rsidP="00F57BDC">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9420F0" w:rsidRPr="00AA7E6C" w:rsidRDefault="009420F0" w:rsidP="00F57BDC">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9420F0" w:rsidRPr="00AA7E6C" w:rsidRDefault="009420F0" w:rsidP="00F57BDC">
            <w:pPr>
              <w:pStyle w:val="Tabletext"/>
              <w:rPr>
                <w:b/>
                <w:color w:val="FFFFFF" w:themeColor="background1"/>
              </w:rPr>
            </w:pPr>
            <w:r w:rsidRPr="00AA7E6C">
              <w:rPr>
                <w:b/>
                <w:color w:val="FFFFFF" w:themeColor="background1"/>
              </w:rPr>
              <w:t>Note</w:t>
            </w:r>
          </w:p>
        </w:tc>
      </w:tr>
      <w:tr w:rsidR="009420F0" w:rsidRPr="00DF16ED" w:rsidTr="00F57BDC">
        <w:tc>
          <w:tcPr>
            <w:tcW w:w="52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data-notification</w:t>
            </w:r>
          </w:p>
        </w:tc>
        <w:tc>
          <w:tcPr>
            <w:tcW w:w="156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0x0</w:t>
            </w:r>
            <w:r>
              <w:t>F</w:t>
            </w:r>
          </w:p>
        </w:tc>
        <w:tc>
          <w:tcPr>
            <w:tcW w:w="110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xDLMS APDU tag for data-notification (15 in decimal)</w:t>
            </w:r>
          </w:p>
        </w:tc>
      </w:tr>
      <w:tr w:rsidR="009420F0" w:rsidRPr="00DF16ED" w:rsidTr="00F57BDC">
        <w:tc>
          <w:tcPr>
            <w:tcW w:w="52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long-invoke-id-and-priority</w:t>
            </w:r>
          </w:p>
        </w:tc>
        <w:tc>
          <w:tcPr>
            <w:tcW w:w="156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 xml:space="preserve">0x20 || least significant  </w:t>
            </w:r>
            <w:r w:rsidRPr="00DF16ED">
              <w:t xml:space="preserve">24 bits of Originator Counter </w:t>
            </w:r>
          </w:p>
        </w:tc>
        <w:tc>
          <w:tcPr>
            <w:tcW w:w="110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4</w:t>
            </w:r>
          </w:p>
        </w:tc>
        <w:tc>
          <w:tcPr>
            <w:tcW w:w="41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r>
      <w:tr w:rsidR="009420F0" w:rsidRPr="00DF16ED" w:rsidTr="00F57BDC">
        <w:trPr>
          <w:trHeight w:val="383"/>
        </w:trPr>
        <w:tc>
          <w:tcPr>
            <w:tcW w:w="52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date-time </w:t>
            </w:r>
          </w:p>
        </w:tc>
        <w:tc>
          <w:tcPr>
            <w:tcW w:w="156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A value for this element is not needed so the length field is 0x00</w:t>
            </w:r>
          </w:p>
        </w:tc>
      </w:tr>
      <w:tr w:rsidR="009420F0" w:rsidRPr="00DF16ED" w:rsidTr="00F57BDC">
        <w:tc>
          <w:tcPr>
            <w:tcW w:w="52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notification-body </w:t>
            </w:r>
          </w:p>
        </w:tc>
        <w:tc>
          <w:tcPr>
            <w:tcW w:w="156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10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41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r>
      <w:tr w:rsidR="009420F0" w:rsidRPr="00DF16ED" w:rsidTr="00F57BDC">
        <w:tc>
          <w:tcPr>
            <w:tcW w:w="52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structure</w:t>
            </w:r>
          </w:p>
        </w:tc>
        <w:tc>
          <w:tcPr>
            <w:tcW w:w="156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0x02</w:t>
            </w:r>
          </w:p>
        </w:tc>
        <w:tc>
          <w:tcPr>
            <w:tcW w:w="110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r>
      <w:tr w:rsidR="009420F0" w:rsidRPr="00DF16ED" w:rsidTr="00F57BDC">
        <w:tc>
          <w:tcPr>
            <w:tcW w:w="521"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SEQUENCE OF Data</w:t>
            </w:r>
          </w:p>
        </w:tc>
        <w:tc>
          <w:tcPr>
            <w:tcW w:w="1562"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0x02 unless there is Use Case specific data additional</w:t>
            </w:r>
          </w:p>
        </w:tc>
        <w:tc>
          <w:tcPr>
            <w:tcW w:w="1100"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The majority of Alerts do not contain any additional data.  For Alerts without additional data, there is no corresponding Use Case (since there is no Use Case specific content).</w:t>
            </w:r>
          </w:p>
          <w:p w:rsidR="009420F0" w:rsidRPr="00756658" w:rsidRDefault="009420F0" w:rsidP="00F57BDC">
            <w:pPr>
              <w:pStyle w:val="Tabletext"/>
              <w:rPr>
                <w:i/>
              </w:rPr>
            </w:pPr>
            <w:r w:rsidRPr="00756658">
              <w:rPr>
                <w:i/>
              </w:rPr>
              <w:t xml:space="preserve"> </w:t>
            </w:r>
          </w:p>
          <w:p w:rsidR="009420F0" w:rsidRPr="00756658" w:rsidRDefault="009420F0" w:rsidP="00F57BDC">
            <w:pPr>
              <w:pStyle w:val="Tabletext"/>
              <w:rPr>
                <w:i/>
              </w:rPr>
            </w:pPr>
            <w:r w:rsidRPr="00756658">
              <w:rPr>
                <w:i/>
              </w:rPr>
              <w:t>Where an Alert does contain additional content, it has a specific Use Case. The additional content is specified in each such Use Case. In such cases, this field shall contain the total number of Data in the Use Case sequence plus the one in this template</w:t>
            </w:r>
          </w:p>
        </w:tc>
      </w:tr>
      <w:tr w:rsidR="009420F0" w:rsidRPr="00DF16ED" w:rsidTr="00F57BDC">
        <w:tc>
          <w:tcPr>
            <w:tcW w:w="52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Data</w:t>
            </w:r>
          </w:p>
        </w:tc>
        <w:tc>
          <w:tcPr>
            <w:tcW w:w="156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10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41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r>
      <w:tr w:rsidR="009420F0" w:rsidRPr="00DF16ED" w:rsidTr="00F57BDC">
        <w:tc>
          <w:tcPr>
            <w:tcW w:w="52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 xml:space="preserve">  </w:t>
            </w:r>
            <w:r w:rsidRPr="00DF16ED">
              <w:t>Tag</w:t>
            </w:r>
          </w:p>
        </w:tc>
        <w:tc>
          <w:tcPr>
            <w:tcW w:w="156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0x12</w:t>
            </w:r>
          </w:p>
        </w:tc>
        <w:tc>
          <w:tcPr>
            <w:tcW w:w="110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Tag fo</w:t>
            </w:r>
            <w:r>
              <w:t>r</w:t>
            </w:r>
            <w:r w:rsidRPr="00DF16ED">
              <w:t xml:space="preserve"> LONG UNSIGNED</w:t>
            </w:r>
          </w:p>
        </w:tc>
      </w:tr>
      <w:tr w:rsidR="009420F0" w:rsidRPr="00DF16ED" w:rsidTr="00F57BDC">
        <w:tc>
          <w:tcPr>
            <w:tcW w:w="52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 xml:space="preserve">  </w:t>
            </w:r>
            <w:r w:rsidRPr="00DF16ED">
              <w:t>Value</w:t>
            </w:r>
          </w:p>
        </w:tc>
        <w:tc>
          <w:tcPr>
            <w:tcW w:w="156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Alert Code</w:t>
            </w:r>
          </w:p>
        </w:tc>
        <w:tc>
          <w:tcPr>
            <w:tcW w:w="110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2</w:t>
            </w:r>
          </w:p>
        </w:tc>
        <w:tc>
          <w:tcPr>
            <w:tcW w:w="41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The Alert Code </w:t>
            </w:r>
            <w:r w:rsidRPr="00793EFC">
              <w:t xml:space="preserve">for this Alert, shall be as defined in Section </w:t>
            </w:r>
            <w:r>
              <w:rPr>
                <w:highlight w:val="yellow"/>
              </w:rPr>
              <w:fldChar w:fldCharType="begin"/>
            </w:r>
            <w:r>
              <w:instrText xml:space="preserve"> REF _Ref378579998 \r \h </w:instrText>
            </w:r>
            <w:r>
              <w:rPr>
                <w:highlight w:val="yellow"/>
              </w:rPr>
            </w:r>
            <w:r>
              <w:rPr>
                <w:highlight w:val="yellow"/>
              </w:rPr>
              <w:fldChar w:fldCharType="separate"/>
            </w:r>
            <w:r>
              <w:t>16</w:t>
            </w:r>
            <w:r>
              <w:rPr>
                <w:highlight w:val="yellow"/>
              </w:rPr>
              <w:fldChar w:fldCharType="end"/>
            </w:r>
          </w:p>
        </w:tc>
      </w:tr>
      <w:tr w:rsidR="009420F0" w:rsidRPr="00DF16ED" w:rsidTr="00F57BDC">
        <w:tc>
          <w:tcPr>
            <w:tcW w:w="52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Data</w:t>
            </w:r>
          </w:p>
        </w:tc>
        <w:tc>
          <w:tcPr>
            <w:tcW w:w="156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10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41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r>
      <w:tr w:rsidR="009420F0" w:rsidRPr="00DF16ED" w:rsidTr="00F57BDC">
        <w:tc>
          <w:tcPr>
            <w:tcW w:w="52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 xml:space="preserve">  </w:t>
            </w:r>
            <w:r w:rsidRPr="00DF16ED">
              <w:t>Tag</w:t>
            </w:r>
          </w:p>
        </w:tc>
        <w:tc>
          <w:tcPr>
            <w:tcW w:w="156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0x</w:t>
            </w:r>
            <w:r>
              <w:t>09</w:t>
            </w:r>
          </w:p>
        </w:tc>
        <w:tc>
          <w:tcPr>
            <w:tcW w:w="110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Tag fo</w:t>
            </w:r>
            <w:r>
              <w:t>r octet-string</w:t>
            </w:r>
            <w:r w:rsidRPr="00DF16ED">
              <w:t xml:space="preserve"> </w:t>
            </w:r>
          </w:p>
        </w:tc>
      </w:tr>
      <w:tr w:rsidR="009420F0" w:rsidRPr="00DF16ED" w:rsidTr="00F57BDC">
        <w:tc>
          <w:tcPr>
            <w:tcW w:w="52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 xml:space="preserve">  Length</w:t>
            </w:r>
          </w:p>
        </w:tc>
        <w:tc>
          <w:tcPr>
            <w:tcW w:w="156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0x0C</w:t>
            </w:r>
          </w:p>
        </w:tc>
        <w:tc>
          <w:tcPr>
            <w:tcW w:w="110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Twelve characters long as DLMS date times are octet-string(12)</w:t>
            </w:r>
          </w:p>
        </w:tc>
      </w:tr>
      <w:tr w:rsidR="009420F0" w:rsidRPr="00DF16ED" w:rsidTr="00F57BDC">
        <w:tc>
          <w:tcPr>
            <w:tcW w:w="52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 xml:space="preserve">  </w:t>
            </w:r>
            <w:r w:rsidRPr="00DF16ED">
              <w:t>Value</w:t>
            </w:r>
          </w:p>
        </w:tc>
        <w:tc>
          <w:tcPr>
            <w:tcW w:w="156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Time Stamp</w:t>
            </w:r>
          </w:p>
        </w:tc>
        <w:tc>
          <w:tcPr>
            <w:tcW w:w="110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12</w:t>
            </w:r>
          </w:p>
        </w:tc>
        <w:tc>
          <w:tcPr>
            <w:tcW w:w="41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The </w:t>
            </w:r>
            <w:r>
              <w:t xml:space="preserve">time stamp for this </w:t>
            </w:r>
            <w:r w:rsidRPr="00DF16ED">
              <w:t xml:space="preserve">Alert, shall be as defined in Section </w:t>
            </w:r>
            <w:r>
              <w:rPr>
                <w:highlight w:val="yellow"/>
              </w:rPr>
              <w:fldChar w:fldCharType="begin"/>
            </w:r>
            <w:r>
              <w:instrText xml:space="preserve"> REF _Ref378579998 \r \h </w:instrText>
            </w:r>
            <w:r>
              <w:rPr>
                <w:highlight w:val="yellow"/>
              </w:rPr>
            </w:r>
            <w:r>
              <w:rPr>
                <w:highlight w:val="yellow"/>
              </w:rPr>
              <w:fldChar w:fldCharType="separate"/>
            </w:r>
            <w:r>
              <w:t>16</w:t>
            </w:r>
            <w:r>
              <w:rPr>
                <w:highlight w:val="yellow"/>
              </w:rPr>
              <w:fldChar w:fldCharType="end"/>
            </w:r>
          </w:p>
        </w:tc>
      </w:tr>
      <w:tr w:rsidR="009420F0" w:rsidRPr="00DF16ED" w:rsidTr="00F57BDC">
        <w:tc>
          <w:tcPr>
            <w:tcW w:w="521"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Use Case Specific Additional Content</w:t>
            </w:r>
          </w:p>
        </w:tc>
        <w:tc>
          <w:tcPr>
            <w:tcW w:w="1562"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Use Case</w:t>
            </w:r>
          </w:p>
        </w:tc>
        <w:tc>
          <w:tcPr>
            <w:tcW w:w="4172"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See Note at row 1, which means that, for most Alerts, there will be no Use Case specific content.</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_Ref378167807 \r \h </w:instrText>
      </w:r>
      <w:r>
        <w:rPr>
          <w:lang w:eastAsia="en-GB"/>
        </w:rPr>
      </w:r>
      <w:r>
        <w:rPr>
          <w:lang w:eastAsia="en-GB"/>
        </w:rPr>
        <w:fldChar w:fldCharType="separate"/>
      </w:r>
      <w:r>
        <w:rPr>
          <w:lang w:eastAsia="en-GB"/>
        </w:rPr>
        <w:t>7.2.9</w:t>
      </w:r>
      <w:r>
        <w:rPr>
          <w:lang w:eastAsia="en-GB"/>
        </w:rPr>
        <w:fldChar w:fldCharType="end"/>
      </w:r>
      <w:r>
        <w:rPr>
          <w:lang w:eastAsia="en-GB"/>
        </w:rPr>
        <w:t>c:  Required components of Alert Payload</w:t>
      </w:r>
    </w:p>
    <w:p w:rsidR="009420F0" w:rsidRDefault="009420F0" w:rsidP="009420F0">
      <w:pPr>
        <w:rPr>
          <w:lang w:eastAsia="en-GB"/>
        </w:rPr>
      </w:pPr>
      <w:r w:rsidRPr="00A72AEE">
        <w:rPr>
          <w:lang w:eastAsia="en-GB"/>
        </w:rPr>
        <w:t xml:space="preserve">Elements marked in </w:t>
      </w:r>
      <w:r>
        <w:rPr>
          <w:lang w:eastAsia="en-GB"/>
        </w:rPr>
        <w:t>T</w:t>
      </w:r>
      <w:r w:rsidRPr="00A72AEE">
        <w:rPr>
          <w:lang w:eastAsia="en-GB"/>
        </w:rPr>
        <w:t xml:space="preserve">able </w:t>
      </w:r>
      <w:r>
        <w:rPr>
          <w:lang w:eastAsia="en-GB"/>
        </w:rPr>
        <w:fldChar w:fldCharType="begin"/>
      </w:r>
      <w:r>
        <w:rPr>
          <w:lang w:eastAsia="en-GB"/>
        </w:rPr>
        <w:instrText xml:space="preserve"> REF _Ref378167807 \r \h </w:instrText>
      </w:r>
      <w:r>
        <w:rPr>
          <w:lang w:eastAsia="en-GB"/>
        </w:rPr>
      </w:r>
      <w:r>
        <w:rPr>
          <w:lang w:eastAsia="en-GB"/>
        </w:rPr>
        <w:fldChar w:fldCharType="separate"/>
      </w:r>
      <w:r>
        <w:rPr>
          <w:lang w:eastAsia="en-GB"/>
        </w:rPr>
        <w:t>7.2.9</w:t>
      </w:r>
      <w:r>
        <w:rPr>
          <w:lang w:eastAsia="en-GB"/>
        </w:rPr>
        <w:fldChar w:fldCharType="end"/>
      </w:r>
      <w:r>
        <w:rPr>
          <w:lang w:eastAsia="en-GB"/>
        </w:rPr>
        <w:t xml:space="preserve">c </w:t>
      </w:r>
      <w:r w:rsidRPr="00A72AEE">
        <w:rPr>
          <w:lang w:eastAsia="en-GB"/>
        </w:rPr>
        <w:t xml:space="preserve">as Use Case specific shall be populated according to the Use </w:t>
      </w:r>
      <w:r>
        <w:rPr>
          <w:lang w:eastAsia="en-GB"/>
        </w:rPr>
        <w:t>Case for the Message Code (see S</w:t>
      </w:r>
      <w:r w:rsidRPr="00A72AEE">
        <w:rPr>
          <w:lang w:eastAsia="en-GB"/>
        </w:rPr>
        <w:t xml:space="preserve">ection </w:t>
      </w:r>
      <w:r>
        <w:rPr>
          <w:highlight w:val="yellow"/>
          <w:lang w:eastAsia="en-GB"/>
        </w:rPr>
        <w:fldChar w:fldCharType="begin"/>
      </w:r>
      <w:r>
        <w:rPr>
          <w:lang w:eastAsia="en-GB"/>
        </w:rPr>
        <w:instrText xml:space="preserve"> REF _Ref378584206 \r \h </w:instrText>
      </w:r>
      <w:r>
        <w:rPr>
          <w:highlight w:val="yellow"/>
          <w:lang w:eastAsia="en-GB"/>
        </w:rPr>
      </w:r>
      <w:r>
        <w:rPr>
          <w:highlight w:val="yellow"/>
          <w:lang w:eastAsia="en-GB"/>
        </w:rPr>
        <w:fldChar w:fldCharType="separate"/>
      </w:r>
      <w:r>
        <w:rPr>
          <w:lang w:eastAsia="en-GB"/>
        </w:rPr>
        <w:t>19</w:t>
      </w:r>
      <w:r>
        <w:rPr>
          <w:highlight w:val="yellow"/>
          <w:lang w:eastAsia="en-GB"/>
        </w:rPr>
        <w:fldChar w:fldCharType="end"/>
      </w:r>
      <w:r w:rsidRPr="00A72AEE">
        <w:rPr>
          <w:lang w:eastAsia="en-GB"/>
        </w:rPr>
        <w:t>).</w:t>
      </w:r>
    </w:p>
    <w:p w:rsidR="009420F0" w:rsidRDefault="009420F0" w:rsidP="009420F0">
      <w:pPr>
        <w:pStyle w:val="Heading3"/>
        <w:rPr>
          <w:lang w:eastAsia="en-GB"/>
        </w:rPr>
      </w:pPr>
      <w:bookmarkStart w:id="325" w:name="_Ref378605187"/>
      <w:r>
        <w:rPr>
          <w:lang w:eastAsia="en-GB"/>
        </w:rPr>
        <w:t xml:space="preserve">Message </w:t>
      </w:r>
      <w:r w:rsidRPr="00D72D64">
        <w:t>Construction</w:t>
      </w:r>
      <w:r>
        <w:rPr>
          <w:lang w:eastAsia="en-GB"/>
        </w:rPr>
        <w:t xml:space="preserve"> – GBZ Payloads</w:t>
      </w:r>
      <w:bookmarkEnd w:id="325"/>
    </w:p>
    <w:p w:rsidR="009420F0" w:rsidRDefault="009420F0" w:rsidP="009420F0">
      <w:pPr>
        <w:rPr>
          <w:lang w:eastAsia="en-GB"/>
        </w:rPr>
      </w:pPr>
      <w:r>
        <w:rPr>
          <w:lang w:eastAsia="en-GB"/>
        </w:rPr>
        <w:t>A GBZ Payload shall be a Payload containing one or more ZSE / ZCL commands.  For clarity, this includes Payloads in HAN Only Commands between a PPMID and a GSME.</w:t>
      </w:r>
    </w:p>
    <w:p w:rsidR="009420F0" w:rsidRDefault="009420F0" w:rsidP="009420F0">
      <w:pPr>
        <w:rPr>
          <w:lang w:eastAsia="en-GB"/>
        </w:rPr>
      </w:pPr>
      <w:r>
        <w:rPr>
          <w:lang w:eastAsia="en-GB"/>
        </w:rPr>
        <w:t>For Messages containing GBZ Payloads (as defined by the Mapping Table):</w:t>
      </w:r>
    </w:p>
    <w:p w:rsidR="009420F0" w:rsidRDefault="009420F0" w:rsidP="009420F0">
      <w:pPr>
        <w:pStyle w:val="ListBullet"/>
        <w:numPr>
          <w:ilvl w:val="0"/>
          <w:numId w:val="4"/>
        </w:numPr>
        <w:tabs>
          <w:tab w:val="clear" w:pos="709"/>
          <w:tab w:val="num" w:pos="426"/>
        </w:tabs>
        <w:ind w:left="426" w:hanging="426"/>
      </w:pPr>
      <w:r>
        <w:t xml:space="preserve">any Command Payload shall comply with the requirements of Table </w:t>
      </w:r>
      <w:r>
        <w:rPr>
          <w:highlight w:val="yellow"/>
        </w:rPr>
        <w:fldChar w:fldCharType="begin"/>
      </w:r>
      <w:r>
        <w:instrText xml:space="preserve"> REF _Ref378605187 \r \h </w:instrText>
      </w:r>
      <w:r>
        <w:rPr>
          <w:highlight w:val="yellow"/>
        </w:rPr>
      </w:r>
      <w:r>
        <w:rPr>
          <w:highlight w:val="yellow"/>
        </w:rPr>
        <w:fldChar w:fldCharType="separate"/>
      </w:r>
      <w:r>
        <w:t>7.2.10</w:t>
      </w:r>
      <w:r>
        <w:rPr>
          <w:highlight w:val="yellow"/>
        </w:rPr>
        <w:fldChar w:fldCharType="end"/>
      </w:r>
      <w:r>
        <w:t xml:space="preserve">a and the associated Use Case; </w:t>
      </w:r>
    </w:p>
    <w:p w:rsidR="009420F0" w:rsidRDefault="009420F0" w:rsidP="009420F0">
      <w:pPr>
        <w:pStyle w:val="ListBullet"/>
        <w:numPr>
          <w:ilvl w:val="0"/>
          <w:numId w:val="4"/>
        </w:numPr>
        <w:tabs>
          <w:tab w:val="clear" w:pos="709"/>
          <w:tab w:val="num" w:pos="426"/>
        </w:tabs>
        <w:ind w:left="426" w:hanging="426"/>
      </w:pPr>
      <w:r>
        <w:t xml:space="preserve">any Response Payload shall comply with the requirements of Table </w:t>
      </w:r>
      <w:r>
        <w:rPr>
          <w:highlight w:val="yellow"/>
        </w:rPr>
        <w:fldChar w:fldCharType="begin"/>
      </w:r>
      <w:r>
        <w:instrText xml:space="preserve"> REF _Ref378605187 \r \h </w:instrText>
      </w:r>
      <w:r>
        <w:rPr>
          <w:highlight w:val="yellow"/>
        </w:rPr>
      </w:r>
      <w:r>
        <w:rPr>
          <w:highlight w:val="yellow"/>
        </w:rPr>
        <w:fldChar w:fldCharType="separate"/>
      </w:r>
      <w:r>
        <w:t>7.2.10</w:t>
      </w:r>
      <w:r>
        <w:rPr>
          <w:highlight w:val="yellow"/>
        </w:rPr>
        <w:fldChar w:fldCharType="end"/>
      </w:r>
      <w:r>
        <w:t xml:space="preserve">b and the associated Use Case; and </w:t>
      </w:r>
    </w:p>
    <w:p w:rsidR="009420F0" w:rsidRDefault="009420F0" w:rsidP="009420F0">
      <w:pPr>
        <w:pStyle w:val="ListBullet"/>
        <w:numPr>
          <w:ilvl w:val="0"/>
          <w:numId w:val="4"/>
        </w:numPr>
        <w:tabs>
          <w:tab w:val="clear" w:pos="709"/>
          <w:tab w:val="num" w:pos="426"/>
        </w:tabs>
        <w:ind w:left="426" w:hanging="426"/>
      </w:pPr>
      <w:r>
        <w:t xml:space="preserve">any Alert Payload shall comply with the requirements of Table </w:t>
      </w:r>
      <w:r>
        <w:rPr>
          <w:highlight w:val="yellow"/>
        </w:rPr>
        <w:fldChar w:fldCharType="begin"/>
      </w:r>
      <w:r>
        <w:instrText xml:space="preserve"> REF _Ref378605187 \r \h </w:instrText>
      </w:r>
      <w:r>
        <w:rPr>
          <w:highlight w:val="yellow"/>
        </w:rPr>
      </w:r>
      <w:r>
        <w:rPr>
          <w:highlight w:val="yellow"/>
        </w:rPr>
        <w:fldChar w:fldCharType="separate"/>
      </w:r>
      <w:r>
        <w:t>7.2.10</w:t>
      </w:r>
      <w:r>
        <w:rPr>
          <w:highlight w:val="yellow"/>
        </w:rPr>
        <w:fldChar w:fldCharType="end"/>
      </w:r>
      <w:r>
        <w:t>c and the associated Use Case.</w:t>
      </w:r>
    </w:p>
    <w:p w:rsidR="009420F0" w:rsidRDefault="009420F0" w:rsidP="009420F0">
      <w:r>
        <w:t>Each GBZ Use Case Specific Component shall comply with:</w:t>
      </w:r>
    </w:p>
    <w:p w:rsidR="009420F0" w:rsidRPr="00B4556E" w:rsidRDefault="009420F0" w:rsidP="009420F0">
      <w:pPr>
        <w:pStyle w:val="ListBullet"/>
        <w:numPr>
          <w:ilvl w:val="0"/>
          <w:numId w:val="2"/>
        </w:numPr>
      </w:pPr>
      <w:r w:rsidRPr="00B4556E">
        <w:lastRenderedPageBreak/>
        <w:t xml:space="preserve">Table </w:t>
      </w:r>
      <w:r>
        <w:rPr>
          <w:highlight w:val="yellow"/>
        </w:rPr>
        <w:fldChar w:fldCharType="begin"/>
      </w:r>
      <w:r>
        <w:instrText xml:space="preserve"> REF _Ref378605187 \r \h </w:instrText>
      </w:r>
      <w:r>
        <w:rPr>
          <w:highlight w:val="yellow"/>
        </w:rPr>
      </w:r>
      <w:r>
        <w:rPr>
          <w:highlight w:val="yellow"/>
        </w:rPr>
        <w:fldChar w:fldCharType="separate"/>
      </w:r>
      <w:r>
        <w:t>7.2.10</w:t>
      </w:r>
      <w:r>
        <w:rPr>
          <w:highlight w:val="yellow"/>
        </w:rPr>
        <w:fldChar w:fldCharType="end"/>
      </w:r>
      <w:r w:rsidRPr="00B4556E">
        <w:t xml:space="preserve">d if the </w:t>
      </w:r>
      <w:r>
        <w:t xml:space="preserve">ZSE / </w:t>
      </w:r>
      <w:r w:rsidRPr="00B4556E">
        <w:t xml:space="preserve">ZCL </w:t>
      </w:r>
      <w:r>
        <w:t>command within it</w:t>
      </w:r>
      <w:r w:rsidRPr="00B4556E">
        <w:t xml:space="preserve"> is not encrypted; or</w:t>
      </w:r>
    </w:p>
    <w:p w:rsidR="009420F0" w:rsidRPr="00B4556E" w:rsidRDefault="009420F0" w:rsidP="009420F0">
      <w:pPr>
        <w:pStyle w:val="ListBullet"/>
        <w:numPr>
          <w:ilvl w:val="0"/>
          <w:numId w:val="2"/>
        </w:numPr>
      </w:pPr>
      <w:r w:rsidRPr="00B4556E">
        <w:t xml:space="preserve">Table </w:t>
      </w:r>
      <w:r>
        <w:rPr>
          <w:highlight w:val="yellow"/>
        </w:rPr>
        <w:fldChar w:fldCharType="begin"/>
      </w:r>
      <w:r>
        <w:instrText xml:space="preserve"> REF _Ref378605187 \r \h </w:instrText>
      </w:r>
      <w:r>
        <w:rPr>
          <w:highlight w:val="yellow"/>
        </w:rPr>
      </w:r>
      <w:r>
        <w:rPr>
          <w:highlight w:val="yellow"/>
        </w:rPr>
        <w:fldChar w:fldCharType="separate"/>
      </w:r>
      <w:r>
        <w:t>7.2.10</w:t>
      </w:r>
      <w:r>
        <w:rPr>
          <w:highlight w:val="yellow"/>
        </w:rPr>
        <w:fldChar w:fldCharType="end"/>
      </w:r>
      <w:r w:rsidRPr="00B4556E">
        <w:t xml:space="preserve">e if the </w:t>
      </w:r>
      <w:r>
        <w:t xml:space="preserve">ZSE / </w:t>
      </w:r>
      <w:r w:rsidRPr="00B4556E">
        <w:t xml:space="preserve">ZCL </w:t>
      </w:r>
      <w:r>
        <w:t>command within it</w:t>
      </w:r>
      <w:r w:rsidRPr="00B4556E">
        <w:t xml:space="preserve"> is encrypted.</w:t>
      </w:r>
    </w:p>
    <w:tbl>
      <w:tblPr>
        <w:tblStyle w:val="TableGrid"/>
        <w:tblW w:w="0" w:type="auto"/>
        <w:tblLook w:val="04A0" w:firstRow="1" w:lastRow="0" w:firstColumn="1" w:lastColumn="0" w:noHBand="0" w:noVBand="1"/>
      </w:tblPr>
      <w:tblGrid>
        <w:gridCol w:w="521"/>
        <w:gridCol w:w="1887"/>
        <w:gridCol w:w="1562"/>
        <w:gridCol w:w="1100"/>
        <w:gridCol w:w="4172"/>
      </w:tblGrid>
      <w:tr w:rsidR="009420F0" w:rsidRPr="00AA7E6C" w:rsidTr="00F57BDC">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rsidR="009420F0" w:rsidRPr="00AA7E6C" w:rsidRDefault="009420F0" w:rsidP="00F57BDC">
            <w:pPr>
              <w:pStyle w:val="Tabletext"/>
            </w:pPr>
            <w:r>
              <w:rPr>
                <w:b/>
                <w:color w:val="FFFFFF" w:themeColor="background1"/>
              </w:rPr>
              <w:t>GBZ</w:t>
            </w:r>
            <w:r w:rsidRPr="00872E38">
              <w:rPr>
                <w:b/>
                <w:color w:val="FFFFFF" w:themeColor="background1"/>
              </w:rPr>
              <w:t xml:space="preserve"> Payloads – Commands</w:t>
            </w:r>
          </w:p>
        </w:tc>
      </w:tr>
      <w:tr w:rsidR="009420F0" w:rsidRPr="00AA7E6C" w:rsidTr="00F57BDC">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rsidR="009420F0" w:rsidRPr="00DB1A48" w:rsidRDefault="009420F0" w:rsidP="00F57BDC">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9420F0" w:rsidRPr="00AA7E6C" w:rsidRDefault="009420F0" w:rsidP="00F57BDC">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9420F0" w:rsidRPr="00AA7E6C" w:rsidRDefault="009420F0" w:rsidP="00F57BDC">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9420F0" w:rsidRPr="00AA7E6C" w:rsidRDefault="009420F0" w:rsidP="00F57BDC">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9420F0" w:rsidRPr="00AA7E6C" w:rsidRDefault="009420F0" w:rsidP="00F57BDC">
            <w:pPr>
              <w:pStyle w:val="Tabletext"/>
              <w:rPr>
                <w:b/>
                <w:color w:val="FFFFFF" w:themeColor="background1"/>
              </w:rPr>
            </w:pPr>
            <w:r w:rsidRPr="00AA7E6C">
              <w:rPr>
                <w:b/>
                <w:color w:val="FFFFFF" w:themeColor="background1"/>
              </w:rPr>
              <w:t>Note</w:t>
            </w:r>
          </w:p>
        </w:tc>
      </w:tr>
      <w:tr w:rsidR="009420F0" w:rsidRPr="00DF16ED" w:rsidTr="00F57BDC">
        <w:tc>
          <w:tcPr>
            <w:tcW w:w="52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Profile ID</w:t>
            </w:r>
          </w:p>
        </w:tc>
        <w:tc>
          <w:tcPr>
            <w:tcW w:w="156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0x</w:t>
            </w:r>
            <w:r>
              <w:t>0109</w:t>
            </w:r>
          </w:p>
        </w:tc>
        <w:tc>
          <w:tcPr>
            <w:tcW w:w="110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ZSE</w:t>
            </w:r>
          </w:p>
        </w:tc>
      </w:tr>
      <w:tr w:rsidR="009420F0" w:rsidRPr="00BE1B1D" w:rsidTr="00F57BDC">
        <w:tc>
          <w:tcPr>
            <w:tcW w:w="521"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 xml:space="preserve">Total number of </w:t>
            </w:r>
            <w:r>
              <w:rPr>
                <w:i/>
              </w:rPr>
              <w:t>GBZ</w:t>
            </w:r>
            <w:r w:rsidRPr="00756658">
              <w:rPr>
                <w:i/>
              </w:rPr>
              <w:t xml:space="preserve"> Use Case Specific Component(s)</w:t>
            </w:r>
          </w:p>
        </w:tc>
        <w:tc>
          <w:tcPr>
            <w:tcW w:w="1562"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 xml:space="preserve">See </w:t>
            </w:r>
            <w:r>
              <w:rPr>
                <w:i/>
              </w:rPr>
              <w:t>‘N</w:t>
            </w:r>
            <w:r w:rsidRPr="00756658">
              <w:rPr>
                <w:i/>
              </w:rPr>
              <w:t>ote</w:t>
            </w:r>
            <w:r>
              <w:rPr>
                <w:i/>
              </w:rPr>
              <w:t>’ column</w:t>
            </w:r>
          </w:p>
        </w:tc>
        <w:tc>
          <w:tcPr>
            <w:tcW w:w="1100"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 xml:space="preserve">This octet is to be interpreted as an 8 bit unsigned integer specifying the total number of </w:t>
            </w:r>
            <w:r>
              <w:rPr>
                <w:i/>
              </w:rPr>
              <w:t>GBZ</w:t>
            </w:r>
            <w:r w:rsidRPr="00756658">
              <w:rPr>
                <w:i/>
              </w:rPr>
              <w:t xml:space="preserve"> Use Case Specific Component(s)</w:t>
            </w:r>
          </w:p>
        </w:tc>
      </w:tr>
      <w:tr w:rsidR="009420F0" w:rsidRPr="00DF16ED" w:rsidTr="00F57BDC">
        <w:tc>
          <w:tcPr>
            <w:tcW w:w="521"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Pr>
                <w:i/>
              </w:rPr>
              <w:t>GBZ</w:t>
            </w:r>
            <w:r w:rsidRPr="00756658">
              <w:rPr>
                <w:i/>
              </w:rPr>
              <w:t xml:space="preserve"> Use Case Specific Component(s)</w:t>
            </w:r>
          </w:p>
        </w:tc>
        <w:tc>
          <w:tcPr>
            <w:tcW w:w="1562"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 xml:space="preserve">See Tables </w:t>
            </w:r>
            <w:r w:rsidRPr="00756658">
              <w:rPr>
                <w:i/>
                <w:highlight w:val="yellow"/>
              </w:rPr>
              <w:fldChar w:fldCharType="begin"/>
            </w:r>
            <w:r w:rsidRPr="00756658">
              <w:rPr>
                <w:i/>
              </w:rPr>
              <w:instrText xml:space="preserve"> REF _Ref378605187 \r \h </w:instrText>
            </w:r>
            <w:r>
              <w:rPr>
                <w:i/>
                <w:highlight w:val="yellow"/>
              </w:rPr>
              <w:instrText xml:space="preserve"> \* MERGEFORMAT </w:instrText>
            </w:r>
            <w:r w:rsidRPr="00756658">
              <w:rPr>
                <w:i/>
                <w:highlight w:val="yellow"/>
              </w:rPr>
            </w:r>
            <w:r w:rsidRPr="00756658">
              <w:rPr>
                <w:i/>
                <w:highlight w:val="yellow"/>
              </w:rPr>
              <w:fldChar w:fldCharType="separate"/>
            </w:r>
            <w:r>
              <w:rPr>
                <w:i/>
              </w:rPr>
              <w:t>7.2.10</w:t>
            </w:r>
            <w:r w:rsidRPr="00756658">
              <w:rPr>
                <w:i/>
                <w:highlight w:val="yellow"/>
              </w:rPr>
              <w:fldChar w:fldCharType="end"/>
            </w:r>
            <w:r w:rsidRPr="00756658">
              <w:rPr>
                <w:i/>
              </w:rPr>
              <w:t xml:space="preserve">d and </w:t>
            </w:r>
            <w:r w:rsidRPr="00756658">
              <w:rPr>
                <w:i/>
                <w:highlight w:val="yellow"/>
              </w:rPr>
              <w:fldChar w:fldCharType="begin"/>
            </w:r>
            <w:r w:rsidRPr="00756658">
              <w:rPr>
                <w:i/>
              </w:rPr>
              <w:instrText xml:space="preserve"> REF _Ref378605187 \r \h </w:instrText>
            </w:r>
            <w:r>
              <w:rPr>
                <w:i/>
                <w:highlight w:val="yellow"/>
              </w:rPr>
              <w:instrText xml:space="preserve"> \* MERGEFORMAT </w:instrText>
            </w:r>
            <w:r w:rsidRPr="00756658">
              <w:rPr>
                <w:i/>
                <w:highlight w:val="yellow"/>
              </w:rPr>
            </w:r>
            <w:r w:rsidRPr="00756658">
              <w:rPr>
                <w:i/>
                <w:highlight w:val="yellow"/>
              </w:rPr>
              <w:fldChar w:fldCharType="separate"/>
            </w:r>
            <w:r>
              <w:rPr>
                <w:i/>
              </w:rPr>
              <w:t>7.2.10</w:t>
            </w:r>
            <w:r w:rsidRPr="00756658">
              <w:rPr>
                <w:i/>
                <w:highlight w:val="yellow"/>
              </w:rPr>
              <w:fldChar w:fldCharType="end"/>
            </w:r>
            <w:r w:rsidRPr="00756658">
              <w:rPr>
                <w:i/>
              </w:rPr>
              <w:t>e</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highlight w:val="yellow"/>
        </w:rPr>
        <w:fldChar w:fldCharType="begin"/>
      </w:r>
      <w:r>
        <w:rPr>
          <w:lang w:eastAsia="en-GB"/>
        </w:rPr>
        <w:instrText xml:space="preserve"> REF _Ref378605187 \r \h </w:instrText>
      </w:r>
      <w:r>
        <w:rPr>
          <w:highlight w:val="yellow"/>
        </w:rPr>
      </w:r>
      <w:r>
        <w:rPr>
          <w:highlight w:val="yellow"/>
        </w:rPr>
        <w:fldChar w:fldCharType="separate"/>
      </w:r>
      <w:r>
        <w:rPr>
          <w:lang w:eastAsia="en-GB"/>
        </w:rPr>
        <w:t>7.2.10</w:t>
      </w:r>
      <w:r>
        <w:rPr>
          <w:highlight w:val="yellow"/>
        </w:rPr>
        <w:fldChar w:fldCharType="end"/>
      </w:r>
      <w:r>
        <w:rPr>
          <w:lang w:eastAsia="en-GB"/>
        </w:rPr>
        <w:t>a:  Required components of GBZ Command Payload</w:t>
      </w:r>
    </w:p>
    <w:p w:rsidR="009420F0" w:rsidRDefault="009420F0" w:rsidP="009420F0">
      <w:pPr>
        <w:rPr>
          <w:lang w:eastAsia="en-GB"/>
        </w:rPr>
      </w:pPr>
      <w:r w:rsidRPr="00A72AEE">
        <w:rPr>
          <w:lang w:eastAsia="en-GB"/>
        </w:rPr>
        <w:t xml:space="preserve">Elements marked in </w:t>
      </w:r>
      <w:r>
        <w:rPr>
          <w:lang w:eastAsia="en-GB"/>
        </w:rPr>
        <w:t>T</w:t>
      </w:r>
      <w:r w:rsidRPr="00A72AEE">
        <w:rPr>
          <w:lang w:eastAsia="en-GB"/>
        </w:rPr>
        <w:t xml:space="preserve">able </w:t>
      </w:r>
      <w:r>
        <w:rPr>
          <w:highlight w:val="yellow"/>
        </w:rPr>
        <w:fldChar w:fldCharType="begin"/>
      </w:r>
      <w:r>
        <w:rPr>
          <w:lang w:eastAsia="en-GB"/>
        </w:rPr>
        <w:instrText xml:space="preserve"> REF _Ref378605187 \r \h </w:instrText>
      </w:r>
      <w:r>
        <w:rPr>
          <w:highlight w:val="yellow"/>
        </w:rPr>
      </w:r>
      <w:r>
        <w:rPr>
          <w:highlight w:val="yellow"/>
        </w:rPr>
        <w:fldChar w:fldCharType="separate"/>
      </w:r>
      <w:r>
        <w:rPr>
          <w:lang w:eastAsia="en-GB"/>
        </w:rPr>
        <w:t>7.2.10</w:t>
      </w:r>
      <w:r>
        <w:rPr>
          <w:highlight w:val="yellow"/>
        </w:rPr>
        <w:fldChar w:fldCharType="end"/>
      </w:r>
      <w:r>
        <w:rPr>
          <w:lang w:eastAsia="en-GB"/>
        </w:rPr>
        <w:t xml:space="preserve">a </w:t>
      </w:r>
      <w:r w:rsidRPr="00A72AEE">
        <w:rPr>
          <w:lang w:eastAsia="en-GB"/>
        </w:rPr>
        <w:t>as Use Case specific shall be populated according to</w:t>
      </w:r>
      <w:r>
        <w:rPr>
          <w:lang w:eastAsia="en-GB"/>
        </w:rPr>
        <w:t xml:space="preserve"> </w:t>
      </w:r>
      <w:r w:rsidRPr="00A72AEE">
        <w:rPr>
          <w:lang w:eastAsia="en-GB"/>
        </w:rPr>
        <w:t xml:space="preserve">the Use </w:t>
      </w:r>
      <w:r>
        <w:rPr>
          <w:lang w:eastAsia="en-GB"/>
        </w:rPr>
        <w:t>Case for the Message Code (</w:t>
      </w:r>
      <w:r w:rsidRPr="00B079A5">
        <w:rPr>
          <w:lang w:eastAsia="en-GB"/>
        </w:rPr>
        <w:t xml:space="preserve">see Section </w:t>
      </w:r>
      <w:r w:rsidRPr="00CC3602">
        <w:rPr>
          <w:lang w:eastAsia="en-GB"/>
        </w:rPr>
        <w:fldChar w:fldCharType="begin"/>
      </w:r>
      <w:r w:rsidRPr="00B079A5">
        <w:rPr>
          <w:lang w:eastAsia="en-GB"/>
        </w:rPr>
        <w:instrText xml:space="preserve"> REF _Ref378578779 \r \h </w:instrText>
      </w:r>
      <w:r>
        <w:rPr>
          <w:lang w:eastAsia="en-GB"/>
        </w:rPr>
        <w:instrText xml:space="preserve"> \* MERGEFORMAT </w:instrText>
      </w:r>
      <w:r w:rsidRPr="00CC3602">
        <w:rPr>
          <w:lang w:eastAsia="en-GB"/>
        </w:rPr>
      </w:r>
      <w:r w:rsidRPr="00CC3602">
        <w:rPr>
          <w:lang w:eastAsia="en-GB"/>
        </w:rPr>
        <w:fldChar w:fldCharType="separate"/>
      </w:r>
      <w:r>
        <w:rPr>
          <w:lang w:eastAsia="en-GB"/>
        </w:rPr>
        <w:t>15</w:t>
      </w:r>
      <w:r w:rsidRPr="00CC3602">
        <w:rPr>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21"/>
        <w:gridCol w:w="1887"/>
        <w:gridCol w:w="1562"/>
        <w:gridCol w:w="1100"/>
        <w:gridCol w:w="4172"/>
      </w:tblGrid>
      <w:tr w:rsidR="009420F0" w:rsidRPr="00AA7E6C" w:rsidTr="00F57BDC">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rsidR="009420F0" w:rsidRPr="00AA7E6C" w:rsidRDefault="009420F0" w:rsidP="00F57BDC">
            <w:pPr>
              <w:pStyle w:val="Tabletext"/>
            </w:pPr>
            <w:r>
              <w:rPr>
                <w:b/>
                <w:color w:val="FFFFFF" w:themeColor="background1"/>
              </w:rPr>
              <w:t>GBZ</w:t>
            </w:r>
            <w:r w:rsidRPr="00872E38">
              <w:rPr>
                <w:b/>
                <w:color w:val="FFFFFF" w:themeColor="background1"/>
              </w:rPr>
              <w:t xml:space="preserve"> Payloads – Response</w:t>
            </w:r>
          </w:p>
        </w:tc>
      </w:tr>
      <w:tr w:rsidR="009420F0" w:rsidRPr="00AA7E6C" w:rsidTr="00F57BDC">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rsidR="009420F0" w:rsidRPr="00DB1A48" w:rsidRDefault="009420F0" w:rsidP="00F57BDC">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9420F0" w:rsidRPr="00AA7E6C" w:rsidRDefault="009420F0" w:rsidP="00F57BDC">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9420F0" w:rsidRPr="00AA7E6C" w:rsidRDefault="009420F0" w:rsidP="00F57BDC">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9420F0" w:rsidRPr="00AA7E6C" w:rsidRDefault="009420F0" w:rsidP="00F57BDC">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9420F0" w:rsidRPr="00AA7E6C" w:rsidRDefault="009420F0" w:rsidP="00F57BDC">
            <w:pPr>
              <w:pStyle w:val="Tabletext"/>
              <w:rPr>
                <w:b/>
                <w:color w:val="FFFFFF" w:themeColor="background1"/>
              </w:rPr>
            </w:pPr>
            <w:r w:rsidRPr="00AA7E6C">
              <w:rPr>
                <w:b/>
                <w:color w:val="FFFFFF" w:themeColor="background1"/>
              </w:rPr>
              <w:t>Note</w:t>
            </w:r>
          </w:p>
        </w:tc>
      </w:tr>
      <w:tr w:rsidR="009420F0" w:rsidRPr="00DF16ED" w:rsidTr="00F57BDC">
        <w:tc>
          <w:tcPr>
            <w:tcW w:w="52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Profile ID</w:t>
            </w:r>
          </w:p>
        </w:tc>
        <w:tc>
          <w:tcPr>
            <w:tcW w:w="156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0x</w:t>
            </w:r>
            <w:r>
              <w:t>0109</w:t>
            </w:r>
          </w:p>
        </w:tc>
        <w:tc>
          <w:tcPr>
            <w:tcW w:w="110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ZSE</w:t>
            </w:r>
          </w:p>
        </w:tc>
      </w:tr>
      <w:tr w:rsidR="009420F0" w:rsidRPr="00BE1B1D" w:rsidTr="00F57BDC">
        <w:tc>
          <w:tcPr>
            <w:tcW w:w="521"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 xml:space="preserve">Total number of </w:t>
            </w:r>
            <w:r>
              <w:rPr>
                <w:i/>
              </w:rPr>
              <w:t>GBZ</w:t>
            </w:r>
            <w:r w:rsidRPr="00756658">
              <w:rPr>
                <w:i/>
              </w:rPr>
              <w:t xml:space="preserve"> Use Case Specific Component(s)</w:t>
            </w:r>
          </w:p>
        </w:tc>
        <w:tc>
          <w:tcPr>
            <w:tcW w:w="1562"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DC6BC6">
              <w:rPr>
                <w:i/>
              </w:rPr>
              <w:t xml:space="preserve">See </w:t>
            </w:r>
            <w:r>
              <w:rPr>
                <w:i/>
              </w:rPr>
              <w:t>‘N</w:t>
            </w:r>
            <w:r w:rsidRPr="00DC6BC6">
              <w:rPr>
                <w:i/>
              </w:rPr>
              <w:t>ote</w:t>
            </w:r>
            <w:r>
              <w:rPr>
                <w:i/>
              </w:rPr>
              <w:t>’ column</w:t>
            </w:r>
          </w:p>
        </w:tc>
        <w:tc>
          <w:tcPr>
            <w:tcW w:w="1100"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 xml:space="preserve">This octet is to be interpreted as an 8 bit unsigned integer specifying the total number of </w:t>
            </w:r>
            <w:r>
              <w:rPr>
                <w:i/>
              </w:rPr>
              <w:t>GBZ</w:t>
            </w:r>
            <w:r w:rsidRPr="00756658">
              <w:rPr>
                <w:i/>
              </w:rPr>
              <w:t xml:space="preserve"> Use Case Specific Component(s) in this Message</w:t>
            </w:r>
          </w:p>
        </w:tc>
      </w:tr>
      <w:tr w:rsidR="009420F0" w:rsidRPr="00DF16ED" w:rsidTr="00F57BDC">
        <w:tc>
          <w:tcPr>
            <w:tcW w:w="521"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Pr>
                <w:i/>
              </w:rPr>
              <w:t>GBZ</w:t>
            </w:r>
            <w:r w:rsidRPr="00756658">
              <w:rPr>
                <w:i/>
              </w:rPr>
              <w:t xml:space="preserve"> Use Case Specific Component(s)</w:t>
            </w:r>
          </w:p>
        </w:tc>
        <w:tc>
          <w:tcPr>
            <w:tcW w:w="1562"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 xml:space="preserve">See Tables </w:t>
            </w:r>
            <w:r w:rsidRPr="00756658">
              <w:rPr>
                <w:i/>
                <w:highlight w:val="yellow"/>
              </w:rPr>
              <w:fldChar w:fldCharType="begin"/>
            </w:r>
            <w:r w:rsidRPr="00756658">
              <w:rPr>
                <w:i/>
              </w:rPr>
              <w:instrText xml:space="preserve"> REF _Ref378605187 \r \h </w:instrText>
            </w:r>
            <w:r>
              <w:rPr>
                <w:i/>
                <w:highlight w:val="yellow"/>
              </w:rPr>
              <w:instrText xml:space="preserve"> \* MERGEFORMAT </w:instrText>
            </w:r>
            <w:r w:rsidRPr="00756658">
              <w:rPr>
                <w:i/>
                <w:highlight w:val="yellow"/>
              </w:rPr>
            </w:r>
            <w:r w:rsidRPr="00756658">
              <w:rPr>
                <w:i/>
                <w:highlight w:val="yellow"/>
              </w:rPr>
              <w:fldChar w:fldCharType="separate"/>
            </w:r>
            <w:r>
              <w:rPr>
                <w:i/>
              </w:rPr>
              <w:t>7.2.10</w:t>
            </w:r>
            <w:r w:rsidRPr="00756658">
              <w:rPr>
                <w:i/>
                <w:highlight w:val="yellow"/>
              </w:rPr>
              <w:fldChar w:fldCharType="end"/>
            </w:r>
            <w:r w:rsidRPr="00756658">
              <w:rPr>
                <w:i/>
              </w:rPr>
              <w:t xml:space="preserve">d and </w:t>
            </w:r>
            <w:r w:rsidRPr="00756658">
              <w:rPr>
                <w:i/>
                <w:highlight w:val="yellow"/>
              </w:rPr>
              <w:fldChar w:fldCharType="begin"/>
            </w:r>
            <w:r w:rsidRPr="00756658">
              <w:rPr>
                <w:i/>
              </w:rPr>
              <w:instrText xml:space="preserve"> REF _Ref378605187 \r \h </w:instrText>
            </w:r>
            <w:r>
              <w:rPr>
                <w:i/>
                <w:highlight w:val="yellow"/>
              </w:rPr>
              <w:instrText xml:space="preserve"> \* MERGEFORMAT </w:instrText>
            </w:r>
            <w:r w:rsidRPr="00756658">
              <w:rPr>
                <w:i/>
                <w:highlight w:val="yellow"/>
              </w:rPr>
            </w:r>
            <w:r w:rsidRPr="00756658">
              <w:rPr>
                <w:i/>
                <w:highlight w:val="yellow"/>
              </w:rPr>
              <w:fldChar w:fldCharType="separate"/>
            </w:r>
            <w:r>
              <w:rPr>
                <w:i/>
              </w:rPr>
              <w:t>7.2.10</w:t>
            </w:r>
            <w:r w:rsidRPr="00756658">
              <w:rPr>
                <w:i/>
                <w:highlight w:val="yellow"/>
              </w:rPr>
              <w:fldChar w:fldCharType="end"/>
            </w:r>
            <w:r w:rsidRPr="00756658">
              <w:rPr>
                <w:i/>
              </w:rPr>
              <w:t>e</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highlight w:val="yellow"/>
        </w:rPr>
        <w:fldChar w:fldCharType="begin"/>
      </w:r>
      <w:r>
        <w:rPr>
          <w:lang w:eastAsia="en-GB"/>
        </w:rPr>
        <w:instrText xml:space="preserve"> REF _Ref378605187 \r \h </w:instrText>
      </w:r>
      <w:r>
        <w:rPr>
          <w:highlight w:val="yellow"/>
        </w:rPr>
      </w:r>
      <w:r>
        <w:rPr>
          <w:highlight w:val="yellow"/>
        </w:rPr>
        <w:fldChar w:fldCharType="separate"/>
      </w:r>
      <w:r>
        <w:rPr>
          <w:lang w:eastAsia="en-GB"/>
        </w:rPr>
        <w:t>7.2.10</w:t>
      </w:r>
      <w:r>
        <w:rPr>
          <w:highlight w:val="yellow"/>
        </w:rPr>
        <w:fldChar w:fldCharType="end"/>
      </w:r>
      <w:r>
        <w:rPr>
          <w:lang w:eastAsia="en-GB"/>
        </w:rPr>
        <w:t>b:  Required components of GBZ Response Payload</w:t>
      </w:r>
    </w:p>
    <w:p w:rsidR="009420F0" w:rsidRDefault="009420F0" w:rsidP="009420F0">
      <w:pPr>
        <w:rPr>
          <w:lang w:eastAsia="en-GB"/>
        </w:rPr>
      </w:pPr>
      <w:r w:rsidRPr="00A72AEE">
        <w:rPr>
          <w:lang w:eastAsia="en-GB"/>
        </w:rPr>
        <w:t xml:space="preserve">Elements marked in </w:t>
      </w:r>
      <w:r>
        <w:rPr>
          <w:lang w:eastAsia="en-GB"/>
        </w:rPr>
        <w:t>T</w:t>
      </w:r>
      <w:r w:rsidRPr="00A72AEE">
        <w:rPr>
          <w:lang w:eastAsia="en-GB"/>
        </w:rPr>
        <w:t xml:space="preserve">able </w:t>
      </w:r>
      <w:r>
        <w:rPr>
          <w:highlight w:val="yellow"/>
        </w:rPr>
        <w:fldChar w:fldCharType="begin"/>
      </w:r>
      <w:r>
        <w:rPr>
          <w:lang w:eastAsia="en-GB"/>
        </w:rPr>
        <w:instrText xml:space="preserve"> REF _Ref378605187 \r \h </w:instrText>
      </w:r>
      <w:r>
        <w:rPr>
          <w:highlight w:val="yellow"/>
        </w:rPr>
      </w:r>
      <w:r>
        <w:rPr>
          <w:highlight w:val="yellow"/>
        </w:rPr>
        <w:fldChar w:fldCharType="separate"/>
      </w:r>
      <w:r>
        <w:rPr>
          <w:lang w:eastAsia="en-GB"/>
        </w:rPr>
        <w:t>7.2.10</w:t>
      </w:r>
      <w:r>
        <w:rPr>
          <w:highlight w:val="yellow"/>
        </w:rPr>
        <w:fldChar w:fldCharType="end"/>
      </w:r>
      <w:r>
        <w:rPr>
          <w:lang w:eastAsia="en-GB"/>
        </w:rPr>
        <w:t xml:space="preserve">b </w:t>
      </w:r>
      <w:r w:rsidRPr="00A72AEE">
        <w:rPr>
          <w:lang w:eastAsia="en-GB"/>
        </w:rPr>
        <w:t>as Use Case specific shall be populated according to</w:t>
      </w:r>
      <w:r>
        <w:rPr>
          <w:lang w:eastAsia="en-GB"/>
        </w:rPr>
        <w:t xml:space="preserve"> </w:t>
      </w:r>
      <w:r w:rsidRPr="00A72AEE">
        <w:rPr>
          <w:lang w:eastAsia="en-GB"/>
        </w:rPr>
        <w:t xml:space="preserve">the Use </w:t>
      </w:r>
      <w:r>
        <w:rPr>
          <w:lang w:eastAsia="en-GB"/>
        </w:rPr>
        <w:t>Case for the Message Code (</w:t>
      </w:r>
      <w:r w:rsidRPr="00B079A5">
        <w:rPr>
          <w:lang w:eastAsia="en-GB"/>
        </w:rPr>
        <w:t>see Section</w:t>
      </w:r>
      <w:r w:rsidRPr="00A72AEE">
        <w:rPr>
          <w:lang w:eastAsia="en-GB"/>
        </w:rPr>
        <w:t xml:space="preserve"> </w:t>
      </w:r>
      <w:r>
        <w:rPr>
          <w:highlight w:val="red"/>
          <w:lang w:eastAsia="en-GB"/>
        </w:rPr>
        <w:fldChar w:fldCharType="begin"/>
      </w:r>
      <w:r>
        <w:rPr>
          <w:lang w:eastAsia="en-GB"/>
        </w:rPr>
        <w:instrText xml:space="preserve"> REF _Ref378578779 \r \h </w:instrText>
      </w:r>
      <w:r>
        <w:rPr>
          <w:highlight w:val="red"/>
          <w:lang w:eastAsia="en-GB"/>
        </w:rPr>
      </w:r>
      <w:r>
        <w:rPr>
          <w:highlight w:val="red"/>
          <w:lang w:eastAsia="en-GB"/>
        </w:rPr>
        <w:fldChar w:fldCharType="separate"/>
      </w:r>
      <w:r>
        <w:rPr>
          <w:lang w:eastAsia="en-GB"/>
        </w:rPr>
        <w:t>15</w:t>
      </w:r>
      <w:r>
        <w:rPr>
          <w:highlight w:val="red"/>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21"/>
        <w:gridCol w:w="1887"/>
        <w:gridCol w:w="1562"/>
        <w:gridCol w:w="1100"/>
        <w:gridCol w:w="4172"/>
      </w:tblGrid>
      <w:tr w:rsidR="009420F0" w:rsidRPr="00AA7E6C" w:rsidTr="00F57BDC">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rsidR="009420F0" w:rsidRPr="00AA7E6C" w:rsidRDefault="009420F0" w:rsidP="00F57BDC">
            <w:pPr>
              <w:pStyle w:val="Tabletext"/>
            </w:pPr>
            <w:r>
              <w:rPr>
                <w:b/>
                <w:color w:val="FFFFFF" w:themeColor="background1"/>
              </w:rPr>
              <w:t>GBZ</w:t>
            </w:r>
            <w:r w:rsidRPr="00872E38">
              <w:rPr>
                <w:b/>
                <w:color w:val="FFFFFF" w:themeColor="background1"/>
              </w:rPr>
              <w:t xml:space="preserve"> Payloads – Alerts</w:t>
            </w:r>
          </w:p>
        </w:tc>
      </w:tr>
      <w:tr w:rsidR="009420F0" w:rsidRPr="00AA7E6C" w:rsidTr="00F57BDC">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rsidR="009420F0" w:rsidRPr="00DB1A48" w:rsidRDefault="009420F0" w:rsidP="00F57BDC">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9420F0" w:rsidRPr="00AA7E6C" w:rsidRDefault="009420F0" w:rsidP="00F57BDC">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9420F0" w:rsidRPr="00AA7E6C" w:rsidRDefault="009420F0" w:rsidP="00F57BDC">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9420F0" w:rsidRPr="00AA7E6C" w:rsidRDefault="009420F0" w:rsidP="00F57BDC">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9420F0" w:rsidRPr="00AA7E6C" w:rsidRDefault="009420F0" w:rsidP="00F57BDC">
            <w:pPr>
              <w:pStyle w:val="Tabletext"/>
              <w:rPr>
                <w:b/>
                <w:color w:val="FFFFFF" w:themeColor="background1"/>
              </w:rPr>
            </w:pPr>
            <w:r w:rsidRPr="00AA7E6C">
              <w:rPr>
                <w:b/>
                <w:color w:val="FFFFFF" w:themeColor="background1"/>
              </w:rPr>
              <w:t>Note</w:t>
            </w:r>
          </w:p>
        </w:tc>
      </w:tr>
      <w:tr w:rsidR="009420F0" w:rsidRPr="00DF16ED" w:rsidTr="00F57BDC">
        <w:tc>
          <w:tcPr>
            <w:tcW w:w="52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Profile ID</w:t>
            </w:r>
          </w:p>
        </w:tc>
        <w:tc>
          <w:tcPr>
            <w:tcW w:w="156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0x</w:t>
            </w:r>
            <w:r>
              <w:t>0109</w:t>
            </w:r>
          </w:p>
        </w:tc>
        <w:tc>
          <w:tcPr>
            <w:tcW w:w="110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ZSE</w:t>
            </w:r>
          </w:p>
        </w:tc>
      </w:tr>
      <w:tr w:rsidR="009420F0" w:rsidRPr="00BE1B1D" w:rsidTr="00F57BDC">
        <w:tc>
          <w:tcPr>
            <w:tcW w:w="521"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 xml:space="preserve">Total number of </w:t>
            </w:r>
            <w:r>
              <w:rPr>
                <w:i/>
              </w:rPr>
              <w:t>GBZ</w:t>
            </w:r>
            <w:r w:rsidRPr="00756658">
              <w:rPr>
                <w:i/>
              </w:rPr>
              <w:t xml:space="preserve"> Use Case Specific Component(s)</w:t>
            </w:r>
          </w:p>
        </w:tc>
        <w:tc>
          <w:tcPr>
            <w:tcW w:w="1562"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DC6BC6">
              <w:rPr>
                <w:i/>
              </w:rPr>
              <w:t xml:space="preserve">See </w:t>
            </w:r>
            <w:r>
              <w:rPr>
                <w:i/>
              </w:rPr>
              <w:t>‘N</w:t>
            </w:r>
            <w:r w:rsidRPr="00DC6BC6">
              <w:rPr>
                <w:i/>
              </w:rPr>
              <w:t>ote</w:t>
            </w:r>
            <w:r>
              <w:rPr>
                <w:i/>
              </w:rPr>
              <w:t>’ column</w:t>
            </w:r>
          </w:p>
        </w:tc>
        <w:tc>
          <w:tcPr>
            <w:tcW w:w="1100"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 xml:space="preserve">This octet is to be interpreted as an 8 bit unsigned integer specifying the total number of </w:t>
            </w:r>
            <w:r>
              <w:rPr>
                <w:i/>
              </w:rPr>
              <w:t>GBZ</w:t>
            </w:r>
            <w:r w:rsidRPr="00756658">
              <w:rPr>
                <w:i/>
              </w:rPr>
              <w:t xml:space="preserve"> Use Case Specific Component(s)</w:t>
            </w:r>
          </w:p>
        </w:tc>
      </w:tr>
      <w:tr w:rsidR="009420F0" w:rsidRPr="00DF16ED" w:rsidTr="00F57BDC">
        <w:trPr>
          <w:trHeight w:val="383"/>
        </w:trPr>
        <w:tc>
          <w:tcPr>
            <w:tcW w:w="52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9420F0" w:rsidDel="00FE1492" w:rsidRDefault="009420F0" w:rsidP="00F57BDC">
            <w:pPr>
              <w:pStyle w:val="Tabletext"/>
            </w:pPr>
            <w:r>
              <w:t>Alert Code</w:t>
            </w:r>
          </w:p>
        </w:tc>
        <w:tc>
          <w:tcPr>
            <w:tcW w:w="1562" w:type="dxa"/>
            <w:tcBorders>
              <w:top w:val="single" w:sz="4" w:space="0" w:color="009EE3"/>
              <w:left w:val="single" w:sz="4" w:space="0" w:color="009EE3"/>
              <w:bottom w:val="single" w:sz="4" w:space="0" w:color="009EE3"/>
              <w:right w:val="single" w:sz="4" w:space="0" w:color="009EE3"/>
            </w:tcBorders>
          </w:tcPr>
          <w:p w:rsidR="009420F0" w:rsidRPr="00686E7C" w:rsidDel="00FE1492" w:rsidRDefault="009420F0" w:rsidP="00F57BDC">
            <w:pPr>
              <w:pStyle w:val="Tabletext"/>
            </w:pPr>
            <w:r w:rsidRPr="00756658">
              <w:t>See ‘Note’ column</w:t>
            </w:r>
          </w:p>
        </w:tc>
        <w:tc>
          <w:tcPr>
            <w:tcW w:w="1100" w:type="dxa"/>
            <w:tcBorders>
              <w:top w:val="single" w:sz="4" w:space="0" w:color="009EE3"/>
              <w:left w:val="single" w:sz="4" w:space="0" w:color="009EE3"/>
              <w:bottom w:val="single" w:sz="4" w:space="0" w:color="009EE3"/>
              <w:right w:val="single" w:sz="4" w:space="0" w:color="009EE3"/>
            </w:tcBorders>
          </w:tcPr>
          <w:p w:rsidR="009420F0" w:rsidDel="00FE1492" w:rsidRDefault="009420F0" w:rsidP="00F57BDC">
            <w:pPr>
              <w:pStyle w:val="Tabletext"/>
            </w:pPr>
            <w:r w:rsidRPr="0091199B">
              <w:t>2</w:t>
            </w:r>
          </w:p>
        </w:tc>
        <w:tc>
          <w:tcPr>
            <w:tcW w:w="4172" w:type="dxa"/>
            <w:tcBorders>
              <w:top w:val="single" w:sz="4" w:space="0" w:color="009EE3"/>
              <w:left w:val="single" w:sz="4" w:space="0" w:color="009EE3"/>
              <w:bottom w:val="single" w:sz="4" w:space="0" w:color="009EE3"/>
              <w:right w:val="single" w:sz="4" w:space="0" w:color="009EE3"/>
            </w:tcBorders>
          </w:tcPr>
          <w:p w:rsidR="009420F0" w:rsidDel="00FE1492" w:rsidRDefault="009420F0" w:rsidP="00F57BDC">
            <w:pPr>
              <w:pStyle w:val="Tabletext"/>
            </w:pPr>
            <w:r>
              <w:t>The Alert Code for this Alert as defined in Section 16</w:t>
            </w:r>
          </w:p>
        </w:tc>
      </w:tr>
      <w:tr w:rsidR="009420F0" w:rsidRPr="00DF16ED" w:rsidTr="00F57BDC">
        <w:trPr>
          <w:trHeight w:val="383"/>
        </w:trPr>
        <w:tc>
          <w:tcPr>
            <w:tcW w:w="52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9420F0" w:rsidDel="00FE1492" w:rsidRDefault="009420F0" w:rsidP="00F57BDC">
            <w:pPr>
              <w:pStyle w:val="Tabletext"/>
            </w:pPr>
            <w:r w:rsidRPr="002659A0">
              <w:t>Timestamp</w:t>
            </w:r>
          </w:p>
        </w:tc>
        <w:tc>
          <w:tcPr>
            <w:tcW w:w="1562" w:type="dxa"/>
            <w:tcBorders>
              <w:top w:val="single" w:sz="4" w:space="0" w:color="009EE3"/>
              <w:left w:val="single" w:sz="4" w:space="0" w:color="009EE3"/>
              <w:bottom w:val="single" w:sz="4" w:space="0" w:color="009EE3"/>
              <w:right w:val="single" w:sz="4" w:space="0" w:color="009EE3"/>
            </w:tcBorders>
          </w:tcPr>
          <w:p w:rsidR="009420F0" w:rsidDel="00FE1492" w:rsidRDefault="009420F0" w:rsidP="00F57BDC">
            <w:pPr>
              <w:pStyle w:val="Tabletext"/>
            </w:pPr>
            <w:r w:rsidRPr="002659A0">
              <w:t>UTCTime</w:t>
            </w:r>
          </w:p>
        </w:tc>
        <w:tc>
          <w:tcPr>
            <w:tcW w:w="1100" w:type="dxa"/>
            <w:tcBorders>
              <w:top w:val="single" w:sz="4" w:space="0" w:color="009EE3"/>
              <w:left w:val="single" w:sz="4" w:space="0" w:color="009EE3"/>
              <w:bottom w:val="single" w:sz="4" w:space="0" w:color="009EE3"/>
              <w:right w:val="single" w:sz="4" w:space="0" w:color="009EE3"/>
            </w:tcBorders>
          </w:tcPr>
          <w:p w:rsidR="009420F0" w:rsidDel="00FE1492" w:rsidRDefault="009420F0" w:rsidP="00F57BDC">
            <w:pPr>
              <w:pStyle w:val="Tabletext"/>
            </w:pPr>
            <w:r w:rsidRPr="002659A0">
              <w:t>4</w:t>
            </w:r>
          </w:p>
        </w:tc>
        <w:tc>
          <w:tcPr>
            <w:tcW w:w="4172" w:type="dxa"/>
            <w:tcBorders>
              <w:top w:val="single" w:sz="4" w:space="0" w:color="009EE3"/>
              <w:left w:val="single" w:sz="4" w:space="0" w:color="009EE3"/>
              <w:bottom w:val="single" w:sz="4" w:space="0" w:color="009EE3"/>
              <w:right w:val="single" w:sz="4" w:space="0" w:color="009EE3"/>
            </w:tcBorders>
          </w:tcPr>
          <w:p w:rsidR="009420F0" w:rsidDel="00FE1492" w:rsidRDefault="009420F0" w:rsidP="00F57BDC">
            <w:pPr>
              <w:pStyle w:val="Tabletext"/>
            </w:pPr>
            <w:r>
              <w:t xml:space="preserve">The </w:t>
            </w:r>
            <w:r w:rsidRPr="00756658">
              <w:rPr>
                <w:i/>
              </w:rPr>
              <w:t>UTCTime</w:t>
            </w:r>
            <w:r>
              <w:t xml:space="preserve">, with its ZCL meaning, at which this Alert was created </w:t>
            </w:r>
          </w:p>
        </w:tc>
      </w:tr>
      <w:tr w:rsidR="009420F0" w:rsidRPr="00DF16ED" w:rsidTr="00F57BDC">
        <w:tc>
          <w:tcPr>
            <w:tcW w:w="521"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Pr>
                <w:i/>
              </w:rPr>
              <w:t>GBZ</w:t>
            </w:r>
            <w:r w:rsidRPr="00756658">
              <w:rPr>
                <w:i/>
              </w:rPr>
              <w:t xml:space="preserve"> Use Case Specific Component(s)</w:t>
            </w:r>
          </w:p>
        </w:tc>
        <w:tc>
          <w:tcPr>
            <w:tcW w:w="1562"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i/>
              </w:rPr>
            </w:pPr>
            <w:r w:rsidRPr="00756658">
              <w:rPr>
                <w:i/>
              </w:rPr>
              <w:t xml:space="preserve">See Tables </w:t>
            </w:r>
            <w:r w:rsidRPr="00756658">
              <w:rPr>
                <w:i/>
                <w:highlight w:val="yellow"/>
              </w:rPr>
              <w:fldChar w:fldCharType="begin"/>
            </w:r>
            <w:r w:rsidRPr="00756658">
              <w:rPr>
                <w:i/>
              </w:rPr>
              <w:instrText xml:space="preserve"> REF _Ref378605187 \r \h </w:instrText>
            </w:r>
            <w:r>
              <w:rPr>
                <w:i/>
                <w:highlight w:val="yellow"/>
              </w:rPr>
              <w:instrText xml:space="preserve"> \* MERGEFORMAT </w:instrText>
            </w:r>
            <w:r w:rsidRPr="00756658">
              <w:rPr>
                <w:i/>
                <w:highlight w:val="yellow"/>
              </w:rPr>
            </w:r>
            <w:r w:rsidRPr="00756658">
              <w:rPr>
                <w:i/>
                <w:highlight w:val="yellow"/>
              </w:rPr>
              <w:fldChar w:fldCharType="separate"/>
            </w:r>
            <w:r>
              <w:rPr>
                <w:i/>
              </w:rPr>
              <w:t>7.2.10</w:t>
            </w:r>
            <w:r w:rsidRPr="00756658">
              <w:rPr>
                <w:i/>
                <w:highlight w:val="yellow"/>
              </w:rPr>
              <w:fldChar w:fldCharType="end"/>
            </w:r>
            <w:r w:rsidRPr="00756658">
              <w:rPr>
                <w:i/>
              </w:rPr>
              <w:t xml:space="preserve">d and </w:t>
            </w:r>
            <w:r w:rsidRPr="00756658">
              <w:rPr>
                <w:i/>
                <w:highlight w:val="yellow"/>
              </w:rPr>
              <w:fldChar w:fldCharType="begin"/>
            </w:r>
            <w:r w:rsidRPr="00756658">
              <w:rPr>
                <w:i/>
              </w:rPr>
              <w:instrText xml:space="preserve"> REF _Ref378605187 \r \h </w:instrText>
            </w:r>
            <w:r>
              <w:rPr>
                <w:i/>
                <w:highlight w:val="yellow"/>
              </w:rPr>
              <w:instrText xml:space="preserve"> \* MERGEFORMAT </w:instrText>
            </w:r>
            <w:r w:rsidRPr="00756658">
              <w:rPr>
                <w:i/>
                <w:highlight w:val="yellow"/>
              </w:rPr>
            </w:r>
            <w:r w:rsidRPr="00756658">
              <w:rPr>
                <w:i/>
                <w:highlight w:val="yellow"/>
              </w:rPr>
              <w:fldChar w:fldCharType="separate"/>
            </w:r>
            <w:r>
              <w:rPr>
                <w:i/>
              </w:rPr>
              <w:t>7.2.10</w:t>
            </w:r>
            <w:r w:rsidRPr="00756658">
              <w:rPr>
                <w:i/>
                <w:highlight w:val="yellow"/>
              </w:rPr>
              <w:fldChar w:fldCharType="end"/>
            </w:r>
            <w:r w:rsidRPr="00756658">
              <w:rPr>
                <w:i/>
              </w:rPr>
              <w:t>e</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highlight w:val="yellow"/>
        </w:rPr>
        <w:fldChar w:fldCharType="begin"/>
      </w:r>
      <w:r>
        <w:rPr>
          <w:lang w:eastAsia="en-GB"/>
        </w:rPr>
        <w:instrText xml:space="preserve"> REF _Ref378605187 \r \h </w:instrText>
      </w:r>
      <w:r>
        <w:rPr>
          <w:highlight w:val="yellow"/>
        </w:rPr>
      </w:r>
      <w:r>
        <w:rPr>
          <w:highlight w:val="yellow"/>
        </w:rPr>
        <w:fldChar w:fldCharType="separate"/>
      </w:r>
      <w:r>
        <w:rPr>
          <w:lang w:eastAsia="en-GB"/>
        </w:rPr>
        <w:t>7.2.10</w:t>
      </w:r>
      <w:r>
        <w:rPr>
          <w:highlight w:val="yellow"/>
        </w:rPr>
        <w:fldChar w:fldCharType="end"/>
      </w:r>
      <w:r>
        <w:rPr>
          <w:lang w:eastAsia="en-GB"/>
        </w:rPr>
        <w:t>c:  Required components of GBZ Alert Payload</w:t>
      </w:r>
    </w:p>
    <w:p w:rsidR="009420F0" w:rsidRDefault="009420F0" w:rsidP="009420F0">
      <w:pPr>
        <w:rPr>
          <w:lang w:eastAsia="en-GB"/>
        </w:rPr>
      </w:pPr>
      <w:r w:rsidRPr="00A72AEE">
        <w:rPr>
          <w:lang w:eastAsia="en-GB"/>
        </w:rPr>
        <w:lastRenderedPageBreak/>
        <w:t xml:space="preserve">Elements marked in </w:t>
      </w:r>
      <w:r>
        <w:rPr>
          <w:lang w:eastAsia="en-GB"/>
        </w:rPr>
        <w:t>T</w:t>
      </w:r>
      <w:r w:rsidRPr="00A72AEE">
        <w:rPr>
          <w:lang w:eastAsia="en-GB"/>
        </w:rPr>
        <w:t xml:space="preserve">able </w:t>
      </w:r>
      <w:r>
        <w:rPr>
          <w:highlight w:val="yellow"/>
        </w:rPr>
        <w:fldChar w:fldCharType="begin"/>
      </w:r>
      <w:r>
        <w:rPr>
          <w:lang w:eastAsia="en-GB"/>
        </w:rPr>
        <w:instrText xml:space="preserve"> REF _Ref378605187 \r \h </w:instrText>
      </w:r>
      <w:r>
        <w:rPr>
          <w:highlight w:val="yellow"/>
        </w:rPr>
      </w:r>
      <w:r>
        <w:rPr>
          <w:highlight w:val="yellow"/>
        </w:rPr>
        <w:fldChar w:fldCharType="separate"/>
      </w:r>
      <w:r>
        <w:rPr>
          <w:lang w:eastAsia="en-GB"/>
        </w:rPr>
        <w:t>7.2.10</w:t>
      </w:r>
      <w:r>
        <w:rPr>
          <w:highlight w:val="yellow"/>
        </w:rPr>
        <w:fldChar w:fldCharType="end"/>
      </w:r>
      <w:r>
        <w:rPr>
          <w:lang w:eastAsia="en-GB"/>
        </w:rPr>
        <w:t xml:space="preserve">c </w:t>
      </w:r>
      <w:r w:rsidRPr="00A72AEE">
        <w:rPr>
          <w:lang w:eastAsia="en-GB"/>
        </w:rPr>
        <w:t>as Use Case specific shall be populated according to</w:t>
      </w:r>
      <w:r>
        <w:rPr>
          <w:lang w:eastAsia="en-GB"/>
        </w:rPr>
        <w:t xml:space="preserve"> </w:t>
      </w:r>
      <w:r w:rsidRPr="00A72AEE">
        <w:rPr>
          <w:lang w:eastAsia="en-GB"/>
        </w:rPr>
        <w:t xml:space="preserve">the Use </w:t>
      </w:r>
      <w:r>
        <w:rPr>
          <w:lang w:eastAsia="en-GB"/>
        </w:rPr>
        <w:t>Case for the Message Code (</w:t>
      </w:r>
      <w:r w:rsidRPr="00B079A5">
        <w:rPr>
          <w:lang w:eastAsia="en-GB"/>
        </w:rPr>
        <w:t>see Section</w:t>
      </w:r>
      <w:r w:rsidRPr="00A72AEE">
        <w:rPr>
          <w:lang w:eastAsia="en-GB"/>
        </w:rPr>
        <w:t xml:space="preserve"> </w:t>
      </w:r>
      <w:r>
        <w:rPr>
          <w:highlight w:val="red"/>
          <w:lang w:eastAsia="en-GB"/>
        </w:rPr>
        <w:fldChar w:fldCharType="begin"/>
      </w:r>
      <w:r>
        <w:rPr>
          <w:lang w:eastAsia="en-GB"/>
        </w:rPr>
        <w:instrText xml:space="preserve"> REF _Ref378578779 \r \h </w:instrText>
      </w:r>
      <w:r>
        <w:rPr>
          <w:highlight w:val="red"/>
          <w:lang w:eastAsia="en-GB"/>
        </w:rPr>
      </w:r>
      <w:r>
        <w:rPr>
          <w:highlight w:val="red"/>
          <w:lang w:eastAsia="en-GB"/>
        </w:rPr>
        <w:fldChar w:fldCharType="separate"/>
      </w:r>
      <w:r>
        <w:rPr>
          <w:lang w:eastAsia="en-GB"/>
        </w:rPr>
        <w:t>15</w:t>
      </w:r>
      <w:r>
        <w:rPr>
          <w:highlight w:val="red"/>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21"/>
        <w:gridCol w:w="1887"/>
        <w:gridCol w:w="1562"/>
        <w:gridCol w:w="1100"/>
        <w:gridCol w:w="4172"/>
      </w:tblGrid>
      <w:tr w:rsidR="009420F0" w:rsidRPr="00AA7E6C" w:rsidTr="00F57BDC">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rsidR="009420F0" w:rsidRPr="00872E38" w:rsidRDefault="009420F0" w:rsidP="00F57BDC">
            <w:pPr>
              <w:pStyle w:val="Tabletext"/>
              <w:rPr>
                <w:b/>
              </w:rPr>
            </w:pPr>
            <w:r>
              <w:rPr>
                <w:b/>
                <w:color w:val="FFFFFF" w:themeColor="background1"/>
              </w:rPr>
              <w:t>GBZ</w:t>
            </w:r>
            <w:r w:rsidRPr="00872E38">
              <w:rPr>
                <w:b/>
                <w:color w:val="FFFFFF" w:themeColor="background1"/>
              </w:rPr>
              <w:t xml:space="preserve"> Use Case Specific Component without encrypted content</w:t>
            </w:r>
          </w:p>
        </w:tc>
      </w:tr>
      <w:tr w:rsidR="009420F0" w:rsidRPr="00AA7E6C" w:rsidTr="00F57BDC">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rsidR="009420F0" w:rsidRPr="00DB1A48" w:rsidRDefault="009420F0" w:rsidP="00F57BDC">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9420F0" w:rsidRPr="00AA7E6C" w:rsidRDefault="009420F0" w:rsidP="00F57BDC">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9420F0" w:rsidRPr="00AA7E6C" w:rsidRDefault="009420F0" w:rsidP="00F57BDC">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9420F0" w:rsidRPr="00AA7E6C" w:rsidRDefault="009420F0" w:rsidP="00F57BDC">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9420F0" w:rsidRPr="00AA7E6C" w:rsidRDefault="009420F0" w:rsidP="00F57BDC">
            <w:pPr>
              <w:pStyle w:val="Tabletext"/>
              <w:rPr>
                <w:b/>
                <w:color w:val="FFFFFF" w:themeColor="background1"/>
              </w:rPr>
            </w:pPr>
            <w:r w:rsidRPr="00AA7E6C">
              <w:rPr>
                <w:b/>
                <w:color w:val="FFFFFF" w:themeColor="background1"/>
              </w:rPr>
              <w:t>Note</w:t>
            </w:r>
          </w:p>
        </w:tc>
      </w:tr>
      <w:tr w:rsidR="009420F0" w:rsidRPr="00DF16ED" w:rsidTr="00F57BDC">
        <w:tc>
          <w:tcPr>
            <w:tcW w:w="52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Extended Header Control Field</w:t>
            </w:r>
          </w:p>
        </w:tc>
        <w:tc>
          <w:tcPr>
            <w:tcW w:w="1562"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Tabletext"/>
            </w:pPr>
            <w:r w:rsidRPr="00DF16ED">
              <w:t>0x</w:t>
            </w:r>
            <w:r>
              <w:t>00, 0x10, 0x11Or</w:t>
            </w:r>
          </w:p>
          <w:p w:rsidR="009420F0" w:rsidRDefault="009420F0" w:rsidP="00F57BDC">
            <w:pPr>
              <w:pStyle w:val="Tabletext"/>
            </w:pPr>
            <w:r w:rsidRPr="00DF16ED">
              <w:t>0x</w:t>
            </w:r>
            <w:r>
              <w:t>01</w:t>
            </w:r>
          </w:p>
          <w:p w:rsidR="009420F0" w:rsidRPr="00DF16ED" w:rsidRDefault="009420F0" w:rsidP="00F57BDC">
            <w:pPr>
              <w:pStyle w:val="Tabletext"/>
            </w:pPr>
          </w:p>
        </w:tc>
        <w:tc>
          <w:tcPr>
            <w:tcW w:w="110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Tabletext"/>
            </w:pPr>
            <w:r>
              <w:t>Most significant nibble:</w:t>
            </w:r>
          </w:p>
          <w:p w:rsidR="009420F0" w:rsidRDefault="009420F0" w:rsidP="00F57BDC">
            <w:pPr>
              <w:pStyle w:val="Tabletext"/>
            </w:pPr>
            <w:r>
              <w:t>0x0 if ‘From Date Time’ not present;</w:t>
            </w:r>
          </w:p>
          <w:p w:rsidR="009420F0" w:rsidRDefault="009420F0" w:rsidP="00F57BDC">
            <w:pPr>
              <w:pStyle w:val="Tabletext"/>
            </w:pPr>
            <w:r>
              <w:t>or</w:t>
            </w:r>
          </w:p>
          <w:p w:rsidR="009420F0" w:rsidRDefault="009420F0" w:rsidP="00F57BDC">
            <w:pPr>
              <w:pStyle w:val="Tabletext"/>
            </w:pPr>
            <w:r>
              <w:t>0x1 if ‘From Date Time’ present</w:t>
            </w:r>
          </w:p>
          <w:p w:rsidR="009420F0" w:rsidRDefault="009420F0" w:rsidP="00F57BDC">
            <w:pPr>
              <w:pStyle w:val="Tabletext"/>
            </w:pPr>
          </w:p>
          <w:p w:rsidR="009420F0" w:rsidRDefault="009420F0" w:rsidP="00F57BDC">
            <w:pPr>
              <w:pStyle w:val="Tabletext"/>
            </w:pPr>
            <w:r>
              <w:t>Least significant nibble:</w:t>
            </w:r>
          </w:p>
          <w:p w:rsidR="009420F0" w:rsidRDefault="009420F0" w:rsidP="00F57BDC">
            <w:pPr>
              <w:pStyle w:val="Tabletext"/>
            </w:pPr>
            <w:r w:rsidRPr="00DF16ED">
              <w:t>0x</w:t>
            </w:r>
            <w:r>
              <w:t>0 (if not the last GBZ Use Case Specific Component in this Message)</w:t>
            </w:r>
          </w:p>
          <w:p w:rsidR="009420F0" w:rsidRDefault="009420F0" w:rsidP="00F57BDC">
            <w:pPr>
              <w:pStyle w:val="Tabletext"/>
            </w:pPr>
            <w:r>
              <w:t>Or</w:t>
            </w:r>
          </w:p>
          <w:p w:rsidR="009420F0" w:rsidRPr="00DF16ED" w:rsidRDefault="009420F0" w:rsidP="00F57BDC">
            <w:pPr>
              <w:pStyle w:val="Tabletext"/>
            </w:pPr>
            <w:r w:rsidRPr="00DF16ED">
              <w:t>0x</w:t>
            </w:r>
            <w:r>
              <w:t>1 (if the last GBZ Use Case Specific Component in this Message)</w:t>
            </w:r>
          </w:p>
        </w:tc>
      </w:tr>
      <w:tr w:rsidR="009420F0" w:rsidRPr="00DF16ED" w:rsidTr="00F57BDC">
        <w:trPr>
          <w:trHeight w:val="383"/>
        </w:trPr>
        <w:tc>
          <w:tcPr>
            <w:tcW w:w="52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Extended Header Cluster ID</w:t>
            </w:r>
          </w:p>
        </w:tc>
        <w:tc>
          <w:tcPr>
            <w:tcW w:w="156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C6BC6">
              <w:t>See ‘Note’ column</w:t>
            </w:r>
          </w:p>
        </w:tc>
        <w:tc>
          <w:tcPr>
            <w:tcW w:w="110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The Cluster ID of the ZSE / ZCL command contained in this GBZ Use Case Specific Component</w:t>
            </w:r>
          </w:p>
        </w:tc>
      </w:tr>
      <w:tr w:rsidR="009420F0" w:rsidRPr="00DF16ED" w:rsidTr="00F57BDC">
        <w:trPr>
          <w:trHeight w:val="383"/>
        </w:trPr>
        <w:tc>
          <w:tcPr>
            <w:tcW w:w="52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Extended Header GBZ Command Length</w:t>
            </w:r>
          </w:p>
        </w:tc>
        <w:tc>
          <w:tcPr>
            <w:tcW w:w="156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C6BC6">
              <w:t>See ‘Note’ column</w:t>
            </w:r>
          </w:p>
        </w:tc>
        <w:tc>
          <w:tcPr>
            <w:tcW w:w="110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These two octets shall be interpreted as a 16 bit</w:t>
            </w:r>
            <w:r w:rsidRPr="005411DC">
              <w:t xml:space="preserve"> unsigned integer specifying the total </w:t>
            </w:r>
            <w:r>
              <w:t>length on octets of the remainder of this GBZ Component (so excluding this and prior fields)</w:t>
            </w:r>
          </w:p>
        </w:tc>
      </w:tr>
      <w:tr w:rsidR="009420F0" w:rsidRPr="008E2818" w:rsidTr="00F57BDC">
        <w:tc>
          <w:tcPr>
            <w:tcW w:w="521" w:type="dxa"/>
            <w:tcBorders>
              <w:top w:val="single" w:sz="4" w:space="0" w:color="009EE3"/>
              <w:left w:val="single" w:sz="4" w:space="0" w:color="009EE3"/>
              <w:bottom w:val="single" w:sz="4" w:space="0" w:color="009EE3"/>
              <w:right w:val="single" w:sz="4" w:space="0" w:color="009EE3"/>
            </w:tcBorders>
          </w:tcPr>
          <w:p w:rsidR="009420F0" w:rsidRPr="008E2818" w:rsidRDefault="009420F0" w:rsidP="00F57BD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9420F0" w:rsidRPr="008E2818" w:rsidRDefault="009420F0" w:rsidP="00F57BDC">
            <w:pPr>
              <w:pStyle w:val="Tabletext"/>
            </w:pPr>
            <w:r w:rsidRPr="000E46E1">
              <w:t>From Date Time</w:t>
            </w:r>
          </w:p>
        </w:tc>
        <w:tc>
          <w:tcPr>
            <w:tcW w:w="1562" w:type="dxa"/>
            <w:tcBorders>
              <w:top w:val="single" w:sz="4" w:space="0" w:color="009EE3"/>
              <w:left w:val="single" w:sz="4" w:space="0" w:color="009EE3"/>
              <w:bottom w:val="single" w:sz="4" w:space="0" w:color="009EE3"/>
              <w:right w:val="single" w:sz="4" w:space="0" w:color="009EE3"/>
            </w:tcBorders>
          </w:tcPr>
          <w:p w:rsidR="009420F0" w:rsidRPr="008E2818" w:rsidRDefault="009420F0" w:rsidP="00F57BDC">
            <w:pPr>
              <w:pStyle w:val="Tabletext"/>
            </w:pPr>
            <w:r w:rsidRPr="000E46E1">
              <w:t>See ‘Note’ column</w:t>
            </w:r>
          </w:p>
        </w:tc>
        <w:tc>
          <w:tcPr>
            <w:tcW w:w="1100" w:type="dxa"/>
            <w:tcBorders>
              <w:top w:val="single" w:sz="4" w:space="0" w:color="009EE3"/>
              <w:left w:val="single" w:sz="4" w:space="0" w:color="009EE3"/>
              <w:bottom w:val="single" w:sz="4" w:space="0" w:color="009EE3"/>
              <w:right w:val="single" w:sz="4" w:space="0" w:color="009EE3"/>
            </w:tcBorders>
          </w:tcPr>
          <w:p w:rsidR="009420F0" w:rsidRPr="008E2818" w:rsidRDefault="009420F0" w:rsidP="00F57BDC">
            <w:pPr>
              <w:pStyle w:val="Tabletext"/>
            </w:pPr>
            <w:r w:rsidRPr="000E46E1">
              <w:t>4</w:t>
            </w:r>
          </w:p>
        </w:tc>
        <w:tc>
          <w:tcPr>
            <w:tcW w:w="4172"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Tabletext"/>
            </w:pPr>
            <w:r w:rsidRPr="000E46E1">
              <w:t>The earliest date-time of any entry that can be returned in the response, specified as a ZigBee UTCTime.</w:t>
            </w:r>
          </w:p>
        </w:tc>
      </w:tr>
      <w:tr w:rsidR="009420F0" w:rsidRPr="008E2818" w:rsidTr="00F57BDC">
        <w:tc>
          <w:tcPr>
            <w:tcW w:w="521" w:type="dxa"/>
            <w:tcBorders>
              <w:top w:val="single" w:sz="4" w:space="0" w:color="009EE3"/>
              <w:left w:val="single" w:sz="4" w:space="0" w:color="009EE3"/>
              <w:bottom w:val="single" w:sz="4" w:space="0" w:color="009EE3"/>
              <w:right w:val="single" w:sz="4" w:space="0" w:color="009EE3"/>
            </w:tcBorders>
          </w:tcPr>
          <w:p w:rsidR="009420F0" w:rsidRPr="008E2818" w:rsidRDefault="009420F0" w:rsidP="00F57BD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9420F0" w:rsidRPr="008E2818" w:rsidRDefault="009420F0" w:rsidP="00F57BDC">
            <w:pPr>
              <w:pStyle w:val="Tabletext"/>
            </w:pPr>
            <w:r w:rsidRPr="008E2818">
              <w:t>ZCL header</w:t>
            </w:r>
          </w:p>
        </w:tc>
        <w:tc>
          <w:tcPr>
            <w:tcW w:w="1562" w:type="dxa"/>
            <w:tcBorders>
              <w:top w:val="single" w:sz="4" w:space="0" w:color="009EE3"/>
              <w:left w:val="single" w:sz="4" w:space="0" w:color="009EE3"/>
              <w:bottom w:val="single" w:sz="4" w:space="0" w:color="009EE3"/>
              <w:right w:val="single" w:sz="4" w:space="0" w:color="009EE3"/>
            </w:tcBorders>
          </w:tcPr>
          <w:p w:rsidR="009420F0" w:rsidRPr="008E2818" w:rsidRDefault="009420F0" w:rsidP="00F57BDC">
            <w:pPr>
              <w:pStyle w:val="Tabletext"/>
            </w:pPr>
            <w:r w:rsidRPr="008E2818">
              <w:t>Use Case specific</w:t>
            </w:r>
          </w:p>
        </w:tc>
        <w:tc>
          <w:tcPr>
            <w:tcW w:w="1100" w:type="dxa"/>
            <w:tcBorders>
              <w:top w:val="single" w:sz="4" w:space="0" w:color="009EE3"/>
              <w:left w:val="single" w:sz="4" w:space="0" w:color="009EE3"/>
              <w:bottom w:val="single" w:sz="4" w:space="0" w:color="009EE3"/>
              <w:right w:val="single" w:sz="4" w:space="0" w:color="009EE3"/>
            </w:tcBorders>
          </w:tcPr>
          <w:p w:rsidR="009420F0" w:rsidRPr="008E2818" w:rsidRDefault="009420F0" w:rsidP="00F57BDC">
            <w:pPr>
              <w:pStyle w:val="Tabletext"/>
            </w:pPr>
            <w:r w:rsidRPr="008E2818">
              <w:t xml:space="preserve">3 </w:t>
            </w:r>
          </w:p>
        </w:tc>
        <w:tc>
          <w:tcPr>
            <w:tcW w:w="4172" w:type="dxa"/>
            <w:tcBorders>
              <w:top w:val="single" w:sz="4" w:space="0" w:color="009EE3"/>
              <w:left w:val="single" w:sz="4" w:space="0" w:color="009EE3"/>
              <w:bottom w:val="single" w:sz="4" w:space="0" w:color="009EE3"/>
              <w:right w:val="single" w:sz="4" w:space="0" w:color="009EE3"/>
            </w:tcBorders>
          </w:tcPr>
          <w:p w:rsidR="009420F0" w:rsidRPr="008E2818" w:rsidRDefault="009420F0" w:rsidP="00F57BDC">
            <w:pPr>
              <w:pStyle w:val="Tabletext"/>
            </w:pPr>
            <w:r>
              <w:t>These fields shall h</w:t>
            </w:r>
            <w:r w:rsidRPr="008E2818">
              <w:t xml:space="preserve">ave the meaning specified in the </w:t>
            </w:r>
            <w:r>
              <w:t>ZSE / ZCL</w:t>
            </w:r>
            <w:r w:rsidRPr="008E2818">
              <w:t xml:space="preserve"> </w:t>
            </w:r>
            <w:r>
              <w:t>Specifications except for the Transaction Sequence Number.   The Transaction Sequence Number shall be set to 0 for the first request-style ZSE / ZCL command in the Message and shall be incremented by one for every subsequent request-style ZSE / ZCL command frame in the Message.  The corresponding response-style ZSE / ZCL command frame shall copy the Transaction Sequence Number from the request-style ZSE / ZCL command frame</w:t>
            </w:r>
          </w:p>
        </w:tc>
      </w:tr>
      <w:tr w:rsidR="009420F0" w:rsidRPr="008E2818" w:rsidTr="00F57BDC">
        <w:tc>
          <w:tcPr>
            <w:tcW w:w="521" w:type="dxa"/>
            <w:tcBorders>
              <w:top w:val="single" w:sz="4" w:space="0" w:color="009EE3"/>
              <w:left w:val="single" w:sz="4" w:space="0" w:color="009EE3"/>
              <w:bottom w:val="single" w:sz="4" w:space="0" w:color="009EE3"/>
              <w:right w:val="single" w:sz="4" w:space="0" w:color="009EE3"/>
            </w:tcBorders>
          </w:tcPr>
          <w:p w:rsidR="009420F0" w:rsidRPr="008E2818" w:rsidRDefault="009420F0" w:rsidP="00F57BD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9420F0" w:rsidRPr="008E2818" w:rsidRDefault="009420F0" w:rsidP="00F57BDC">
            <w:pPr>
              <w:pStyle w:val="Tabletext"/>
            </w:pPr>
            <w:r w:rsidRPr="008E2818">
              <w:t>ZCL payload</w:t>
            </w:r>
          </w:p>
        </w:tc>
        <w:tc>
          <w:tcPr>
            <w:tcW w:w="1562" w:type="dxa"/>
            <w:tcBorders>
              <w:top w:val="single" w:sz="4" w:space="0" w:color="009EE3"/>
              <w:left w:val="single" w:sz="4" w:space="0" w:color="009EE3"/>
              <w:bottom w:val="single" w:sz="4" w:space="0" w:color="009EE3"/>
              <w:right w:val="single" w:sz="4" w:space="0" w:color="009EE3"/>
            </w:tcBorders>
          </w:tcPr>
          <w:p w:rsidR="009420F0" w:rsidRPr="008E2818" w:rsidRDefault="009420F0" w:rsidP="00F57BDC">
            <w:pPr>
              <w:pStyle w:val="Tabletext"/>
            </w:pPr>
            <w:r w:rsidRPr="008E2818">
              <w:t>Use Case specific</w:t>
            </w:r>
          </w:p>
        </w:tc>
        <w:tc>
          <w:tcPr>
            <w:tcW w:w="1100" w:type="dxa"/>
            <w:tcBorders>
              <w:top w:val="single" w:sz="4" w:space="0" w:color="009EE3"/>
              <w:left w:val="single" w:sz="4" w:space="0" w:color="009EE3"/>
              <w:bottom w:val="single" w:sz="4" w:space="0" w:color="009EE3"/>
              <w:right w:val="single" w:sz="4" w:space="0" w:color="009EE3"/>
            </w:tcBorders>
          </w:tcPr>
          <w:p w:rsidR="009420F0" w:rsidRPr="008E2818" w:rsidRDefault="009420F0" w:rsidP="00F57BDC">
            <w:pPr>
              <w:pStyle w:val="Tabletext"/>
            </w:pPr>
            <w:r w:rsidRPr="008E2818">
              <w:t>Variable</w:t>
            </w:r>
          </w:p>
        </w:tc>
        <w:tc>
          <w:tcPr>
            <w:tcW w:w="4172" w:type="dxa"/>
            <w:tcBorders>
              <w:top w:val="single" w:sz="4" w:space="0" w:color="009EE3"/>
              <w:left w:val="single" w:sz="4" w:space="0" w:color="009EE3"/>
              <w:bottom w:val="single" w:sz="4" w:space="0" w:color="009EE3"/>
              <w:right w:val="single" w:sz="4" w:space="0" w:color="009EE3"/>
            </w:tcBorders>
          </w:tcPr>
          <w:p w:rsidR="009420F0" w:rsidRPr="008E2818" w:rsidRDefault="009420F0" w:rsidP="00F57BDC">
            <w:pPr>
              <w:pStyle w:val="Tabletext"/>
            </w:pPr>
            <w:r>
              <w:t>These fields shall h</w:t>
            </w:r>
            <w:r w:rsidRPr="008E2818">
              <w:t xml:space="preserve">ave the meaning specified in the </w:t>
            </w:r>
            <w:r>
              <w:t>ZSE / ZCL specifications</w:t>
            </w:r>
          </w:p>
        </w:tc>
      </w:tr>
    </w:tbl>
    <w:p w:rsidR="009420F0" w:rsidRDefault="009420F0" w:rsidP="009420F0">
      <w:pPr>
        <w:pStyle w:val="TableHeader"/>
        <w:framePr w:hSpace="0" w:wrap="auto" w:vAnchor="margin" w:hAnchor="text" w:yAlign="inline"/>
        <w:rPr>
          <w:lang w:eastAsia="en-GB"/>
        </w:rPr>
      </w:pPr>
      <w:r w:rsidRPr="00252894">
        <w:rPr>
          <w:lang w:eastAsia="en-GB"/>
        </w:rPr>
        <w:t xml:space="preserve">Table </w:t>
      </w:r>
      <w:r>
        <w:rPr>
          <w:lang w:eastAsia="en-GB"/>
        </w:rPr>
        <w:fldChar w:fldCharType="begin"/>
      </w:r>
      <w:r>
        <w:rPr>
          <w:lang w:eastAsia="en-GB"/>
        </w:rPr>
        <w:instrText xml:space="preserve"> REF _Ref378605187 \r \h </w:instrText>
      </w:r>
      <w:r>
        <w:rPr>
          <w:lang w:eastAsia="en-GB"/>
        </w:rPr>
      </w:r>
      <w:r>
        <w:rPr>
          <w:lang w:eastAsia="en-GB"/>
        </w:rPr>
        <w:fldChar w:fldCharType="separate"/>
      </w:r>
      <w:r>
        <w:rPr>
          <w:lang w:eastAsia="en-GB"/>
        </w:rPr>
        <w:t>7.2.10</w:t>
      </w:r>
      <w:r>
        <w:rPr>
          <w:lang w:eastAsia="en-GB"/>
        </w:rPr>
        <w:fldChar w:fldCharType="end"/>
      </w:r>
      <w:r w:rsidRPr="00252894">
        <w:rPr>
          <w:lang w:eastAsia="en-GB"/>
        </w:rPr>
        <w:t>d:</w:t>
      </w:r>
      <w:r>
        <w:rPr>
          <w:lang w:eastAsia="en-GB"/>
        </w:rPr>
        <w:t xml:space="preserve">  Required components of GBZ</w:t>
      </w:r>
      <w:r w:rsidRPr="00252894">
        <w:rPr>
          <w:lang w:eastAsia="en-GB"/>
        </w:rPr>
        <w:t xml:space="preserve"> U</w:t>
      </w:r>
      <w:r>
        <w:rPr>
          <w:lang w:eastAsia="en-GB"/>
        </w:rPr>
        <w:t>se Case Specific Component without</w:t>
      </w:r>
      <w:r w:rsidRPr="00252894">
        <w:rPr>
          <w:lang w:eastAsia="en-GB"/>
        </w:rPr>
        <w:t xml:space="preserve"> encrypted</w:t>
      </w:r>
      <w:r>
        <w:rPr>
          <w:lang w:eastAsia="en-GB"/>
        </w:rPr>
        <w:t xml:space="preserve"> content</w:t>
      </w:r>
    </w:p>
    <w:p w:rsidR="009420F0" w:rsidRDefault="009420F0" w:rsidP="009420F0">
      <w:pPr>
        <w:pStyle w:val="TableHeader"/>
        <w:framePr w:hSpace="0" w:wrap="auto" w:vAnchor="margin" w:hAnchor="text" w:yAlign="inline"/>
        <w:rPr>
          <w:lang w:eastAsia="en-GB"/>
        </w:rPr>
      </w:pPr>
    </w:p>
    <w:tbl>
      <w:tblPr>
        <w:tblStyle w:val="TableGrid"/>
        <w:tblW w:w="0" w:type="auto"/>
        <w:tblLook w:val="04A0" w:firstRow="1" w:lastRow="0" w:firstColumn="1" w:lastColumn="0" w:noHBand="0" w:noVBand="1"/>
      </w:tblPr>
      <w:tblGrid>
        <w:gridCol w:w="514"/>
        <w:gridCol w:w="1862"/>
        <w:gridCol w:w="1560"/>
        <w:gridCol w:w="1134"/>
        <w:gridCol w:w="4172"/>
      </w:tblGrid>
      <w:tr w:rsidR="009420F0" w:rsidRPr="00AA7E6C" w:rsidTr="00F57BDC">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rsidR="009420F0" w:rsidRPr="00AA7E6C" w:rsidRDefault="009420F0" w:rsidP="00F57BDC">
            <w:pPr>
              <w:pStyle w:val="Tabletext"/>
            </w:pPr>
            <w:r>
              <w:rPr>
                <w:b/>
                <w:color w:val="FFFFFF" w:themeColor="background1"/>
              </w:rPr>
              <w:t>GBZ</w:t>
            </w:r>
            <w:r w:rsidRPr="00872E38">
              <w:rPr>
                <w:b/>
                <w:color w:val="FFFFFF" w:themeColor="background1"/>
              </w:rPr>
              <w:t xml:space="preserve"> Use Case Specific Component with encrypted content</w:t>
            </w:r>
          </w:p>
        </w:tc>
      </w:tr>
      <w:tr w:rsidR="009420F0" w:rsidRPr="00AA7E6C" w:rsidTr="00F57BDC">
        <w:trPr>
          <w:tblHeader/>
        </w:trPr>
        <w:tc>
          <w:tcPr>
            <w:tcW w:w="514"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rsidR="009420F0" w:rsidRPr="00DB1A48" w:rsidRDefault="009420F0" w:rsidP="00F57BDC">
            <w:pPr>
              <w:rPr>
                <w:b/>
                <w:color w:val="FFFFFF" w:themeColor="background1"/>
              </w:rPr>
            </w:pPr>
            <w:r w:rsidRPr="00AA7E6C">
              <w:rPr>
                <w:b/>
                <w:color w:val="FFFFFF" w:themeColor="background1"/>
                <w:sz w:val="20"/>
                <w:szCs w:val="20"/>
              </w:rPr>
              <w:t>No</w:t>
            </w:r>
          </w:p>
        </w:tc>
        <w:tc>
          <w:tcPr>
            <w:tcW w:w="18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9420F0" w:rsidRPr="00AA7E6C" w:rsidRDefault="009420F0" w:rsidP="00F57BDC">
            <w:pPr>
              <w:pStyle w:val="Tabletext"/>
              <w:rPr>
                <w:b/>
                <w:color w:val="FFFFFF" w:themeColor="background1"/>
              </w:rPr>
            </w:pPr>
            <w:r w:rsidRPr="00AA7E6C">
              <w:rPr>
                <w:b/>
                <w:color w:val="FFFFFF" w:themeColor="background1"/>
              </w:rPr>
              <w:t>Message Elements</w:t>
            </w:r>
          </w:p>
        </w:tc>
        <w:tc>
          <w:tcPr>
            <w:tcW w:w="15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9420F0" w:rsidRPr="00AA7E6C" w:rsidRDefault="009420F0" w:rsidP="00F57BDC">
            <w:pPr>
              <w:pStyle w:val="Tabletext"/>
              <w:rPr>
                <w:b/>
                <w:color w:val="FFFFFF" w:themeColor="background1"/>
              </w:rPr>
            </w:pPr>
            <w:r w:rsidRPr="00AA7E6C">
              <w:rPr>
                <w:b/>
                <w:color w:val="FFFFFF" w:themeColor="background1"/>
              </w:rPr>
              <w:t>Contents</w:t>
            </w:r>
          </w:p>
        </w:tc>
        <w:tc>
          <w:tcPr>
            <w:tcW w:w="1134"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9420F0" w:rsidRPr="00AA7E6C" w:rsidRDefault="009420F0" w:rsidP="00F57BDC">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9420F0" w:rsidRPr="00AA7E6C" w:rsidRDefault="009420F0" w:rsidP="00F57BDC">
            <w:pPr>
              <w:pStyle w:val="Tabletext"/>
              <w:rPr>
                <w:b/>
                <w:color w:val="FFFFFF" w:themeColor="background1"/>
              </w:rPr>
            </w:pPr>
            <w:r w:rsidRPr="00AA7E6C">
              <w:rPr>
                <w:b/>
                <w:color w:val="FFFFFF" w:themeColor="background1"/>
              </w:rPr>
              <w:t>Note</w:t>
            </w:r>
          </w:p>
        </w:tc>
      </w:tr>
      <w:tr w:rsidR="009420F0" w:rsidRPr="00DF16ED" w:rsidTr="00F57BDC">
        <w:tc>
          <w:tcPr>
            <w:tcW w:w="51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86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Extended Header Control Field</w:t>
            </w:r>
          </w:p>
        </w:tc>
        <w:tc>
          <w:tcPr>
            <w:tcW w:w="1560"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Tabletext"/>
            </w:pPr>
            <w:r w:rsidRPr="00DF16ED">
              <w:t>0x</w:t>
            </w:r>
            <w:r>
              <w:t>02</w:t>
            </w:r>
          </w:p>
          <w:p w:rsidR="009420F0" w:rsidRDefault="009420F0" w:rsidP="00F57BDC">
            <w:pPr>
              <w:pStyle w:val="Tabletext"/>
            </w:pPr>
            <w:r>
              <w:t>Or</w:t>
            </w:r>
          </w:p>
          <w:p w:rsidR="009420F0" w:rsidRDefault="009420F0" w:rsidP="00F57BDC">
            <w:pPr>
              <w:pStyle w:val="Tabletext"/>
            </w:pPr>
            <w:r w:rsidRPr="00DF16ED">
              <w:t>0x</w:t>
            </w:r>
            <w:r>
              <w:t>03</w:t>
            </w:r>
          </w:p>
          <w:p w:rsidR="009420F0" w:rsidRPr="00DF16ED" w:rsidRDefault="009420F0" w:rsidP="00F57BDC">
            <w:pPr>
              <w:pStyle w:val="Tabletext"/>
            </w:pPr>
          </w:p>
        </w:tc>
        <w:tc>
          <w:tcPr>
            <w:tcW w:w="113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lastRenderedPageBreak/>
              <w:t>1</w:t>
            </w:r>
          </w:p>
        </w:tc>
        <w:tc>
          <w:tcPr>
            <w:tcW w:w="4172"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Tabletext"/>
            </w:pPr>
            <w:r w:rsidRPr="00DF16ED">
              <w:t>0x</w:t>
            </w:r>
            <w:r>
              <w:t>02 (if not the last GBZ Use Case Specific Component in this Message)</w:t>
            </w:r>
          </w:p>
          <w:p w:rsidR="009420F0" w:rsidRDefault="009420F0" w:rsidP="00F57BDC">
            <w:pPr>
              <w:pStyle w:val="Tabletext"/>
            </w:pPr>
            <w:r>
              <w:t>Or</w:t>
            </w:r>
          </w:p>
          <w:p w:rsidR="009420F0" w:rsidRPr="00DF16ED" w:rsidRDefault="009420F0" w:rsidP="00F57BDC">
            <w:pPr>
              <w:pStyle w:val="Tabletext"/>
            </w:pPr>
            <w:r w:rsidRPr="00DF16ED">
              <w:lastRenderedPageBreak/>
              <w:t>0x</w:t>
            </w:r>
            <w:r>
              <w:t>03 (if the last GBZ Use Case Specific Component in this Message)</w:t>
            </w:r>
          </w:p>
        </w:tc>
      </w:tr>
      <w:tr w:rsidR="009420F0" w:rsidRPr="00DF16ED" w:rsidTr="00F57BDC">
        <w:trPr>
          <w:trHeight w:val="383"/>
        </w:trPr>
        <w:tc>
          <w:tcPr>
            <w:tcW w:w="51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86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Extended Header Cluster ID</w:t>
            </w:r>
          </w:p>
        </w:tc>
        <w:tc>
          <w:tcPr>
            <w:tcW w:w="156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The Cluster ID of the ZCL Command contained in this GBZ Use Case Specific Component</w:t>
            </w:r>
          </w:p>
        </w:tc>
      </w:tr>
      <w:tr w:rsidR="009420F0" w:rsidRPr="00DF16ED" w:rsidTr="00F57BDC">
        <w:trPr>
          <w:trHeight w:val="383"/>
        </w:trPr>
        <w:tc>
          <w:tcPr>
            <w:tcW w:w="51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86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Extended Header GBZ Command Length</w:t>
            </w:r>
          </w:p>
        </w:tc>
        <w:tc>
          <w:tcPr>
            <w:tcW w:w="156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These two octets shall be interpreted as a 16 bit</w:t>
            </w:r>
            <w:r w:rsidRPr="005411DC">
              <w:t xml:space="preserve"> unsigned integer specifying the total </w:t>
            </w:r>
            <w:r>
              <w:t>length in octets of the remainder of this GBZ Component (so excluding this and prior fields but including the 2 octets of Additional Header)</w:t>
            </w:r>
          </w:p>
        </w:tc>
      </w:tr>
      <w:tr w:rsidR="009420F0" w:rsidRPr="002E6D36" w:rsidTr="00F57BDC">
        <w:tc>
          <w:tcPr>
            <w:tcW w:w="514" w:type="dxa"/>
            <w:tcBorders>
              <w:top w:val="single" w:sz="4" w:space="0" w:color="009EE3"/>
              <w:left w:val="single" w:sz="4" w:space="0" w:color="009EE3"/>
              <w:bottom w:val="single" w:sz="4" w:space="0" w:color="009EE3"/>
              <w:right w:val="single" w:sz="4" w:space="0" w:color="009EE3"/>
            </w:tcBorders>
          </w:tcPr>
          <w:p w:rsidR="009420F0" w:rsidRPr="002E6D36" w:rsidRDefault="009420F0" w:rsidP="00F57BDC">
            <w:pPr>
              <w:pStyle w:val="Tabletext"/>
            </w:pPr>
          </w:p>
        </w:tc>
        <w:tc>
          <w:tcPr>
            <w:tcW w:w="1862" w:type="dxa"/>
            <w:tcBorders>
              <w:top w:val="single" w:sz="4" w:space="0" w:color="009EE3"/>
              <w:left w:val="single" w:sz="4" w:space="0" w:color="009EE3"/>
              <w:bottom w:val="single" w:sz="4" w:space="0" w:color="009EE3"/>
              <w:right w:val="single" w:sz="4" w:space="0" w:color="009EE3"/>
            </w:tcBorders>
          </w:tcPr>
          <w:p w:rsidR="009420F0" w:rsidRPr="002E6D36" w:rsidRDefault="009420F0" w:rsidP="00F57BDC">
            <w:pPr>
              <w:pStyle w:val="Tabletext"/>
            </w:pPr>
            <w:r w:rsidRPr="002E6D36">
              <w:t>Additional Header Control</w:t>
            </w:r>
          </w:p>
        </w:tc>
        <w:tc>
          <w:tcPr>
            <w:tcW w:w="1560" w:type="dxa"/>
            <w:tcBorders>
              <w:top w:val="single" w:sz="4" w:space="0" w:color="009EE3"/>
              <w:left w:val="single" w:sz="4" w:space="0" w:color="009EE3"/>
              <w:bottom w:val="single" w:sz="4" w:space="0" w:color="009EE3"/>
              <w:right w:val="single" w:sz="4" w:space="0" w:color="009EE3"/>
            </w:tcBorders>
          </w:tcPr>
          <w:p w:rsidR="009420F0" w:rsidRPr="002E6D36" w:rsidRDefault="009420F0" w:rsidP="00F57BDC">
            <w:pPr>
              <w:pStyle w:val="Tabletext"/>
            </w:pPr>
            <w:r w:rsidRPr="002E6D36">
              <w:t>0x00</w:t>
            </w:r>
          </w:p>
        </w:tc>
        <w:tc>
          <w:tcPr>
            <w:tcW w:w="1134" w:type="dxa"/>
            <w:tcBorders>
              <w:top w:val="single" w:sz="4" w:space="0" w:color="009EE3"/>
              <w:left w:val="single" w:sz="4" w:space="0" w:color="009EE3"/>
              <w:bottom w:val="single" w:sz="4" w:space="0" w:color="009EE3"/>
              <w:right w:val="single" w:sz="4" w:space="0" w:color="009EE3"/>
            </w:tcBorders>
          </w:tcPr>
          <w:p w:rsidR="009420F0" w:rsidRPr="002E6D36" w:rsidRDefault="009420F0" w:rsidP="00F57BDC">
            <w:pPr>
              <w:pStyle w:val="Tabletext"/>
            </w:pPr>
            <w:r w:rsidRPr="002E6D36">
              <w:t>1</w:t>
            </w:r>
          </w:p>
        </w:tc>
        <w:tc>
          <w:tcPr>
            <w:tcW w:w="4172" w:type="dxa"/>
            <w:tcBorders>
              <w:top w:val="single" w:sz="4" w:space="0" w:color="009EE3"/>
              <w:left w:val="single" w:sz="4" w:space="0" w:color="009EE3"/>
              <w:bottom w:val="single" w:sz="4" w:space="0" w:color="009EE3"/>
              <w:right w:val="single" w:sz="4" w:space="0" w:color="009EE3"/>
            </w:tcBorders>
          </w:tcPr>
          <w:p w:rsidR="009420F0" w:rsidRPr="002E6D36" w:rsidRDefault="009420F0" w:rsidP="00F57BDC">
            <w:pPr>
              <w:pStyle w:val="Tabletext"/>
            </w:pPr>
            <w:r w:rsidRPr="002E6D36">
              <w:t>Reserved for future extensibility</w:t>
            </w:r>
          </w:p>
        </w:tc>
      </w:tr>
      <w:tr w:rsidR="009420F0" w:rsidRPr="001E4F4B" w:rsidTr="00F57BDC">
        <w:tc>
          <w:tcPr>
            <w:tcW w:w="514" w:type="dxa"/>
            <w:tcBorders>
              <w:top w:val="single" w:sz="4" w:space="0" w:color="009EE3"/>
              <w:left w:val="single" w:sz="4" w:space="0" w:color="009EE3"/>
              <w:bottom w:val="single" w:sz="4" w:space="0" w:color="009EE3"/>
              <w:right w:val="single" w:sz="4" w:space="0" w:color="009EE3"/>
            </w:tcBorders>
          </w:tcPr>
          <w:p w:rsidR="009420F0" w:rsidRPr="001E4F4B" w:rsidRDefault="009420F0" w:rsidP="00F57BDC">
            <w:pPr>
              <w:pStyle w:val="Tabletext"/>
            </w:pPr>
          </w:p>
        </w:tc>
        <w:tc>
          <w:tcPr>
            <w:tcW w:w="1862" w:type="dxa"/>
            <w:tcBorders>
              <w:top w:val="single" w:sz="4" w:space="0" w:color="009EE3"/>
              <w:left w:val="single" w:sz="4" w:space="0" w:color="009EE3"/>
              <w:bottom w:val="single" w:sz="4" w:space="0" w:color="009EE3"/>
              <w:right w:val="single" w:sz="4" w:space="0" w:color="009EE3"/>
            </w:tcBorders>
          </w:tcPr>
          <w:p w:rsidR="009420F0" w:rsidRPr="001E4F4B" w:rsidRDefault="009420F0" w:rsidP="00F57BDC">
            <w:pPr>
              <w:pStyle w:val="Tabletext"/>
            </w:pPr>
            <w:r w:rsidRPr="001E4F4B">
              <w:t>Additional Header Frame Counter</w:t>
            </w:r>
          </w:p>
        </w:tc>
        <w:tc>
          <w:tcPr>
            <w:tcW w:w="1560" w:type="dxa"/>
            <w:tcBorders>
              <w:top w:val="single" w:sz="4" w:space="0" w:color="009EE3"/>
              <w:left w:val="single" w:sz="4" w:space="0" w:color="009EE3"/>
              <w:bottom w:val="single" w:sz="4" w:space="0" w:color="009EE3"/>
              <w:right w:val="single" w:sz="4" w:space="0" w:color="009EE3"/>
            </w:tcBorders>
          </w:tcPr>
          <w:p w:rsidR="009420F0" w:rsidRPr="001E4F4B" w:rsidRDefault="009420F0" w:rsidP="00F57BDC">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rsidR="009420F0" w:rsidRPr="001E4F4B" w:rsidRDefault="009420F0" w:rsidP="00F57BDC">
            <w:pPr>
              <w:pStyle w:val="Tabletext"/>
            </w:pPr>
            <w:r w:rsidRPr="001E4F4B">
              <w:t>1</w:t>
            </w:r>
          </w:p>
        </w:tc>
        <w:tc>
          <w:tcPr>
            <w:tcW w:w="4172" w:type="dxa"/>
            <w:tcBorders>
              <w:top w:val="single" w:sz="4" w:space="0" w:color="009EE3"/>
              <w:left w:val="single" w:sz="4" w:space="0" w:color="009EE3"/>
              <w:bottom w:val="single" w:sz="4" w:space="0" w:color="009EE3"/>
              <w:right w:val="single" w:sz="4" w:space="0" w:color="009EE3"/>
            </w:tcBorders>
          </w:tcPr>
          <w:p w:rsidR="009420F0" w:rsidRPr="001E4F4B" w:rsidRDefault="009420F0" w:rsidP="00F57BDC">
            <w:pPr>
              <w:pStyle w:val="Tabletext"/>
            </w:pPr>
            <w:r w:rsidRPr="001E4F4B">
              <w:t>This octet is to be interpreted as an 8 bit unsigned integer.</w:t>
            </w:r>
            <w:r>
              <w:t xml:space="preserve"> </w:t>
            </w:r>
            <w:r w:rsidRPr="001E4F4B">
              <w:t xml:space="preserve"> Its value shall be 0x00 for the first </w:t>
            </w:r>
            <w:r>
              <w:t>GBZ</w:t>
            </w:r>
            <w:r w:rsidRPr="001E4F4B">
              <w:t xml:space="preserve"> Use Case Specific Component with encrypted content in a Message. </w:t>
            </w:r>
            <w:r>
              <w:t xml:space="preserve"> </w:t>
            </w:r>
            <w:r w:rsidRPr="001E4F4B">
              <w:t xml:space="preserve">The value shall increase by one in each subsequent </w:t>
            </w:r>
            <w:r>
              <w:t>GBZ</w:t>
            </w:r>
            <w:r w:rsidRPr="001E4F4B">
              <w:t xml:space="preserve"> Use Case Specific Component with encrypted content in a Message</w:t>
            </w:r>
          </w:p>
        </w:tc>
      </w:tr>
      <w:tr w:rsidR="009420F0" w:rsidRPr="008E2818" w:rsidTr="00F57BDC">
        <w:tc>
          <w:tcPr>
            <w:tcW w:w="514" w:type="dxa"/>
            <w:tcBorders>
              <w:top w:val="single" w:sz="4" w:space="0" w:color="009EE3"/>
              <w:left w:val="single" w:sz="4" w:space="0" w:color="009EE3"/>
              <w:bottom w:val="single" w:sz="4" w:space="0" w:color="009EE3"/>
              <w:right w:val="single" w:sz="4" w:space="0" w:color="009EE3"/>
            </w:tcBorders>
          </w:tcPr>
          <w:p w:rsidR="009420F0" w:rsidRPr="008E2818" w:rsidRDefault="009420F0" w:rsidP="00F57BDC">
            <w:pPr>
              <w:pStyle w:val="Tabletext"/>
            </w:pPr>
          </w:p>
        </w:tc>
        <w:tc>
          <w:tcPr>
            <w:tcW w:w="1862" w:type="dxa"/>
            <w:tcBorders>
              <w:top w:val="single" w:sz="4" w:space="0" w:color="009EE3"/>
              <w:left w:val="single" w:sz="4" w:space="0" w:color="009EE3"/>
              <w:bottom w:val="single" w:sz="4" w:space="0" w:color="009EE3"/>
              <w:right w:val="single" w:sz="4" w:space="0" w:color="009EE3"/>
            </w:tcBorders>
          </w:tcPr>
          <w:p w:rsidR="009420F0" w:rsidRPr="008E2818" w:rsidRDefault="009420F0" w:rsidP="00F57BDC">
            <w:pPr>
              <w:pStyle w:val="Tabletext"/>
            </w:pPr>
            <w:r w:rsidRPr="008E2818">
              <w:t>ZCL header</w:t>
            </w:r>
          </w:p>
        </w:tc>
        <w:tc>
          <w:tcPr>
            <w:tcW w:w="1560" w:type="dxa"/>
            <w:tcBorders>
              <w:top w:val="single" w:sz="4" w:space="0" w:color="009EE3"/>
              <w:left w:val="single" w:sz="4" w:space="0" w:color="009EE3"/>
              <w:bottom w:val="single" w:sz="4" w:space="0" w:color="009EE3"/>
              <w:right w:val="single" w:sz="4" w:space="0" w:color="009EE3"/>
            </w:tcBorders>
          </w:tcPr>
          <w:p w:rsidR="009420F0" w:rsidRPr="008E2818" w:rsidRDefault="009420F0" w:rsidP="00F57BDC">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rsidR="009420F0" w:rsidRPr="008E2818" w:rsidRDefault="009420F0" w:rsidP="00F57BDC">
            <w:pPr>
              <w:pStyle w:val="Tabletext"/>
            </w:pPr>
            <w:r w:rsidRPr="008E2818">
              <w:t xml:space="preserve">3 </w:t>
            </w:r>
          </w:p>
        </w:tc>
        <w:tc>
          <w:tcPr>
            <w:tcW w:w="4172" w:type="dxa"/>
            <w:tcBorders>
              <w:top w:val="single" w:sz="4" w:space="0" w:color="009EE3"/>
              <w:left w:val="single" w:sz="4" w:space="0" w:color="009EE3"/>
              <w:bottom w:val="single" w:sz="4" w:space="0" w:color="009EE3"/>
              <w:right w:val="single" w:sz="4" w:space="0" w:color="009EE3"/>
            </w:tcBorders>
          </w:tcPr>
          <w:p w:rsidR="009420F0" w:rsidRPr="008E2818" w:rsidRDefault="009420F0" w:rsidP="00F57BDC">
            <w:pPr>
              <w:pStyle w:val="Tabletext"/>
            </w:pPr>
            <w:r w:rsidRPr="008E2818">
              <w:t xml:space="preserve">These fields shall have the meaning specified in the ZigBee Cluster Library </w:t>
            </w:r>
          </w:p>
        </w:tc>
      </w:tr>
      <w:tr w:rsidR="009420F0" w:rsidRPr="0023255B" w:rsidTr="00F57BDC">
        <w:tc>
          <w:tcPr>
            <w:tcW w:w="514" w:type="dxa"/>
            <w:tcBorders>
              <w:top w:val="single" w:sz="4" w:space="0" w:color="009EE3"/>
              <w:left w:val="single" w:sz="4" w:space="0" w:color="009EE3"/>
              <w:bottom w:val="single" w:sz="4" w:space="0" w:color="009EE3"/>
              <w:right w:val="single" w:sz="4" w:space="0" w:color="009EE3"/>
            </w:tcBorders>
          </w:tcPr>
          <w:p w:rsidR="009420F0" w:rsidRPr="0023255B" w:rsidRDefault="009420F0" w:rsidP="00F57BDC">
            <w:pPr>
              <w:pStyle w:val="Tabletext"/>
            </w:pPr>
          </w:p>
        </w:tc>
        <w:tc>
          <w:tcPr>
            <w:tcW w:w="1862" w:type="dxa"/>
            <w:tcBorders>
              <w:top w:val="single" w:sz="4" w:space="0" w:color="009EE3"/>
              <w:left w:val="single" w:sz="4" w:space="0" w:color="009EE3"/>
              <w:bottom w:val="single" w:sz="4" w:space="0" w:color="009EE3"/>
              <w:right w:val="single" w:sz="4" w:space="0" w:color="009EE3"/>
            </w:tcBorders>
          </w:tcPr>
          <w:p w:rsidR="009420F0" w:rsidRPr="0023255B" w:rsidRDefault="009420F0" w:rsidP="00F57BDC">
            <w:pPr>
              <w:pStyle w:val="Tabletext"/>
            </w:pPr>
            <w:r>
              <w:t>Length of Ciphered Information</w:t>
            </w:r>
          </w:p>
        </w:tc>
        <w:tc>
          <w:tcPr>
            <w:tcW w:w="1560" w:type="dxa"/>
            <w:tcBorders>
              <w:top w:val="single" w:sz="4" w:space="0" w:color="009EE3"/>
              <w:left w:val="single" w:sz="4" w:space="0" w:color="009EE3"/>
              <w:bottom w:val="single" w:sz="4" w:space="0" w:color="009EE3"/>
              <w:right w:val="single" w:sz="4" w:space="0" w:color="009EE3"/>
            </w:tcBorders>
          </w:tcPr>
          <w:p w:rsidR="009420F0" w:rsidRPr="0023255B" w:rsidRDefault="009420F0" w:rsidP="00F57BDC">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rsidR="009420F0" w:rsidRPr="0023255B" w:rsidRDefault="009420F0" w:rsidP="00F57BDC">
            <w:pPr>
              <w:pStyle w:val="Tabletext"/>
            </w:pPr>
            <w:r w:rsidRPr="0023255B">
              <w:t>2</w:t>
            </w:r>
          </w:p>
        </w:tc>
        <w:tc>
          <w:tcPr>
            <w:tcW w:w="4172" w:type="dxa"/>
            <w:tcBorders>
              <w:top w:val="single" w:sz="4" w:space="0" w:color="009EE3"/>
              <w:left w:val="single" w:sz="4" w:space="0" w:color="009EE3"/>
              <w:bottom w:val="single" w:sz="4" w:space="0" w:color="009EE3"/>
              <w:right w:val="single" w:sz="4" w:space="0" w:color="009EE3"/>
            </w:tcBorders>
          </w:tcPr>
          <w:p w:rsidR="009420F0" w:rsidRPr="0023255B" w:rsidRDefault="009420F0" w:rsidP="00F57BDC">
            <w:pPr>
              <w:pStyle w:val="Tabletext"/>
            </w:pPr>
            <w:r w:rsidRPr="0023255B">
              <w:t xml:space="preserve">These two octets shall be interpreted as a 16 bit unsigned integer specifying the total length </w:t>
            </w:r>
            <w:r>
              <w:t>i</w:t>
            </w:r>
            <w:r w:rsidRPr="0023255B">
              <w:t xml:space="preserve">n octets of the </w:t>
            </w:r>
            <w:r>
              <w:t>Ciphered Information</w:t>
            </w:r>
          </w:p>
        </w:tc>
      </w:tr>
      <w:tr w:rsidR="009420F0" w:rsidRPr="0023255B" w:rsidTr="00F57BDC">
        <w:tc>
          <w:tcPr>
            <w:tcW w:w="514" w:type="dxa"/>
            <w:tcBorders>
              <w:top w:val="single" w:sz="4" w:space="0" w:color="009EE3"/>
              <w:left w:val="single" w:sz="4" w:space="0" w:color="009EE3"/>
              <w:bottom w:val="single" w:sz="4" w:space="0" w:color="009EE3"/>
              <w:right w:val="single" w:sz="4" w:space="0" w:color="009EE3"/>
            </w:tcBorders>
          </w:tcPr>
          <w:p w:rsidR="009420F0" w:rsidRPr="0023255B" w:rsidRDefault="009420F0" w:rsidP="00F57BDC">
            <w:pPr>
              <w:pStyle w:val="Tabletext"/>
            </w:pPr>
          </w:p>
        </w:tc>
        <w:tc>
          <w:tcPr>
            <w:tcW w:w="1862"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Tabletext"/>
            </w:pPr>
            <w:r>
              <w:t>Ciphered Information</w:t>
            </w:r>
          </w:p>
        </w:tc>
        <w:tc>
          <w:tcPr>
            <w:tcW w:w="1560" w:type="dxa"/>
            <w:tcBorders>
              <w:top w:val="single" w:sz="4" w:space="0" w:color="009EE3"/>
              <w:left w:val="single" w:sz="4" w:space="0" w:color="009EE3"/>
              <w:bottom w:val="single" w:sz="4" w:space="0" w:color="009EE3"/>
              <w:right w:val="single" w:sz="4" w:space="0" w:color="009EE3"/>
            </w:tcBorders>
          </w:tcPr>
          <w:p w:rsidR="009420F0" w:rsidRPr="0023255B" w:rsidRDefault="009420F0" w:rsidP="00F57BDC">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rsidR="009420F0" w:rsidRPr="0023255B" w:rsidRDefault="009420F0" w:rsidP="00F57BDC">
            <w:pPr>
              <w:pStyle w:val="Tabletext"/>
            </w:pPr>
            <w:r>
              <w:t>Variable</w:t>
            </w:r>
          </w:p>
        </w:tc>
        <w:tc>
          <w:tcPr>
            <w:tcW w:w="4172" w:type="dxa"/>
            <w:tcBorders>
              <w:top w:val="single" w:sz="4" w:space="0" w:color="009EE3"/>
              <w:left w:val="single" w:sz="4" w:space="0" w:color="009EE3"/>
              <w:bottom w:val="single" w:sz="4" w:space="0" w:color="009EE3"/>
              <w:right w:val="single" w:sz="4" w:space="0" w:color="009EE3"/>
            </w:tcBorders>
          </w:tcPr>
          <w:p w:rsidR="009420F0" w:rsidRPr="0023255B" w:rsidRDefault="009420F0" w:rsidP="00F57BDC">
            <w:pPr>
              <w:pStyle w:val="Tabletext"/>
            </w:pPr>
            <w:r>
              <w:t xml:space="preserve">See Section </w:t>
            </w:r>
            <w:r>
              <w:fldChar w:fldCharType="begin"/>
            </w:r>
            <w:r>
              <w:instrText xml:space="preserve"> REF _Ref387482546 \r \h </w:instrText>
            </w:r>
            <w:r>
              <w:fldChar w:fldCharType="separate"/>
            </w:r>
            <w:r>
              <w:t>8.4</w:t>
            </w:r>
            <w:r>
              <w:fldChar w:fldCharType="end"/>
            </w:r>
          </w:p>
        </w:tc>
      </w:tr>
    </w:tbl>
    <w:p w:rsidR="009420F0" w:rsidRDefault="009420F0" w:rsidP="009420F0">
      <w:pPr>
        <w:pStyle w:val="TableHeader"/>
        <w:framePr w:hSpace="0" w:wrap="auto" w:vAnchor="margin" w:hAnchor="text" w:yAlign="inline"/>
        <w:rPr>
          <w:lang w:eastAsia="en-GB"/>
        </w:rPr>
      </w:pPr>
      <w:r w:rsidRPr="00252894">
        <w:rPr>
          <w:lang w:eastAsia="en-GB"/>
        </w:rPr>
        <w:t xml:space="preserve">Table </w:t>
      </w:r>
      <w:r>
        <w:rPr>
          <w:lang w:eastAsia="en-GB"/>
        </w:rPr>
        <w:fldChar w:fldCharType="begin"/>
      </w:r>
      <w:r>
        <w:rPr>
          <w:lang w:eastAsia="en-GB"/>
        </w:rPr>
        <w:instrText xml:space="preserve"> REF _Ref378605187 \r \h  \* MERGEFORMAT </w:instrText>
      </w:r>
      <w:r>
        <w:rPr>
          <w:lang w:eastAsia="en-GB"/>
        </w:rPr>
      </w:r>
      <w:r>
        <w:rPr>
          <w:lang w:eastAsia="en-GB"/>
        </w:rPr>
        <w:fldChar w:fldCharType="separate"/>
      </w:r>
      <w:r>
        <w:rPr>
          <w:lang w:eastAsia="en-GB"/>
        </w:rPr>
        <w:t>7.2.10</w:t>
      </w:r>
      <w:r>
        <w:rPr>
          <w:lang w:eastAsia="en-GB"/>
        </w:rPr>
        <w:fldChar w:fldCharType="end"/>
      </w:r>
      <w:r>
        <w:rPr>
          <w:lang w:eastAsia="en-GB"/>
        </w:rPr>
        <w:t>e</w:t>
      </w:r>
      <w:r w:rsidRPr="00252894">
        <w:rPr>
          <w:lang w:eastAsia="en-GB"/>
        </w:rPr>
        <w:t>:</w:t>
      </w:r>
      <w:r>
        <w:rPr>
          <w:lang w:eastAsia="en-GB"/>
        </w:rPr>
        <w:t xml:space="preserve">  Required components of GBZ</w:t>
      </w:r>
      <w:r w:rsidRPr="00252894">
        <w:rPr>
          <w:lang w:eastAsia="en-GB"/>
        </w:rPr>
        <w:t xml:space="preserve"> U</w:t>
      </w:r>
      <w:r>
        <w:rPr>
          <w:lang w:eastAsia="en-GB"/>
        </w:rPr>
        <w:t>se Case Specific Component with</w:t>
      </w:r>
      <w:r w:rsidRPr="00252894">
        <w:rPr>
          <w:lang w:eastAsia="en-GB"/>
        </w:rPr>
        <w:t xml:space="preserve"> encrypted</w:t>
      </w:r>
      <w:r>
        <w:rPr>
          <w:lang w:eastAsia="en-GB"/>
        </w:rPr>
        <w:t xml:space="preserve"> content</w:t>
      </w:r>
    </w:p>
    <w:p w:rsidR="009420F0" w:rsidRDefault="009420F0" w:rsidP="009420F0">
      <w:pPr>
        <w:pStyle w:val="Heading3"/>
        <w:rPr>
          <w:lang w:eastAsia="en-GB"/>
        </w:rPr>
      </w:pPr>
      <w:bookmarkStart w:id="326" w:name="_Ref391987214"/>
      <w:r>
        <w:rPr>
          <w:lang w:eastAsia="en-GB"/>
        </w:rPr>
        <w:t>T</w:t>
      </w:r>
      <w:r w:rsidRPr="002E665D">
        <w:rPr>
          <w:lang w:eastAsia="en-GB"/>
        </w:rPr>
        <w:t xml:space="preserve">ransfer </w:t>
      </w:r>
      <w:r>
        <w:rPr>
          <w:lang w:eastAsia="en-GB"/>
        </w:rPr>
        <w:t xml:space="preserve">of </w:t>
      </w:r>
      <w:r w:rsidRPr="002E665D">
        <w:rPr>
          <w:lang w:eastAsia="en-GB"/>
        </w:rPr>
        <w:t>Large Remote Party Message</w:t>
      </w:r>
      <w:r>
        <w:rPr>
          <w:lang w:eastAsia="en-GB"/>
        </w:rPr>
        <w:t>s</w:t>
      </w:r>
      <w:r w:rsidRPr="002E665D">
        <w:rPr>
          <w:lang w:eastAsia="en-GB"/>
        </w:rPr>
        <w:t xml:space="preserve"> </w:t>
      </w:r>
      <w:bookmarkEnd w:id="326"/>
    </w:p>
    <w:p w:rsidR="009420F0" w:rsidRPr="00AA7EC0" w:rsidRDefault="009420F0" w:rsidP="009420F0">
      <w:pPr>
        <w:rPr>
          <w:lang w:eastAsia="en-GB"/>
        </w:rPr>
      </w:pPr>
      <w:r w:rsidRPr="002E665D">
        <w:t xml:space="preserve">All Devices which are not Type 2 Devices shall be capable of supporting the </w:t>
      </w:r>
      <w:r>
        <w:t>General Block Transfer (</w:t>
      </w:r>
      <w:r w:rsidRPr="002E665D">
        <w:t>GBT</w:t>
      </w:r>
      <w:r>
        <w:t>)</w:t>
      </w:r>
      <w:r w:rsidRPr="002E665D">
        <w:t xml:space="preserve"> requirements of this Section </w:t>
      </w:r>
      <w:r w:rsidRPr="002E665D">
        <w:fldChar w:fldCharType="begin"/>
      </w:r>
      <w:r w:rsidRPr="002E665D">
        <w:instrText xml:space="preserve"> REF _Ref391987214 \r \h </w:instrText>
      </w:r>
      <w:r w:rsidRPr="002E665D">
        <w:fldChar w:fldCharType="separate"/>
      </w:r>
      <w:r>
        <w:t>7.2.11</w:t>
      </w:r>
      <w:r w:rsidRPr="002E665D">
        <w:fldChar w:fldCharType="end"/>
      </w:r>
      <w:r w:rsidRPr="002E665D">
        <w:t>.</w:t>
      </w:r>
    </w:p>
    <w:p w:rsidR="009420F0" w:rsidRPr="002E665D" w:rsidRDefault="009420F0" w:rsidP="009420F0">
      <w:pPr>
        <w:pStyle w:val="Heading4"/>
        <w:rPr>
          <w:lang w:eastAsia="en-GB"/>
        </w:rPr>
      </w:pPr>
      <w:bookmarkStart w:id="327" w:name="_Ref392078198"/>
      <w:bookmarkStart w:id="328" w:name="_Ref392600421"/>
      <w:bookmarkStart w:id="329" w:name="_Ref391806739"/>
      <w:r w:rsidRPr="002E665D">
        <w:rPr>
          <w:lang w:eastAsia="en-GB"/>
        </w:rPr>
        <w:t>GBT Terminology and Parameters</w:t>
      </w:r>
      <w:bookmarkEnd w:id="327"/>
      <w:r>
        <w:rPr>
          <w:rStyle w:val="FootnoteReference"/>
          <w:noProof w:val="0"/>
          <w:lang w:eastAsia="en-GB"/>
        </w:rPr>
        <w:footnoteReference w:id="18"/>
      </w:r>
      <w:bookmarkEnd w:id="328"/>
    </w:p>
    <w:bookmarkEnd w:id="329"/>
    <w:p w:rsidR="009420F0" w:rsidRPr="002E665D" w:rsidRDefault="009420F0" w:rsidP="009420F0">
      <w:r w:rsidRPr="002E665D">
        <w:t xml:space="preserve">A GBT Message shall be an APDU constructed and processed as defined by this Section </w:t>
      </w:r>
      <w:r w:rsidRPr="002E665D">
        <w:fldChar w:fldCharType="begin"/>
      </w:r>
      <w:r w:rsidRPr="002E665D">
        <w:instrText xml:space="preserve"> REF _Ref391987214 \r \h </w:instrText>
      </w:r>
      <w:r w:rsidRPr="002E665D">
        <w:fldChar w:fldCharType="separate"/>
      </w:r>
      <w:r>
        <w:t>7.2.11</w:t>
      </w:r>
      <w:r w:rsidRPr="002E665D">
        <w:fldChar w:fldCharType="end"/>
      </w:r>
      <w:r w:rsidRPr="002E665D">
        <w:t>.</w:t>
      </w:r>
    </w:p>
    <w:p w:rsidR="009420F0" w:rsidRPr="002E665D" w:rsidRDefault="009420F0" w:rsidP="009420F0">
      <w:r w:rsidRPr="002E665D">
        <w:t>A GBT Message Series shall be the set of GBT Messages needed to exchange one complete Remote Party Message between a GBT Initiator and a GBT Recipient.</w:t>
      </w:r>
    </w:p>
    <w:p w:rsidR="009420F0" w:rsidRPr="002E665D" w:rsidRDefault="009420F0" w:rsidP="009420F0">
      <w:r w:rsidRPr="002E665D">
        <w:t>For a Remote Party Command sent using a GBT Message Series, the GBT Initiator shall be the Access Control Broker and the GBT Recipient shall be the target Device.</w:t>
      </w:r>
    </w:p>
    <w:p w:rsidR="009420F0" w:rsidRPr="002E665D" w:rsidRDefault="009420F0" w:rsidP="009420F0">
      <w:r w:rsidRPr="002E665D">
        <w:t>For a Remote Party Response or a Remote Party Alert sent using a GBT Message Series, the GBT Initiator shall be the sending Device and the GBT Recipient shall be the Access Control Broker.</w:t>
      </w:r>
    </w:p>
    <w:p w:rsidR="009420F0" w:rsidRPr="002E665D" w:rsidRDefault="009420F0" w:rsidP="009420F0">
      <w:r w:rsidRPr="002E665D">
        <w:t>A GBT Third Party shall be the Remote Party identified by:</w:t>
      </w:r>
    </w:p>
    <w:p w:rsidR="009420F0" w:rsidRPr="002E665D" w:rsidRDefault="009420F0" w:rsidP="009420F0">
      <w:pPr>
        <w:pStyle w:val="ListBullet"/>
        <w:numPr>
          <w:ilvl w:val="0"/>
          <w:numId w:val="4"/>
        </w:numPr>
        <w:tabs>
          <w:tab w:val="clear" w:pos="709"/>
          <w:tab w:val="num" w:pos="426"/>
        </w:tabs>
        <w:ind w:left="426" w:hanging="426"/>
      </w:pPr>
      <w:r>
        <w:lastRenderedPageBreak/>
        <w:t>i</w:t>
      </w:r>
      <w:r w:rsidRPr="002E665D">
        <w:t>n a Remote Party Command, the value in the Business Originator ID field; and</w:t>
      </w:r>
    </w:p>
    <w:p w:rsidR="009420F0" w:rsidRPr="002E665D" w:rsidRDefault="009420F0" w:rsidP="009420F0">
      <w:pPr>
        <w:pStyle w:val="ListBullet"/>
        <w:numPr>
          <w:ilvl w:val="0"/>
          <w:numId w:val="4"/>
        </w:numPr>
        <w:tabs>
          <w:tab w:val="clear" w:pos="709"/>
          <w:tab w:val="num" w:pos="426"/>
        </w:tabs>
        <w:ind w:left="426" w:hanging="426"/>
      </w:pPr>
      <w:r>
        <w:t>i</w:t>
      </w:r>
      <w:r w:rsidRPr="002E665D">
        <w:t xml:space="preserve">n a Remote Party Response or a Remote Party </w:t>
      </w:r>
      <w:r>
        <w:t>Alert</w:t>
      </w:r>
      <w:r w:rsidRPr="002E665D">
        <w:t>, the value in the Business Target ID field</w:t>
      </w:r>
      <w:r>
        <w:t>.</w:t>
      </w:r>
    </w:p>
    <w:p w:rsidR="009420F0" w:rsidRPr="002E665D" w:rsidRDefault="009420F0" w:rsidP="009420F0">
      <w:r w:rsidRPr="002E665D">
        <w:t>GBT Streaming Window shall be the number of GBT Messages the GBT Initiator sends without receipt of a GBT Message (Acknowledgement), or since receipt of the most recent GBT Message (Acknowledgement).</w:t>
      </w:r>
    </w:p>
    <w:p w:rsidR="009420F0" w:rsidRPr="002E665D" w:rsidRDefault="009420F0" w:rsidP="009420F0">
      <w:r w:rsidRPr="002E665D">
        <w:t>GBT Streaming Window shall be:</w:t>
      </w:r>
    </w:p>
    <w:p w:rsidR="009420F0" w:rsidRPr="002E665D" w:rsidRDefault="009420F0" w:rsidP="009420F0">
      <w:pPr>
        <w:pStyle w:val="ListBullet"/>
        <w:numPr>
          <w:ilvl w:val="0"/>
          <w:numId w:val="4"/>
        </w:numPr>
        <w:tabs>
          <w:tab w:val="clear" w:pos="709"/>
          <w:tab w:val="num" w:pos="426"/>
        </w:tabs>
        <w:ind w:left="426" w:hanging="426"/>
      </w:pPr>
      <w:r w:rsidRPr="002E665D">
        <w:t xml:space="preserve">63 where the GBT Message Series carries a Remote Party Response; </w:t>
      </w:r>
    </w:p>
    <w:p w:rsidR="009420F0" w:rsidRDefault="009420F0" w:rsidP="009420F0">
      <w:pPr>
        <w:pStyle w:val="ListBullet"/>
        <w:numPr>
          <w:ilvl w:val="0"/>
          <w:numId w:val="4"/>
        </w:numPr>
        <w:tabs>
          <w:tab w:val="clear" w:pos="709"/>
          <w:tab w:val="num" w:pos="426"/>
        </w:tabs>
        <w:ind w:left="426" w:hanging="426"/>
      </w:pPr>
      <w:r>
        <w:t>6</w:t>
      </w:r>
      <w:r w:rsidRPr="002E665D">
        <w:t xml:space="preserve"> where the GBT Message Series carries a Remote Party Command</w:t>
      </w:r>
      <w:r>
        <w:t>;</w:t>
      </w:r>
      <w:r w:rsidRPr="005A1DA4">
        <w:t xml:space="preserve"> </w:t>
      </w:r>
      <w:r>
        <w:t>or</w:t>
      </w:r>
    </w:p>
    <w:p w:rsidR="009420F0" w:rsidRPr="002E665D" w:rsidRDefault="009420F0" w:rsidP="009420F0">
      <w:pPr>
        <w:pStyle w:val="ListBullet"/>
        <w:numPr>
          <w:ilvl w:val="0"/>
          <w:numId w:val="4"/>
        </w:numPr>
        <w:tabs>
          <w:tab w:val="clear" w:pos="709"/>
          <w:tab w:val="num" w:pos="426"/>
        </w:tabs>
        <w:ind w:left="426" w:hanging="426"/>
      </w:pPr>
      <w:r>
        <w:t>the number of GBT Messages the sender wishes to be resent in response to a GBT Message (Request Block Resend).</w:t>
      </w:r>
    </w:p>
    <w:p w:rsidR="009420F0" w:rsidRPr="002E665D" w:rsidRDefault="009420F0" w:rsidP="009420F0">
      <w:r w:rsidRPr="002E665D">
        <w:t>Maximum PDU Size shall be 1200 octets.</w:t>
      </w:r>
    </w:p>
    <w:p w:rsidR="009420F0" w:rsidRPr="002E665D" w:rsidRDefault="009420F0" w:rsidP="009420F0">
      <w:pPr>
        <w:pStyle w:val="Heading4"/>
        <w:rPr>
          <w:lang w:eastAsia="en-GB"/>
        </w:rPr>
      </w:pPr>
      <w:r w:rsidRPr="002E665D">
        <w:rPr>
          <w:lang w:eastAsia="en-GB"/>
        </w:rPr>
        <w:t>Remote Party Message size</w:t>
      </w:r>
    </w:p>
    <w:p w:rsidR="009420F0" w:rsidRPr="002E665D" w:rsidRDefault="009420F0" w:rsidP="009420F0">
      <w:r w:rsidRPr="002E665D">
        <w:t>Where a Remote Party Message exceeds the Maximum PDU Size, the GBT Initiator and the GBT Responder shall exchange the Remote Party Message in a GBT Message Series.</w:t>
      </w:r>
    </w:p>
    <w:p w:rsidR="009420F0" w:rsidRPr="002E665D" w:rsidRDefault="009420F0" w:rsidP="009420F0">
      <w:r w:rsidRPr="002E665D">
        <w:t>Where a Remote Party Message does not exceed the Maximum PDU Size, the GBT Initiator and the GBT Responder may exchange the Remote Party Message in a GBT Message Series.</w:t>
      </w:r>
    </w:p>
    <w:p w:rsidR="009420F0" w:rsidRPr="002E665D" w:rsidRDefault="009420F0" w:rsidP="009420F0">
      <w:pPr>
        <w:pStyle w:val="Heading4"/>
        <w:rPr>
          <w:lang w:eastAsia="en-GB"/>
        </w:rPr>
      </w:pPr>
      <w:r w:rsidRPr="002E665D">
        <w:rPr>
          <w:lang w:eastAsia="en-GB"/>
        </w:rPr>
        <w:t>GBT Message Structure</w:t>
      </w:r>
    </w:p>
    <w:p w:rsidR="009420F0" w:rsidRPr="002E665D" w:rsidRDefault="009420F0" w:rsidP="009420F0">
      <w:r w:rsidRPr="002E665D">
        <w:t>A GBT Message shall, if it is a GBT Message (Acknowledgement) or a GBT Message (Request Block Resend), be the concatenation:</w:t>
      </w:r>
    </w:p>
    <w:p w:rsidR="009420F0" w:rsidRPr="002E665D" w:rsidRDefault="009420F0" w:rsidP="009420F0">
      <w:pPr>
        <w:pStyle w:val="Inset"/>
      </w:pPr>
      <w:r w:rsidRPr="002E665D">
        <w:t>Messa</w:t>
      </w:r>
      <w:r>
        <w:t>ge Routing Header || GBT Header</w:t>
      </w:r>
    </w:p>
    <w:p w:rsidR="009420F0" w:rsidRPr="002E665D" w:rsidRDefault="009420F0" w:rsidP="009420F0">
      <w:r w:rsidRPr="002E665D">
        <w:t>A GBT Message shall, if it is neither a GBT Message (Acknowledgement) nor a GBT Message (Request Block Resend), be the concatenation:</w:t>
      </w:r>
    </w:p>
    <w:p w:rsidR="009420F0" w:rsidRPr="00D8534E" w:rsidRDefault="009420F0" w:rsidP="009420F0">
      <w:pPr>
        <w:pStyle w:val="Inset"/>
      </w:pPr>
      <w:r w:rsidRPr="00D8534E">
        <w:t>Message Routing Header || GBT Header || GBT Block Data</w:t>
      </w:r>
    </w:p>
    <w:p w:rsidR="009420F0" w:rsidRPr="002E665D" w:rsidRDefault="009420F0" w:rsidP="009420F0">
      <w:pPr>
        <w:rPr>
          <w:lang w:eastAsia="en-GB"/>
        </w:rPr>
      </w:pPr>
      <w:r>
        <w:rPr>
          <w:lang w:eastAsia="en-GB"/>
        </w:rPr>
        <w:t>w</w:t>
      </w:r>
      <w:r w:rsidRPr="002E665D">
        <w:rPr>
          <w:lang w:eastAsia="en-GB"/>
        </w:rPr>
        <w:t>here:</w:t>
      </w:r>
    </w:p>
    <w:p w:rsidR="009420F0" w:rsidRPr="002E665D" w:rsidRDefault="009420F0" w:rsidP="009420F0">
      <w:pPr>
        <w:pStyle w:val="ListBullet"/>
        <w:numPr>
          <w:ilvl w:val="0"/>
          <w:numId w:val="4"/>
        </w:numPr>
        <w:tabs>
          <w:tab w:val="clear" w:pos="709"/>
          <w:tab w:val="num" w:pos="426"/>
        </w:tabs>
        <w:ind w:left="426" w:hanging="426"/>
      </w:pPr>
      <w:r w:rsidRPr="002E665D">
        <w:t xml:space="preserve">Message Routing Header shall be structured and populated according to Table </w:t>
      </w:r>
      <w:r w:rsidRPr="002E665D">
        <w:fldChar w:fldCharType="begin"/>
      </w:r>
      <w:r w:rsidRPr="002E665D">
        <w:instrText xml:space="preserve"> REF _Ref392078040 \r \h </w:instrText>
      </w:r>
      <w:r>
        <w:instrText xml:space="preserve"> \* MERGEFORMAT </w:instrText>
      </w:r>
      <w:r w:rsidRPr="002E665D">
        <w:fldChar w:fldCharType="separate"/>
      </w:r>
      <w:r>
        <w:t>7.2.11.5</w:t>
      </w:r>
      <w:r w:rsidRPr="002E665D">
        <w:fldChar w:fldCharType="end"/>
      </w:r>
      <w:r w:rsidRPr="002E665D">
        <w:t>. Note that Message Routing Header (1) uniquely identifies the GBT Message Series, (2) identifies whether the GBT Message is being sent to or from the Device and (3) unambiguously ties all GBT Messages in the GBT Message Series to the single Remote Party Message being exchanged;</w:t>
      </w:r>
    </w:p>
    <w:p w:rsidR="009420F0" w:rsidRPr="002E665D" w:rsidRDefault="009420F0" w:rsidP="009420F0">
      <w:pPr>
        <w:pStyle w:val="ListBullet"/>
        <w:numPr>
          <w:ilvl w:val="0"/>
          <w:numId w:val="4"/>
        </w:numPr>
        <w:tabs>
          <w:tab w:val="clear" w:pos="709"/>
          <w:tab w:val="num" w:pos="426"/>
        </w:tabs>
        <w:ind w:left="426" w:hanging="426"/>
      </w:pPr>
      <w:r w:rsidRPr="002E665D">
        <w:t xml:space="preserve">GBT Header shall be structured and populated according to Table </w:t>
      </w:r>
      <w:r w:rsidRPr="002E665D">
        <w:fldChar w:fldCharType="begin"/>
      </w:r>
      <w:r w:rsidRPr="002E665D">
        <w:instrText xml:space="preserve"> REF _Ref392078080 \r \h </w:instrText>
      </w:r>
      <w:r>
        <w:instrText xml:space="preserve"> \* MERGEFORMAT </w:instrText>
      </w:r>
      <w:r w:rsidRPr="002E665D">
        <w:fldChar w:fldCharType="separate"/>
      </w:r>
      <w:r>
        <w:t>7.2.11.6</w:t>
      </w:r>
      <w:r w:rsidRPr="002E665D">
        <w:fldChar w:fldCharType="end"/>
      </w:r>
      <w:r w:rsidRPr="002E665D">
        <w:t>; and</w:t>
      </w:r>
    </w:p>
    <w:p w:rsidR="009420F0" w:rsidRPr="002E665D" w:rsidRDefault="009420F0" w:rsidP="009420F0">
      <w:pPr>
        <w:pStyle w:val="ListBullet"/>
        <w:numPr>
          <w:ilvl w:val="0"/>
          <w:numId w:val="4"/>
        </w:numPr>
        <w:tabs>
          <w:tab w:val="clear" w:pos="709"/>
          <w:tab w:val="num" w:pos="426"/>
        </w:tabs>
        <w:ind w:left="426" w:hanging="426"/>
      </w:pPr>
      <w:r w:rsidRPr="002E665D">
        <w:t xml:space="preserve">GBT Block Data shall be the part of the Remote Party Message, constructed as per Section </w:t>
      </w:r>
      <w:r w:rsidRPr="002E665D">
        <w:fldChar w:fldCharType="begin"/>
      </w:r>
      <w:r w:rsidRPr="002E665D">
        <w:instrText xml:space="preserve"> REF _Ref392078173 \r \h </w:instrText>
      </w:r>
      <w:r>
        <w:instrText xml:space="preserve"> \* MERGEFORMAT </w:instrText>
      </w:r>
      <w:r w:rsidRPr="002E665D">
        <w:fldChar w:fldCharType="separate"/>
      </w:r>
      <w:r>
        <w:t>7.2.11.4</w:t>
      </w:r>
      <w:r w:rsidRPr="002E665D">
        <w:fldChar w:fldCharType="end"/>
      </w:r>
      <w:r w:rsidRPr="002E665D">
        <w:t>, being carried in this GBT Message.</w:t>
      </w:r>
    </w:p>
    <w:p w:rsidR="009420F0" w:rsidRPr="002E665D" w:rsidRDefault="009420F0" w:rsidP="009420F0">
      <w:pPr>
        <w:pStyle w:val="Heading4"/>
        <w:rPr>
          <w:lang w:eastAsia="en-GB"/>
        </w:rPr>
      </w:pPr>
      <w:bookmarkStart w:id="330" w:name="_Ref392078173"/>
      <w:r w:rsidRPr="002E665D">
        <w:rPr>
          <w:lang w:eastAsia="en-GB"/>
        </w:rPr>
        <w:t>GBT Message processing</w:t>
      </w:r>
      <w:bookmarkEnd w:id="330"/>
    </w:p>
    <w:p w:rsidR="009420F0" w:rsidRPr="002E665D" w:rsidRDefault="009420F0" w:rsidP="009420F0">
      <w:r w:rsidRPr="002E665D">
        <w:t>The GBT Initiator shall, once the Remote Party Message is fully constructed and all cryptographic protections are applied, slice the octet string produced so that:</w:t>
      </w:r>
    </w:p>
    <w:p w:rsidR="009420F0" w:rsidRPr="002E665D" w:rsidRDefault="009420F0" w:rsidP="009420F0">
      <w:pPr>
        <w:pStyle w:val="Numbullet"/>
        <w:numPr>
          <w:ilvl w:val="0"/>
          <w:numId w:val="54"/>
        </w:numPr>
        <w:ind w:left="426" w:hanging="426"/>
      </w:pPr>
      <w:r w:rsidRPr="002E665D">
        <w:t xml:space="preserve">GBT Block Data with GBT Initiator Block Number of 1 is the </w:t>
      </w:r>
      <w:r>
        <w:t>1149</w:t>
      </w:r>
      <w:r w:rsidRPr="002E665D">
        <w:t xml:space="preserve"> most significant octets of the Remote Party Message, or all of the octets if the size of the Remote Party Message is less than </w:t>
      </w:r>
      <w:r>
        <w:t>1149</w:t>
      </w:r>
      <w:r w:rsidRPr="002E665D">
        <w:t xml:space="preserve"> bytes;</w:t>
      </w:r>
    </w:p>
    <w:p w:rsidR="009420F0" w:rsidRPr="002E665D" w:rsidRDefault="009420F0" w:rsidP="009420F0">
      <w:pPr>
        <w:pStyle w:val="Numbullet"/>
        <w:numPr>
          <w:ilvl w:val="0"/>
          <w:numId w:val="54"/>
        </w:numPr>
        <w:ind w:left="426" w:hanging="426"/>
      </w:pPr>
      <w:bookmarkStart w:id="331" w:name="_Ref392075230"/>
      <w:r w:rsidRPr="002E665D">
        <w:t xml:space="preserve">GBT Block Data with GBT Initiator Block Number of 2 is the next </w:t>
      </w:r>
      <w:r>
        <w:t>1149</w:t>
      </w:r>
      <w:r w:rsidRPr="002E665D">
        <w:t xml:space="preserve"> most significant octets of the Remote Party Message, or all of the octets if the size of the remaining octets in Remote Party Message is less than </w:t>
      </w:r>
      <w:r>
        <w:t>1149</w:t>
      </w:r>
      <w:r w:rsidRPr="002E665D">
        <w:t xml:space="preserve"> bytes;</w:t>
      </w:r>
      <w:bookmarkEnd w:id="331"/>
      <w:r>
        <w:t xml:space="preserve"> and</w:t>
      </w:r>
    </w:p>
    <w:p w:rsidR="009420F0" w:rsidRPr="002E665D" w:rsidRDefault="009420F0" w:rsidP="009420F0">
      <w:pPr>
        <w:pStyle w:val="Numbullet"/>
        <w:numPr>
          <w:ilvl w:val="0"/>
          <w:numId w:val="54"/>
        </w:numPr>
        <w:ind w:left="426" w:hanging="426"/>
      </w:pPr>
      <w:r>
        <w:lastRenderedPageBreak/>
        <w:t>r</w:t>
      </w:r>
      <w:r w:rsidRPr="002E665D">
        <w:t xml:space="preserve">emaining GBT Block Data are created by repeating Step </w:t>
      </w:r>
      <w:r w:rsidRPr="002E665D">
        <w:fldChar w:fldCharType="begin"/>
      </w:r>
      <w:r w:rsidRPr="002E665D">
        <w:instrText xml:space="preserve"> REF _Ref392075230 \r \h </w:instrText>
      </w:r>
      <w:r>
        <w:instrText xml:space="preserve"> \* MERGEFORMAT </w:instrText>
      </w:r>
      <w:r w:rsidRPr="002E665D">
        <w:fldChar w:fldCharType="separate"/>
      </w:r>
      <w:r>
        <w:t>2</w:t>
      </w:r>
      <w:r w:rsidRPr="002E665D">
        <w:fldChar w:fldCharType="end"/>
      </w:r>
      <w:r w:rsidRPr="002E665D">
        <w:t>, each time incrementing GBT Initiator Block Number by 1, until there are no remaining octets in the Remote Party Message.</w:t>
      </w:r>
    </w:p>
    <w:p w:rsidR="009420F0" w:rsidRPr="002E665D" w:rsidRDefault="009420F0" w:rsidP="009420F0">
      <w:r w:rsidRPr="002E665D">
        <w:t>The GBT Recipient shall not undertake any processing</w:t>
      </w:r>
      <w:r>
        <w:t>,</w:t>
      </w:r>
      <w:r w:rsidRPr="002E665D">
        <w:t xml:space="preserve"> </w:t>
      </w:r>
      <w:r w:rsidRPr="009818E8">
        <w:t>in the sense of Section 6</w:t>
      </w:r>
      <w:r>
        <w:t xml:space="preserve">, </w:t>
      </w:r>
      <w:r w:rsidRPr="002E665D">
        <w:t>of the Remote Party Message carried in a GBT Message Series until it has received:</w:t>
      </w:r>
    </w:p>
    <w:p w:rsidR="009420F0" w:rsidRPr="002E665D" w:rsidRDefault="009420F0" w:rsidP="009420F0">
      <w:pPr>
        <w:pStyle w:val="ListBullet"/>
        <w:numPr>
          <w:ilvl w:val="0"/>
          <w:numId w:val="4"/>
        </w:numPr>
        <w:tabs>
          <w:tab w:val="clear" w:pos="709"/>
          <w:tab w:val="num" w:pos="426"/>
        </w:tabs>
        <w:ind w:left="426" w:hanging="426"/>
      </w:pPr>
      <w:r w:rsidRPr="002E665D">
        <w:t>a GBT Message in this GBT Message Series where the ‘last-block’ field contains 0b1 (meaning last block); and</w:t>
      </w:r>
    </w:p>
    <w:p w:rsidR="009420F0" w:rsidRPr="002E665D" w:rsidRDefault="009420F0" w:rsidP="009420F0">
      <w:pPr>
        <w:pStyle w:val="ListBullet"/>
        <w:numPr>
          <w:ilvl w:val="0"/>
          <w:numId w:val="4"/>
        </w:numPr>
        <w:tabs>
          <w:tab w:val="clear" w:pos="709"/>
          <w:tab w:val="num" w:pos="426"/>
        </w:tabs>
        <w:ind w:left="426" w:hanging="426"/>
      </w:pPr>
      <w:r w:rsidRPr="002E665D">
        <w:t xml:space="preserve">all GBT Messages in this GBT Message Series with ‘block-number’ fields less than the ‘block-number’ field in the last block. </w:t>
      </w:r>
      <w:r>
        <w:t xml:space="preserve"> </w:t>
      </w:r>
      <w:r w:rsidRPr="002E665D">
        <w:t>Where the GBT Recipient has not received all such GBT Messages, it shall send a GBT Message (Request Block Resend) for each missing block-number.</w:t>
      </w:r>
      <w:r>
        <w:t xml:space="preserve"> </w:t>
      </w:r>
      <w:r w:rsidRPr="002E665D">
        <w:t xml:space="preserve"> Where the GBT Recipient is a Device, it may discard all blocks in a GBT Message Series if it has received no response to a GBT Message (Request Block Resend) after 60 minutes.</w:t>
      </w:r>
    </w:p>
    <w:p w:rsidR="009420F0" w:rsidRPr="002E665D" w:rsidRDefault="009420F0" w:rsidP="009420F0">
      <w:r w:rsidRPr="002E665D">
        <w:t>When a GBT Recipient receives a GBT Message with ‘block-number’ being an integer multiple of GBT Streaming Window for this GBT Message Series, it shall send a GBT Message (Acknowledgement).</w:t>
      </w:r>
    </w:p>
    <w:p w:rsidR="009420F0" w:rsidRPr="002E665D" w:rsidRDefault="009420F0" w:rsidP="009420F0">
      <w:r w:rsidRPr="002E665D">
        <w:t>GBT Recipient Block Number shall be set to 0x0001 in the first GBT Message sent by the GBT Recipient.</w:t>
      </w:r>
      <w:r>
        <w:t xml:space="preserve"> </w:t>
      </w:r>
      <w:r w:rsidRPr="002E665D">
        <w:t xml:space="preserve"> It shall be incremented by 1 in each subsequent GBT Message it sends.</w:t>
      </w:r>
    </w:p>
    <w:p w:rsidR="009420F0" w:rsidRPr="002E665D" w:rsidRDefault="009420F0" w:rsidP="009420F0">
      <w:r w:rsidRPr="002E665D">
        <w:t>GBT Initiator Block Number Ack shall be the highest of:</w:t>
      </w:r>
    </w:p>
    <w:p w:rsidR="009420F0" w:rsidRPr="002E665D" w:rsidRDefault="009420F0" w:rsidP="009420F0">
      <w:pPr>
        <w:pStyle w:val="ListBullet"/>
        <w:numPr>
          <w:ilvl w:val="0"/>
          <w:numId w:val="4"/>
        </w:numPr>
        <w:tabs>
          <w:tab w:val="clear" w:pos="709"/>
          <w:tab w:val="num" w:pos="426"/>
        </w:tabs>
        <w:ind w:left="426" w:hanging="426"/>
      </w:pPr>
      <w:r w:rsidRPr="002E665D">
        <w:t>0x0000; and</w:t>
      </w:r>
    </w:p>
    <w:p w:rsidR="009420F0" w:rsidRPr="002E665D" w:rsidRDefault="009420F0" w:rsidP="009420F0">
      <w:pPr>
        <w:pStyle w:val="ListBullet"/>
        <w:numPr>
          <w:ilvl w:val="0"/>
          <w:numId w:val="4"/>
        </w:numPr>
        <w:tabs>
          <w:tab w:val="clear" w:pos="709"/>
          <w:tab w:val="num" w:pos="426"/>
        </w:tabs>
        <w:ind w:left="426" w:hanging="426"/>
      </w:pPr>
      <w:r w:rsidRPr="002E665D">
        <w:t>the highest block-number in any GBT Message the GBT Initiator has received in this GBT Message Series.</w:t>
      </w:r>
    </w:p>
    <w:p w:rsidR="009420F0" w:rsidRPr="002D24AA" w:rsidRDefault="009420F0" w:rsidP="009420F0">
      <w:r w:rsidRPr="002D24AA">
        <w:t>GBT Recipient Block Number Ack shall:</w:t>
      </w:r>
    </w:p>
    <w:p w:rsidR="009420F0" w:rsidRPr="002D24AA" w:rsidRDefault="009420F0" w:rsidP="009420F0">
      <w:pPr>
        <w:pStyle w:val="ListBullet"/>
        <w:numPr>
          <w:ilvl w:val="0"/>
          <w:numId w:val="4"/>
        </w:numPr>
        <w:tabs>
          <w:tab w:val="clear" w:pos="709"/>
          <w:tab w:val="num" w:pos="426"/>
        </w:tabs>
        <w:ind w:left="426" w:hanging="426"/>
      </w:pPr>
      <w:r w:rsidRPr="002D24AA">
        <w:t>in a GBT Message (Acknowledgement), be the highest block-number in any GBT Message the GBT Recipient has received in this GBT Message Series; and</w:t>
      </w:r>
    </w:p>
    <w:p w:rsidR="009420F0" w:rsidRDefault="009420F0" w:rsidP="009420F0">
      <w:pPr>
        <w:pStyle w:val="ListBullet"/>
        <w:numPr>
          <w:ilvl w:val="0"/>
          <w:numId w:val="4"/>
        </w:numPr>
        <w:tabs>
          <w:tab w:val="clear" w:pos="709"/>
          <w:tab w:val="num" w:pos="426"/>
        </w:tabs>
        <w:ind w:left="426" w:hanging="426"/>
      </w:pPr>
      <w:r w:rsidRPr="002D24AA">
        <w:t>in a GBT Message (Request Block Resend), the value of block-number up to which the GBT Recipient has received all the prior numbered GBT Messages in this GBT Message</w:t>
      </w:r>
      <w:r w:rsidRPr="002E665D">
        <w:t xml:space="preserve"> Series.</w:t>
      </w:r>
    </w:p>
    <w:p w:rsidR="009420F0" w:rsidRDefault="009420F0" w:rsidP="009420F0">
      <w:r>
        <w:t>Where the GBT Initiator is a Device, the Device shall be able to resend any GBT Message within a GBT Message Series, for a minimum period from when it sends the first GBT Message in that series, to whichever is the sooner of:</w:t>
      </w:r>
    </w:p>
    <w:p w:rsidR="009420F0" w:rsidRDefault="009420F0" w:rsidP="009420F0">
      <w:pPr>
        <w:pStyle w:val="ListBullet"/>
        <w:numPr>
          <w:ilvl w:val="0"/>
          <w:numId w:val="4"/>
        </w:numPr>
        <w:tabs>
          <w:tab w:val="clear" w:pos="709"/>
          <w:tab w:val="num" w:pos="426"/>
        </w:tabs>
        <w:ind w:left="426" w:hanging="426"/>
      </w:pPr>
      <w:r>
        <w:t>it receiving an authenticated GBT Message (Acknowledgement) where the GBT Recipient Block Number Ack contains a value equal to the highest value of GBT Initiator Block Number Ack in this GBT Message Series; or</w:t>
      </w:r>
    </w:p>
    <w:p w:rsidR="009420F0" w:rsidRDefault="009420F0" w:rsidP="009420F0">
      <w:pPr>
        <w:pStyle w:val="ListBullet"/>
        <w:numPr>
          <w:ilvl w:val="0"/>
          <w:numId w:val="4"/>
        </w:numPr>
        <w:tabs>
          <w:tab w:val="clear" w:pos="709"/>
          <w:tab w:val="num" w:pos="426"/>
        </w:tabs>
        <w:ind w:left="426" w:hanging="426"/>
      </w:pPr>
      <w:r>
        <w:t>24 hours later.</w:t>
      </w:r>
    </w:p>
    <w:p w:rsidR="009420F0" w:rsidRPr="002E665D" w:rsidRDefault="009420F0" w:rsidP="009420F0">
      <w:pPr>
        <w:pStyle w:val="Heading4"/>
        <w:rPr>
          <w:lang w:eastAsia="en-GB"/>
        </w:rPr>
      </w:pPr>
      <w:bookmarkStart w:id="332" w:name="_Ref392078040"/>
      <w:r w:rsidRPr="002E665D">
        <w:rPr>
          <w:lang w:eastAsia="en-GB"/>
        </w:rPr>
        <w:t>Message Routing Header</w:t>
      </w:r>
      <w:bookmarkEnd w:id="332"/>
    </w:p>
    <w:tbl>
      <w:tblPr>
        <w:tblStyle w:val="TableGrid"/>
        <w:tblW w:w="0" w:type="auto"/>
        <w:tblLook w:val="04A0" w:firstRow="1" w:lastRow="0" w:firstColumn="1" w:lastColumn="0" w:noHBand="0" w:noVBand="1"/>
      </w:tblPr>
      <w:tblGrid>
        <w:gridCol w:w="561"/>
        <w:gridCol w:w="2198"/>
        <w:gridCol w:w="1318"/>
        <w:gridCol w:w="1843"/>
        <w:gridCol w:w="3322"/>
      </w:tblGrid>
      <w:tr w:rsidR="009420F0" w:rsidRPr="002E665D" w:rsidTr="00F57BDC">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rsidR="009420F0" w:rsidRPr="002E665D" w:rsidRDefault="009420F0" w:rsidP="00F57BDC">
            <w:pPr>
              <w:pStyle w:val="Tabletext"/>
              <w:rPr>
                <w:b/>
                <w:color w:val="FFFFFF" w:themeColor="background1"/>
              </w:rPr>
            </w:pPr>
            <w:r w:rsidRPr="002E665D">
              <w:rPr>
                <w:b/>
                <w:color w:val="FFFFFF" w:themeColor="background1"/>
              </w:rPr>
              <w:t>Message Routing Header</w:t>
            </w:r>
          </w:p>
        </w:tc>
      </w:tr>
      <w:tr w:rsidR="009420F0" w:rsidRPr="002E665D" w:rsidTr="00F57BDC">
        <w:trPr>
          <w:tblHeader/>
        </w:trPr>
        <w:tc>
          <w:tcPr>
            <w:tcW w:w="56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rsidR="009420F0" w:rsidRPr="002E665D" w:rsidRDefault="009420F0" w:rsidP="00F57BDC">
            <w:pPr>
              <w:rPr>
                <w:b/>
                <w:color w:val="FFFFFF" w:themeColor="background1"/>
              </w:rPr>
            </w:pPr>
            <w:r w:rsidRPr="002E665D">
              <w:rPr>
                <w:b/>
                <w:color w:val="FFFFFF" w:themeColor="background1"/>
                <w:sz w:val="20"/>
                <w:szCs w:val="20"/>
              </w:rPr>
              <w:t>No</w:t>
            </w:r>
          </w:p>
        </w:tc>
        <w:tc>
          <w:tcPr>
            <w:tcW w:w="219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9420F0" w:rsidRPr="002E665D" w:rsidRDefault="009420F0" w:rsidP="00F57BDC">
            <w:pPr>
              <w:pStyle w:val="Tabletext"/>
              <w:rPr>
                <w:b/>
                <w:color w:val="FFFFFF" w:themeColor="background1"/>
              </w:rPr>
            </w:pPr>
            <w:r w:rsidRPr="002E665D">
              <w:rPr>
                <w:b/>
                <w:color w:val="FFFFFF" w:themeColor="background1"/>
              </w:rPr>
              <w:t xml:space="preserve">xDLMS Message Elements </w:t>
            </w:r>
          </w:p>
        </w:tc>
        <w:tc>
          <w:tcPr>
            <w:tcW w:w="13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9420F0" w:rsidRPr="002E665D" w:rsidRDefault="009420F0" w:rsidP="00F57BDC">
            <w:pPr>
              <w:pStyle w:val="Tabletext"/>
              <w:rPr>
                <w:b/>
                <w:color w:val="FFFFFF" w:themeColor="background1"/>
              </w:rPr>
            </w:pPr>
            <w:r w:rsidRPr="002E665D">
              <w:rPr>
                <w:b/>
                <w:color w:val="FFFFFF" w:themeColor="background1"/>
              </w:rPr>
              <w:t>Contents</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9420F0" w:rsidRPr="002E665D" w:rsidRDefault="009420F0" w:rsidP="00F57BDC">
            <w:pPr>
              <w:pStyle w:val="Tabletext"/>
              <w:rPr>
                <w:b/>
                <w:color w:val="FFFFFF" w:themeColor="background1"/>
              </w:rPr>
            </w:pPr>
            <w:r w:rsidRPr="002E665D">
              <w:rPr>
                <w:b/>
                <w:color w:val="FFFFFF" w:themeColor="background1"/>
              </w:rPr>
              <w:t>Length (octets)</w:t>
            </w:r>
          </w:p>
        </w:tc>
        <w:tc>
          <w:tcPr>
            <w:tcW w:w="332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9420F0" w:rsidRPr="002E665D" w:rsidRDefault="009420F0" w:rsidP="00F57BDC">
            <w:pPr>
              <w:pStyle w:val="Tabletext"/>
              <w:rPr>
                <w:b/>
                <w:color w:val="FFFFFF" w:themeColor="background1"/>
              </w:rPr>
            </w:pPr>
            <w:r w:rsidRPr="002E665D">
              <w:rPr>
                <w:b/>
                <w:color w:val="FFFFFF" w:themeColor="background1"/>
              </w:rPr>
              <w:t>Note</w:t>
            </w:r>
          </w:p>
        </w:tc>
      </w:tr>
      <w:tr w:rsidR="009420F0" w:rsidRPr="002E665D" w:rsidTr="00F57BDC">
        <w:tc>
          <w:tcPr>
            <w:tcW w:w="561"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 xml:space="preserve">general-ciphering </w:t>
            </w:r>
          </w:p>
        </w:tc>
        <w:tc>
          <w:tcPr>
            <w:tcW w:w="1318"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0xDD</w:t>
            </w:r>
          </w:p>
        </w:tc>
        <w:tc>
          <w:tcPr>
            <w:tcW w:w="1843"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Tag used is the same as for a normal DLMS General-Ciphering header</w:t>
            </w:r>
          </w:p>
        </w:tc>
      </w:tr>
      <w:tr w:rsidR="009420F0" w:rsidRPr="002E665D" w:rsidTr="00F57BDC">
        <w:tc>
          <w:tcPr>
            <w:tcW w:w="561"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 xml:space="preserve">transaction-id </w:t>
            </w:r>
          </w:p>
        </w:tc>
        <w:tc>
          <w:tcPr>
            <w:tcW w:w="1318"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p>
        </w:tc>
        <w:tc>
          <w:tcPr>
            <w:tcW w:w="1843"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p>
        </w:tc>
        <w:tc>
          <w:tcPr>
            <w:tcW w:w="3322"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p>
        </w:tc>
      </w:tr>
      <w:tr w:rsidR="009420F0" w:rsidRPr="002E665D" w:rsidTr="00F57BDC">
        <w:tc>
          <w:tcPr>
            <w:tcW w:w="561"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 xml:space="preserve">   Length</w:t>
            </w:r>
          </w:p>
        </w:tc>
        <w:tc>
          <w:tcPr>
            <w:tcW w:w="1318"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t>0x09</w:t>
            </w:r>
          </w:p>
        </w:tc>
        <w:tc>
          <w:tcPr>
            <w:tcW w:w="1843"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 xml:space="preserve">Length of Originator Counter </w:t>
            </w:r>
          </w:p>
        </w:tc>
      </w:tr>
      <w:tr w:rsidR="009420F0" w:rsidRPr="002E665D" w:rsidTr="00F57BDC">
        <w:trPr>
          <w:trHeight w:val="992"/>
        </w:trPr>
        <w:tc>
          <w:tcPr>
            <w:tcW w:w="561"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 xml:space="preserve">   Value</w:t>
            </w:r>
          </w:p>
        </w:tc>
        <w:tc>
          <w:tcPr>
            <w:tcW w:w="1318"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t>See ‘Note’ column</w:t>
            </w:r>
          </w:p>
        </w:tc>
        <w:tc>
          <w:tcPr>
            <w:tcW w:w="1843"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t>9</w:t>
            </w:r>
          </w:p>
        </w:tc>
        <w:tc>
          <w:tcPr>
            <w:tcW w:w="3322"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Shall be populated with the corresponding field from the Grouping Header in the Remote Party Message that is being carried in this GBT Message Series</w:t>
            </w:r>
          </w:p>
        </w:tc>
      </w:tr>
      <w:tr w:rsidR="009420F0" w:rsidRPr="002E665D" w:rsidTr="00F57BDC">
        <w:tc>
          <w:tcPr>
            <w:tcW w:w="561"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 xml:space="preserve">originator-system-title </w:t>
            </w:r>
          </w:p>
        </w:tc>
        <w:tc>
          <w:tcPr>
            <w:tcW w:w="1318"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p>
        </w:tc>
        <w:tc>
          <w:tcPr>
            <w:tcW w:w="1843"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p>
        </w:tc>
        <w:tc>
          <w:tcPr>
            <w:tcW w:w="3322"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p>
        </w:tc>
      </w:tr>
      <w:tr w:rsidR="009420F0" w:rsidRPr="002E665D" w:rsidTr="00F57BDC">
        <w:trPr>
          <w:trHeight w:val="207"/>
        </w:trPr>
        <w:tc>
          <w:tcPr>
            <w:tcW w:w="561"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 xml:space="preserve">   Length</w:t>
            </w:r>
          </w:p>
        </w:tc>
        <w:tc>
          <w:tcPr>
            <w:tcW w:w="1318"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0x08</w:t>
            </w:r>
          </w:p>
        </w:tc>
        <w:tc>
          <w:tcPr>
            <w:tcW w:w="1843"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Length of Entity Identifier</w:t>
            </w:r>
          </w:p>
        </w:tc>
      </w:tr>
      <w:tr w:rsidR="009420F0" w:rsidRPr="002E665D" w:rsidTr="00F57BDC">
        <w:tc>
          <w:tcPr>
            <w:tcW w:w="561"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 xml:space="preserve">   Value</w:t>
            </w:r>
          </w:p>
        </w:tc>
        <w:tc>
          <w:tcPr>
            <w:tcW w:w="1318"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Business Originator ID</w:t>
            </w:r>
          </w:p>
        </w:tc>
        <w:tc>
          <w:tcPr>
            <w:tcW w:w="1843"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8</w:t>
            </w:r>
          </w:p>
        </w:tc>
        <w:tc>
          <w:tcPr>
            <w:tcW w:w="3322"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 xml:space="preserve">If the GBT Message is sent from the Device, the value shall be the Entity Identifier of the Device. </w:t>
            </w:r>
          </w:p>
          <w:p w:rsidR="009420F0" w:rsidRPr="002E665D" w:rsidRDefault="009420F0" w:rsidP="00F57BDC">
            <w:pPr>
              <w:pStyle w:val="Tabletext"/>
            </w:pPr>
            <w:r w:rsidRPr="002E665D">
              <w:t xml:space="preserve">If the GBT Message is sent to the Device, the value shall be the Entity Identifier of the GBT Third </w:t>
            </w:r>
            <w:r>
              <w:t>Party</w:t>
            </w:r>
          </w:p>
        </w:tc>
      </w:tr>
      <w:tr w:rsidR="009420F0" w:rsidRPr="002E665D" w:rsidTr="00F57BDC">
        <w:tc>
          <w:tcPr>
            <w:tcW w:w="561"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 xml:space="preserve">recipient-system-title </w:t>
            </w:r>
          </w:p>
        </w:tc>
        <w:tc>
          <w:tcPr>
            <w:tcW w:w="1318"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p>
        </w:tc>
        <w:tc>
          <w:tcPr>
            <w:tcW w:w="1843"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p>
        </w:tc>
        <w:tc>
          <w:tcPr>
            <w:tcW w:w="3322"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p>
        </w:tc>
      </w:tr>
      <w:tr w:rsidR="009420F0" w:rsidRPr="002E665D" w:rsidTr="00F57BDC">
        <w:tc>
          <w:tcPr>
            <w:tcW w:w="561"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 xml:space="preserve">   Length</w:t>
            </w:r>
          </w:p>
        </w:tc>
        <w:tc>
          <w:tcPr>
            <w:tcW w:w="1318"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0x08</w:t>
            </w:r>
          </w:p>
        </w:tc>
        <w:tc>
          <w:tcPr>
            <w:tcW w:w="1843"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Length of Entity Identifier</w:t>
            </w:r>
          </w:p>
        </w:tc>
      </w:tr>
      <w:tr w:rsidR="009420F0" w:rsidRPr="002E665D" w:rsidTr="00F57BDC">
        <w:tc>
          <w:tcPr>
            <w:tcW w:w="561"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 xml:space="preserve">   Value</w:t>
            </w:r>
          </w:p>
        </w:tc>
        <w:tc>
          <w:tcPr>
            <w:tcW w:w="1318"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Business Target ID</w:t>
            </w:r>
          </w:p>
        </w:tc>
        <w:tc>
          <w:tcPr>
            <w:tcW w:w="1843"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8</w:t>
            </w:r>
          </w:p>
        </w:tc>
        <w:tc>
          <w:tcPr>
            <w:tcW w:w="3322"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 xml:space="preserve">If the GBT Message is sent to the Device, the value shall be the Entity Identifier of the Device. </w:t>
            </w:r>
          </w:p>
          <w:p w:rsidR="009420F0" w:rsidRPr="002E665D" w:rsidRDefault="009420F0" w:rsidP="00F57BDC">
            <w:pPr>
              <w:pStyle w:val="Tabletext"/>
            </w:pPr>
            <w:r w:rsidRPr="002E665D">
              <w:t>If the GBT Message is sent from the Device, the value shall be the Entity Identifier of the GBT Third Party.</w:t>
            </w:r>
          </w:p>
        </w:tc>
      </w:tr>
      <w:tr w:rsidR="009420F0" w:rsidRPr="002E665D" w:rsidTr="00F57BDC">
        <w:tc>
          <w:tcPr>
            <w:tcW w:w="561"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 xml:space="preserve">date-time </w:t>
            </w:r>
          </w:p>
        </w:tc>
        <w:tc>
          <w:tcPr>
            <w:tcW w:w="1318"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0x00</w:t>
            </w:r>
          </w:p>
        </w:tc>
        <w:tc>
          <w:tcPr>
            <w:tcW w:w="1843"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A value for this element is not needed so the length field is 0x00</w:t>
            </w:r>
          </w:p>
        </w:tc>
      </w:tr>
      <w:tr w:rsidR="009420F0" w:rsidRPr="002E665D" w:rsidTr="00F57BDC">
        <w:tc>
          <w:tcPr>
            <w:tcW w:w="561"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 xml:space="preserve">other-information </w:t>
            </w:r>
          </w:p>
        </w:tc>
        <w:tc>
          <w:tcPr>
            <w:tcW w:w="1318"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p>
        </w:tc>
        <w:tc>
          <w:tcPr>
            <w:tcW w:w="1843"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p>
        </w:tc>
        <w:tc>
          <w:tcPr>
            <w:tcW w:w="3322"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p>
        </w:tc>
      </w:tr>
      <w:tr w:rsidR="009420F0" w:rsidRPr="002E665D" w:rsidTr="00F57BDC">
        <w:tc>
          <w:tcPr>
            <w:tcW w:w="561"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 xml:space="preserve">   Length</w:t>
            </w:r>
          </w:p>
        </w:tc>
        <w:tc>
          <w:tcPr>
            <w:tcW w:w="1318"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0x02</w:t>
            </w:r>
          </w:p>
        </w:tc>
        <w:tc>
          <w:tcPr>
            <w:tcW w:w="1843"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Length of Message Code</w:t>
            </w:r>
          </w:p>
        </w:tc>
      </w:tr>
      <w:tr w:rsidR="009420F0" w:rsidRPr="002E665D" w:rsidTr="00F57BDC">
        <w:tc>
          <w:tcPr>
            <w:tcW w:w="561"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 xml:space="preserve">   Value</w:t>
            </w:r>
          </w:p>
        </w:tc>
        <w:tc>
          <w:tcPr>
            <w:tcW w:w="1318"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Message Code</w:t>
            </w:r>
          </w:p>
        </w:tc>
        <w:tc>
          <w:tcPr>
            <w:tcW w:w="1843"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2</w:t>
            </w:r>
          </w:p>
        </w:tc>
        <w:tc>
          <w:tcPr>
            <w:tcW w:w="3322"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Shall be populated with the corresponding field from the Grouping Header in the Remote Party Message that is being carried in this GBT Message Series</w:t>
            </w:r>
          </w:p>
        </w:tc>
      </w:tr>
      <w:tr w:rsidR="009420F0" w:rsidRPr="002E665D" w:rsidTr="00F57BDC">
        <w:tc>
          <w:tcPr>
            <w:tcW w:w="561"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 xml:space="preserve">key-info </w:t>
            </w:r>
          </w:p>
        </w:tc>
        <w:tc>
          <w:tcPr>
            <w:tcW w:w="1318"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0x00</w:t>
            </w:r>
          </w:p>
        </w:tc>
        <w:tc>
          <w:tcPr>
            <w:tcW w:w="1843"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key-info values are not present so encoded as</w:t>
            </w:r>
            <w:r w:rsidRPr="002E665D" w:rsidDel="00C77025">
              <w:t xml:space="preserve"> </w:t>
            </w:r>
            <w:r w:rsidRPr="002E665D">
              <w:t>0x00</w:t>
            </w:r>
          </w:p>
        </w:tc>
      </w:tr>
      <w:tr w:rsidR="009420F0" w:rsidRPr="002E665D" w:rsidTr="00F57BDC">
        <w:tc>
          <w:tcPr>
            <w:tcW w:w="561"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ciphered-service</w:t>
            </w:r>
          </w:p>
        </w:tc>
        <w:tc>
          <w:tcPr>
            <w:tcW w:w="1318"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p>
        </w:tc>
        <w:tc>
          <w:tcPr>
            <w:tcW w:w="1843"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p>
        </w:tc>
        <w:tc>
          <w:tcPr>
            <w:tcW w:w="3322"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p>
        </w:tc>
      </w:tr>
      <w:tr w:rsidR="009420F0" w:rsidRPr="002E665D" w:rsidTr="00F57BDC">
        <w:tc>
          <w:tcPr>
            <w:tcW w:w="561"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Length</w:t>
            </w:r>
          </w:p>
        </w:tc>
        <w:tc>
          <w:tcPr>
            <w:tcW w:w="1318"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Encoding(X)</w:t>
            </w:r>
          </w:p>
        </w:tc>
        <w:tc>
          <w:tcPr>
            <w:tcW w:w="1843"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Len(Encoding(X))</w:t>
            </w:r>
          </w:p>
        </w:tc>
        <w:tc>
          <w:tcPr>
            <w:tcW w:w="3322"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 xml:space="preserve">X shall be the length in octets of the subsequent parts of the GBT Message after this length value.  </w:t>
            </w:r>
          </w:p>
        </w:tc>
      </w:tr>
      <w:tr w:rsidR="009420F0" w:rsidRPr="002E665D" w:rsidTr="00F57BDC">
        <w:tc>
          <w:tcPr>
            <w:tcW w:w="561"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 xml:space="preserve">   security header</w:t>
            </w:r>
          </w:p>
        </w:tc>
        <w:tc>
          <w:tcPr>
            <w:tcW w:w="1318"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p>
        </w:tc>
        <w:tc>
          <w:tcPr>
            <w:tcW w:w="1843"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p>
        </w:tc>
        <w:tc>
          <w:tcPr>
            <w:tcW w:w="3322"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p>
        </w:tc>
      </w:tr>
      <w:tr w:rsidR="009420F0" w:rsidRPr="002E665D" w:rsidTr="00F57BDC">
        <w:tc>
          <w:tcPr>
            <w:tcW w:w="561"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ind w:left="327" w:hanging="327"/>
              <w:rPr>
                <w:rFonts w:eastAsia="Times New Roman"/>
                <w:color w:val="00AEEF"/>
              </w:rPr>
            </w:pPr>
            <w:r w:rsidRPr="002E665D">
              <w:t xml:space="preserve">      security control byte (SC)</w:t>
            </w:r>
          </w:p>
        </w:tc>
        <w:tc>
          <w:tcPr>
            <w:tcW w:w="1318"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0x01</w:t>
            </w:r>
          </w:p>
        </w:tc>
        <w:tc>
          <w:tcPr>
            <w:tcW w:w="1843"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Specifies that no MAC field is present at the end of the APDU</w:t>
            </w:r>
          </w:p>
        </w:tc>
      </w:tr>
      <w:tr w:rsidR="009420F0" w:rsidRPr="002E665D" w:rsidTr="00F57BDC">
        <w:tc>
          <w:tcPr>
            <w:tcW w:w="561"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ind w:left="327" w:hanging="327"/>
              <w:rPr>
                <w:rFonts w:eastAsia="Times New Roman"/>
                <w:color w:val="00AEEF"/>
              </w:rPr>
            </w:pPr>
            <w:r w:rsidRPr="002E665D">
              <w:t xml:space="preserve">      invocation counter (IC)</w:t>
            </w:r>
          </w:p>
        </w:tc>
        <w:tc>
          <w:tcPr>
            <w:tcW w:w="1318"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0x00000000</w:t>
            </w:r>
          </w:p>
        </w:tc>
        <w:tc>
          <w:tcPr>
            <w:tcW w:w="1843"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4</w:t>
            </w:r>
          </w:p>
        </w:tc>
        <w:tc>
          <w:tcPr>
            <w:tcW w:w="3322"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 xml:space="preserve">IC is always zero </w:t>
            </w:r>
          </w:p>
        </w:tc>
      </w:tr>
    </w:tbl>
    <w:p w:rsidR="009420F0" w:rsidRPr="002E665D" w:rsidRDefault="009420F0" w:rsidP="009420F0">
      <w:pPr>
        <w:pStyle w:val="TableHeader"/>
        <w:framePr w:hSpace="0" w:wrap="auto" w:vAnchor="margin" w:hAnchor="text" w:yAlign="inline"/>
        <w:rPr>
          <w:lang w:eastAsia="en-GB"/>
        </w:rPr>
      </w:pPr>
      <w:r w:rsidRPr="002E665D">
        <w:rPr>
          <w:lang w:eastAsia="en-GB"/>
        </w:rPr>
        <w:t xml:space="preserve">Table </w:t>
      </w:r>
      <w:r w:rsidRPr="002E665D">
        <w:rPr>
          <w:lang w:eastAsia="en-GB"/>
        </w:rPr>
        <w:fldChar w:fldCharType="begin"/>
      </w:r>
      <w:r w:rsidRPr="002E665D">
        <w:rPr>
          <w:lang w:eastAsia="en-GB"/>
        </w:rPr>
        <w:instrText xml:space="preserve"> REF _Ref392078040 \r \h </w:instrText>
      </w:r>
      <w:r w:rsidRPr="002E665D">
        <w:rPr>
          <w:lang w:eastAsia="en-GB"/>
        </w:rPr>
      </w:r>
      <w:r w:rsidRPr="002E665D">
        <w:rPr>
          <w:lang w:eastAsia="en-GB"/>
        </w:rPr>
        <w:fldChar w:fldCharType="separate"/>
      </w:r>
      <w:r>
        <w:rPr>
          <w:lang w:eastAsia="en-GB"/>
        </w:rPr>
        <w:t>7.2.11.5</w:t>
      </w:r>
      <w:r w:rsidRPr="002E665D">
        <w:rPr>
          <w:lang w:eastAsia="en-GB"/>
        </w:rPr>
        <w:fldChar w:fldCharType="end"/>
      </w:r>
      <w:r w:rsidRPr="002E665D">
        <w:rPr>
          <w:lang w:eastAsia="en-GB"/>
        </w:rPr>
        <w:t xml:space="preserve">: </w:t>
      </w:r>
      <w:r>
        <w:rPr>
          <w:lang w:eastAsia="en-GB"/>
        </w:rPr>
        <w:t xml:space="preserve"> </w:t>
      </w:r>
      <w:r w:rsidRPr="002E665D">
        <w:rPr>
          <w:lang w:eastAsia="en-GB"/>
        </w:rPr>
        <w:t>Message Routing Header</w:t>
      </w:r>
    </w:p>
    <w:p w:rsidR="009420F0" w:rsidRPr="002E665D" w:rsidRDefault="009420F0" w:rsidP="009420F0">
      <w:pPr>
        <w:pStyle w:val="Heading4"/>
        <w:rPr>
          <w:lang w:eastAsia="en-GB"/>
        </w:rPr>
      </w:pPr>
      <w:bookmarkStart w:id="333" w:name="_Ref392078080"/>
      <w:r w:rsidRPr="00D2655C">
        <w:lastRenderedPageBreak/>
        <w:t>GBT</w:t>
      </w:r>
      <w:r w:rsidRPr="002E665D">
        <w:rPr>
          <w:lang w:eastAsia="en-GB"/>
        </w:rPr>
        <w:t xml:space="preserve"> Header</w:t>
      </w:r>
      <w:bookmarkEnd w:id="333"/>
    </w:p>
    <w:tbl>
      <w:tblPr>
        <w:tblStyle w:val="TableGrid"/>
        <w:tblW w:w="0" w:type="auto"/>
        <w:tblLayout w:type="fixed"/>
        <w:tblLook w:val="04A0" w:firstRow="1" w:lastRow="0" w:firstColumn="1" w:lastColumn="0" w:noHBand="0" w:noVBand="1"/>
      </w:tblPr>
      <w:tblGrid>
        <w:gridCol w:w="520"/>
        <w:gridCol w:w="2282"/>
        <w:gridCol w:w="1275"/>
        <w:gridCol w:w="1843"/>
        <w:gridCol w:w="3322"/>
      </w:tblGrid>
      <w:tr w:rsidR="009420F0" w:rsidRPr="002E665D" w:rsidTr="00F57BDC">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rsidR="009420F0" w:rsidRPr="002E665D" w:rsidRDefault="009420F0" w:rsidP="00F57BDC">
            <w:pPr>
              <w:pStyle w:val="Tabletext"/>
              <w:rPr>
                <w:b/>
                <w:color w:val="FFFFFF" w:themeColor="background1"/>
              </w:rPr>
            </w:pPr>
            <w:r w:rsidRPr="002E665D">
              <w:rPr>
                <w:b/>
                <w:color w:val="FFFFFF" w:themeColor="background1"/>
              </w:rPr>
              <w:t>GBT Header</w:t>
            </w:r>
          </w:p>
        </w:tc>
      </w:tr>
      <w:tr w:rsidR="009420F0" w:rsidRPr="002E665D" w:rsidTr="00F57BDC">
        <w:trPr>
          <w:tblHeader/>
        </w:trPr>
        <w:tc>
          <w:tcPr>
            <w:tcW w:w="520"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rsidR="009420F0" w:rsidRPr="002E665D" w:rsidRDefault="009420F0" w:rsidP="00F57BDC">
            <w:pPr>
              <w:rPr>
                <w:b/>
                <w:color w:val="FFFFFF" w:themeColor="background1"/>
              </w:rPr>
            </w:pPr>
            <w:r w:rsidRPr="002E665D">
              <w:rPr>
                <w:b/>
                <w:color w:val="FFFFFF" w:themeColor="background1"/>
              </w:rPr>
              <w:t>No</w:t>
            </w:r>
          </w:p>
        </w:tc>
        <w:tc>
          <w:tcPr>
            <w:tcW w:w="228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9420F0" w:rsidRPr="002E665D" w:rsidRDefault="009420F0" w:rsidP="00F57BDC">
            <w:pPr>
              <w:pStyle w:val="Tabletext"/>
              <w:rPr>
                <w:b/>
                <w:color w:val="FFFFFF" w:themeColor="background1"/>
              </w:rPr>
            </w:pPr>
            <w:r w:rsidRPr="002E665D">
              <w:rPr>
                <w:b/>
                <w:color w:val="FFFFFF" w:themeColor="background1"/>
              </w:rPr>
              <w:t>xDLMS Message Elements</w:t>
            </w:r>
          </w:p>
        </w:tc>
        <w:tc>
          <w:tcPr>
            <w:tcW w:w="1275"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9420F0" w:rsidRPr="002E665D" w:rsidRDefault="009420F0" w:rsidP="00F57BDC">
            <w:pPr>
              <w:pStyle w:val="Tabletext"/>
              <w:rPr>
                <w:b/>
                <w:color w:val="FFFFFF" w:themeColor="background1"/>
              </w:rPr>
            </w:pPr>
            <w:r w:rsidRPr="002E665D">
              <w:rPr>
                <w:b/>
                <w:color w:val="FFFFFF" w:themeColor="background1"/>
              </w:rPr>
              <w:t>Contents</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9420F0" w:rsidRPr="002E665D" w:rsidRDefault="009420F0" w:rsidP="00F57BDC">
            <w:pPr>
              <w:pStyle w:val="Tabletext"/>
              <w:rPr>
                <w:b/>
                <w:color w:val="FFFFFF" w:themeColor="background1"/>
              </w:rPr>
            </w:pPr>
            <w:r w:rsidRPr="002E665D">
              <w:rPr>
                <w:b/>
                <w:color w:val="FFFFFF" w:themeColor="background1"/>
              </w:rPr>
              <w:t>Length (octets)</w:t>
            </w:r>
          </w:p>
        </w:tc>
        <w:tc>
          <w:tcPr>
            <w:tcW w:w="332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9420F0" w:rsidRPr="002E665D" w:rsidRDefault="009420F0" w:rsidP="00F57BDC">
            <w:pPr>
              <w:pStyle w:val="Tabletext"/>
              <w:rPr>
                <w:b/>
                <w:color w:val="FFFFFF" w:themeColor="background1"/>
              </w:rPr>
            </w:pPr>
            <w:r w:rsidRPr="002E665D">
              <w:rPr>
                <w:b/>
                <w:color w:val="FFFFFF" w:themeColor="background1"/>
              </w:rPr>
              <w:t>Note</w:t>
            </w:r>
          </w:p>
        </w:tc>
      </w:tr>
      <w:tr w:rsidR="009420F0" w:rsidRPr="002E665D" w:rsidTr="00F57BDC">
        <w:tc>
          <w:tcPr>
            <w:tcW w:w="520"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p>
        </w:tc>
        <w:tc>
          <w:tcPr>
            <w:tcW w:w="2282"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general-block-transfer</w:t>
            </w:r>
          </w:p>
        </w:tc>
        <w:tc>
          <w:tcPr>
            <w:tcW w:w="1275"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0xE0</w:t>
            </w:r>
          </w:p>
        </w:tc>
        <w:tc>
          <w:tcPr>
            <w:tcW w:w="1843"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t>xDLMS APDU tag for General-Block-</w:t>
            </w:r>
            <w:r w:rsidRPr="002E665D">
              <w:t>Transfer</w:t>
            </w:r>
          </w:p>
        </w:tc>
      </w:tr>
      <w:tr w:rsidR="009420F0" w:rsidRPr="002E665D" w:rsidTr="00F57BDC">
        <w:tc>
          <w:tcPr>
            <w:tcW w:w="520"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p>
        </w:tc>
        <w:tc>
          <w:tcPr>
            <w:tcW w:w="2282"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 xml:space="preserve">   block-control</w:t>
            </w:r>
          </w:p>
        </w:tc>
        <w:tc>
          <w:tcPr>
            <w:tcW w:w="1275"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p>
        </w:tc>
        <w:tc>
          <w:tcPr>
            <w:tcW w:w="1843"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p>
        </w:tc>
        <w:tc>
          <w:tcPr>
            <w:tcW w:w="3322"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p>
        </w:tc>
      </w:tr>
      <w:tr w:rsidR="009420F0" w:rsidRPr="002E665D" w:rsidTr="00F57BDC">
        <w:tc>
          <w:tcPr>
            <w:tcW w:w="520"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p>
        </w:tc>
        <w:tc>
          <w:tcPr>
            <w:tcW w:w="2282"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 xml:space="preserve">      last-block (bit 7)</w:t>
            </w:r>
          </w:p>
        </w:tc>
        <w:tc>
          <w:tcPr>
            <w:tcW w:w="1275"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1/8</w:t>
            </w:r>
          </w:p>
        </w:tc>
        <w:tc>
          <w:tcPr>
            <w:tcW w:w="3322"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 xml:space="preserve">0b0 if not the last GBT Message in this GBT Message Series the sender has to send, or </w:t>
            </w:r>
          </w:p>
          <w:p w:rsidR="009420F0" w:rsidRPr="002E665D" w:rsidRDefault="009420F0" w:rsidP="00F57BDC">
            <w:pPr>
              <w:pStyle w:val="Tabletext"/>
            </w:pPr>
            <w:r w:rsidRPr="002E665D">
              <w:t>0b1 if this is the last GBT Message in this GBT Message Series the sender has to send</w:t>
            </w:r>
          </w:p>
        </w:tc>
      </w:tr>
      <w:tr w:rsidR="009420F0" w:rsidRPr="002E665D" w:rsidTr="00F57BDC">
        <w:trPr>
          <w:trHeight w:val="557"/>
        </w:trPr>
        <w:tc>
          <w:tcPr>
            <w:tcW w:w="520"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p>
        </w:tc>
        <w:tc>
          <w:tcPr>
            <w:tcW w:w="2282"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 xml:space="preserve">      streaming (bit 6)</w:t>
            </w:r>
          </w:p>
        </w:tc>
        <w:tc>
          <w:tcPr>
            <w:tcW w:w="1275"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1/8</w:t>
            </w:r>
          </w:p>
        </w:tc>
        <w:tc>
          <w:tcPr>
            <w:tcW w:w="3322"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Tabletext"/>
            </w:pPr>
            <w:r w:rsidRPr="006A44A8">
              <w:t>0b1 if the sender does no</w:t>
            </w:r>
            <w:r>
              <w:t>t</w:t>
            </w:r>
            <w:r w:rsidRPr="006A44A8">
              <w:t xml:space="preserve"> require a GBT Message in response</w:t>
            </w:r>
            <w:r>
              <w:t>,</w:t>
            </w:r>
            <w:r w:rsidRPr="006A44A8">
              <w:t xml:space="preserve"> or </w:t>
            </w:r>
          </w:p>
          <w:p w:rsidR="009420F0" w:rsidRPr="002E665D" w:rsidRDefault="009420F0" w:rsidP="00F57BDC">
            <w:pPr>
              <w:pStyle w:val="Tabletext"/>
            </w:pPr>
            <w:r w:rsidRPr="006A44A8">
              <w:t>0b0 if the sender does require a GBT Message in response</w:t>
            </w:r>
          </w:p>
        </w:tc>
      </w:tr>
      <w:tr w:rsidR="009420F0" w:rsidRPr="002E665D" w:rsidTr="00F57BDC">
        <w:tc>
          <w:tcPr>
            <w:tcW w:w="520"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p>
        </w:tc>
        <w:tc>
          <w:tcPr>
            <w:tcW w:w="2282"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 xml:space="preserve">      window (bits 5 – 0)</w:t>
            </w:r>
          </w:p>
        </w:tc>
        <w:tc>
          <w:tcPr>
            <w:tcW w:w="1275"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B45712">
              <w:t>See 'Note' column</w:t>
            </w:r>
          </w:p>
        </w:tc>
        <w:tc>
          <w:tcPr>
            <w:tcW w:w="1843"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5/8</w:t>
            </w:r>
          </w:p>
        </w:tc>
        <w:tc>
          <w:tcPr>
            <w:tcW w:w="3322"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 xml:space="preserve">The value of GBT Streaming Window as required by Section </w:t>
            </w:r>
            <w:r w:rsidRPr="002E665D">
              <w:fldChar w:fldCharType="begin"/>
            </w:r>
            <w:r w:rsidRPr="002E665D">
              <w:instrText xml:space="preserve"> REF _Ref392078198 \r \h </w:instrText>
            </w:r>
            <w:r w:rsidRPr="002E665D">
              <w:fldChar w:fldCharType="separate"/>
            </w:r>
            <w:r>
              <w:t>7.2.11.1</w:t>
            </w:r>
            <w:r w:rsidRPr="002E665D">
              <w:fldChar w:fldCharType="end"/>
            </w:r>
            <w:r w:rsidRPr="002E665D">
              <w:t>.</w:t>
            </w:r>
          </w:p>
        </w:tc>
      </w:tr>
      <w:tr w:rsidR="009420F0" w:rsidRPr="002E665D" w:rsidTr="00F57BDC">
        <w:tc>
          <w:tcPr>
            <w:tcW w:w="520"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p>
        </w:tc>
        <w:tc>
          <w:tcPr>
            <w:tcW w:w="2282"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 xml:space="preserve">   block-number </w:t>
            </w:r>
          </w:p>
        </w:tc>
        <w:tc>
          <w:tcPr>
            <w:tcW w:w="1275"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2</w:t>
            </w:r>
          </w:p>
        </w:tc>
        <w:tc>
          <w:tcPr>
            <w:tcW w:w="3322"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GBT Initiator Block Number, if this GBS Message is sent by the GBT Initiator.</w:t>
            </w:r>
          </w:p>
          <w:p w:rsidR="009420F0" w:rsidRPr="002E665D" w:rsidRDefault="009420F0" w:rsidP="00F57BDC">
            <w:pPr>
              <w:pStyle w:val="Tabletext"/>
            </w:pPr>
            <w:r w:rsidRPr="002E665D">
              <w:t>GBT Recipient Block Number, if this GBS Message is sent by the GBT Recipient.</w:t>
            </w:r>
          </w:p>
        </w:tc>
      </w:tr>
      <w:tr w:rsidR="009420F0" w:rsidRPr="002E665D" w:rsidTr="00F57BDC">
        <w:tc>
          <w:tcPr>
            <w:tcW w:w="520"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p>
        </w:tc>
        <w:tc>
          <w:tcPr>
            <w:tcW w:w="2282"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 xml:space="preserve">   block-number-ack</w:t>
            </w:r>
          </w:p>
        </w:tc>
        <w:tc>
          <w:tcPr>
            <w:tcW w:w="1275"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2</w:t>
            </w:r>
          </w:p>
        </w:tc>
        <w:tc>
          <w:tcPr>
            <w:tcW w:w="3322"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GBT Initiator Block Number Ack, if this GBS Message is sent by the GBT Initiator.</w:t>
            </w:r>
          </w:p>
          <w:p w:rsidR="009420F0" w:rsidRPr="002E665D" w:rsidRDefault="009420F0" w:rsidP="00F57BDC">
            <w:pPr>
              <w:pStyle w:val="Tabletext"/>
            </w:pPr>
            <w:r w:rsidRPr="002E665D">
              <w:t>GBT Recipient Block Number Ack, if this GBS Message is sent by the GBT Recipient.</w:t>
            </w:r>
          </w:p>
        </w:tc>
      </w:tr>
      <w:tr w:rsidR="009420F0" w:rsidRPr="002E665D" w:rsidTr="00F57BDC">
        <w:tc>
          <w:tcPr>
            <w:tcW w:w="520"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p>
        </w:tc>
        <w:tc>
          <w:tcPr>
            <w:tcW w:w="2282"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 xml:space="preserve">   block-data</w:t>
            </w:r>
          </w:p>
        </w:tc>
        <w:tc>
          <w:tcPr>
            <w:tcW w:w="1275"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p>
        </w:tc>
        <w:tc>
          <w:tcPr>
            <w:tcW w:w="1843"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p>
        </w:tc>
        <w:tc>
          <w:tcPr>
            <w:tcW w:w="3322"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p>
        </w:tc>
      </w:tr>
      <w:tr w:rsidR="009420F0" w:rsidRPr="002E665D" w:rsidTr="00F57BDC">
        <w:tc>
          <w:tcPr>
            <w:tcW w:w="520"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p>
        </w:tc>
        <w:tc>
          <w:tcPr>
            <w:tcW w:w="2282"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 xml:space="preserve">      Length</w:t>
            </w:r>
          </w:p>
        </w:tc>
        <w:tc>
          <w:tcPr>
            <w:tcW w:w="1275"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Encoding(X)</w:t>
            </w:r>
          </w:p>
        </w:tc>
        <w:tc>
          <w:tcPr>
            <w:tcW w:w="1843"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Len(Encoding(X))</w:t>
            </w:r>
          </w:p>
        </w:tc>
        <w:tc>
          <w:tcPr>
            <w:tcW w:w="3322" w:type="dxa"/>
            <w:tcBorders>
              <w:top w:val="single" w:sz="4" w:space="0" w:color="009EE3"/>
              <w:left w:val="single" w:sz="4" w:space="0" w:color="009EE3"/>
              <w:bottom w:val="single" w:sz="4" w:space="0" w:color="009EE3"/>
              <w:right w:val="single" w:sz="4" w:space="0" w:color="009EE3"/>
            </w:tcBorders>
          </w:tcPr>
          <w:p w:rsidR="009420F0" w:rsidRPr="002E665D" w:rsidRDefault="009420F0" w:rsidP="00F57BDC">
            <w:pPr>
              <w:pStyle w:val="Tabletext"/>
            </w:pPr>
            <w:r w:rsidRPr="002E665D">
              <w:t>X is the length in octets of the following parts of this APDU.</w:t>
            </w:r>
          </w:p>
        </w:tc>
      </w:tr>
    </w:tbl>
    <w:p w:rsidR="009420F0" w:rsidRDefault="009420F0" w:rsidP="009420F0">
      <w:pPr>
        <w:pStyle w:val="TableHeader"/>
        <w:framePr w:hSpace="0" w:wrap="auto" w:vAnchor="margin" w:hAnchor="text" w:yAlign="inline"/>
        <w:rPr>
          <w:lang w:eastAsia="en-GB"/>
        </w:rPr>
      </w:pPr>
      <w:r w:rsidRPr="002E665D">
        <w:rPr>
          <w:lang w:eastAsia="en-GB"/>
        </w:rPr>
        <w:t xml:space="preserve">Table </w:t>
      </w:r>
      <w:r w:rsidRPr="002E665D">
        <w:rPr>
          <w:lang w:eastAsia="en-GB"/>
        </w:rPr>
        <w:fldChar w:fldCharType="begin"/>
      </w:r>
      <w:r w:rsidRPr="002E665D">
        <w:rPr>
          <w:lang w:eastAsia="en-GB"/>
        </w:rPr>
        <w:instrText xml:space="preserve"> REF _Ref392078080 \r \h </w:instrText>
      </w:r>
      <w:r w:rsidRPr="002E665D">
        <w:rPr>
          <w:lang w:eastAsia="en-GB"/>
        </w:rPr>
      </w:r>
      <w:r w:rsidRPr="002E665D">
        <w:rPr>
          <w:lang w:eastAsia="en-GB"/>
        </w:rPr>
        <w:fldChar w:fldCharType="separate"/>
      </w:r>
      <w:r>
        <w:rPr>
          <w:lang w:eastAsia="en-GB"/>
        </w:rPr>
        <w:t>7.2.11.6</w:t>
      </w:r>
      <w:r w:rsidRPr="002E665D">
        <w:rPr>
          <w:lang w:eastAsia="en-GB"/>
        </w:rPr>
        <w:fldChar w:fldCharType="end"/>
      </w:r>
      <w:r w:rsidRPr="002E665D">
        <w:rPr>
          <w:lang w:eastAsia="en-GB"/>
        </w:rPr>
        <w:t>:</w:t>
      </w:r>
      <w:r>
        <w:rPr>
          <w:lang w:eastAsia="en-GB"/>
        </w:rPr>
        <w:t xml:space="preserve"> </w:t>
      </w:r>
      <w:r w:rsidRPr="002E665D">
        <w:rPr>
          <w:lang w:eastAsia="en-GB"/>
        </w:rPr>
        <w:t xml:space="preserve"> GBT Header</w:t>
      </w:r>
    </w:p>
    <w:p w:rsidR="009420F0" w:rsidRDefault="009420F0" w:rsidP="009420F0">
      <w:pPr>
        <w:pStyle w:val="Heading4"/>
        <w:rPr>
          <w:lang w:eastAsia="en-GB"/>
        </w:rPr>
      </w:pPr>
      <w:r w:rsidRPr="00D2655C">
        <w:t>Illustrations</w:t>
      </w:r>
      <w:r>
        <w:rPr>
          <w:lang w:eastAsia="en-GB"/>
        </w:rPr>
        <w:t xml:space="preserve"> – informative</w:t>
      </w:r>
    </w:p>
    <w:p w:rsidR="009420F0" w:rsidRDefault="009420F0" w:rsidP="009420F0">
      <w:r>
        <w:t xml:space="preserve">GBT allows for the transport of Messages where the Message is greater than the Maximum PDU Size.   A number of Use Cases can result in this larger Message size, either as a Command or a Response.  There are no Alert Use Cases that result in the larger Message size. </w:t>
      </w:r>
    </w:p>
    <w:p w:rsidR="009420F0" w:rsidRDefault="009420F0" w:rsidP="009420F0">
      <w:r>
        <w:t xml:space="preserve">GBT does not change any part of the Remote Party Message content that is being transported. </w:t>
      </w:r>
    </w:p>
    <w:p w:rsidR="009420F0" w:rsidRDefault="009420F0" w:rsidP="009420F0">
      <w:r w:rsidRPr="00B756F1">
        <w:rPr>
          <w:u w:val="single"/>
        </w:rPr>
        <w:t>Example 1:  A small Command with small Response – e.g. read MPAN</w:t>
      </w:r>
      <w:r>
        <w:t>.</w:t>
      </w:r>
    </w:p>
    <w:p w:rsidR="009420F0" w:rsidRDefault="009420F0" w:rsidP="009420F0">
      <w:r>
        <w:t>Without GBT, the Command is:</w:t>
      </w:r>
    </w:p>
    <w:p w:rsidR="009420F0" w:rsidRPr="009D5F14" w:rsidRDefault="009420F0" w:rsidP="009420F0">
      <w:pPr>
        <w:pStyle w:val="Inset"/>
      </w:pPr>
      <w:r w:rsidRPr="009D5F14">
        <w:t xml:space="preserve">MAC Header || Grouping Header || read MPAN Command Payload || 0x00 || </w:t>
      </w:r>
      <w:r>
        <w:t>ACB-SMD MAC</w:t>
      </w:r>
    </w:p>
    <w:p w:rsidR="009420F0" w:rsidRDefault="009420F0" w:rsidP="009420F0">
      <w:r>
        <w:lastRenderedPageBreak/>
        <w:t>and the Response is:</w:t>
      </w:r>
    </w:p>
    <w:p w:rsidR="009420F0" w:rsidRPr="009D5F14" w:rsidRDefault="009420F0" w:rsidP="009420F0">
      <w:pPr>
        <w:pStyle w:val="Inset"/>
      </w:pPr>
      <w:r w:rsidRPr="009D5F14">
        <w:t>MAC Header || Grouping Header || read MPAN Response Payload || 0x00 || SMD-KRP MAC</w:t>
      </w:r>
    </w:p>
    <w:p w:rsidR="009420F0" w:rsidRDefault="009420F0" w:rsidP="009420F0">
      <w:r>
        <w:t>GBT can be applied to this Use Case.  The Command becomes:</w:t>
      </w:r>
    </w:p>
    <w:p w:rsidR="009420F0" w:rsidRDefault="009420F0" w:rsidP="009420F0">
      <w:pPr>
        <w:pStyle w:val="Inset"/>
      </w:pPr>
      <w:r>
        <w:t>Message Routing Header || GBT Header || MAC Header || Grouping Header || read MPAN Command Payload || 0x00 || ACB-SMD MAC</w:t>
      </w:r>
    </w:p>
    <w:p w:rsidR="009420F0" w:rsidRDefault="009420F0" w:rsidP="009420F0">
      <w:r>
        <w:t>and the Response becomes:</w:t>
      </w:r>
    </w:p>
    <w:p w:rsidR="009420F0" w:rsidRDefault="009420F0" w:rsidP="009420F0">
      <w:pPr>
        <w:pStyle w:val="Inset"/>
      </w:pPr>
      <w:r>
        <w:t>Message Routing Header || GBT Header ||</w:t>
      </w:r>
      <w:r w:rsidRPr="007329A4">
        <w:t xml:space="preserve"> </w:t>
      </w:r>
      <w:r>
        <w:t>MAC Header || Grouping Header || read MPAN Response Payload || 0x00 || SMD-KRP MAC</w:t>
      </w:r>
    </w:p>
    <w:p w:rsidR="009420F0" w:rsidRPr="00B756F1" w:rsidRDefault="009420F0" w:rsidP="009420F0">
      <w:pPr>
        <w:rPr>
          <w:u w:val="single"/>
        </w:rPr>
      </w:pPr>
      <w:r w:rsidRPr="00B756F1">
        <w:rPr>
          <w:u w:val="single"/>
        </w:rPr>
        <w:t xml:space="preserve">Example 2: A large Command with small Response – e.g. set tariff on an ESME where the tariff is complex. </w:t>
      </w:r>
    </w:p>
    <w:p w:rsidR="009420F0" w:rsidRDefault="009420F0" w:rsidP="009420F0">
      <w:r>
        <w:t>Without GBT, the Command is:</w:t>
      </w:r>
    </w:p>
    <w:p w:rsidR="009420F0" w:rsidRDefault="009420F0" w:rsidP="009420F0">
      <w:pPr>
        <w:pStyle w:val="Inset"/>
      </w:pPr>
      <w:r>
        <w:t xml:space="preserve">MAC Header || Grouping Header || set Tariff Command Payload || 0x40 || </w:t>
      </w:r>
      <w:r w:rsidRPr="00DB1A48">
        <w:t>KRP Signature</w:t>
      </w:r>
      <w:r>
        <w:t xml:space="preserve"> || ACB-SMD MAC</w:t>
      </w:r>
    </w:p>
    <w:p w:rsidR="009420F0" w:rsidRDefault="009420F0" w:rsidP="009420F0">
      <w:r>
        <w:t>For the purposes of example, assume this is divided into three blocks, so block-numbers 1, 2 and 3.  Actual set tariff Commands will vary from this number of blocks.</w:t>
      </w:r>
    </w:p>
    <w:p w:rsidR="009420F0" w:rsidRDefault="009420F0" w:rsidP="009420F0">
      <w:r>
        <w:t>The Command is transmitted as the GBT Message Series:</w:t>
      </w:r>
    </w:p>
    <w:p w:rsidR="009420F0" w:rsidRDefault="009420F0" w:rsidP="009420F0">
      <w:pPr>
        <w:pStyle w:val="Inset"/>
      </w:pPr>
      <w:r>
        <w:t>Message Routing Header || GBT Header || block 1</w:t>
      </w:r>
    </w:p>
    <w:p w:rsidR="009420F0" w:rsidRDefault="009420F0" w:rsidP="009420F0">
      <w:pPr>
        <w:pStyle w:val="Inset"/>
      </w:pPr>
      <w:r>
        <w:t>Message Routing Header || GBT Header || block 2</w:t>
      </w:r>
    </w:p>
    <w:p w:rsidR="009420F0" w:rsidRDefault="009420F0" w:rsidP="009420F0">
      <w:pPr>
        <w:pStyle w:val="Inset"/>
      </w:pPr>
      <w:r>
        <w:t>Message Routing Header || GBT Header || block 3</w:t>
      </w:r>
    </w:p>
    <w:p w:rsidR="009420F0" w:rsidRDefault="009420F0" w:rsidP="009420F0">
      <w:r>
        <w:t xml:space="preserve">This is reconstructed at the ESME, by concatenating blocks 1, 2 and 3 to give: </w:t>
      </w:r>
    </w:p>
    <w:p w:rsidR="009420F0" w:rsidRDefault="009420F0" w:rsidP="009420F0">
      <w:pPr>
        <w:pStyle w:val="Inset"/>
      </w:pPr>
      <w:r>
        <w:t xml:space="preserve">MAC Header || Grouping Header || set Tariff Command Payload || 0x40 || </w:t>
      </w:r>
      <w:r w:rsidRPr="00DB1A48">
        <w:t>KRP Signature</w:t>
      </w:r>
      <w:r>
        <w:t xml:space="preserve"> || ACB-SMD MAC</w:t>
      </w:r>
    </w:p>
    <w:p w:rsidR="009420F0" w:rsidRDefault="009420F0" w:rsidP="009420F0">
      <w:r>
        <w:t>The Response would have the following structure:</w:t>
      </w:r>
    </w:p>
    <w:p w:rsidR="009420F0" w:rsidRDefault="009420F0" w:rsidP="009420F0">
      <w:pPr>
        <w:pStyle w:val="Inset"/>
      </w:pPr>
      <w:r>
        <w:t>Message Routing Header || GBT Header ||</w:t>
      </w:r>
      <w:r w:rsidRPr="007329A4">
        <w:t xml:space="preserve"> </w:t>
      </w:r>
      <w:r>
        <w:t>Grouping Header || Response Payload || 0x40 || SMD Signature</w:t>
      </w:r>
    </w:p>
    <w:p w:rsidR="009420F0" w:rsidRPr="00EB5C76" w:rsidRDefault="009420F0" w:rsidP="009420F0">
      <w:pPr>
        <w:rPr>
          <w:lang w:eastAsia="en-GB"/>
        </w:rPr>
      </w:pPr>
      <w:r>
        <w:rPr>
          <w:lang w:eastAsia="en-GB"/>
        </w:rPr>
        <w:t>It will be smaller than the Maximum PDU Size and so can be sent as a single APDU without any use of GBT.</w:t>
      </w:r>
    </w:p>
    <w:p w:rsidR="009420F0" w:rsidRPr="00B756F1" w:rsidRDefault="009420F0" w:rsidP="009420F0">
      <w:pPr>
        <w:rPr>
          <w:u w:val="single"/>
        </w:rPr>
      </w:pPr>
      <w:r w:rsidRPr="00B756F1">
        <w:rPr>
          <w:u w:val="single"/>
        </w:rPr>
        <w:t xml:space="preserve">Example 3: small Command with large Response – e.g. read half-hourly profile (Export) </w:t>
      </w:r>
    </w:p>
    <w:p w:rsidR="009420F0" w:rsidRDefault="009420F0" w:rsidP="009420F0">
      <w:r>
        <w:t>The Command is:</w:t>
      </w:r>
    </w:p>
    <w:p w:rsidR="009420F0" w:rsidRDefault="009420F0" w:rsidP="009420F0">
      <w:pPr>
        <w:pStyle w:val="Inset"/>
      </w:pPr>
      <w:r>
        <w:t>MAC Header || Grouping Header || read half-hourly profile (Export) Command Payload || 0x00 || ACB-SMD MAC</w:t>
      </w:r>
    </w:p>
    <w:p w:rsidR="009420F0" w:rsidRPr="00EE6364" w:rsidRDefault="009420F0" w:rsidP="009420F0">
      <w:pPr>
        <w:rPr>
          <w:lang w:eastAsia="en-GB"/>
        </w:rPr>
      </w:pPr>
      <w:r>
        <w:rPr>
          <w:lang w:eastAsia="en-GB"/>
        </w:rPr>
        <w:t>It will be smaller than the Maximum PDU Size and so can be sent as a single APDU without any use of GBT.</w:t>
      </w:r>
    </w:p>
    <w:p w:rsidR="009420F0" w:rsidRDefault="009420F0" w:rsidP="009420F0">
      <w:r>
        <w:t>The ESME Response is:</w:t>
      </w:r>
    </w:p>
    <w:p w:rsidR="009420F0" w:rsidRDefault="009420F0" w:rsidP="009420F0">
      <w:pPr>
        <w:pStyle w:val="Inset"/>
      </w:pPr>
      <w:r>
        <w:t xml:space="preserve">MAC Header || Grouping Header || read half-hourly profile (Export) </w:t>
      </w:r>
      <w:r w:rsidRPr="00BC7A18">
        <w:t>Response Payload</w:t>
      </w:r>
      <w:r>
        <w:t xml:space="preserve"> || 0x00 || SMD-KRP MAC</w:t>
      </w:r>
    </w:p>
    <w:p w:rsidR="009420F0" w:rsidRDefault="009420F0" w:rsidP="009420F0">
      <w:r>
        <w:t>Assuming that there are 75 blocks to send the GBT Message Series would, if no retries are needed, be as follows:</w:t>
      </w:r>
    </w:p>
    <w:p w:rsidR="009420F0" w:rsidRDefault="009420F0" w:rsidP="009420F0">
      <w:r>
        <w:t>The ESME will send:</w:t>
      </w:r>
    </w:p>
    <w:p w:rsidR="009420F0" w:rsidRPr="00BF4DAB" w:rsidRDefault="009420F0" w:rsidP="009420F0">
      <w:pPr>
        <w:pStyle w:val="Inset"/>
      </w:pPr>
      <w:r w:rsidRPr="006D22E1">
        <w:t>Message Routing Hea</w:t>
      </w:r>
      <w:r w:rsidRPr="00BF4DAB">
        <w:t>der || GBT Header || Block 1</w:t>
      </w:r>
    </w:p>
    <w:p w:rsidR="009420F0" w:rsidRPr="00BF4DAB" w:rsidRDefault="009420F0" w:rsidP="009420F0">
      <w:pPr>
        <w:pStyle w:val="Inset"/>
      </w:pPr>
      <w:r w:rsidRPr="00BF4DAB">
        <w:t>…</w:t>
      </w:r>
    </w:p>
    <w:p w:rsidR="009420F0" w:rsidRPr="00BF4DAB" w:rsidRDefault="009420F0" w:rsidP="009420F0">
      <w:pPr>
        <w:pStyle w:val="Inset"/>
      </w:pPr>
      <w:r w:rsidRPr="00BF4DAB">
        <w:t>Message Routing Header || GBT Header || Block 63</w:t>
      </w:r>
    </w:p>
    <w:p w:rsidR="009420F0" w:rsidRDefault="009420F0" w:rsidP="009420F0">
      <w:r>
        <w:lastRenderedPageBreak/>
        <w:t xml:space="preserve">and wait for acknowledgement.  </w:t>
      </w:r>
    </w:p>
    <w:p w:rsidR="009420F0" w:rsidRDefault="009420F0" w:rsidP="009420F0">
      <w:r>
        <w:t>The Access Control Broker will construct and send that acknowledgement whose structure is:</w:t>
      </w:r>
    </w:p>
    <w:p w:rsidR="009420F0" w:rsidRDefault="009420F0" w:rsidP="009420F0">
      <w:pPr>
        <w:pStyle w:val="Inset"/>
      </w:pPr>
      <w:r>
        <w:t>Message Routing Header || GBT Header</w:t>
      </w:r>
    </w:p>
    <w:p w:rsidR="009420F0" w:rsidRDefault="009420F0" w:rsidP="009420F0">
      <w:r>
        <w:t>When this acknowledgement is received by the ESME, the ESME will send:</w:t>
      </w:r>
    </w:p>
    <w:p w:rsidR="009420F0" w:rsidRPr="00BF4DAB" w:rsidRDefault="009420F0" w:rsidP="009420F0">
      <w:pPr>
        <w:pStyle w:val="Inset"/>
      </w:pPr>
      <w:r w:rsidRPr="006D22E1">
        <w:t>Message Routing Header || GBT Header || Block 64</w:t>
      </w:r>
    </w:p>
    <w:p w:rsidR="009420F0" w:rsidRPr="00BF4DAB" w:rsidRDefault="009420F0" w:rsidP="009420F0">
      <w:pPr>
        <w:pStyle w:val="Inset"/>
      </w:pPr>
      <w:r w:rsidRPr="00BF4DAB">
        <w:t>…</w:t>
      </w:r>
    </w:p>
    <w:p w:rsidR="009420F0" w:rsidRPr="00BF4DAB" w:rsidRDefault="009420F0" w:rsidP="009420F0">
      <w:pPr>
        <w:pStyle w:val="Inset"/>
      </w:pPr>
      <w:r w:rsidRPr="00BF4DAB">
        <w:t>Message Routing Header || GBT Header || Block 75</w:t>
      </w:r>
    </w:p>
    <w:p w:rsidR="009420F0" w:rsidRDefault="009420F0" w:rsidP="009420F0">
      <w:r>
        <w:t>When the whole Message is received by the Access Control Broker, the Response can then be reconstructed:</w:t>
      </w:r>
    </w:p>
    <w:p w:rsidR="009420F0" w:rsidRDefault="009420F0" w:rsidP="009420F0">
      <w:pPr>
        <w:pStyle w:val="Inset"/>
      </w:pPr>
      <w:r>
        <w:t xml:space="preserve">MAC Header || Grouping Header || read half-hourly profile (Export) </w:t>
      </w:r>
      <w:r w:rsidRPr="00BC7A18">
        <w:t>Response Payload</w:t>
      </w:r>
      <w:r>
        <w:t xml:space="preserve"> || 0x00 || SMD-KRP MAC</w:t>
      </w:r>
    </w:p>
    <w:p w:rsidR="009420F0" w:rsidRDefault="009420F0" w:rsidP="009420F0">
      <w:r>
        <w:t>Once the response has been reconstructed, the MAC can be checked.</w:t>
      </w:r>
    </w:p>
    <w:p w:rsidR="009420F0" w:rsidRDefault="009420F0" w:rsidP="009420F0">
      <w:pPr>
        <w:pStyle w:val="Heading2"/>
        <w:rPr>
          <w:lang w:eastAsia="en-GB"/>
        </w:rPr>
      </w:pPr>
      <w:bookmarkStart w:id="334" w:name="_Ref392505965"/>
      <w:bookmarkStart w:id="335" w:name="_Toc404157171"/>
      <w:r>
        <w:rPr>
          <w:lang w:eastAsia="en-GB"/>
        </w:rPr>
        <w:t>Device Requirements – DLMS COSEM</w:t>
      </w:r>
      <w:bookmarkStart w:id="336" w:name="_Toc387651632"/>
      <w:bookmarkStart w:id="337" w:name="_Toc387652520"/>
      <w:bookmarkStart w:id="338" w:name="_Toc387653408"/>
      <w:bookmarkStart w:id="339" w:name="_Toc387654295"/>
      <w:bookmarkStart w:id="340" w:name="_Toc387655182"/>
      <w:bookmarkStart w:id="341" w:name="_Toc387656053"/>
      <w:bookmarkStart w:id="342" w:name="_Toc387656931"/>
      <w:bookmarkStart w:id="343" w:name="_Toc387657796"/>
      <w:bookmarkStart w:id="344" w:name="_Toc387658664"/>
      <w:bookmarkStart w:id="345" w:name="_Toc387659523"/>
      <w:bookmarkStart w:id="346" w:name="_Toc387660366"/>
      <w:bookmarkStart w:id="347" w:name="_Toc387666619"/>
      <w:bookmarkStart w:id="348" w:name="_Toc387676597"/>
      <w:bookmarkStart w:id="349" w:name="_Toc387681967"/>
      <w:bookmarkStart w:id="350" w:name="_Toc387684378"/>
      <w:bookmarkStart w:id="351" w:name="_Toc387736402"/>
      <w:bookmarkStart w:id="352" w:name="_Toc387755449"/>
      <w:bookmarkStart w:id="353" w:name="_Toc387758687"/>
      <w:bookmarkStart w:id="354" w:name="_Toc387759805"/>
      <w:bookmarkStart w:id="355" w:name="_Toc387762677"/>
      <w:bookmarkStart w:id="356" w:name="_Toc387763793"/>
      <w:bookmarkStart w:id="357" w:name="_Toc387764909"/>
      <w:bookmarkStart w:id="358" w:name="_Toc387766025"/>
      <w:bookmarkStart w:id="359" w:name="_Toc387767141"/>
      <w:bookmarkStart w:id="360" w:name="_Toc387768841"/>
      <w:bookmarkStart w:id="361" w:name="_Toc387770539"/>
      <w:bookmarkStart w:id="362" w:name="_Toc387768837"/>
      <w:bookmarkStart w:id="363" w:name="_Toc379449590"/>
      <w:bookmarkStart w:id="364" w:name="_Toc387651633"/>
      <w:bookmarkStart w:id="365" w:name="_Toc387652521"/>
      <w:bookmarkStart w:id="366" w:name="_Toc387653409"/>
      <w:bookmarkStart w:id="367" w:name="_Toc387654296"/>
      <w:bookmarkStart w:id="368" w:name="_Toc387655183"/>
      <w:bookmarkStart w:id="369" w:name="_Toc387656054"/>
      <w:bookmarkStart w:id="370" w:name="_Toc387656932"/>
      <w:bookmarkStart w:id="371" w:name="_Toc387657797"/>
      <w:bookmarkStart w:id="372" w:name="_Toc387658665"/>
      <w:bookmarkStart w:id="373" w:name="_Toc387659524"/>
      <w:bookmarkStart w:id="374" w:name="_Toc387660367"/>
      <w:bookmarkStart w:id="375" w:name="_Toc387666620"/>
      <w:bookmarkStart w:id="376" w:name="_Toc387676598"/>
      <w:bookmarkStart w:id="377" w:name="_Toc387681968"/>
      <w:bookmarkStart w:id="378" w:name="_Toc387684379"/>
      <w:bookmarkStart w:id="379" w:name="_Toc387736403"/>
      <w:bookmarkStart w:id="380" w:name="_Toc387755450"/>
      <w:bookmarkStart w:id="381" w:name="_Toc387758688"/>
      <w:bookmarkStart w:id="382" w:name="_Toc387759806"/>
      <w:bookmarkStart w:id="383" w:name="_Toc387762678"/>
      <w:bookmarkStart w:id="384" w:name="_Toc387763794"/>
      <w:bookmarkStart w:id="385" w:name="_Toc387764910"/>
      <w:bookmarkStart w:id="386" w:name="_Toc387766026"/>
      <w:bookmarkStart w:id="387" w:name="_Toc387767142"/>
      <w:bookmarkStart w:id="388" w:name="_Toc387768842"/>
      <w:bookmarkStart w:id="389" w:name="_Toc387770540"/>
      <w:bookmarkStart w:id="390" w:name="_Toc387768839"/>
      <w:bookmarkStart w:id="391" w:name="_Toc379449591"/>
      <w:bookmarkStart w:id="392" w:name="_Toc387651634"/>
      <w:bookmarkStart w:id="393" w:name="_Toc387652522"/>
      <w:bookmarkStart w:id="394" w:name="_Toc387653410"/>
      <w:bookmarkStart w:id="395" w:name="_Toc387654297"/>
      <w:bookmarkStart w:id="396" w:name="_Toc387655184"/>
      <w:bookmarkStart w:id="397" w:name="_Toc387656055"/>
      <w:bookmarkStart w:id="398" w:name="_Toc387656933"/>
      <w:bookmarkStart w:id="399" w:name="_Toc387657798"/>
      <w:bookmarkStart w:id="400" w:name="_Toc387658666"/>
      <w:bookmarkStart w:id="401" w:name="_Toc387659525"/>
      <w:bookmarkStart w:id="402" w:name="_Toc387660368"/>
      <w:bookmarkStart w:id="403" w:name="_Toc387666621"/>
      <w:bookmarkStart w:id="404" w:name="_Toc387676599"/>
      <w:bookmarkStart w:id="405" w:name="_Toc387681969"/>
      <w:bookmarkStart w:id="406" w:name="_Toc387684380"/>
      <w:bookmarkStart w:id="407" w:name="_Toc387736404"/>
      <w:bookmarkStart w:id="408" w:name="_Toc387755451"/>
      <w:bookmarkStart w:id="409" w:name="_Toc387758689"/>
      <w:bookmarkStart w:id="410" w:name="_Toc387759807"/>
      <w:bookmarkStart w:id="411" w:name="_Toc387762679"/>
      <w:bookmarkStart w:id="412" w:name="_Toc387763795"/>
      <w:bookmarkStart w:id="413" w:name="_Toc387764911"/>
      <w:bookmarkStart w:id="414" w:name="_Toc387766027"/>
      <w:bookmarkStart w:id="415" w:name="_Toc387767143"/>
      <w:bookmarkStart w:id="416" w:name="_Toc387768843"/>
      <w:bookmarkStart w:id="417" w:name="_Toc387770541"/>
      <w:bookmarkStart w:id="418" w:name="_Toc387768840"/>
      <w:bookmarkStart w:id="419" w:name="_Toc379449592"/>
      <w:bookmarkStart w:id="420" w:name="_Toc387651635"/>
      <w:bookmarkStart w:id="421" w:name="_Toc387652523"/>
      <w:bookmarkStart w:id="422" w:name="_Toc387653411"/>
      <w:bookmarkStart w:id="423" w:name="_Toc387654298"/>
      <w:bookmarkStart w:id="424" w:name="_Toc387655185"/>
      <w:bookmarkStart w:id="425" w:name="_Toc387656056"/>
      <w:bookmarkStart w:id="426" w:name="_Toc387656934"/>
      <w:bookmarkStart w:id="427" w:name="_Toc387657799"/>
      <w:bookmarkStart w:id="428" w:name="_Toc387658667"/>
      <w:bookmarkStart w:id="429" w:name="_Toc387659526"/>
      <w:bookmarkStart w:id="430" w:name="_Toc387660369"/>
      <w:bookmarkStart w:id="431" w:name="_Toc387666622"/>
      <w:bookmarkStart w:id="432" w:name="_Toc387676600"/>
      <w:bookmarkStart w:id="433" w:name="_Toc387681970"/>
      <w:bookmarkStart w:id="434" w:name="_Toc387684381"/>
      <w:bookmarkStart w:id="435" w:name="_Toc387736405"/>
      <w:bookmarkStart w:id="436" w:name="_Toc387755452"/>
      <w:bookmarkStart w:id="437" w:name="_Toc387758690"/>
      <w:bookmarkStart w:id="438" w:name="_Toc387759808"/>
      <w:bookmarkStart w:id="439" w:name="_Toc387762680"/>
      <w:bookmarkStart w:id="440" w:name="_Toc387763796"/>
      <w:bookmarkStart w:id="441" w:name="_Toc387764912"/>
      <w:bookmarkStart w:id="442" w:name="_Toc387766028"/>
      <w:bookmarkStart w:id="443" w:name="_Toc387767144"/>
      <w:bookmarkStart w:id="444" w:name="_Toc387768844"/>
      <w:bookmarkStart w:id="445" w:name="_Toc387770542"/>
      <w:bookmarkStart w:id="446" w:name="_Toc387768847"/>
      <w:bookmarkStart w:id="447" w:name="_Toc379449593"/>
      <w:bookmarkStart w:id="448" w:name="_Toc387651636"/>
      <w:bookmarkStart w:id="449" w:name="_Toc387652524"/>
      <w:bookmarkStart w:id="450" w:name="_Toc387653412"/>
      <w:bookmarkStart w:id="451" w:name="_Toc387654299"/>
      <w:bookmarkStart w:id="452" w:name="_Toc387655186"/>
      <w:bookmarkStart w:id="453" w:name="_Toc387656057"/>
      <w:bookmarkStart w:id="454" w:name="_Toc387656935"/>
      <w:bookmarkStart w:id="455" w:name="_Toc387657800"/>
      <w:bookmarkStart w:id="456" w:name="_Toc387658668"/>
      <w:bookmarkStart w:id="457" w:name="_Toc387659527"/>
      <w:bookmarkStart w:id="458" w:name="_Toc387660370"/>
      <w:bookmarkStart w:id="459" w:name="_Toc387666623"/>
      <w:bookmarkStart w:id="460" w:name="_Toc387676601"/>
      <w:bookmarkStart w:id="461" w:name="_Toc387681971"/>
      <w:bookmarkStart w:id="462" w:name="_Toc387684382"/>
      <w:bookmarkStart w:id="463" w:name="_Toc387736406"/>
      <w:bookmarkStart w:id="464" w:name="_Toc387755453"/>
      <w:bookmarkStart w:id="465" w:name="_Toc387758691"/>
      <w:bookmarkStart w:id="466" w:name="_Toc387759809"/>
      <w:bookmarkStart w:id="467" w:name="_Toc387762681"/>
      <w:bookmarkStart w:id="468" w:name="_Toc387763797"/>
      <w:bookmarkStart w:id="469" w:name="_Toc387764913"/>
      <w:bookmarkStart w:id="470" w:name="_Toc387766029"/>
      <w:bookmarkStart w:id="471" w:name="_Toc387767145"/>
      <w:bookmarkStart w:id="472" w:name="_Toc387768845"/>
      <w:bookmarkStart w:id="473" w:name="_Toc387770543"/>
      <w:bookmarkStart w:id="474" w:name="_Toc387768868"/>
      <w:bookmarkStart w:id="475" w:name="_Toc387755454"/>
      <w:bookmarkStart w:id="476" w:name="_Toc387758692"/>
      <w:bookmarkStart w:id="477" w:name="_Toc387759810"/>
      <w:bookmarkStart w:id="478" w:name="_Toc387762682"/>
      <w:bookmarkStart w:id="479" w:name="_Toc387763798"/>
      <w:bookmarkStart w:id="480" w:name="_Toc387764914"/>
      <w:bookmarkStart w:id="481" w:name="_Toc387766030"/>
      <w:bookmarkStart w:id="482" w:name="_Toc387767146"/>
      <w:bookmarkStart w:id="483" w:name="_Toc387768846"/>
      <w:bookmarkStart w:id="484" w:name="_Toc387770544"/>
      <w:bookmarkStart w:id="485" w:name="_Toc387769451"/>
      <w:bookmarkStart w:id="486" w:name="_Ref387757695"/>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bookmarkEnd w:id="486"/>
    <w:p w:rsidR="009420F0" w:rsidRDefault="009420F0" w:rsidP="009420F0">
      <w:pPr>
        <w:pStyle w:val="Heading3"/>
        <w:rPr>
          <w:lang w:eastAsia="en-GB"/>
        </w:rPr>
      </w:pPr>
      <w:r>
        <w:rPr>
          <w:lang w:eastAsia="en-GB"/>
        </w:rPr>
        <w:t>Introduction – informative</w:t>
      </w:r>
    </w:p>
    <w:p w:rsidR="009420F0" w:rsidRDefault="009420F0" w:rsidP="009420F0">
      <w:pPr>
        <w:rPr>
          <w:lang w:eastAsia="en-GB"/>
        </w:rPr>
      </w:pPr>
      <w:r>
        <w:rPr>
          <w:lang w:eastAsia="en-GB"/>
        </w:rPr>
        <w:t>The DLMS COSEM server in the ESME (and CHF where a DLMS COSEM server is present) responds to requests for information, and also provides Alerts in response to events within the meter (e.g. push data at the end of billing period; Alert in the event of a tamper; disable supply when prepayment credit expires).  To achieve this, a level of configuration is needed to ensure that the behaviour of the Device is as expected.</w:t>
      </w:r>
    </w:p>
    <w:p w:rsidR="009420F0" w:rsidRPr="00C351BC" w:rsidRDefault="009420F0" w:rsidP="009420F0">
      <w:r>
        <w:t>SMETS and CHTS require that the Critical Commands mandated by them (and so those defined in the GBCS) are the only Critical commands allowed.  Devices may implement additional non Critical features only.</w:t>
      </w:r>
    </w:p>
    <w:p w:rsidR="009420F0" w:rsidRPr="00C351BC" w:rsidRDefault="009420F0" w:rsidP="009420F0">
      <w:r>
        <w:t>SMETS and CHTS only require DLMS COSEM support on the ESME.</w:t>
      </w:r>
    </w:p>
    <w:p w:rsidR="009420F0" w:rsidRDefault="009420F0" w:rsidP="009420F0">
      <w:r>
        <w:t>DLMS COSEM</w:t>
      </w:r>
      <w:r w:rsidRPr="00CB4E92">
        <w:t xml:space="preserve"> objects</w:t>
      </w:r>
      <w:r>
        <w:t xml:space="preserve"> (or functionality equivalent to them)</w:t>
      </w:r>
      <w:r w:rsidRPr="00CB4E92">
        <w:t xml:space="preserve"> </w:t>
      </w:r>
      <w:r>
        <w:t>are</w:t>
      </w:r>
      <w:r w:rsidRPr="00CB4E92">
        <w:t xml:space="preserve"> required to deliver the ESME functionality defined in the Use Cases </w:t>
      </w:r>
      <w:r>
        <w:t>in a consistent way but should not be</w:t>
      </w:r>
      <w:r w:rsidRPr="00CB4E92">
        <w:t xml:space="preserve"> accessible via the ESME’s </w:t>
      </w:r>
      <w:r>
        <w:t>HAN</w:t>
      </w:r>
      <w:r w:rsidRPr="00CB4E92">
        <w:t xml:space="preserve"> interface</w:t>
      </w:r>
      <w:r>
        <w:t xml:space="preserve"> (i.e. it is internal functionality).  </w:t>
      </w:r>
    </w:p>
    <w:p w:rsidR="009420F0" w:rsidRDefault="009420F0" w:rsidP="009420F0">
      <w:pPr>
        <w:pStyle w:val="Heading3"/>
        <w:rPr>
          <w:lang w:eastAsia="en-GB"/>
        </w:rPr>
      </w:pPr>
      <w:r>
        <w:rPr>
          <w:lang w:eastAsia="en-GB"/>
        </w:rPr>
        <w:t>General Requirements</w:t>
      </w:r>
    </w:p>
    <w:p w:rsidR="009420F0" w:rsidRDefault="009420F0" w:rsidP="009420F0">
      <w:pPr>
        <w:rPr>
          <w:lang w:eastAsia="en-GB"/>
        </w:rPr>
      </w:pPr>
      <w:r>
        <w:t xml:space="preserve">Constant values specified in Table </w:t>
      </w:r>
      <w:r>
        <w:fldChar w:fldCharType="begin"/>
      </w:r>
      <w:r>
        <w:instrText xml:space="preserve"> REF _Ref396391161 \r \h </w:instrText>
      </w:r>
      <w:r>
        <w:fldChar w:fldCharType="separate"/>
      </w:r>
      <w:r>
        <w:t>7.3.8</w:t>
      </w:r>
      <w:r>
        <w:fldChar w:fldCharType="end"/>
      </w:r>
      <w:r>
        <w:t xml:space="preserve">a shall be fixed before operation and shall be immutable save via a firmware upgrade.  This is to ensure consistent functioning and guard against potential attacks. </w:t>
      </w:r>
      <w:r>
        <w:rPr>
          <w:lang w:eastAsia="en-GB"/>
        </w:rPr>
        <w:t xml:space="preserve">Except where explicitly required by this Section </w:t>
      </w:r>
      <w:r>
        <w:rPr>
          <w:lang w:eastAsia="en-GB"/>
        </w:rPr>
        <w:fldChar w:fldCharType="begin"/>
      </w:r>
      <w:r>
        <w:rPr>
          <w:lang w:eastAsia="en-GB"/>
        </w:rPr>
        <w:instrText xml:space="preserve"> REF _Ref387757695 \r \h </w:instrText>
      </w:r>
      <w:r>
        <w:rPr>
          <w:lang w:eastAsia="en-GB"/>
        </w:rPr>
      </w:r>
      <w:r>
        <w:rPr>
          <w:lang w:eastAsia="en-GB"/>
        </w:rPr>
        <w:fldChar w:fldCharType="separate"/>
      </w:r>
      <w:r>
        <w:rPr>
          <w:lang w:eastAsia="en-GB"/>
        </w:rPr>
        <w:t>7.3</w:t>
      </w:r>
      <w:r>
        <w:rPr>
          <w:lang w:eastAsia="en-GB"/>
        </w:rPr>
        <w:fldChar w:fldCharType="end"/>
      </w:r>
      <w:r>
        <w:rPr>
          <w:lang w:eastAsia="en-GB"/>
        </w:rPr>
        <w:t xml:space="preserve">, a Device shall not expose any part of any DLMS COSEM object, either for the writing of an attribute or for the invocation of a method that could, if used, constitute a Critical action. </w:t>
      </w:r>
    </w:p>
    <w:p w:rsidR="009420F0" w:rsidRDefault="009420F0" w:rsidP="009420F0">
      <w:pPr>
        <w:rPr>
          <w:lang w:eastAsia="en-GB"/>
        </w:rPr>
      </w:pPr>
      <w:r>
        <w:rPr>
          <w:lang w:eastAsia="en-GB"/>
        </w:rPr>
        <w:t xml:space="preserve">For Devices which are not ESME or CHF (so where </w:t>
      </w:r>
      <w:r w:rsidRPr="00756658">
        <w:rPr>
          <w:rStyle w:val="CNFontChar"/>
        </w:rPr>
        <w:t>deviceType</w:t>
      </w:r>
      <w:r>
        <w:rPr>
          <w:lang w:eastAsia="en-GB"/>
        </w:rPr>
        <w:t xml:space="preserve"> &lt;&gt; 1 or 2), the GBCS does not require the implementation of any DLMS COSEM objects.</w:t>
      </w:r>
      <w:r w:rsidRPr="008868AF">
        <w:rPr>
          <w:noProof/>
          <w:lang w:eastAsia="en-GB"/>
        </w:rPr>
        <w:t xml:space="preserve"> </w:t>
      </w:r>
    </w:p>
    <w:p w:rsidR="009420F0" w:rsidRDefault="009420F0" w:rsidP="009420F0">
      <w:pPr>
        <w:rPr>
          <w:lang w:eastAsia="en-GB"/>
        </w:rPr>
      </w:pPr>
      <w:r>
        <w:rPr>
          <w:lang w:eastAsia="en-GB"/>
        </w:rPr>
        <w:t xml:space="preserve">All Devices which are ESME (so where </w:t>
      </w:r>
      <w:r w:rsidRPr="00756658">
        <w:rPr>
          <w:rStyle w:val="CNFontChar"/>
        </w:rPr>
        <w:t>deviceType</w:t>
      </w:r>
      <w:r>
        <w:rPr>
          <w:lang w:eastAsia="en-GB"/>
        </w:rPr>
        <w:t xml:space="preserve"> = 1):</w:t>
      </w:r>
    </w:p>
    <w:p w:rsidR="009420F0" w:rsidRDefault="009420F0" w:rsidP="009420F0">
      <w:pPr>
        <w:pStyle w:val="ListBullet"/>
        <w:numPr>
          <w:ilvl w:val="0"/>
          <w:numId w:val="4"/>
        </w:numPr>
        <w:tabs>
          <w:tab w:val="clear" w:pos="709"/>
          <w:tab w:val="num" w:pos="426"/>
        </w:tabs>
        <w:ind w:left="426" w:hanging="426"/>
      </w:pPr>
      <w:r>
        <w:t xml:space="preserve">shall implement all of the DLMS COSEM objects, attributes and methods detailed in ‘SMETS Required Objects’ tab of the table in Section </w:t>
      </w:r>
      <w:r>
        <w:fldChar w:fldCharType="begin"/>
      </w:r>
      <w:r>
        <w:instrText xml:space="preserve"> REF _Ref387570732 \r \h </w:instrText>
      </w:r>
      <w:r>
        <w:fldChar w:fldCharType="separate"/>
      </w:r>
      <w:r>
        <w:t>20</w:t>
      </w:r>
      <w:r>
        <w:fldChar w:fldCharType="end"/>
      </w:r>
      <w:r>
        <w:t>, and expose the specified attributes and methods over its network interface; and</w:t>
      </w:r>
    </w:p>
    <w:p w:rsidR="009420F0" w:rsidRDefault="009420F0" w:rsidP="009420F0">
      <w:pPr>
        <w:pStyle w:val="ListBullet"/>
        <w:numPr>
          <w:ilvl w:val="0"/>
          <w:numId w:val="4"/>
        </w:numPr>
        <w:tabs>
          <w:tab w:val="clear" w:pos="709"/>
          <w:tab w:val="num" w:pos="426"/>
        </w:tabs>
        <w:ind w:left="426" w:hanging="426"/>
      </w:pPr>
      <w:r>
        <w:t xml:space="preserve">shall have the constant values set for the DLMS COSEM attributes specified as requiring constant values in Table </w:t>
      </w:r>
      <w:r>
        <w:fldChar w:fldCharType="begin"/>
      </w:r>
      <w:r>
        <w:instrText xml:space="preserve"> REF _Ref396391161 \r \h </w:instrText>
      </w:r>
      <w:r>
        <w:fldChar w:fldCharType="separate"/>
      </w:r>
      <w:r>
        <w:t>7.3.8</w:t>
      </w:r>
      <w:r>
        <w:fldChar w:fldCharType="end"/>
      </w:r>
      <w:r>
        <w:t>a, and shall ensure that such values cannot be amended, save via activation of new firmware.</w:t>
      </w:r>
      <w:r>
        <w:tab/>
      </w:r>
    </w:p>
    <w:p w:rsidR="009420F0" w:rsidRDefault="009420F0" w:rsidP="009420F0">
      <w:pPr>
        <w:pStyle w:val="Heading3"/>
        <w:rPr>
          <w:lang w:eastAsia="en-GB"/>
        </w:rPr>
      </w:pPr>
      <w:r>
        <w:rPr>
          <w:lang w:eastAsia="en-GB"/>
        </w:rPr>
        <w:lastRenderedPageBreak/>
        <w:t>Application Associations</w:t>
      </w:r>
    </w:p>
    <w:p w:rsidR="009420F0" w:rsidRDefault="009420F0" w:rsidP="009420F0">
      <w:pPr>
        <w:rPr>
          <w:lang w:eastAsia="en-GB"/>
        </w:rPr>
      </w:pPr>
      <w:r>
        <w:rPr>
          <w:lang w:eastAsia="en-GB"/>
        </w:rPr>
        <w:t>Any ESME or CHF shall communicate using pre-established Application Associations (AA).  These shall be set at manufacture, and the Device shall reject all subsequent attempts to open or release Application Associations.</w:t>
      </w:r>
    </w:p>
    <w:p w:rsidR="009420F0" w:rsidRDefault="009420F0" w:rsidP="009420F0">
      <w:pPr>
        <w:rPr>
          <w:lang w:eastAsia="en-GB"/>
        </w:rPr>
      </w:pPr>
      <w:r>
        <w:rPr>
          <w:lang w:eastAsia="en-GB"/>
        </w:rPr>
        <w:t xml:space="preserve">An ESME or CHF shall support the Application Associations in Table </w:t>
      </w:r>
      <w:r>
        <w:fldChar w:fldCharType="begin"/>
      </w:r>
      <w:r>
        <w:instrText xml:space="preserve"> REF _Ref396391161 \r \h </w:instrText>
      </w:r>
      <w:r>
        <w:fldChar w:fldCharType="separate"/>
      </w:r>
      <w:r>
        <w:t>7.3.8</w:t>
      </w:r>
      <w:r>
        <w:fldChar w:fldCharType="end"/>
      </w:r>
      <w:r w:rsidRPr="00461363">
        <w:rPr>
          <w:lang w:eastAsia="en-GB"/>
        </w:rPr>
        <w:t>c</w:t>
      </w:r>
      <w:r>
        <w:rPr>
          <w:lang w:eastAsia="en-GB"/>
        </w:rPr>
        <w:t xml:space="preserve">.  </w:t>
      </w:r>
      <w:r w:rsidRPr="00C84D21">
        <w:rPr>
          <w:lang w:eastAsia="en-GB"/>
        </w:rPr>
        <w:t>An ESME or CHF shall not support any additional Application Associations.</w:t>
      </w:r>
    </w:p>
    <w:p w:rsidR="009420F0" w:rsidRDefault="009420F0" w:rsidP="009420F0">
      <w:pPr>
        <w:rPr>
          <w:lang w:eastAsia="en-GB"/>
        </w:rPr>
      </w:pPr>
      <w:r>
        <w:rPr>
          <w:lang w:eastAsia="en-GB"/>
        </w:rPr>
        <w:t xml:space="preserve">The Application Associations in Table </w:t>
      </w:r>
      <w:r>
        <w:fldChar w:fldCharType="begin"/>
      </w:r>
      <w:r>
        <w:instrText xml:space="preserve"> REF _Ref396391161 \r \h </w:instrText>
      </w:r>
      <w:r>
        <w:fldChar w:fldCharType="separate"/>
      </w:r>
      <w:r>
        <w:t>7.3.8</w:t>
      </w:r>
      <w:r>
        <w:fldChar w:fldCharType="end"/>
      </w:r>
      <w:r>
        <w:rPr>
          <w:lang w:eastAsia="en-GB"/>
        </w:rPr>
        <w:t xml:space="preserve">c shall limit access to DLMS features by configuring the </w:t>
      </w:r>
      <w:r w:rsidRPr="00872E38">
        <w:rPr>
          <w:i/>
          <w:lang w:eastAsia="en-GB"/>
        </w:rPr>
        <w:t xml:space="preserve">object_list </w:t>
      </w:r>
      <w:r>
        <w:rPr>
          <w:lang w:eastAsia="en-GB"/>
        </w:rPr>
        <w:t xml:space="preserve">attribute to reflect the access granted to the role in ‘SMETS Required Objects’ tab </w:t>
      </w:r>
      <w:r>
        <w:t xml:space="preserve">of the table in Section </w:t>
      </w:r>
      <w:r>
        <w:rPr>
          <w:highlight w:val="red"/>
        </w:rPr>
        <w:fldChar w:fldCharType="begin"/>
      </w:r>
      <w:r>
        <w:instrText xml:space="preserve"> REF _Ref387570732 \r \h </w:instrText>
      </w:r>
      <w:r>
        <w:rPr>
          <w:highlight w:val="red"/>
        </w:rPr>
      </w:r>
      <w:r>
        <w:rPr>
          <w:highlight w:val="red"/>
        </w:rPr>
        <w:fldChar w:fldCharType="separate"/>
      </w:r>
      <w:r>
        <w:t>20</w:t>
      </w:r>
      <w:r>
        <w:rPr>
          <w:highlight w:val="red"/>
        </w:rPr>
        <w:fldChar w:fldCharType="end"/>
      </w:r>
      <w:r>
        <w:rPr>
          <w:lang w:eastAsia="en-GB"/>
        </w:rPr>
        <w:t>.  Any other</w:t>
      </w:r>
      <w:r>
        <w:t xml:space="preserve"> methods and attributes of any class shall be made inaccessible by listing them in the </w:t>
      </w:r>
      <w:r w:rsidRPr="000C75A0">
        <w:rPr>
          <w:i/>
        </w:rPr>
        <w:t>object_list</w:t>
      </w:r>
      <w:r>
        <w:t xml:space="preserve"> attribute such that there is no access.</w:t>
      </w:r>
    </w:p>
    <w:p w:rsidR="009420F0" w:rsidRDefault="009420F0" w:rsidP="009420F0">
      <w:pPr>
        <w:rPr>
          <w:lang w:eastAsia="en-GB"/>
        </w:rPr>
      </w:pPr>
      <w:r>
        <w:rPr>
          <w:lang w:eastAsia="en-GB"/>
        </w:rPr>
        <w:t xml:space="preserve">The Public AA shall only expose: </w:t>
      </w:r>
    </w:p>
    <w:p w:rsidR="009420F0" w:rsidRDefault="009420F0" w:rsidP="009420F0">
      <w:pPr>
        <w:pStyle w:val="ListBullet"/>
        <w:numPr>
          <w:ilvl w:val="0"/>
          <w:numId w:val="4"/>
        </w:numPr>
        <w:tabs>
          <w:tab w:val="clear" w:pos="709"/>
          <w:tab w:val="num" w:pos="426"/>
        </w:tabs>
        <w:ind w:left="426" w:hanging="426"/>
      </w:pPr>
      <w:r>
        <w:t>the SAP Assignment object; and</w:t>
      </w:r>
    </w:p>
    <w:p w:rsidR="009420F0" w:rsidRDefault="009420F0" w:rsidP="009420F0">
      <w:pPr>
        <w:pStyle w:val="ListBullet"/>
        <w:numPr>
          <w:ilvl w:val="0"/>
          <w:numId w:val="4"/>
        </w:numPr>
        <w:tabs>
          <w:tab w:val="clear" w:pos="709"/>
          <w:tab w:val="num" w:pos="426"/>
        </w:tabs>
        <w:ind w:left="426" w:hanging="426"/>
      </w:pPr>
      <w:r>
        <w:t>the DLMS COSEM Logical Device name object and object_list with no objects listed other than the Association Logical Name (LN) Object (with its Blue Book meaning) and the SAP Assignment Object.</w:t>
      </w:r>
    </w:p>
    <w:p w:rsidR="009420F0" w:rsidRDefault="009420F0" w:rsidP="009420F0">
      <w:pPr>
        <w:rPr>
          <w:lang w:eastAsia="en-GB"/>
        </w:rPr>
      </w:pPr>
      <w:r>
        <w:rPr>
          <w:lang w:eastAsia="en-GB"/>
        </w:rPr>
        <w:t xml:space="preserve">When a Message is received by the ESME or CHF, the Message shall be validated against the AA based on the Business Originator ID and the Message Code within the Grouping Header. </w:t>
      </w:r>
    </w:p>
    <w:p w:rsidR="009420F0" w:rsidRDefault="009420F0" w:rsidP="009420F0">
      <w:pPr>
        <w:rPr>
          <w:lang w:eastAsia="en-GB"/>
        </w:rPr>
      </w:pPr>
      <w:r>
        <w:rPr>
          <w:lang w:eastAsia="en-GB"/>
        </w:rPr>
        <w:t xml:space="preserve">Other attributes in the Association LN Objects and the Security Setup Objects shall be set at manufacture in accordance with </w:t>
      </w:r>
      <w:r>
        <w:t xml:space="preserve">Tables </w:t>
      </w:r>
      <w:r>
        <w:fldChar w:fldCharType="begin"/>
      </w:r>
      <w:r>
        <w:instrText xml:space="preserve"> REF _Ref396391161 \r \h </w:instrText>
      </w:r>
      <w:r>
        <w:fldChar w:fldCharType="separate"/>
      </w:r>
      <w:r>
        <w:t>7.3.8</w:t>
      </w:r>
      <w:r>
        <w:fldChar w:fldCharType="end"/>
      </w:r>
      <w:r w:rsidRPr="00461363">
        <w:t xml:space="preserve">d and </w:t>
      </w:r>
      <w:r>
        <w:fldChar w:fldCharType="begin"/>
      </w:r>
      <w:r>
        <w:instrText xml:space="preserve"> REF _Ref396391161 \r \h </w:instrText>
      </w:r>
      <w:r>
        <w:fldChar w:fldCharType="separate"/>
      </w:r>
      <w:r>
        <w:t>7.3.8</w:t>
      </w:r>
      <w:r>
        <w:fldChar w:fldCharType="end"/>
      </w:r>
      <w:r>
        <w:t>e</w:t>
      </w:r>
      <w:r>
        <w:rPr>
          <w:lang w:eastAsia="en-GB"/>
        </w:rPr>
        <w:t>.</w:t>
      </w:r>
    </w:p>
    <w:p w:rsidR="009420F0" w:rsidRDefault="009420F0" w:rsidP="009420F0">
      <w:pPr>
        <w:rPr>
          <w:lang w:eastAsia="en-GB"/>
        </w:rPr>
      </w:pPr>
      <w:r w:rsidRPr="00167DA8">
        <w:rPr>
          <w:lang w:eastAsia="en-GB"/>
        </w:rPr>
        <w:t xml:space="preserve">The ‘SAP Assignment’ object shall be configured </w:t>
      </w:r>
      <w:r>
        <w:rPr>
          <w:lang w:eastAsia="en-GB"/>
        </w:rPr>
        <w:t>at manufacture</w:t>
      </w:r>
      <w:r w:rsidRPr="00167DA8">
        <w:rPr>
          <w:lang w:eastAsia="en-GB"/>
        </w:rPr>
        <w:t xml:space="preserve"> in accordance with Table </w:t>
      </w:r>
      <w:r>
        <w:fldChar w:fldCharType="begin"/>
      </w:r>
      <w:r>
        <w:instrText xml:space="preserve"> REF _Ref396391161 \r \h </w:instrText>
      </w:r>
      <w:r>
        <w:fldChar w:fldCharType="separate"/>
      </w:r>
      <w:r>
        <w:t>7.3.8</w:t>
      </w:r>
      <w:r>
        <w:fldChar w:fldCharType="end"/>
      </w:r>
      <w:r w:rsidRPr="00167DA8">
        <w:rPr>
          <w:lang w:eastAsia="en-GB"/>
        </w:rPr>
        <w:t>f.</w:t>
      </w:r>
      <w:r>
        <w:rPr>
          <w:lang w:eastAsia="en-GB"/>
        </w:rPr>
        <w:t xml:space="preserve">  </w:t>
      </w:r>
      <w:r>
        <w:t>The method associated with the ‘SAP Assignment’ object shall not be accessible to any Application Association.</w:t>
      </w:r>
    </w:p>
    <w:p w:rsidR="009420F0" w:rsidRDefault="009420F0" w:rsidP="009420F0">
      <w:pPr>
        <w:pStyle w:val="Heading3"/>
        <w:rPr>
          <w:lang w:eastAsia="en-GB"/>
        </w:rPr>
      </w:pPr>
      <w:r>
        <w:rPr>
          <w:lang w:eastAsia="en-GB"/>
        </w:rPr>
        <w:t>Interface Classes and Objects</w:t>
      </w:r>
    </w:p>
    <w:p w:rsidR="009420F0" w:rsidRDefault="009420F0" w:rsidP="009420F0">
      <w:pPr>
        <w:rPr>
          <w:lang w:eastAsia="en-GB"/>
        </w:rPr>
      </w:pPr>
      <w:r>
        <w:rPr>
          <w:lang w:eastAsia="en-GB"/>
        </w:rPr>
        <w:t>Devices shall support the version of Interface Classes shown as current in the Blue Book.</w:t>
      </w:r>
    </w:p>
    <w:p w:rsidR="009420F0" w:rsidRDefault="009420F0" w:rsidP="009420F0">
      <w:pPr>
        <w:rPr>
          <w:lang w:eastAsia="en-GB"/>
        </w:rPr>
      </w:pPr>
      <w:r>
        <w:rPr>
          <w:lang w:eastAsia="en-GB"/>
        </w:rPr>
        <w:t xml:space="preserve">An ESME shall support the ‘Class 9000’ as detailed in Section </w:t>
      </w:r>
      <w:r>
        <w:rPr>
          <w:lang w:eastAsia="en-GB"/>
        </w:rPr>
        <w:fldChar w:fldCharType="begin"/>
      </w:r>
      <w:r>
        <w:rPr>
          <w:lang w:eastAsia="en-GB"/>
        </w:rPr>
        <w:instrText xml:space="preserve"> REF _Ref389730331 \r \h </w:instrText>
      </w:r>
      <w:r>
        <w:rPr>
          <w:lang w:eastAsia="en-GB"/>
        </w:rPr>
      </w:r>
      <w:r>
        <w:rPr>
          <w:lang w:eastAsia="en-GB"/>
        </w:rPr>
        <w:fldChar w:fldCharType="separate"/>
      </w:r>
      <w:r>
        <w:rPr>
          <w:lang w:eastAsia="en-GB"/>
        </w:rPr>
        <w:t>22</w:t>
      </w:r>
      <w:r>
        <w:rPr>
          <w:lang w:eastAsia="en-GB"/>
        </w:rPr>
        <w:fldChar w:fldCharType="end"/>
      </w:r>
      <w:r>
        <w:rPr>
          <w:lang w:eastAsia="en-GB"/>
        </w:rPr>
        <w:t xml:space="preserve"> of this GBCS.</w:t>
      </w:r>
    </w:p>
    <w:p w:rsidR="009420F0" w:rsidRDefault="009420F0" w:rsidP="009420F0">
      <w:pPr>
        <w:rPr>
          <w:lang w:eastAsia="en-GB"/>
        </w:rPr>
      </w:pPr>
      <w:r>
        <w:rPr>
          <w:lang w:eastAsia="en-GB"/>
        </w:rPr>
        <w:t>Unless explicitly required in a predetermined script or the SMETS ‘Required Objects’ tab of the Mapping Table, Class 3 objects shall not have a reset method that is accessible external to the Device.</w:t>
      </w:r>
    </w:p>
    <w:p w:rsidR="009420F0" w:rsidRDefault="009420F0" w:rsidP="009420F0">
      <w:pPr>
        <w:rPr>
          <w:lang w:eastAsia="en-GB"/>
        </w:rPr>
      </w:pPr>
      <w:r>
        <w:rPr>
          <w:lang w:eastAsia="en-GB"/>
        </w:rPr>
        <w:t>Unless otherwise stated, Generic Profile objects with a non-zero attribute 4 shall capture the first entry at midnight UTC.</w:t>
      </w:r>
    </w:p>
    <w:p w:rsidR="009420F0" w:rsidRDefault="009420F0" w:rsidP="009420F0">
      <w:pPr>
        <w:rPr>
          <w:lang w:eastAsia="en-GB"/>
        </w:rPr>
      </w:pPr>
      <w:r>
        <w:rPr>
          <w:lang w:eastAsia="en-GB"/>
        </w:rPr>
        <w:t xml:space="preserve">The ESME shall have the constant values set for the DLMS COSEM attributes specified as requiring constant values in Table </w:t>
      </w:r>
      <w:r>
        <w:fldChar w:fldCharType="begin"/>
      </w:r>
      <w:r>
        <w:instrText xml:space="preserve"> REF _Ref396391161 \r \h </w:instrText>
      </w:r>
      <w:r>
        <w:fldChar w:fldCharType="separate"/>
      </w:r>
      <w:r>
        <w:t>7.3.8</w:t>
      </w:r>
      <w:r>
        <w:fldChar w:fldCharType="end"/>
      </w:r>
      <w:r w:rsidRPr="00461363">
        <w:rPr>
          <w:lang w:eastAsia="en-GB"/>
        </w:rPr>
        <w:t>a</w:t>
      </w:r>
      <w:r>
        <w:rPr>
          <w:lang w:eastAsia="en-GB"/>
        </w:rPr>
        <w:t>, and shall ensure that such values cannot be amended, save via activation of new firmware.</w:t>
      </w:r>
    </w:p>
    <w:p w:rsidR="009420F0" w:rsidRDefault="009420F0" w:rsidP="009420F0">
      <w:pPr>
        <w:pStyle w:val="Heading3"/>
        <w:rPr>
          <w:lang w:eastAsia="en-GB"/>
        </w:rPr>
      </w:pPr>
      <w:r>
        <w:rPr>
          <w:lang w:eastAsia="en-GB"/>
        </w:rPr>
        <w:t>Values normally negotiated when an AA is established</w:t>
      </w:r>
    </w:p>
    <w:p w:rsidR="009420F0" w:rsidRDefault="009420F0" w:rsidP="009420F0">
      <w:pPr>
        <w:pStyle w:val="Heading4"/>
        <w:rPr>
          <w:lang w:eastAsia="en-GB"/>
        </w:rPr>
      </w:pPr>
      <w:r>
        <w:rPr>
          <w:lang w:eastAsia="en-GB"/>
        </w:rPr>
        <w:t>Conformance Block Contents</w:t>
      </w:r>
    </w:p>
    <w:p w:rsidR="009420F0" w:rsidRDefault="009420F0" w:rsidP="009420F0">
      <w:pPr>
        <w:rPr>
          <w:lang w:eastAsia="en-GB"/>
        </w:rPr>
      </w:pPr>
      <w:r>
        <w:rPr>
          <w:lang w:eastAsia="en-GB"/>
        </w:rPr>
        <w:t xml:space="preserve">The conformance block shall be set according to Table </w:t>
      </w:r>
      <w:r>
        <w:fldChar w:fldCharType="begin"/>
      </w:r>
      <w:r>
        <w:instrText xml:space="preserve"> REF _Ref396391161 \r \h </w:instrText>
      </w:r>
      <w:r>
        <w:fldChar w:fldCharType="separate"/>
      </w:r>
      <w:r>
        <w:t>7.3.8</w:t>
      </w:r>
      <w:r>
        <w:fldChar w:fldCharType="end"/>
      </w:r>
      <w:r>
        <w:rPr>
          <w:lang w:eastAsia="en-GB"/>
        </w:rPr>
        <w:t>g.</w:t>
      </w:r>
    </w:p>
    <w:p w:rsidR="009420F0" w:rsidRDefault="009420F0" w:rsidP="009420F0">
      <w:pPr>
        <w:pStyle w:val="Heading4"/>
        <w:rPr>
          <w:lang w:eastAsia="en-GB"/>
        </w:rPr>
      </w:pPr>
      <w:r>
        <w:rPr>
          <w:lang w:eastAsia="en-GB"/>
        </w:rPr>
        <w:t>Other Items.</w:t>
      </w:r>
    </w:p>
    <w:p w:rsidR="009420F0" w:rsidRDefault="009420F0" w:rsidP="009420F0">
      <w:pPr>
        <w:rPr>
          <w:lang w:eastAsia="en-GB"/>
        </w:rPr>
      </w:pPr>
      <w:r>
        <w:rPr>
          <w:lang w:eastAsia="en-GB"/>
        </w:rPr>
        <w:t xml:space="preserve">Other items for pre-establishing the Application Associations and other communication parameters shall be implemented as detailed in Table </w:t>
      </w:r>
      <w:r>
        <w:fldChar w:fldCharType="begin"/>
      </w:r>
      <w:r>
        <w:instrText xml:space="preserve"> REF _Ref396391161 \r \h </w:instrText>
      </w:r>
      <w:r>
        <w:fldChar w:fldCharType="separate"/>
      </w:r>
      <w:r>
        <w:t>7.3.8</w:t>
      </w:r>
      <w:r>
        <w:fldChar w:fldCharType="end"/>
      </w:r>
      <w:r>
        <w:rPr>
          <w:lang w:eastAsia="en-GB"/>
        </w:rPr>
        <w:t>h.</w:t>
      </w:r>
    </w:p>
    <w:p w:rsidR="009420F0" w:rsidRDefault="009420F0" w:rsidP="009420F0">
      <w:pPr>
        <w:pStyle w:val="Heading4"/>
        <w:rPr>
          <w:lang w:eastAsia="en-GB"/>
        </w:rPr>
      </w:pPr>
      <w:r>
        <w:rPr>
          <w:lang w:eastAsia="en-GB"/>
        </w:rPr>
        <w:t>Security Setup Objects</w:t>
      </w:r>
    </w:p>
    <w:p w:rsidR="009420F0" w:rsidRDefault="009420F0" w:rsidP="009420F0">
      <w:pPr>
        <w:rPr>
          <w:lang w:eastAsia="en-GB"/>
        </w:rPr>
      </w:pPr>
      <w:r>
        <w:rPr>
          <w:lang w:eastAsia="en-GB"/>
        </w:rPr>
        <w:t xml:space="preserve">Security Setup Objects shall be limited to those listed in Table </w:t>
      </w:r>
      <w:r>
        <w:fldChar w:fldCharType="begin"/>
      </w:r>
      <w:r>
        <w:instrText xml:space="preserve"> REF _Ref396391161 \r \h </w:instrText>
      </w:r>
      <w:r>
        <w:fldChar w:fldCharType="separate"/>
      </w:r>
      <w:r>
        <w:t>7.3.8</w:t>
      </w:r>
      <w:r>
        <w:fldChar w:fldCharType="end"/>
      </w:r>
      <w:r>
        <w:rPr>
          <w:lang w:eastAsia="en-GB"/>
        </w:rPr>
        <w:t>c.</w:t>
      </w:r>
    </w:p>
    <w:p w:rsidR="009420F0" w:rsidRDefault="009420F0" w:rsidP="009420F0">
      <w:pPr>
        <w:rPr>
          <w:lang w:eastAsia="en-GB"/>
        </w:rPr>
      </w:pPr>
      <w:r>
        <w:rPr>
          <w:lang w:eastAsia="en-GB"/>
        </w:rPr>
        <w:lastRenderedPageBreak/>
        <w:t>Manufacturer specific attributes and methods for these objects shall not be accessible external to the Device.</w:t>
      </w:r>
    </w:p>
    <w:p w:rsidR="009420F0" w:rsidRDefault="009420F0" w:rsidP="009420F0">
      <w:pPr>
        <w:rPr>
          <w:lang w:eastAsia="en-GB"/>
        </w:rPr>
      </w:pPr>
      <w:r>
        <w:rPr>
          <w:lang w:eastAsia="en-GB"/>
        </w:rPr>
        <w:t xml:space="preserve">The methods of the Security Setup objects shall not be accessible external to the Device. The attributes of the Security Setup objects shall be as specified in Table </w:t>
      </w:r>
      <w:r>
        <w:fldChar w:fldCharType="begin"/>
      </w:r>
      <w:r>
        <w:instrText xml:space="preserve"> REF _Ref396391161 \r \h </w:instrText>
      </w:r>
      <w:r>
        <w:fldChar w:fldCharType="separate"/>
      </w:r>
      <w:r>
        <w:t>7.3.8</w:t>
      </w:r>
      <w:r>
        <w:fldChar w:fldCharType="end"/>
      </w:r>
      <w:r>
        <w:rPr>
          <w:lang w:eastAsia="en-GB"/>
        </w:rPr>
        <w:t>e.</w:t>
      </w:r>
    </w:p>
    <w:p w:rsidR="009420F0" w:rsidRDefault="009420F0" w:rsidP="009420F0">
      <w:pPr>
        <w:rPr>
          <w:lang w:eastAsia="en-GB"/>
        </w:rPr>
      </w:pPr>
      <w:r>
        <w:rPr>
          <w:lang w:eastAsia="en-GB"/>
        </w:rPr>
        <w:t xml:space="preserve">Note that Security Credentials are updated as specified in Section </w:t>
      </w:r>
      <w:r>
        <w:rPr>
          <w:lang w:eastAsia="en-GB"/>
        </w:rPr>
        <w:fldChar w:fldCharType="begin"/>
      </w:r>
      <w:r>
        <w:rPr>
          <w:lang w:eastAsia="en-GB"/>
        </w:rPr>
        <w:instrText xml:space="preserve"> REF _Ref387737837 \r \h </w:instrText>
      </w:r>
      <w:r>
        <w:rPr>
          <w:lang w:eastAsia="en-GB"/>
        </w:rPr>
      </w:r>
      <w:r>
        <w:rPr>
          <w:lang w:eastAsia="en-GB"/>
        </w:rPr>
        <w:fldChar w:fldCharType="separate"/>
      </w:r>
      <w:r>
        <w:rPr>
          <w:lang w:eastAsia="en-GB"/>
        </w:rPr>
        <w:t>13</w:t>
      </w:r>
      <w:r>
        <w:rPr>
          <w:lang w:eastAsia="en-GB"/>
        </w:rPr>
        <w:fldChar w:fldCharType="end"/>
      </w:r>
      <w:r>
        <w:rPr>
          <w:lang w:eastAsia="en-GB"/>
        </w:rPr>
        <w:t>.</w:t>
      </w:r>
    </w:p>
    <w:p w:rsidR="009420F0" w:rsidRDefault="009420F0" w:rsidP="009420F0">
      <w:pPr>
        <w:pStyle w:val="Heading3"/>
        <w:rPr>
          <w:lang w:eastAsia="en-GB"/>
        </w:rPr>
      </w:pPr>
      <w:r>
        <w:rPr>
          <w:lang w:eastAsia="en-GB"/>
        </w:rPr>
        <w:t>Scripts for operation of the meter</w:t>
      </w:r>
    </w:p>
    <w:p w:rsidR="009420F0" w:rsidRDefault="009420F0" w:rsidP="009420F0">
      <w:pPr>
        <w:rPr>
          <w:lang w:eastAsia="en-GB"/>
        </w:rPr>
      </w:pPr>
      <w:r>
        <w:rPr>
          <w:lang w:eastAsia="en-GB"/>
        </w:rPr>
        <w:t xml:space="preserve">Scripts required for operation of the Device shall be as listed in Table </w:t>
      </w:r>
      <w:r>
        <w:fldChar w:fldCharType="begin"/>
      </w:r>
      <w:r>
        <w:instrText xml:space="preserve"> REF _Ref396391161 \r \h </w:instrText>
      </w:r>
      <w:r>
        <w:fldChar w:fldCharType="separate"/>
      </w:r>
      <w:r>
        <w:t>7.3.8</w:t>
      </w:r>
      <w:r>
        <w:fldChar w:fldCharType="end"/>
      </w:r>
      <w:r>
        <w:rPr>
          <w:lang w:eastAsia="en-GB"/>
        </w:rPr>
        <w:t>b.</w:t>
      </w:r>
    </w:p>
    <w:p w:rsidR="009420F0" w:rsidRDefault="009420F0" w:rsidP="009420F0">
      <w:pPr>
        <w:rPr>
          <w:lang w:eastAsia="en-GB"/>
        </w:rPr>
      </w:pPr>
      <w:r>
        <w:rPr>
          <w:lang w:eastAsia="en-GB"/>
        </w:rPr>
        <w:t xml:space="preserve">The Device shall ensure that the script table objects shall be read only.  The Device shall ensure that a script table object entries shall only be executable by the corresponding Application Association specified in Table </w:t>
      </w:r>
      <w:r>
        <w:fldChar w:fldCharType="begin"/>
      </w:r>
      <w:r>
        <w:instrText xml:space="preserve"> REF _Ref396391161 \r \h </w:instrText>
      </w:r>
      <w:r>
        <w:fldChar w:fldCharType="separate"/>
      </w:r>
      <w:r>
        <w:t>7.3.8</w:t>
      </w:r>
      <w:r>
        <w:fldChar w:fldCharType="end"/>
      </w:r>
      <w:r>
        <w:rPr>
          <w:lang w:eastAsia="en-GB"/>
        </w:rPr>
        <w:t>b.</w:t>
      </w:r>
    </w:p>
    <w:p w:rsidR="009420F0" w:rsidRDefault="009420F0" w:rsidP="009420F0">
      <w:pPr>
        <w:rPr>
          <w:lang w:eastAsia="en-GB"/>
        </w:rPr>
      </w:pPr>
      <w:r>
        <w:rPr>
          <w:lang w:eastAsia="en-GB"/>
        </w:rPr>
        <w:t>The Device shall ensure that a script table object’s entries shall only be executable from an activity calendar, scheduler, or single action scheduler controlled by the corresponding</w:t>
      </w:r>
      <w:r w:rsidDel="00A2237D">
        <w:rPr>
          <w:lang w:eastAsia="en-GB"/>
        </w:rPr>
        <w:t xml:space="preserve"> </w:t>
      </w:r>
      <w:r>
        <w:rPr>
          <w:lang w:eastAsia="en-GB"/>
        </w:rPr>
        <w:t xml:space="preserve">Application Association application in Table </w:t>
      </w:r>
      <w:r>
        <w:fldChar w:fldCharType="begin"/>
      </w:r>
      <w:r>
        <w:instrText xml:space="preserve"> REF _Ref396391161 \r \h </w:instrText>
      </w:r>
      <w:r>
        <w:fldChar w:fldCharType="separate"/>
      </w:r>
      <w:r>
        <w:t>7.3.8</w:t>
      </w:r>
      <w:r>
        <w:fldChar w:fldCharType="end"/>
      </w:r>
      <w:r>
        <w:rPr>
          <w:lang w:eastAsia="en-GB"/>
        </w:rPr>
        <w:t>b.</w:t>
      </w:r>
    </w:p>
    <w:p w:rsidR="009420F0" w:rsidRDefault="009420F0" w:rsidP="009420F0">
      <w:pPr>
        <w:pStyle w:val="Heading3"/>
        <w:rPr>
          <w:lang w:eastAsia="en-GB"/>
        </w:rPr>
      </w:pPr>
      <w:bookmarkStart w:id="487" w:name="_Ref387757669"/>
      <w:r>
        <w:rPr>
          <w:lang w:eastAsia="en-GB"/>
        </w:rPr>
        <w:t>Pricing matrices, scripts and registers</w:t>
      </w:r>
    </w:p>
    <w:p w:rsidR="009420F0" w:rsidRDefault="009420F0" w:rsidP="009420F0">
      <w:pPr>
        <w:pStyle w:val="Heading4"/>
        <w:rPr>
          <w:lang w:eastAsia="en-GB"/>
        </w:rPr>
      </w:pPr>
      <w:r>
        <w:rPr>
          <w:lang w:eastAsia="en-GB"/>
        </w:rPr>
        <w:t>Summary of approach - informative</w:t>
      </w:r>
    </w:p>
    <w:p w:rsidR="009420F0" w:rsidRDefault="009420F0" w:rsidP="009420F0">
      <w:pPr>
        <w:rPr>
          <w:lang w:eastAsia="en-GB"/>
        </w:rPr>
      </w:pPr>
      <w:r>
        <w:rPr>
          <w:lang w:eastAsia="en-GB"/>
        </w:rPr>
        <w:t>As required by SMETS, an ESME has:</w:t>
      </w:r>
    </w:p>
    <w:p w:rsidR="009420F0" w:rsidRDefault="009420F0" w:rsidP="009420F0">
      <w:pPr>
        <w:pStyle w:val="ListBullet"/>
        <w:numPr>
          <w:ilvl w:val="0"/>
          <w:numId w:val="4"/>
        </w:numPr>
        <w:tabs>
          <w:tab w:val="clear" w:pos="709"/>
          <w:tab w:val="num" w:pos="426"/>
        </w:tabs>
        <w:ind w:left="426" w:hanging="426"/>
      </w:pPr>
      <w:r>
        <w:t xml:space="preserve">a 1 * 48 matrix of primary element TOU (Time Of Use) consumption registers, and an associated 1*48 matrix of consumption based prices; </w:t>
      </w:r>
    </w:p>
    <w:p w:rsidR="009420F0" w:rsidRDefault="009420F0" w:rsidP="009420F0">
      <w:pPr>
        <w:pStyle w:val="ListBullet"/>
        <w:numPr>
          <w:ilvl w:val="0"/>
          <w:numId w:val="4"/>
        </w:numPr>
        <w:tabs>
          <w:tab w:val="clear" w:pos="709"/>
          <w:tab w:val="num" w:pos="426"/>
        </w:tabs>
        <w:ind w:left="426" w:hanging="426"/>
      </w:pPr>
      <w:r>
        <w:t xml:space="preserve">a 4 block by 8 time band matrix of primary element ‘TOU with Blocks’ consumption registers, and an associated 4 * 8 matrix of consumption based prices; </w:t>
      </w:r>
    </w:p>
    <w:p w:rsidR="009420F0" w:rsidRDefault="009420F0" w:rsidP="009420F0">
      <w:pPr>
        <w:pStyle w:val="ListBullet"/>
        <w:numPr>
          <w:ilvl w:val="0"/>
          <w:numId w:val="4"/>
        </w:numPr>
        <w:tabs>
          <w:tab w:val="clear" w:pos="709"/>
          <w:tab w:val="num" w:pos="426"/>
        </w:tabs>
        <w:ind w:left="426" w:hanging="426"/>
      </w:pPr>
      <w:r>
        <w:t>a tariff switching table, which specifies time based switching between primary consumption registers and so between different prices.  (Switching between blocks is based on consumption passing thresholds and not on time);</w:t>
      </w:r>
    </w:p>
    <w:p w:rsidR="009420F0" w:rsidRDefault="009420F0" w:rsidP="009420F0">
      <w:pPr>
        <w:pStyle w:val="ListBullet"/>
        <w:numPr>
          <w:ilvl w:val="0"/>
          <w:numId w:val="4"/>
        </w:numPr>
        <w:tabs>
          <w:tab w:val="clear" w:pos="709"/>
          <w:tab w:val="num" w:pos="426"/>
        </w:tabs>
        <w:ind w:left="426" w:hanging="426"/>
      </w:pPr>
      <w:r>
        <w:t>for twin element ESME only, a 1 * 4 matrix of secondary element TOU consumption registers, and an associated 1*4 matrix of consumption based prices; and</w:t>
      </w:r>
    </w:p>
    <w:p w:rsidR="009420F0" w:rsidRDefault="009420F0" w:rsidP="009420F0">
      <w:pPr>
        <w:pStyle w:val="ListBullet"/>
        <w:numPr>
          <w:ilvl w:val="0"/>
          <w:numId w:val="4"/>
        </w:numPr>
        <w:tabs>
          <w:tab w:val="clear" w:pos="709"/>
          <w:tab w:val="num" w:pos="426"/>
        </w:tabs>
        <w:ind w:left="426" w:hanging="426"/>
      </w:pPr>
      <w:r>
        <w:t>for twin element ESME only, a secondary tariff switching table, which specifies time based switching between registers and so between different consumption based prices.</w:t>
      </w:r>
    </w:p>
    <w:p w:rsidR="009420F0" w:rsidRDefault="009420F0" w:rsidP="009420F0">
      <w:pPr>
        <w:rPr>
          <w:lang w:eastAsia="en-GB"/>
        </w:rPr>
      </w:pPr>
      <w:r>
        <w:rPr>
          <w:lang w:eastAsia="en-GB"/>
        </w:rPr>
        <w:t>There needs to be a clear mapping, at the level of encoded instructions in Commands to the ESME, between the switching table entries (identified by Script Selector), Consumption Registers and consumption based prices (identified by Index).  The next section details that mapping for the encoded DLMS COSEM elements used by the ESME.</w:t>
      </w:r>
    </w:p>
    <w:p w:rsidR="009420F0" w:rsidRDefault="009420F0" w:rsidP="009420F0">
      <w:pPr>
        <w:rPr>
          <w:lang w:eastAsia="en-GB"/>
        </w:rPr>
      </w:pPr>
      <w:r>
        <w:rPr>
          <w:lang w:eastAsia="en-GB"/>
        </w:rPr>
        <w:t xml:space="preserve">Note that the mapping of Script Selector is included for information in Table </w:t>
      </w:r>
      <w:r>
        <w:rPr>
          <w:lang w:eastAsia="en-GB"/>
        </w:rPr>
        <w:fldChar w:fldCharType="begin"/>
      </w:r>
      <w:r>
        <w:rPr>
          <w:lang w:eastAsia="en-GB"/>
        </w:rPr>
        <w:instrText xml:space="preserve"> REF _Ref396391645 \r \h </w:instrText>
      </w:r>
      <w:r>
        <w:rPr>
          <w:lang w:eastAsia="en-GB"/>
        </w:rPr>
      </w:r>
      <w:r>
        <w:rPr>
          <w:lang w:eastAsia="en-GB"/>
        </w:rPr>
        <w:fldChar w:fldCharType="separate"/>
      </w:r>
      <w:r>
        <w:rPr>
          <w:lang w:eastAsia="en-GB"/>
        </w:rPr>
        <w:t>7.3.7.2</w:t>
      </w:r>
      <w:r>
        <w:rPr>
          <w:lang w:eastAsia="en-GB"/>
        </w:rPr>
        <w:fldChar w:fldCharType="end"/>
      </w:r>
      <w:r>
        <w:rPr>
          <w:lang w:eastAsia="en-GB"/>
        </w:rPr>
        <w:t xml:space="preserve">, but the requirements for that mapping are in Section </w:t>
      </w:r>
      <w:r>
        <w:rPr>
          <w:lang w:eastAsia="en-GB"/>
        </w:rPr>
        <w:fldChar w:fldCharType="begin"/>
      </w:r>
      <w:r>
        <w:rPr>
          <w:lang w:eastAsia="en-GB"/>
        </w:rPr>
        <w:instrText xml:space="preserve"> REF _Ref396391161 \r \h </w:instrText>
      </w:r>
      <w:r>
        <w:rPr>
          <w:lang w:eastAsia="en-GB"/>
        </w:rPr>
      </w:r>
      <w:r>
        <w:rPr>
          <w:lang w:eastAsia="en-GB"/>
        </w:rPr>
        <w:fldChar w:fldCharType="separate"/>
      </w:r>
      <w:r>
        <w:rPr>
          <w:lang w:eastAsia="en-GB"/>
        </w:rPr>
        <w:t>7.3.8</w:t>
      </w:r>
      <w:r>
        <w:rPr>
          <w:lang w:eastAsia="en-GB"/>
        </w:rPr>
        <w:fldChar w:fldCharType="end"/>
      </w:r>
      <w:r>
        <w:rPr>
          <w:lang w:eastAsia="en-GB"/>
        </w:rPr>
        <w:t>.</w:t>
      </w:r>
    </w:p>
    <w:p w:rsidR="009420F0" w:rsidRDefault="009420F0" w:rsidP="009420F0">
      <w:pPr>
        <w:pStyle w:val="Heading4"/>
        <w:rPr>
          <w:lang w:eastAsia="en-GB"/>
        </w:rPr>
      </w:pPr>
      <w:bookmarkStart w:id="488" w:name="_Ref396391645"/>
      <w:r>
        <w:rPr>
          <w:lang w:eastAsia="en-GB"/>
        </w:rPr>
        <w:t>ESME requirements</w:t>
      </w:r>
      <w:bookmarkEnd w:id="488"/>
    </w:p>
    <w:p w:rsidR="009420F0" w:rsidRDefault="009420F0" w:rsidP="009420F0">
      <w:pPr>
        <w:rPr>
          <w:lang w:eastAsia="en-GB"/>
        </w:rPr>
      </w:pPr>
      <w:r>
        <w:rPr>
          <w:lang w:eastAsia="en-GB"/>
        </w:rPr>
        <w:t>An ESME shall:</w:t>
      </w:r>
    </w:p>
    <w:p w:rsidR="009420F0" w:rsidRDefault="009420F0" w:rsidP="009420F0">
      <w:pPr>
        <w:pStyle w:val="ListBullet"/>
        <w:numPr>
          <w:ilvl w:val="0"/>
          <w:numId w:val="4"/>
        </w:numPr>
        <w:tabs>
          <w:tab w:val="clear" w:pos="709"/>
          <w:tab w:val="num" w:pos="426"/>
        </w:tabs>
        <w:ind w:left="426" w:hanging="426"/>
      </w:pPr>
      <w:r>
        <w:t xml:space="preserve">in calculating the cost of Consumption, for a Consumption Register specified in Table </w:t>
      </w:r>
      <w:r>
        <w:fldChar w:fldCharType="begin"/>
      </w:r>
      <w:r>
        <w:instrText xml:space="preserve"> REF _Ref396391645 \r \h </w:instrText>
      </w:r>
      <w:r>
        <w:fldChar w:fldCharType="separate"/>
      </w:r>
      <w:r>
        <w:t>7.3.7.2</w:t>
      </w:r>
      <w:r>
        <w:fldChar w:fldCharType="end"/>
      </w:r>
      <w:r>
        <w:t xml:space="preserve"> apply the </w:t>
      </w:r>
      <w:proofErr w:type="spellStart"/>
      <w:r>
        <w:t>charge_per_unit</w:t>
      </w:r>
      <w:proofErr w:type="spellEnd"/>
      <w:r>
        <w:t xml:space="preserve"> in the </w:t>
      </w:r>
      <w:proofErr w:type="spellStart"/>
      <w:r>
        <w:t>charge_table_element</w:t>
      </w:r>
      <w:proofErr w:type="spellEnd"/>
      <w:r>
        <w:t xml:space="preserve"> identified by corresponding Index specified in Table </w:t>
      </w:r>
      <w:r>
        <w:fldChar w:fldCharType="begin"/>
      </w:r>
      <w:r>
        <w:instrText xml:space="preserve"> REF _Ref396391645 \r \h </w:instrText>
      </w:r>
      <w:r>
        <w:fldChar w:fldCharType="separate"/>
      </w:r>
      <w:r>
        <w:t>7.3.7.2</w:t>
      </w:r>
      <w:r>
        <w:fldChar w:fldCharType="end"/>
      </w:r>
      <w:r>
        <w:t xml:space="preserve"> of the </w:t>
      </w:r>
      <w:proofErr w:type="spellStart"/>
      <w:r>
        <w:t>unit_charge_active</w:t>
      </w:r>
      <w:proofErr w:type="spellEnd"/>
      <w:r>
        <w:t xml:space="preserve"> attribute of the corresponding Charge Object specified in Table </w:t>
      </w:r>
      <w:r>
        <w:fldChar w:fldCharType="begin"/>
      </w:r>
      <w:r>
        <w:instrText xml:space="preserve"> REF _Ref396391645 \r \h </w:instrText>
      </w:r>
      <w:r>
        <w:fldChar w:fldCharType="separate"/>
      </w:r>
      <w:r>
        <w:t>7.3.7.2</w:t>
      </w:r>
      <w:r>
        <w:fldChar w:fldCharType="end"/>
      </w:r>
      <w:r>
        <w:t>; and</w:t>
      </w:r>
    </w:p>
    <w:p w:rsidR="009420F0" w:rsidRDefault="009420F0" w:rsidP="009420F0">
      <w:pPr>
        <w:pStyle w:val="ListBullet"/>
        <w:numPr>
          <w:ilvl w:val="0"/>
          <w:numId w:val="4"/>
        </w:numPr>
        <w:tabs>
          <w:tab w:val="clear" w:pos="709"/>
          <w:tab w:val="num" w:pos="426"/>
        </w:tabs>
        <w:ind w:left="426" w:hanging="426"/>
      </w:pPr>
      <w:r>
        <w:t xml:space="preserve">reject any instruction to set the </w:t>
      </w:r>
      <w:proofErr w:type="spellStart"/>
      <w:r>
        <w:t>unit_charge_passive</w:t>
      </w:r>
      <w:proofErr w:type="spellEnd"/>
      <w:r>
        <w:t xml:space="preserve"> attribute of a Charge Object in Table </w:t>
      </w:r>
      <w:r>
        <w:fldChar w:fldCharType="begin"/>
      </w:r>
      <w:r>
        <w:instrText xml:space="preserve"> REF _Ref396391645 \r \h </w:instrText>
      </w:r>
      <w:r>
        <w:fldChar w:fldCharType="separate"/>
      </w:r>
      <w:r>
        <w:t>7.3.7.2</w:t>
      </w:r>
      <w:r>
        <w:fldChar w:fldCharType="end"/>
      </w:r>
      <w:r>
        <w:t xml:space="preserve"> that does not include all of the </w:t>
      </w:r>
      <w:proofErr w:type="spellStart"/>
      <w:r>
        <w:t>charge_table_elements</w:t>
      </w:r>
      <w:proofErr w:type="spellEnd"/>
      <w:r>
        <w:t xml:space="preserve"> specified in Table </w:t>
      </w:r>
      <w:r>
        <w:fldChar w:fldCharType="begin"/>
      </w:r>
      <w:r>
        <w:instrText xml:space="preserve"> REF _Ref396391645 \r \h </w:instrText>
      </w:r>
      <w:r>
        <w:fldChar w:fldCharType="separate"/>
      </w:r>
      <w:r>
        <w:t>7.3.7.2</w:t>
      </w:r>
      <w:r>
        <w:fldChar w:fldCharType="end"/>
      </w:r>
      <w:r>
        <w:t xml:space="preserve"> for that Charge Object or contains  </w:t>
      </w:r>
      <w:proofErr w:type="spellStart"/>
      <w:r>
        <w:t>charge_table_elements</w:t>
      </w:r>
      <w:proofErr w:type="spellEnd"/>
      <w:r>
        <w:t xml:space="preserve"> with values of index that are not in Table </w:t>
      </w:r>
      <w:r>
        <w:fldChar w:fldCharType="begin"/>
      </w:r>
      <w:r>
        <w:instrText xml:space="preserve"> REF _Ref396391645 \r \h </w:instrText>
      </w:r>
      <w:r>
        <w:fldChar w:fldCharType="separate"/>
      </w:r>
      <w:r>
        <w:t>7.3.7.2</w:t>
      </w:r>
      <w:r>
        <w:fldChar w:fldCharType="end"/>
      </w:r>
      <w:r>
        <w:t xml:space="preserve"> for that Charge Object.</w:t>
      </w:r>
    </w:p>
    <w:tbl>
      <w:tblPr>
        <w:tblW w:w="5000" w:type="pct"/>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479"/>
        <w:gridCol w:w="1078"/>
        <w:gridCol w:w="1379"/>
        <w:gridCol w:w="1560"/>
        <w:gridCol w:w="850"/>
        <w:gridCol w:w="2896"/>
      </w:tblGrid>
      <w:tr w:rsidR="009420F0" w:rsidRPr="005805F4" w:rsidTr="00F57BDC">
        <w:trPr>
          <w:trHeight w:val="576"/>
          <w:tblHeader/>
        </w:trPr>
        <w:tc>
          <w:tcPr>
            <w:tcW w:w="800" w:type="pct"/>
            <w:tcBorders>
              <w:top w:val="nil"/>
              <w:left w:val="single" w:sz="4" w:space="0" w:color="009EE3"/>
              <w:bottom w:val="single" w:sz="4" w:space="0" w:color="FFFFFF" w:themeColor="background1"/>
              <w:right w:val="single" w:sz="4" w:space="0" w:color="FFFFFF" w:themeColor="background1"/>
            </w:tcBorders>
            <w:shd w:val="clear" w:color="auto" w:fill="009EE3"/>
            <w:hideMark/>
          </w:tcPr>
          <w:p w:rsidR="009420F0" w:rsidRPr="009D4333" w:rsidRDefault="009420F0" w:rsidP="00F57BDC">
            <w:pPr>
              <w:pStyle w:val="Tabletext"/>
              <w:rPr>
                <w:b/>
                <w:color w:val="FFFFFF" w:themeColor="background1"/>
                <w:sz w:val="18"/>
                <w:szCs w:val="18"/>
                <w:lang w:eastAsia="en-GB"/>
              </w:rPr>
            </w:pPr>
            <w:r w:rsidRPr="009D4333">
              <w:rPr>
                <w:b/>
                <w:color w:val="FFFFFF" w:themeColor="background1"/>
                <w:sz w:val="18"/>
                <w:szCs w:val="18"/>
                <w:lang w:eastAsia="en-GB"/>
              </w:rPr>
              <w:lastRenderedPageBreak/>
              <w:t>Description</w:t>
            </w:r>
          </w:p>
        </w:tc>
        <w:tc>
          <w:tcPr>
            <w:tcW w:w="583"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rsidR="009420F0" w:rsidRPr="009D4333" w:rsidRDefault="009420F0" w:rsidP="00F57BDC">
            <w:pPr>
              <w:pStyle w:val="Tabletext"/>
              <w:rPr>
                <w:b/>
                <w:color w:val="FFFFFF" w:themeColor="background1"/>
                <w:sz w:val="18"/>
                <w:szCs w:val="18"/>
                <w:lang w:eastAsia="en-GB"/>
              </w:rPr>
            </w:pPr>
            <w:r w:rsidRPr="009D4333">
              <w:rPr>
                <w:b/>
                <w:color w:val="FFFFFF" w:themeColor="background1"/>
                <w:sz w:val="18"/>
                <w:szCs w:val="18"/>
                <w:lang w:eastAsia="en-GB"/>
              </w:rPr>
              <w:t>Script Selector (long unsigned)</w:t>
            </w:r>
          </w:p>
        </w:tc>
        <w:tc>
          <w:tcPr>
            <w:tcW w:w="746"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rsidR="009420F0" w:rsidRPr="009D4333" w:rsidRDefault="009420F0" w:rsidP="00F57BDC">
            <w:pPr>
              <w:pStyle w:val="Tabletext"/>
              <w:rPr>
                <w:b/>
                <w:color w:val="FFFFFF" w:themeColor="background1"/>
                <w:sz w:val="18"/>
                <w:szCs w:val="18"/>
                <w:lang w:eastAsia="en-GB"/>
              </w:rPr>
            </w:pPr>
            <w:r w:rsidRPr="009D4333">
              <w:rPr>
                <w:b/>
                <w:color w:val="FFFFFF" w:themeColor="background1"/>
                <w:sz w:val="18"/>
                <w:szCs w:val="18"/>
                <w:lang w:eastAsia="en-GB"/>
              </w:rPr>
              <w:t>Consumption Register</w:t>
            </w:r>
          </w:p>
        </w:tc>
        <w:tc>
          <w:tcPr>
            <w:tcW w:w="844"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rsidR="009420F0" w:rsidRPr="009D4333" w:rsidRDefault="009420F0" w:rsidP="00F57BDC">
            <w:pPr>
              <w:pStyle w:val="Tabletext"/>
              <w:rPr>
                <w:b/>
                <w:color w:val="FFFFFF" w:themeColor="background1"/>
                <w:sz w:val="18"/>
                <w:szCs w:val="18"/>
                <w:lang w:eastAsia="en-GB"/>
              </w:rPr>
            </w:pPr>
            <w:r w:rsidRPr="009D4333">
              <w:rPr>
                <w:b/>
                <w:color w:val="FFFFFF" w:themeColor="background1"/>
                <w:sz w:val="18"/>
                <w:szCs w:val="18"/>
                <w:lang w:eastAsia="en-GB"/>
              </w:rPr>
              <w:t>Charge Object</w:t>
            </w:r>
          </w:p>
        </w:tc>
        <w:tc>
          <w:tcPr>
            <w:tcW w:w="460"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rsidR="009420F0" w:rsidRPr="009D4333" w:rsidRDefault="009420F0" w:rsidP="00F57BDC">
            <w:pPr>
              <w:pStyle w:val="Tabletext"/>
              <w:rPr>
                <w:b/>
                <w:color w:val="FFFFFF" w:themeColor="background1"/>
                <w:sz w:val="18"/>
                <w:szCs w:val="18"/>
                <w:lang w:eastAsia="en-GB"/>
              </w:rPr>
            </w:pPr>
            <w:r w:rsidRPr="009D4333">
              <w:rPr>
                <w:b/>
                <w:color w:val="FFFFFF" w:themeColor="background1"/>
                <w:sz w:val="18"/>
                <w:szCs w:val="18"/>
                <w:lang w:eastAsia="en-GB"/>
              </w:rPr>
              <w:t>Index (octet-string(1)</w:t>
            </w:r>
            <w:r>
              <w:rPr>
                <w:b/>
                <w:color w:val="FFFFFF" w:themeColor="background1"/>
                <w:sz w:val="18"/>
                <w:szCs w:val="18"/>
                <w:lang w:eastAsia="en-GB"/>
              </w:rPr>
              <w:t>)</w:t>
            </w:r>
          </w:p>
        </w:tc>
        <w:tc>
          <w:tcPr>
            <w:tcW w:w="1567" w:type="pct"/>
            <w:tcBorders>
              <w:top w:val="nil"/>
              <w:left w:val="single" w:sz="4" w:space="0" w:color="FFFFFF" w:themeColor="background1"/>
              <w:bottom w:val="single" w:sz="4" w:space="0" w:color="FFFFFF" w:themeColor="background1"/>
              <w:right w:val="nil"/>
            </w:tcBorders>
            <w:shd w:val="clear" w:color="auto" w:fill="009EE3"/>
            <w:hideMark/>
          </w:tcPr>
          <w:p w:rsidR="009420F0" w:rsidRPr="009D4333" w:rsidRDefault="009420F0" w:rsidP="00F57BDC">
            <w:pPr>
              <w:pStyle w:val="Tabletext"/>
              <w:rPr>
                <w:b/>
                <w:color w:val="FFFFFF" w:themeColor="background1"/>
                <w:sz w:val="18"/>
                <w:szCs w:val="18"/>
                <w:lang w:eastAsia="en-GB"/>
              </w:rPr>
            </w:pPr>
            <w:r w:rsidRPr="009D4333">
              <w:rPr>
                <w:b/>
                <w:color w:val="FFFFFF" w:themeColor="background1"/>
                <w:sz w:val="18"/>
                <w:szCs w:val="18"/>
                <w:lang w:eastAsia="en-GB"/>
              </w:rPr>
              <w:t>Notes</w:t>
            </w:r>
          </w:p>
        </w:tc>
      </w:tr>
      <w:tr w:rsidR="009420F0" w:rsidRPr="005805F4" w:rsidTr="00F57BDC">
        <w:trPr>
          <w:trHeight w:val="288"/>
        </w:trPr>
        <w:tc>
          <w:tcPr>
            <w:tcW w:w="800" w:type="pct"/>
            <w:tcBorders>
              <w:top w:val="single" w:sz="4" w:space="0" w:color="FFFFFF" w:themeColor="background1"/>
            </w:tcBorders>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TOU(1)</w:t>
            </w:r>
          </w:p>
        </w:tc>
        <w:tc>
          <w:tcPr>
            <w:tcW w:w="583" w:type="pct"/>
            <w:tcBorders>
              <w:top w:val="single" w:sz="4" w:space="0" w:color="FFFFFF" w:themeColor="background1"/>
            </w:tcBorders>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0x0001</w:t>
            </w:r>
          </w:p>
        </w:tc>
        <w:tc>
          <w:tcPr>
            <w:tcW w:w="746" w:type="pct"/>
            <w:tcBorders>
              <w:top w:val="single" w:sz="4" w:space="0" w:color="FFFFFF" w:themeColor="background1"/>
            </w:tcBorders>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1-0:1.8.1.255</w:t>
            </w:r>
          </w:p>
        </w:tc>
        <w:tc>
          <w:tcPr>
            <w:tcW w:w="844" w:type="pct"/>
            <w:tcBorders>
              <w:top w:val="single" w:sz="4" w:space="0" w:color="FFFFFF" w:themeColor="background1"/>
            </w:tcBorders>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tcBorders>
              <w:top w:val="single" w:sz="4" w:space="0" w:color="FFFFFF" w:themeColor="background1"/>
            </w:tcBorders>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0x01</w:t>
            </w:r>
          </w:p>
        </w:tc>
        <w:tc>
          <w:tcPr>
            <w:tcW w:w="1567" w:type="pct"/>
            <w:tcBorders>
              <w:top w:val="single" w:sz="4" w:space="0" w:color="FFFFFF" w:themeColor="background1"/>
            </w:tcBorders>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 </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TOU(2)</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0x0002</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1-0:1.8.2.255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0x02</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 </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TOU(3)</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0x0003</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1-0:1.8.3.255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0x03</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 </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TOU(4)</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0x0004</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1-0:1.8.4.255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0x04</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 </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TOU(5)</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0x0005</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1-0:1.8.5.255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0x05</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 </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TOU(6)</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0x0006</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1-0:1.8.6.255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0x06</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 </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TOU(7)</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0x0007</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1-0:1.8.7.255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0x07</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 </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TOU(8)</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0x0008</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1-0:1.8.8.255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0x08</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 </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TOU(9)</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0x0009</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1-0:1.8.9.255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0x09</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 </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TOU(10)</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0x000A</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1-0:1.8.10.255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0x0A</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 </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TOU(11)</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0x000B</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1-0:1.8.11.255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0x0B</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 </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TOU(12)</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0x000C</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1-0:1.8.12.255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0x0C</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 </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TOU(13)</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0x000D</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1-0:1.8.13.255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0x0D</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 </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TOU(14)</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0x000E</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1-0:1.8.14.255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0x0E</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 </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TOU(15)</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0x000F</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1-0:1.8.15.255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0x0F</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 </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TOU(16)</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0x0010</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1-0:1.8.16.255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0x10</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 </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TOU(17)</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0x0011</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1-0:1.8.17.255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0x11</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 </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TOU(18)</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0x0012</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1-0:1.8.18.255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0x12</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 </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TOU(19)</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0x0013</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1-0:1.8.19.255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0x13</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 </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TOU(20)</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0x0014</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1-0:1.8.20.255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0x14</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 </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TOU(21)</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0x0015</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1-0:1.8.21.255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0x15</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 </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TOU(22)</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0x0016</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1-0:1.8.22.255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0x16</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 </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TOU(23)</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0x0017</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1-0:1.8.23.255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0x17</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 </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TOU(24)</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0x0018</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1-0:1.8.24.255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0x18</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 </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TOU(25)</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0x0019</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1-0:1.8.25.255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0x19</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 </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TOU(26)</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0x001A</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1-0:1.8.26.255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0x1A</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 </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TOU(27)</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0x001B</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1-0:1.8.27.255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0x1B</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 </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TOU(28)</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0x001C</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1-0:1.8.28.255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0x1C</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 </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TOU(29)</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0x001D</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1-0:1.8.29.255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0x1D</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 </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TOU(30)</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0x001E</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1-0:1.8.30.255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0x1E</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 </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TOU(31)</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0x001F</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1-0:1.8.31.255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0x1F</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 </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TOU(32)</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0x0020</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1-0:1.8.32.255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0x20</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 </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TOU(33)</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0x0021</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1-0:1.8.33.255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0x21</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 </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TOU(34)</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0x0022</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1-0:1.8.34.255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0x22</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 </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TOU(35)</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0x0023</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1-0:1.8.35.255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0x23</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 </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TOU(36)</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0x0024</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1-0:1.8.36.255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0x24</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 </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TOU(37)</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0x0025</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1-0:1.8.37.255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0x25</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 </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TOU(38)</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0x0026</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1-0:1.8.38.255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0x26</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 </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lastRenderedPageBreak/>
              <w:t>TOU(39)</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0x0027</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1-0:1.8.39.255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0x27</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 </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TOU(40)</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0x0028</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1-0:1.8.40.255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0x28</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 </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TOU(41)</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0x0029</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1-0:1.8.41.255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0x29</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 </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TOU(42)</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0x002A</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1-0:1.8.42.255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0x2A</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 </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TOU(43)</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0x002B</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1-0:1.8.43.255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0x2B</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 </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TOU(44)</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0x002C</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1-0:1.8.44.255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0x2C</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 </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TOU(45)</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0x002D</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1-0:1.8.45.255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0x2D</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 </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TOU(46)</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0x002E</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1-0:1.8.46.255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0x2E</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 </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TOU(47)</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0x002F</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1-0:1.8.47.255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0x2F</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 </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TOU(48)</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0x0030</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1-0:1.8.48.255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0x30</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 </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Block(1)TOU(1)</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0x0065</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1-1:1.8.1.255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0xA1</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Block(1)TOU(2)</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0x0066</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1-1:1.8.2.255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0xA2</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Block(1)TOU(3)</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0x0067</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1-1:1.8.3.255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0xA3</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Block(1)TOU(4)</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0x0068</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1-1:1.8.4.255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0xA4</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Block(1)TOU(5)</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0x0069</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1-1:1.8.5.255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0xA5</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Block(1)TOU(6)</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0x006A</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1-1:1.8.6.255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0xA6</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Block(1)TOU(7)</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0x006B</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1-1:1.8.7.255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0xA7</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Block(1)TOU(8)</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0x006C</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1-1:1.8.8.255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0xA8</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Block(2)TOU(1)</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0x006D</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1-2:1.8.1.255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0xB1</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Block(2)TOU(2)</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0x006E</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1-2:1.8.2.255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0xB2</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lastRenderedPageBreak/>
              <w:t>Block(2)TOU(3)</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0x006F</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1-2:1.8.3.255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0xB3</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Block(2)TOU(4)</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0x0070</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1-2:1.8.4.255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0xB4</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Block(2)TOU(5)</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0x0071</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1-2:1.8.5.255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0xB5</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Block(2)TOU(6)</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0x0072</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1-2:1.8.6.255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0xB6</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Block(2)TOU(7)</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0x0073</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1-2:1.8.7.255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0xB7</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Block(2)TOU(8)</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0x0074</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1-2:1.8.8.255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0xB8</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Block(3)TOU(1)</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0x0075</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1-3:1.8.1.255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0xC1</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Block(3)TOU(2)</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0x0076</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1-3:1.8.2.255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0xC2</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Block(3)TOU(3)</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0x0077</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1-3:1.8.3.255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0xC3</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Block(3)TOU(4)</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0x0078</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1-3:1.8.4.255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0xC4</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Block(3)TOU(5)</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0x0079</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1-3:1.8.5.255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0xC5</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Block(3)TOU(6)</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0x007A</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1-3:1.8.6.255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0xC6</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Block(3)TOU(7)</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0x007B</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1-3:1.8.7.255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0xC7</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Block(3)TOU(8)</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0x007C</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1-3:1.8.8.255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0xC8</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 xml:space="preserve">Which block is activated by this Script Selector will depend on </w:t>
            </w:r>
            <w:r w:rsidRPr="009D4333">
              <w:rPr>
                <w:sz w:val="18"/>
                <w:szCs w:val="18"/>
                <w:lang w:eastAsia="en-GB"/>
              </w:rPr>
              <w:lastRenderedPageBreak/>
              <w:t>ESME consumption since last block reset</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lastRenderedPageBreak/>
              <w:t>Block(4)TOU(1)</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0x007D</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1-4:1.8.1.255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0xD1</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Block(4)TOU(2)</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0x007E</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1-4:1.8.2.255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0xD2</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Block(4)TOU(3)</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0x007F</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1-4:1.8.3.255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0xD3</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Block(4)TOU(4)</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0x0080</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1-4:1.8.4.255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0xD4</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Block(4)TOU(5)</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0x0081</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1-4:1.8.5.255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0xD5</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Block(4)TOU(6)</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0x0082</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1-4:1.8.6.255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0xD6</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Block(4)TOU(7)</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0x0083</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1-4:1.8.7.255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0xD7</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Block(4)TOU(8)</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0x0084</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1-4:1.8.8.255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0-0:19.2.0.255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0xD8</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TOU(1) (Secondary Element)</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0x00C9</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1-20:1.8.1.255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0-0:19.2.5.255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0x01</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Only present on twin element ESME</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TOU(2) (Secondary Element)</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0x00CA</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1-20:1.8.2.255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0-0:19.2.5.255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0x02</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Only present on twin element ESME</w:t>
            </w:r>
          </w:p>
        </w:tc>
      </w:tr>
      <w:tr w:rsidR="009420F0" w:rsidRPr="005805F4" w:rsidTr="00F57BDC">
        <w:trPr>
          <w:trHeight w:val="288"/>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TOU(3) (Secondary Element)</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0x00CB</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1-20:1.8.3.255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0-0:19.2.5.255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0x03</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Only present on twin element ESME</w:t>
            </w:r>
          </w:p>
        </w:tc>
      </w:tr>
      <w:tr w:rsidR="009420F0" w:rsidRPr="005805F4" w:rsidTr="00F57BDC">
        <w:trPr>
          <w:trHeight w:val="300"/>
        </w:trPr>
        <w:tc>
          <w:tcPr>
            <w:tcW w:w="80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TOU(4) (Secondary Element)</w:t>
            </w:r>
          </w:p>
        </w:tc>
        <w:tc>
          <w:tcPr>
            <w:tcW w:w="583"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0x00CC</w:t>
            </w:r>
          </w:p>
        </w:tc>
        <w:tc>
          <w:tcPr>
            <w:tcW w:w="746"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1-20:1.8.4.255</w:t>
            </w:r>
          </w:p>
        </w:tc>
        <w:tc>
          <w:tcPr>
            <w:tcW w:w="844"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0-0:19.2.5.255</w:t>
            </w:r>
          </w:p>
        </w:tc>
        <w:tc>
          <w:tcPr>
            <w:tcW w:w="460"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0x04</w:t>
            </w:r>
          </w:p>
        </w:tc>
        <w:tc>
          <w:tcPr>
            <w:tcW w:w="1567" w:type="pct"/>
            <w:shd w:val="clear" w:color="auto" w:fill="auto"/>
            <w:hideMark/>
          </w:tcPr>
          <w:p w:rsidR="009420F0" w:rsidRPr="009D4333" w:rsidRDefault="009420F0" w:rsidP="00F57BDC">
            <w:pPr>
              <w:pStyle w:val="Tabletext"/>
              <w:rPr>
                <w:sz w:val="18"/>
                <w:szCs w:val="18"/>
                <w:lang w:eastAsia="en-GB"/>
              </w:rPr>
            </w:pPr>
            <w:r w:rsidRPr="009D4333">
              <w:rPr>
                <w:sz w:val="18"/>
                <w:szCs w:val="18"/>
                <w:lang w:eastAsia="en-GB"/>
              </w:rPr>
              <w:t>Only present on twin element ESME</w:t>
            </w:r>
          </w:p>
        </w:tc>
      </w:tr>
    </w:tbl>
    <w:p w:rsidR="009420F0" w:rsidRDefault="009420F0" w:rsidP="009420F0">
      <w:pPr>
        <w:pStyle w:val="TableHeader"/>
        <w:framePr w:hSpace="0" w:wrap="auto" w:vAnchor="margin" w:hAnchor="text" w:yAlign="inline"/>
        <w:rPr>
          <w:lang w:eastAsia="en-GB"/>
        </w:rPr>
      </w:pPr>
      <w:r w:rsidRPr="002E665D">
        <w:rPr>
          <w:lang w:eastAsia="en-GB"/>
        </w:rPr>
        <w:t xml:space="preserve">Table </w:t>
      </w:r>
      <w:r>
        <w:rPr>
          <w:lang w:eastAsia="en-GB"/>
        </w:rPr>
        <w:fldChar w:fldCharType="begin"/>
      </w:r>
      <w:r>
        <w:rPr>
          <w:lang w:eastAsia="en-GB"/>
        </w:rPr>
        <w:instrText xml:space="preserve"> REF _Ref396391645 \r \h </w:instrText>
      </w:r>
      <w:r>
        <w:rPr>
          <w:lang w:eastAsia="en-GB"/>
        </w:rPr>
      </w:r>
      <w:r>
        <w:rPr>
          <w:lang w:eastAsia="en-GB"/>
        </w:rPr>
        <w:fldChar w:fldCharType="separate"/>
      </w:r>
      <w:r>
        <w:rPr>
          <w:lang w:eastAsia="en-GB"/>
        </w:rPr>
        <w:t>7.3.7.2</w:t>
      </w:r>
      <w:r>
        <w:rPr>
          <w:lang w:eastAsia="en-GB"/>
        </w:rPr>
        <w:fldChar w:fldCharType="end"/>
      </w:r>
      <w:r w:rsidRPr="002E665D">
        <w:rPr>
          <w:lang w:eastAsia="en-GB"/>
        </w:rPr>
        <w:t>:</w:t>
      </w:r>
      <w:r>
        <w:rPr>
          <w:lang w:eastAsia="en-GB"/>
        </w:rPr>
        <w:t xml:space="preserve"> </w:t>
      </w:r>
      <w:r w:rsidRPr="002E665D">
        <w:rPr>
          <w:lang w:eastAsia="en-GB"/>
        </w:rPr>
        <w:t xml:space="preserve"> </w:t>
      </w:r>
      <w:r>
        <w:rPr>
          <w:lang w:eastAsia="en-GB"/>
        </w:rPr>
        <w:t>ESME requirements for pricing matrices, scripts and registers</w:t>
      </w:r>
    </w:p>
    <w:p w:rsidR="009420F0" w:rsidRDefault="009420F0" w:rsidP="009420F0">
      <w:pPr>
        <w:pStyle w:val="Heading3"/>
        <w:rPr>
          <w:lang w:eastAsia="en-GB"/>
        </w:rPr>
      </w:pPr>
      <w:bookmarkStart w:id="489" w:name="_Ref396391161"/>
      <w:r>
        <w:rPr>
          <w:lang w:eastAsia="en-GB"/>
        </w:rPr>
        <w:t xml:space="preserve">DLMS </w:t>
      </w:r>
      <w:bookmarkEnd w:id="487"/>
      <w:r>
        <w:rPr>
          <w:lang w:eastAsia="en-GB"/>
        </w:rPr>
        <w:t>Device Requirements Tables</w:t>
      </w:r>
      <w:bookmarkEnd w:id="489"/>
    </w:p>
    <w:p w:rsidR="009420F0" w:rsidRDefault="009420F0" w:rsidP="009420F0">
      <w:r>
        <w:t xml:space="preserve">Table </w:t>
      </w:r>
      <w:r>
        <w:fldChar w:fldCharType="begin"/>
      </w:r>
      <w:r>
        <w:instrText xml:space="preserve"> REF _Ref396391161 \r \h </w:instrText>
      </w:r>
      <w:r>
        <w:fldChar w:fldCharType="separate"/>
      </w:r>
      <w:r>
        <w:t>7.3.8</w:t>
      </w:r>
      <w:r>
        <w:fldChar w:fldCharType="end"/>
      </w:r>
      <w:r>
        <w:t>a:  Objects tab in embedded file</w:t>
      </w:r>
    </w:p>
    <w:p w:rsidR="009420F0" w:rsidRDefault="009420F0" w:rsidP="009420F0">
      <w:r>
        <w:t xml:space="preserve">Table </w:t>
      </w:r>
      <w:r>
        <w:fldChar w:fldCharType="begin"/>
      </w:r>
      <w:r>
        <w:instrText xml:space="preserve"> REF _Ref396391161 \r \h </w:instrText>
      </w:r>
      <w:r>
        <w:fldChar w:fldCharType="separate"/>
      </w:r>
      <w:r>
        <w:t>7.3.8</w:t>
      </w:r>
      <w:r>
        <w:fldChar w:fldCharType="end"/>
      </w:r>
      <w:r>
        <w:rPr>
          <w:lang w:eastAsia="en-GB"/>
        </w:rPr>
        <w:t>b</w:t>
      </w:r>
      <w:r>
        <w:t>:  Scripts tab in embedded file</w:t>
      </w:r>
    </w:p>
    <w:p w:rsidR="009420F0" w:rsidRDefault="009420F0" w:rsidP="009420F0">
      <w:r>
        <w:t xml:space="preserve">Table </w:t>
      </w:r>
      <w:r>
        <w:fldChar w:fldCharType="begin"/>
      </w:r>
      <w:r>
        <w:instrText xml:space="preserve"> REF _Ref396391161 \r \h </w:instrText>
      </w:r>
      <w:r>
        <w:fldChar w:fldCharType="separate"/>
      </w:r>
      <w:r>
        <w:t>7.3.8</w:t>
      </w:r>
      <w:r>
        <w:fldChar w:fldCharType="end"/>
      </w:r>
      <w:r>
        <w:t>c:  Application Associations tab in embedded file</w:t>
      </w:r>
    </w:p>
    <w:p w:rsidR="009420F0" w:rsidRDefault="009420F0" w:rsidP="009420F0">
      <w:r>
        <w:lastRenderedPageBreak/>
        <w:t xml:space="preserve">Table </w:t>
      </w:r>
      <w:r>
        <w:fldChar w:fldCharType="begin"/>
      </w:r>
      <w:r>
        <w:instrText xml:space="preserve"> REF _Ref396391161 \r \h </w:instrText>
      </w:r>
      <w:r>
        <w:fldChar w:fldCharType="separate"/>
      </w:r>
      <w:r>
        <w:t>7.3.8</w:t>
      </w:r>
      <w:r>
        <w:fldChar w:fldCharType="end"/>
      </w:r>
      <w:r>
        <w:t>d:  Association LN Object Content tab in embedded file</w:t>
      </w:r>
    </w:p>
    <w:p w:rsidR="009420F0" w:rsidRDefault="009420F0" w:rsidP="009420F0">
      <w:r>
        <w:t xml:space="preserve">Table </w:t>
      </w:r>
      <w:r>
        <w:fldChar w:fldCharType="begin"/>
      </w:r>
      <w:r>
        <w:instrText xml:space="preserve"> REF _Ref396391161 \r \h </w:instrText>
      </w:r>
      <w:r>
        <w:fldChar w:fldCharType="separate"/>
      </w:r>
      <w:r>
        <w:t>7.3.8</w:t>
      </w:r>
      <w:r>
        <w:fldChar w:fldCharType="end"/>
      </w:r>
      <w:r>
        <w:t>e:  Security Setup Object Content tab in embedded file</w:t>
      </w:r>
    </w:p>
    <w:p w:rsidR="009420F0" w:rsidRDefault="009420F0" w:rsidP="009420F0">
      <w:r>
        <w:t xml:space="preserve">Table </w:t>
      </w:r>
      <w:r>
        <w:fldChar w:fldCharType="begin"/>
      </w:r>
      <w:r>
        <w:instrText xml:space="preserve"> REF _Ref396391161 \r \h </w:instrText>
      </w:r>
      <w:r>
        <w:fldChar w:fldCharType="separate"/>
      </w:r>
      <w:r>
        <w:t>7.3.8</w:t>
      </w:r>
      <w:r>
        <w:fldChar w:fldCharType="end"/>
      </w:r>
      <w:r>
        <w:t>f:  SAP Assignment Object content tab in embedded file</w:t>
      </w:r>
    </w:p>
    <w:p w:rsidR="009420F0" w:rsidRDefault="009420F0" w:rsidP="009420F0">
      <w:r>
        <w:t xml:space="preserve">Table </w:t>
      </w:r>
      <w:r>
        <w:fldChar w:fldCharType="begin"/>
      </w:r>
      <w:r>
        <w:instrText xml:space="preserve"> REF _Ref396391161 \r \h </w:instrText>
      </w:r>
      <w:r>
        <w:fldChar w:fldCharType="separate"/>
      </w:r>
      <w:r>
        <w:t>7.3.8</w:t>
      </w:r>
      <w:r>
        <w:fldChar w:fldCharType="end"/>
      </w:r>
      <w:r>
        <w:t>g:  Conformance Content tab in embedded file</w:t>
      </w:r>
    </w:p>
    <w:p w:rsidR="009420F0" w:rsidRDefault="009420F0" w:rsidP="009420F0">
      <w:r>
        <w:t xml:space="preserve">Table </w:t>
      </w:r>
      <w:r>
        <w:fldChar w:fldCharType="begin"/>
      </w:r>
      <w:r>
        <w:instrText xml:space="preserve"> REF _Ref396391161 \r \h </w:instrText>
      </w:r>
      <w:r>
        <w:fldChar w:fldCharType="separate"/>
      </w:r>
      <w:r>
        <w:t>7.3.8</w:t>
      </w:r>
      <w:r>
        <w:fldChar w:fldCharType="end"/>
      </w:r>
      <w:r>
        <w:t>h:  End to End Communications tab in embedded file</w:t>
      </w:r>
    </w:p>
    <w:p w:rsidR="009420F0" w:rsidRDefault="009420F0" w:rsidP="009420F0">
      <w:r>
        <w:object w:dxaOrig="1533"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8pt" o:ole="">
            <v:imagedata r:id="rId25" o:title=""/>
          </v:shape>
          <o:OLEObject Type="Embed" ProgID="Excel.Sheet.12" ShapeID="_x0000_i1025" DrawAspect="Icon" ObjectID="_1478612151" r:id="rId26"/>
        </w:object>
      </w:r>
    </w:p>
    <w:p w:rsidR="009420F0" w:rsidRDefault="009420F0" w:rsidP="009420F0">
      <w:pPr>
        <w:pStyle w:val="Heading3"/>
      </w:pPr>
      <w:bookmarkStart w:id="490" w:name="_Toc387651639"/>
      <w:bookmarkStart w:id="491" w:name="_Toc387652527"/>
      <w:bookmarkStart w:id="492" w:name="_Toc387653415"/>
      <w:bookmarkStart w:id="493" w:name="_Toc387654302"/>
      <w:bookmarkStart w:id="494" w:name="_Toc387655189"/>
      <w:bookmarkStart w:id="495" w:name="_Toc387656060"/>
      <w:bookmarkStart w:id="496" w:name="_Toc387656938"/>
      <w:bookmarkStart w:id="497" w:name="_Toc387657803"/>
      <w:bookmarkStart w:id="498" w:name="_Toc387658671"/>
      <w:bookmarkStart w:id="499" w:name="_Toc387659530"/>
      <w:bookmarkStart w:id="500" w:name="_Toc387660373"/>
      <w:bookmarkStart w:id="501" w:name="_Toc387666626"/>
      <w:bookmarkStart w:id="502" w:name="_Toc387676604"/>
      <w:bookmarkStart w:id="503" w:name="_Toc387681974"/>
      <w:bookmarkStart w:id="504" w:name="_Toc387684385"/>
      <w:bookmarkStart w:id="505" w:name="_Toc387736409"/>
      <w:bookmarkStart w:id="506" w:name="_Toc387755456"/>
      <w:bookmarkStart w:id="507" w:name="_Toc387758694"/>
      <w:bookmarkStart w:id="508" w:name="_Toc387759812"/>
      <w:bookmarkStart w:id="509" w:name="_Toc387762684"/>
      <w:bookmarkStart w:id="510" w:name="_Toc387763800"/>
      <w:bookmarkStart w:id="511" w:name="_Toc387764916"/>
      <w:bookmarkStart w:id="512" w:name="_Toc387766032"/>
      <w:bookmarkStart w:id="513" w:name="_Toc387767148"/>
      <w:bookmarkStart w:id="514" w:name="_Toc387768848"/>
      <w:bookmarkStart w:id="515" w:name="_Toc387770546"/>
      <w:bookmarkStart w:id="516" w:name="_Toc387769453"/>
      <w:bookmarkStart w:id="517" w:name="_Toc387651640"/>
      <w:bookmarkStart w:id="518" w:name="_Toc387652528"/>
      <w:bookmarkStart w:id="519" w:name="_Toc387653416"/>
      <w:bookmarkStart w:id="520" w:name="_Toc387654303"/>
      <w:bookmarkStart w:id="521" w:name="_Toc387655190"/>
      <w:bookmarkStart w:id="522" w:name="_Toc387656061"/>
      <w:bookmarkStart w:id="523" w:name="_Toc387656939"/>
      <w:bookmarkStart w:id="524" w:name="_Toc387657804"/>
      <w:bookmarkStart w:id="525" w:name="_Toc387658672"/>
      <w:bookmarkStart w:id="526" w:name="_Toc387659531"/>
      <w:bookmarkStart w:id="527" w:name="_Toc387660374"/>
      <w:bookmarkStart w:id="528" w:name="_Toc387666627"/>
      <w:bookmarkStart w:id="529" w:name="_Toc387676605"/>
      <w:bookmarkStart w:id="530" w:name="_Toc387681975"/>
      <w:bookmarkStart w:id="531" w:name="_Toc387684386"/>
      <w:bookmarkStart w:id="532" w:name="_Toc387736410"/>
      <w:bookmarkStart w:id="533" w:name="_Toc387755457"/>
      <w:bookmarkStart w:id="534" w:name="_Toc387758695"/>
      <w:bookmarkStart w:id="535" w:name="_Toc387759813"/>
      <w:bookmarkStart w:id="536" w:name="_Toc387762685"/>
      <w:bookmarkStart w:id="537" w:name="_Toc387763801"/>
      <w:bookmarkStart w:id="538" w:name="_Toc387764917"/>
      <w:bookmarkStart w:id="539" w:name="_Toc387766033"/>
      <w:bookmarkStart w:id="540" w:name="_Toc387767149"/>
      <w:bookmarkStart w:id="541" w:name="_Toc387768849"/>
      <w:bookmarkStart w:id="542" w:name="_Toc387770547"/>
      <w:bookmarkStart w:id="543" w:name="_Toc387769454"/>
      <w:bookmarkStart w:id="544" w:name="_Toc387651641"/>
      <w:bookmarkStart w:id="545" w:name="_Toc387652529"/>
      <w:bookmarkStart w:id="546" w:name="_Toc387653417"/>
      <w:bookmarkStart w:id="547" w:name="_Toc387654304"/>
      <w:bookmarkStart w:id="548" w:name="_Toc387655191"/>
      <w:bookmarkStart w:id="549" w:name="_Toc387656062"/>
      <w:bookmarkStart w:id="550" w:name="_Toc387656940"/>
      <w:bookmarkStart w:id="551" w:name="_Toc387657805"/>
      <w:bookmarkStart w:id="552" w:name="_Toc387658673"/>
      <w:bookmarkStart w:id="553" w:name="_Toc387659532"/>
      <w:bookmarkStart w:id="554" w:name="_Toc387660375"/>
      <w:bookmarkStart w:id="555" w:name="_Toc387666628"/>
      <w:bookmarkStart w:id="556" w:name="_Toc387676606"/>
      <w:bookmarkStart w:id="557" w:name="_Toc387681976"/>
      <w:bookmarkStart w:id="558" w:name="_Toc387684387"/>
      <w:bookmarkStart w:id="559" w:name="_Toc387736411"/>
      <w:bookmarkStart w:id="560" w:name="_Toc387755458"/>
      <w:bookmarkStart w:id="561" w:name="_Toc387758696"/>
      <w:bookmarkStart w:id="562" w:name="_Toc387759814"/>
      <w:bookmarkStart w:id="563" w:name="_Toc387762686"/>
      <w:bookmarkStart w:id="564" w:name="_Toc387763802"/>
      <w:bookmarkStart w:id="565" w:name="_Toc387764918"/>
      <w:bookmarkStart w:id="566" w:name="_Toc387766034"/>
      <w:bookmarkStart w:id="567" w:name="_Toc387767150"/>
      <w:bookmarkStart w:id="568" w:name="_Toc387768850"/>
      <w:bookmarkStart w:id="569" w:name="_Toc387770548"/>
      <w:bookmarkStart w:id="570" w:name="_Toc387769455"/>
      <w:bookmarkStart w:id="571" w:name="_Toc387651642"/>
      <w:bookmarkStart w:id="572" w:name="_Toc387652530"/>
      <w:bookmarkStart w:id="573" w:name="_Toc387653418"/>
      <w:bookmarkStart w:id="574" w:name="_Toc387654305"/>
      <w:bookmarkStart w:id="575" w:name="_Toc387655192"/>
      <w:bookmarkStart w:id="576" w:name="_Toc387656063"/>
      <w:bookmarkStart w:id="577" w:name="_Toc387656941"/>
      <w:bookmarkStart w:id="578" w:name="_Toc387657806"/>
      <w:bookmarkStart w:id="579" w:name="_Toc387658674"/>
      <w:bookmarkStart w:id="580" w:name="_Toc387659533"/>
      <w:bookmarkStart w:id="581" w:name="_Toc387660376"/>
      <w:bookmarkStart w:id="582" w:name="_Toc387666629"/>
      <w:bookmarkStart w:id="583" w:name="_Toc387676607"/>
      <w:bookmarkStart w:id="584" w:name="_Toc387681977"/>
      <w:bookmarkStart w:id="585" w:name="_Toc387684388"/>
      <w:bookmarkStart w:id="586" w:name="_Toc387736412"/>
      <w:bookmarkStart w:id="587" w:name="_Toc387755459"/>
      <w:bookmarkStart w:id="588" w:name="_Toc387758697"/>
      <w:bookmarkStart w:id="589" w:name="_Toc387759815"/>
      <w:bookmarkStart w:id="590" w:name="_Toc387762687"/>
      <w:bookmarkStart w:id="591" w:name="_Toc387763803"/>
      <w:bookmarkStart w:id="592" w:name="_Toc387764919"/>
      <w:bookmarkStart w:id="593" w:name="_Toc387766035"/>
      <w:bookmarkStart w:id="594" w:name="_Toc387767151"/>
      <w:bookmarkStart w:id="595" w:name="_Toc387768851"/>
      <w:bookmarkStart w:id="596" w:name="_Toc387770549"/>
      <w:bookmarkStart w:id="597" w:name="_Toc387769456"/>
      <w:bookmarkStart w:id="598" w:name="_Toc387651643"/>
      <w:bookmarkStart w:id="599" w:name="_Toc387652531"/>
      <w:bookmarkStart w:id="600" w:name="_Toc387653419"/>
      <w:bookmarkStart w:id="601" w:name="_Toc387654306"/>
      <w:bookmarkStart w:id="602" w:name="_Toc387655193"/>
      <w:bookmarkStart w:id="603" w:name="_Toc387656064"/>
      <w:bookmarkStart w:id="604" w:name="_Toc387656942"/>
      <w:bookmarkStart w:id="605" w:name="_Toc387657807"/>
      <w:bookmarkStart w:id="606" w:name="_Toc387658675"/>
      <w:bookmarkStart w:id="607" w:name="_Toc387659534"/>
      <w:bookmarkStart w:id="608" w:name="_Toc387660377"/>
      <w:bookmarkStart w:id="609" w:name="_Toc387666630"/>
      <w:bookmarkStart w:id="610" w:name="_Toc387676608"/>
      <w:bookmarkStart w:id="611" w:name="_Toc387681978"/>
      <w:bookmarkStart w:id="612" w:name="_Toc387684389"/>
      <w:bookmarkStart w:id="613" w:name="_Toc387736413"/>
      <w:bookmarkStart w:id="614" w:name="_Toc387755460"/>
      <w:bookmarkStart w:id="615" w:name="_Toc387758698"/>
      <w:bookmarkStart w:id="616" w:name="_Toc387759816"/>
      <w:bookmarkStart w:id="617" w:name="_Toc387762688"/>
      <w:bookmarkStart w:id="618" w:name="_Toc387763804"/>
      <w:bookmarkStart w:id="619" w:name="_Toc387764920"/>
      <w:bookmarkStart w:id="620" w:name="_Toc387766036"/>
      <w:bookmarkStart w:id="621" w:name="_Toc387767152"/>
      <w:bookmarkStart w:id="622" w:name="_Toc387768852"/>
      <w:bookmarkStart w:id="623" w:name="_Toc387770550"/>
      <w:bookmarkStart w:id="624" w:name="_Toc387769457"/>
      <w:bookmarkStart w:id="625" w:name="_Toc387651644"/>
      <w:bookmarkStart w:id="626" w:name="_Toc387652532"/>
      <w:bookmarkStart w:id="627" w:name="_Toc387653420"/>
      <w:bookmarkStart w:id="628" w:name="_Toc387654307"/>
      <w:bookmarkStart w:id="629" w:name="_Toc387655194"/>
      <w:bookmarkStart w:id="630" w:name="_Toc387656065"/>
      <w:bookmarkStart w:id="631" w:name="_Toc387656943"/>
      <w:bookmarkStart w:id="632" w:name="_Toc387657808"/>
      <w:bookmarkStart w:id="633" w:name="_Toc387658676"/>
      <w:bookmarkStart w:id="634" w:name="_Toc387659535"/>
      <w:bookmarkStart w:id="635" w:name="_Toc387660378"/>
      <w:bookmarkStart w:id="636" w:name="_Toc387666631"/>
      <w:bookmarkStart w:id="637" w:name="_Toc387676609"/>
      <w:bookmarkStart w:id="638" w:name="_Toc387681979"/>
      <w:bookmarkStart w:id="639" w:name="_Toc387684390"/>
      <w:bookmarkStart w:id="640" w:name="_Toc387736414"/>
      <w:bookmarkStart w:id="641" w:name="_Toc387755461"/>
      <w:bookmarkStart w:id="642" w:name="_Toc387758699"/>
      <w:bookmarkStart w:id="643" w:name="_Toc387759817"/>
      <w:bookmarkStart w:id="644" w:name="_Toc387762689"/>
      <w:bookmarkStart w:id="645" w:name="_Toc387763805"/>
      <w:bookmarkStart w:id="646" w:name="_Toc387764921"/>
      <w:bookmarkStart w:id="647" w:name="_Toc387766037"/>
      <w:bookmarkStart w:id="648" w:name="_Toc387767153"/>
      <w:bookmarkStart w:id="649" w:name="_Toc387768853"/>
      <w:bookmarkStart w:id="650" w:name="_Toc387770551"/>
      <w:bookmarkStart w:id="651" w:name="_Toc387769549"/>
      <w:bookmarkStart w:id="652" w:name="_Toc387651645"/>
      <w:bookmarkStart w:id="653" w:name="_Toc387652533"/>
      <w:bookmarkStart w:id="654" w:name="_Toc387653421"/>
      <w:bookmarkStart w:id="655" w:name="_Toc387654308"/>
      <w:bookmarkStart w:id="656" w:name="_Toc387655195"/>
      <w:bookmarkStart w:id="657" w:name="_Toc387656066"/>
      <w:bookmarkStart w:id="658" w:name="_Toc387656944"/>
      <w:bookmarkStart w:id="659" w:name="_Toc387657809"/>
      <w:bookmarkStart w:id="660" w:name="_Toc387658677"/>
      <w:bookmarkStart w:id="661" w:name="_Toc387659536"/>
      <w:bookmarkStart w:id="662" w:name="_Toc387660379"/>
      <w:bookmarkStart w:id="663" w:name="_Toc387666632"/>
      <w:bookmarkStart w:id="664" w:name="_Toc387676610"/>
      <w:bookmarkStart w:id="665" w:name="_Toc387681980"/>
      <w:bookmarkStart w:id="666" w:name="_Toc387684391"/>
      <w:bookmarkStart w:id="667" w:name="_Toc387736415"/>
      <w:bookmarkStart w:id="668" w:name="_Toc387755462"/>
      <w:bookmarkStart w:id="669" w:name="_Toc387758700"/>
      <w:bookmarkStart w:id="670" w:name="_Toc387759818"/>
      <w:bookmarkStart w:id="671" w:name="_Toc387762690"/>
      <w:bookmarkStart w:id="672" w:name="_Toc387763806"/>
      <w:bookmarkStart w:id="673" w:name="_Toc387764922"/>
      <w:bookmarkStart w:id="674" w:name="_Toc387766038"/>
      <w:bookmarkStart w:id="675" w:name="_Toc387767154"/>
      <w:bookmarkStart w:id="676" w:name="_Toc387768854"/>
      <w:bookmarkStart w:id="677" w:name="_Toc387770552"/>
      <w:bookmarkStart w:id="678" w:name="_Toc387769550"/>
      <w:bookmarkStart w:id="679" w:name="_Toc387651646"/>
      <w:bookmarkStart w:id="680" w:name="_Toc387652534"/>
      <w:bookmarkStart w:id="681" w:name="_Toc387653422"/>
      <w:bookmarkStart w:id="682" w:name="_Toc387654309"/>
      <w:bookmarkStart w:id="683" w:name="_Toc387655196"/>
      <w:bookmarkStart w:id="684" w:name="_Toc387656067"/>
      <w:bookmarkStart w:id="685" w:name="_Toc387656945"/>
      <w:bookmarkStart w:id="686" w:name="_Toc387657810"/>
      <w:bookmarkStart w:id="687" w:name="_Toc387658678"/>
      <w:bookmarkStart w:id="688" w:name="_Toc387659537"/>
      <w:bookmarkStart w:id="689" w:name="_Toc387660380"/>
      <w:bookmarkStart w:id="690" w:name="_Toc387666633"/>
      <w:bookmarkStart w:id="691" w:name="_Toc387676611"/>
      <w:bookmarkStart w:id="692" w:name="_Toc387681981"/>
      <w:bookmarkStart w:id="693" w:name="_Toc387684392"/>
      <w:bookmarkStart w:id="694" w:name="_Toc387736416"/>
      <w:bookmarkStart w:id="695" w:name="_Toc387755463"/>
      <w:bookmarkStart w:id="696" w:name="_Toc387758701"/>
      <w:bookmarkStart w:id="697" w:name="_Toc387759819"/>
      <w:bookmarkStart w:id="698" w:name="_Toc387762691"/>
      <w:bookmarkStart w:id="699" w:name="_Toc387763807"/>
      <w:bookmarkStart w:id="700" w:name="_Toc387764923"/>
      <w:bookmarkStart w:id="701" w:name="_Toc387766039"/>
      <w:bookmarkStart w:id="702" w:name="_Toc387767155"/>
      <w:bookmarkStart w:id="703" w:name="_Toc387768855"/>
      <w:bookmarkStart w:id="704" w:name="_Toc387770553"/>
      <w:bookmarkStart w:id="705" w:name="_Toc387769552"/>
      <w:bookmarkStart w:id="706" w:name="_Toc387651647"/>
      <w:bookmarkStart w:id="707" w:name="_Toc387652535"/>
      <w:bookmarkStart w:id="708" w:name="_Toc387653423"/>
      <w:bookmarkStart w:id="709" w:name="_Toc387654310"/>
      <w:bookmarkStart w:id="710" w:name="_Toc387655197"/>
      <w:bookmarkStart w:id="711" w:name="_Toc387656068"/>
      <w:bookmarkStart w:id="712" w:name="_Toc387656946"/>
      <w:bookmarkStart w:id="713" w:name="_Toc387657811"/>
      <w:bookmarkStart w:id="714" w:name="_Toc387658679"/>
      <w:bookmarkStart w:id="715" w:name="_Toc387659538"/>
      <w:bookmarkStart w:id="716" w:name="_Toc387660381"/>
      <w:bookmarkStart w:id="717" w:name="_Toc387666634"/>
      <w:bookmarkStart w:id="718" w:name="_Toc387676612"/>
      <w:bookmarkStart w:id="719" w:name="_Toc387681982"/>
      <w:bookmarkStart w:id="720" w:name="_Toc387684393"/>
      <w:bookmarkStart w:id="721" w:name="_Toc387736417"/>
      <w:bookmarkStart w:id="722" w:name="_Toc387755464"/>
      <w:bookmarkStart w:id="723" w:name="_Toc387758702"/>
      <w:bookmarkStart w:id="724" w:name="_Toc387759820"/>
      <w:bookmarkStart w:id="725" w:name="_Toc387762692"/>
      <w:bookmarkStart w:id="726" w:name="_Toc387763808"/>
      <w:bookmarkStart w:id="727" w:name="_Toc387764924"/>
      <w:bookmarkStart w:id="728" w:name="_Toc387766040"/>
      <w:bookmarkStart w:id="729" w:name="_Toc387767156"/>
      <w:bookmarkStart w:id="730" w:name="_Toc387768856"/>
      <w:bookmarkStart w:id="731" w:name="_Toc387770554"/>
      <w:bookmarkStart w:id="732" w:name="_Toc387769554"/>
      <w:bookmarkStart w:id="733" w:name="_Toc387651648"/>
      <w:bookmarkStart w:id="734" w:name="_Toc387652536"/>
      <w:bookmarkStart w:id="735" w:name="_Toc387653424"/>
      <w:bookmarkStart w:id="736" w:name="_Toc387654311"/>
      <w:bookmarkStart w:id="737" w:name="_Toc387655198"/>
      <w:bookmarkStart w:id="738" w:name="_Toc387656069"/>
      <w:bookmarkStart w:id="739" w:name="_Toc387656947"/>
      <w:bookmarkStart w:id="740" w:name="_Toc387657812"/>
      <w:bookmarkStart w:id="741" w:name="_Toc387658680"/>
      <w:bookmarkStart w:id="742" w:name="_Toc387659539"/>
      <w:bookmarkStart w:id="743" w:name="_Toc387660382"/>
      <w:bookmarkStart w:id="744" w:name="_Toc387666635"/>
      <w:bookmarkStart w:id="745" w:name="_Toc387676613"/>
      <w:bookmarkStart w:id="746" w:name="_Toc387681983"/>
      <w:bookmarkStart w:id="747" w:name="_Toc387684394"/>
      <w:bookmarkStart w:id="748" w:name="_Toc387736418"/>
      <w:bookmarkStart w:id="749" w:name="_Toc387755465"/>
      <w:bookmarkStart w:id="750" w:name="_Toc387758703"/>
      <w:bookmarkStart w:id="751" w:name="_Toc387759821"/>
      <w:bookmarkStart w:id="752" w:name="_Toc387762693"/>
      <w:bookmarkStart w:id="753" w:name="_Toc387763809"/>
      <w:bookmarkStart w:id="754" w:name="_Toc387764925"/>
      <w:bookmarkStart w:id="755" w:name="_Toc387766041"/>
      <w:bookmarkStart w:id="756" w:name="_Toc387767157"/>
      <w:bookmarkStart w:id="757" w:name="_Toc387768857"/>
      <w:bookmarkStart w:id="758" w:name="_Toc387770555"/>
      <w:bookmarkStart w:id="759" w:name="_Toc387769555"/>
      <w:bookmarkStart w:id="760" w:name="_Toc387651649"/>
      <w:bookmarkStart w:id="761" w:name="_Toc387652537"/>
      <w:bookmarkStart w:id="762" w:name="_Toc387653425"/>
      <w:bookmarkStart w:id="763" w:name="_Toc387654312"/>
      <w:bookmarkStart w:id="764" w:name="_Toc387655199"/>
      <w:bookmarkStart w:id="765" w:name="_Toc387656070"/>
      <w:bookmarkStart w:id="766" w:name="_Toc387656948"/>
      <w:bookmarkStart w:id="767" w:name="_Toc387657813"/>
      <w:bookmarkStart w:id="768" w:name="_Toc387658681"/>
      <w:bookmarkStart w:id="769" w:name="_Toc387659540"/>
      <w:bookmarkStart w:id="770" w:name="_Toc387660383"/>
      <w:bookmarkStart w:id="771" w:name="_Toc387666636"/>
      <w:bookmarkStart w:id="772" w:name="_Toc387676614"/>
      <w:bookmarkStart w:id="773" w:name="_Toc387681984"/>
      <w:bookmarkStart w:id="774" w:name="_Toc387684395"/>
      <w:bookmarkStart w:id="775" w:name="_Toc387736419"/>
      <w:bookmarkStart w:id="776" w:name="_Toc387755466"/>
      <w:bookmarkStart w:id="777" w:name="_Toc387758704"/>
      <w:bookmarkStart w:id="778" w:name="_Toc387759822"/>
      <w:bookmarkStart w:id="779" w:name="_Toc387762694"/>
      <w:bookmarkStart w:id="780" w:name="_Toc387763810"/>
      <w:bookmarkStart w:id="781" w:name="_Toc387764926"/>
      <w:bookmarkStart w:id="782" w:name="_Toc387766042"/>
      <w:bookmarkStart w:id="783" w:name="_Toc387767158"/>
      <w:bookmarkStart w:id="784" w:name="_Toc387768858"/>
      <w:bookmarkStart w:id="785" w:name="_Toc387770556"/>
      <w:bookmarkStart w:id="786" w:name="_Toc387769556"/>
      <w:bookmarkStart w:id="787" w:name="_Toc387651650"/>
      <w:bookmarkStart w:id="788" w:name="_Toc387652538"/>
      <w:bookmarkStart w:id="789" w:name="_Toc387653426"/>
      <w:bookmarkStart w:id="790" w:name="_Toc387654313"/>
      <w:bookmarkStart w:id="791" w:name="_Toc387655200"/>
      <w:bookmarkStart w:id="792" w:name="_Toc387656071"/>
      <w:bookmarkStart w:id="793" w:name="_Toc387656949"/>
      <w:bookmarkStart w:id="794" w:name="_Toc387657814"/>
      <w:bookmarkStart w:id="795" w:name="_Toc387658682"/>
      <w:bookmarkStart w:id="796" w:name="_Toc387659541"/>
      <w:bookmarkStart w:id="797" w:name="_Toc387660384"/>
      <w:bookmarkStart w:id="798" w:name="_Toc387666637"/>
      <w:bookmarkStart w:id="799" w:name="_Toc387676615"/>
      <w:bookmarkStart w:id="800" w:name="_Toc387681985"/>
      <w:bookmarkStart w:id="801" w:name="_Toc387684396"/>
      <w:bookmarkStart w:id="802" w:name="_Toc387736420"/>
      <w:bookmarkStart w:id="803" w:name="_Toc387755467"/>
      <w:bookmarkStart w:id="804" w:name="_Toc387758705"/>
      <w:bookmarkStart w:id="805" w:name="_Toc387759823"/>
      <w:bookmarkStart w:id="806" w:name="_Toc387762695"/>
      <w:bookmarkStart w:id="807" w:name="_Toc387763811"/>
      <w:bookmarkStart w:id="808" w:name="_Toc387764927"/>
      <w:bookmarkStart w:id="809" w:name="_Toc387766043"/>
      <w:bookmarkStart w:id="810" w:name="_Toc387767159"/>
      <w:bookmarkStart w:id="811" w:name="_Toc387768859"/>
      <w:bookmarkStart w:id="812" w:name="_Toc387770557"/>
      <w:bookmarkStart w:id="813" w:name="_Toc387769557"/>
      <w:bookmarkStart w:id="814" w:name="_Toc387651651"/>
      <w:bookmarkStart w:id="815" w:name="_Toc387652539"/>
      <w:bookmarkStart w:id="816" w:name="_Toc387653427"/>
      <w:bookmarkStart w:id="817" w:name="_Toc387654314"/>
      <w:bookmarkStart w:id="818" w:name="_Toc387655201"/>
      <w:bookmarkStart w:id="819" w:name="_Toc387656072"/>
      <w:bookmarkStart w:id="820" w:name="_Toc387656950"/>
      <w:bookmarkStart w:id="821" w:name="_Toc387657815"/>
      <w:bookmarkStart w:id="822" w:name="_Toc387658683"/>
      <w:bookmarkStart w:id="823" w:name="_Toc387659542"/>
      <w:bookmarkStart w:id="824" w:name="_Toc387660385"/>
      <w:bookmarkStart w:id="825" w:name="_Toc387666638"/>
      <w:bookmarkStart w:id="826" w:name="_Toc387676616"/>
      <w:bookmarkStart w:id="827" w:name="_Toc387681986"/>
      <w:bookmarkStart w:id="828" w:name="_Toc387684397"/>
      <w:bookmarkStart w:id="829" w:name="_Toc387736421"/>
      <w:bookmarkStart w:id="830" w:name="_Toc387755468"/>
      <w:bookmarkStart w:id="831" w:name="_Toc387758706"/>
      <w:bookmarkStart w:id="832" w:name="_Toc387759824"/>
      <w:bookmarkStart w:id="833" w:name="_Toc387762696"/>
      <w:bookmarkStart w:id="834" w:name="_Toc387763812"/>
      <w:bookmarkStart w:id="835" w:name="_Toc387764928"/>
      <w:bookmarkStart w:id="836" w:name="_Toc387766044"/>
      <w:bookmarkStart w:id="837" w:name="_Toc387767160"/>
      <w:bookmarkStart w:id="838" w:name="_Toc387768860"/>
      <w:bookmarkStart w:id="839" w:name="_Toc387770558"/>
      <w:bookmarkStart w:id="840" w:name="_Toc387769558"/>
      <w:bookmarkStart w:id="841" w:name="_Toc387651652"/>
      <w:bookmarkStart w:id="842" w:name="_Toc387652540"/>
      <w:bookmarkStart w:id="843" w:name="_Toc387653428"/>
      <w:bookmarkStart w:id="844" w:name="_Toc387654315"/>
      <w:bookmarkStart w:id="845" w:name="_Toc387655202"/>
      <w:bookmarkStart w:id="846" w:name="_Toc387656073"/>
      <w:bookmarkStart w:id="847" w:name="_Toc387656951"/>
      <w:bookmarkStart w:id="848" w:name="_Toc387657816"/>
      <w:bookmarkStart w:id="849" w:name="_Toc387658684"/>
      <w:bookmarkStart w:id="850" w:name="_Toc387659543"/>
      <w:bookmarkStart w:id="851" w:name="_Toc387660386"/>
      <w:bookmarkStart w:id="852" w:name="_Toc387666639"/>
      <w:bookmarkStart w:id="853" w:name="_Toc387676617"/>
      <w:bookmarkStart w:id="854" w:name="_Toc387681987"/>
      <w:bookmarkStart w:id="855" w:name="_Toc387684398"/>
      <w:bookmarkStart w:id="856" w:name="_Toc387736422"/>
      <w:bookmarkStart w:id="857" w:name="_Toc387755469"/>
      <w:bookmarkStart w:id="858" w:name="_Toc387758707"/>
      <w:bookmarkStart w:id="859" w:name="_Toc387759825"/>
      <w:bookmarkStart w:id="860" w:name="_Toc387762697"/>
      <w:bookmarkStart w:id="861" w:name="_Toc387763813"/>
      <w:bookmarkStart w:id="862" w:name="_Toc387764929"/>
      <w:bookmarkStart w:id="863" w:name="_Toc387766045"/>
      <w:bookmarkStart w:id="864" w:name="_Toc387767161"/>
      <w:bookmarkStart w:id="865" w:name="_Toc387768861"/>
      <w:bookmarkStart w:id="866" w:name="_Toc387770559"/>
      <w:bookmarkStart w:id="867" w:name="_Toc387769559"/>
      <w:bookmarkStart w:id="868" w:name="_Toc387651653"/>
      <w:bookmarkStart w:id="869" w:name="_Toc387652541"/>
      <w:bookmarkStart w:id="870" w:name="_Toc387653429"/>
      <w:bookmarkStart w:id="871" w:name="_Toc387654316"/>
      <w:bookmarkStart w:id="872" w:name="_Toc387655203"/>
      <w:bookmarkStart w:id="873" w:name="_Toc387656074"/>
      <w:bookmarkStart w:id="874" w:name="_Toc387656952"/>
      <w:bookmarkStart w:id="875" w:name="_Toc387657817"/>
      <w:bookmarkStart w:id="876" w:name="_Toc387658685"/>
      <w:bookmarkStart w:id="877" w:name="_Toc387659544"/>
      <w:bookmarkStart w:id="878" w:name="_Toc387660387"/>
      <w:bookmarkStart w:id="879" w:name="_Toc387666640"/>
      <w:bookmarkStart w:id="880" w:name="_Toc387676618"/>
      <w:bookmarkStart w:id="881" w:name="_Toc387681988"/>
      <w:bookmarkStart w:id="882" w:name="_Toc387684399"/>
      <w:bookmarkStart w:id="883" w:name="_Toc387736423"/>
      <w:bookmarkStart w:id="884" w:name="_Toc387755470"/>
      <w:bookmarkStart w:id="885" w:name="_Toc387758708"/>
      <w:bookmarkStart w:id="886" w:name="_Toc387759826"/>
      <w:bookmarkStart w:id="887" w:name="_Toc387762698"/>
      <w:bookmarkStart w:id="888" w:name="_Toc387763814"/>
      <w:bookmarkStart w:id="889" w:name="_Toc387764930"/>
      <w:bookmarkStart w:id="890" w:name="_Toc387766046"/>
      <w:bookmarkStart w:id="891" w:name="_Toc387767162"/>
      <w:bookmarkStart w:id="892" w:name="_Toc387768862"/>
      <w:bookmarkStart w:id="893" w:name="_Toc387770560"/>
      <w:bookmarkStart w:id="894" w:name="_Toc387769570"/>
      <w:bookmarkStart w:id="895" w:name="_Toc387651654"/>
      <w:bookmarkStart w:id="896" w:name="_Toc387652542"/>
      <w:bookmarkStart w:id="897" w:name="_Toc387653430"/>
      <w:bookmarkStart w:id="898" w:name="_Toc387654317"/>
      <w:bookmarkStart w:id="899" w:name="_Toc387655204"/>
      <w:bookmarkStart w:id="900" w:name="_Toc387656075"/>
      <w:bookmarkStart w:id="901" w:name="_Toc387656953"/>
      <w:bookmarkStart w:id="902" w:name="_Toc387657818"/>
      <w:bookmarkStart w:id="903" w:name="_Toc387658686"/>
      <w:bookmarkStart w:id="904" w:name="_Toc387659545"/>
      <w:bookmarkStart w:id="905" w:name="_Toc387660388"/>
      <w:bookmarkStart w:id="906" w:name="_Toc387666641"/>
      <w:bookmarkStart w:id="907" w:name="_Toc387676619"/>
      <w:bookmarkStart w:id="908" w:name="_Toc387681989"/>
      <w:bookmarkStart w:id="909" w:name="_Toc387684400"/>
      <w:bookmarkStart w:id="910" w:name="_Toc387736424"/>
      <w:bookmarkStart w:id="911" w:name="_Toc387755471"/>
      <w:bookmarkStart w:id="912" w:name="_Toc387758709"/>
      <w:bookmarkStart w:id="913" w:name="_Toc387759827"/>
      <w:bookmarkStart w:id="914" w:name="_Toc387762699"/>
      <w:bookmarkStart w:id="915" w:name="_Toc387763815"/>
      <w:bookmarkStart w:id="916" w:name="_Toc387764931"/>
      <w:bookmarkStart w:id="917" w:name="_Toc387766047"/>
      <w:bookmarkStart w:id="918" w:name="_Toc387767163"/>
      <w:bookmarkStart w:id="919" w:name="_Toc387768863"/>
      <w:bookmarkStart w:id="920" w:name="_Toc387770561"/>
      <w:bookmarkStart w:id="921" w:name="_Toc387769571"/>
      <w:bookmarkStart w:id="922" w:name="_Toc387651655"/>
      <w:bookmarkStart w:id="923" w:name="_Toc387652543"/>
      <w:bookmarkStart w:id="924" w:name="_Toc387653431"/>
      <w:bookmarkStart w:id="925" w:name="_Toc387654318"/>
      <w:bookmarkStart w:id="926" w:name="_Toc387655205"/>
      <w:bookmarkStart w:id="927" w:name="_Toc387656076"/>
      <w:bookmarkStart w:id="928" w:name="_Toc387656954"/>
      <w:bookmarkStart w:id="929" w:name="_Toc387657819"/>
      <w:bookmarkStart w:id="930" w:name="_Toc387658687"/>
      <w:bookmarkStart w:id="931" w:name="_Toc387659546"/>
      <w:bookmarkStart w:id="932" w:name="_Toc387660389"/>
      <w:bookmarkStart w:id="933" w:name="_Toc387666642"/>
      <w:bookmarkStart w:id="934" w:name="_Toc387676620"/>
      <w:bookmarkStart w:id="935" w:name="_Toc387681990"/>
      <w:bookmarkStart w:id="936" w:name="_Toc387684401"/>
      <w:bookmarkStart w:id="937" w:name="_Toc387736425"/>
      <w:bookmarkStart w:id="938" w:name="_Toc387755472"/>
      <w:bookmarkStart w:id="939" w:name="_Toc387758710"/>
      <w:bookmarkStart w:id="940" w:name="_Toc387759828"/>
      <w:bookmarkStart w:id="941" w:name="_Toc387762700"/>
      <w:bookmarkStart w:id="942" w:name="_Toc387763816"/>
      <w:bookmarkStart w:id="943" w:name="_Toc387764932"/>
      <w:bookmarkStart w:id="944" w:name="_Toc387766048"/>
      <w:bookmarkStart w:id="945" w:name="_Toc387767164"/>
      <w:bookmarkStart w:id="946" w:name="_Toc387768864"/>
      <w:bookmarkStart w:id="947" w:name="_Toc387770562"/>
      <w:bookmarkStart w:id="948" w:name="_Toc387769572"/>
      <w:bookmarkStart w:id="949" w:name="_Toc387651656"/>
      <w:bookmarkStart w:id="950" w:name="_Toc387652544"/>
      <w:bookmarkStart w:id="951" w:name="_Toc387653432"/>
      <w:bookmarkStart w:id="952" w:name="_Toc387654319"/>
      <w:bookmarkStart w:id="953" w:name="_Toc387655206"/>
      <w:bookmarkStart w:id="954" w:name="_Toc387656077"/>
      <w:bookmarkStart w:id="955" w:name="_Toc387656955"/>
      <w:bookmarkStart w:id="956" w:name="_Toc387657820"/>
      <w:bookmarkStart w:id="957" w:name="_Toc387658688"/>
      <w:bookmarkStart w:id="958" w:name="_Toc387659547"/>
      <w:bookmarkStart w:id="959" w:name="_Toc387660390"/>
      <w:bookmarkStart w:id="960" w:name="_Toc387666643"/>
      <w:bookmarkStart w:id="961" w:name="_Toc387676621"/>
      <w:bookmarkStart w:id="962" w:name="_Toc387681991"/>
      <w:bookmarkStart w:id="963" w:name="_Toc387684402"/>
      <w:bookmarkStart w:id="964" w:name="_Toc387736426"/>
      <w:bookmarkStart w:id="965" w:name="_Toc387755473"/>
      <w:bookmarkStart w:id="966" w:name="_Toc387758711"/>
      <w:bookmarkStart w:id="967" w:name="_Toc387759829"/>
      <w:bookmarkStart w:id="968" w:name="_Toc387762701"/>
      <w:bookmarkStart w:id="969" w:name="_Toc387763817"/>
      <w:bookmarkStart w:id="970" w:name="_Toc387764933"/>
      <w:bookmarkStart w:id="971" w:name="_Toc387766049"/>
      <w:bookmarkStart w:id="972" w:name="_Toc387767165"/>
      <w:bookmarkStart w:id="973" w:name="_Toc387768865"/>
      <w:bookmarkStart w:id="974" w:name="_Toc387770563"/>
      <w:bookmarkStart w:id="975" w:name="_Toc387769637"/>
      <w:bookmarkStart w:id="976" w:name="_Toc387651657"/>
      <w:bookmarkStart w:id="977" w:name="_Toc387652545"/>
      <w:bookmarkStart w:id="978" w:name="_Toc387653433"/>
      <w:bookmarkStart w:id="979" w:name="_Toc387654320"/>
      <w:bookmarkStart w:id="980" w:name="_Toc387655207"/>
      <w:bookmarkStart w:id="981" w:name="_Toc387656078"/>
      <w:bookmarkStart w:id="982" w:name="_Toc387656956"/>
      <w:bookmarkStart w:id="983" w:name="_Toc387657821"/>
      <w:bookmarkStart w:id="984" w:name="_Toc387658689"/>
      <w:bookmarkStart w:id="985" w:name="_Toc387659548"/>
      <w:bookmarkStart w:id="986" w:name="_Toc387660391"/>
      <w:bookmarkStart w:id="987" w:name="_Toc387666644"/>
      <w:bookmarkStart w:id="988" w:name="_Toc387676622"/>
      <w:bookmarkStart w:id="989" w:name="_Toc387681992"/>
      <w:bookmarkStart w:id="990" w:name="_Toc387684403"/>
      <w:bookmarkStart w:id="991" w:name="_Toc387736427"/>
      <w:bookmarkStart w:id="992" w:name="_Toc387755474"/>
      <w:bookmarkStart w:id="993" w:name="_Toc387758712"/>
      <w:bookmarkStart w:id="994" w:name="_Toc387759830"/>
      <w:bookmarkStart w:id="995" w:name="_Toc387762702"/>
      <w:bookmarkStart w:id="996" w:name="_Toc387763818"/>
      <w:bookmarkStart w:id="997" w:name="_Toc387764934"/>
      <w:bookmarkStart w:id="998" w:name="_Toc387766050"/>
      <w:bookmarkStart w:id="999" w:name="_Toc387767166"/>
      <w:bookmarkStart w:id="1000" w:name="_Toc387768866"/>
      <w:bookmarkStart w:id="1001" w:name="_Toc387770564"/>
      <w:bookmarkStart w:id="1002" w:name="_Toc387769638"/>
      <w:bookmarkStart w:id="1003" w:name="_Toc387651658"/>
      <w:bookmarkStart w:id="1004" w:name="_Toc387652546"/>
      <w:bookmarkStart w:id="1005" w:name="_Toc387653434"/>
      <w:bookmarkStart w:id="1006" w:name="_Toc387654321"/>
      <w:bookmarkStart w:id="1007" w:name="_Toc387655208"/>
      <w:bookmarkStart w:id="1008" w:name="_Toc387656079"/>
      <w:bookmarkStart w:id="1009" w:name="_Toc387656957"/>
      <w:bookmarkStart w:id="1010" w:name="_Toc387657822"/>
      <w:bookmarkStart w:id="1011" w:name="_Toc387658690"/>
      <w:bookmarkStart w:id="1012" w:name="_Toc387659549"/>
      <w:bookmarkStart w:id="1013" w:name="_Toc387660392"/>
      <w:bookmarkStart w:id="1014" w:name="_Toc387666645"/>
      <w:bookmarkStart w:id="1015" w:name="_Toc387676623"/>
      <w:bookmarkStart w:id="1016" w:name="_Toc387681993"/>
      <w:bookmarkStart w:id="1017" w:name="_Toc387684404"/>
      <w:bookmarkStart w:id="1018" w:name="_Toc387736428"/>
      <w:bookmarkStart w:id="1019" w:name="_Toc387755475"/>
      <w:bookmarkStart w:id="1020" w:name="_Toc387758713"/>
      <w:bookmarkStart w:id="1021" w:name="_Toc387759831"/>
      <w:bookmarkStart w:id="1022" w:name="_Toc387762703"/>
      <w:bookmarkStart w:id="1023" w:name="_Toc387763819"/>
      <w:bookmarkStart w:id="1024" w:name="_Toc387764935"/>
      <w:bookmarkStart w:id="1025" w:name="_Toc387766051"/>
      <w:bookmarkStart w:id="1026" w:name="_Toc387767167"/>
      <w:bookmarkStart w:id="1027" w:name="_Toc387768867"/>
      <w:bookmarkStart w:id="1028" w:name="_Toc387770565"/>
      <w:bookmarkStart w:id="1029" w:name="_Toc387769664"/>
      <w:bookmarkStart w:id="1030" w:name="_Toc379533325"/>
      <w:bookmarkStart w:id="1031" w:name="_Toc379542728"/>
      <w:bookmarkStart w:id="1032" w:name="_Ref378342885"/>
      <w:bookmarkStart w:id="1033" w:name="_Ref387489185"/>
      <w:bookmarkStart w:id="1034" w:name="_Ref392588970"/>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r>
        <w:t>ESME accounts, credits and charges - informative</w:t>
      </w:r>
    </w:p>
    <w:p w:rsidR="009420F0" w:rsidRDefault="009420F0" w:rsidP="009420F0">
      <w:r>
        <w:t xml:space="preserve">As detailed in the Mapping Table, an ESME shall have two </w:t>
      </w:r>
      <w:r w:rsidRPr="005C1996">
        <w:rPr>
          <w:i/>
        </w:rPr>
        <w:t>Account</w:t>
      </w:r>
      <w:r>
        <w:t xml:space="preserve"> objects (</w:t>
      </w:r>
      <w:r w:rsidRPr="005C1996">
        <w:rPr>
          <w:i/>
        </w:rPr>
        <w:t>Class ID</w:t>
      </w:r>
      <w:r>
        <w:t xml:space="preserve"> 111) which shall be used in both Credit and Prepayment Modes:</w:t>
      </w:r>
    </w:p>
    <w:p w:rsidR="009420F0" w:rsidRDefault="009420F0" w:rsidP="009420F0">
      <w:pPr>
        <w:pStyle w:val="ListBullet"/>
        <w:numPr>
          <w:ilvl w:val="0"/>
          <w:numId w:val="4"/>
        </w:numPr>
        <w:tabs>
          <w:tab w:val="clear" w:pos="709"/>
          <w:tab w:val="num" w:pos="426"/>
        </w:tabs>
        <w:ind w:left="426" w:hanging="426"/>
      </w:pPr>
      <w:r>
        <w:t xml:space="preserve">a single ‘active’ </w:t>
      </w:r>
      <w:r w:rsidRPr="005C1996">
        <w:rPr>
          <w:i/>
        </w:rPr>
        <w:t>Account</w:t>
      </w:r>
      <w:r>
        <w:t xml:space="preserve"> object (</w:t>
      </w:r>
      <w:r w:rsidRPr="005C1996">
        <w:rPr>
          <w:i/>
        </w:rPr>
        <w:t>OBIS code 0-0:19.0.0.255</w:t>
      </w:r>
      <w:r>
        <w:t>) which can be read in Use Cases but which is never written to directly; and</w:t>
      </w:r>
    </w:p>
    <w:p w:rsidR="009420F0" w:rsidRDefault="009420F0" w:rsidP="009420F0">
      <w:pPr>
        <w:pStyle w:val="ListBullet"/>
        <w:numPr>
          <w:ilvl w:val="0"/>
          <w:numId w:val="4"/>
        </w:numPr>
        <w:tabs>
          <w:tab w:val="clear" w:pos="709"/>
          <w:tab w:val="num" w:pos="426"/>
        </w:tabs>
        <w:ind w:left="426" w:hanging="426"/>
      </w:pPr>
      <w:r>
        <w:t xml:space="preserve">a single ‘passive’ </w:t>
      </w:r>
      <w:r w:rsidRPr="005C1996">
        <w:rPr>
          <w:i/>
        </w:rPr>
        <w:t>Account</w:t>
      </w:r>
      <w:r>
        <w:t xml:space="preserve"> object (</w:t>
      </w:r>
      <w:r w:rsidRPr="005C1996">
        <w:rPr>
          <w:i/>
        </w:rPr>
        <w:t>OBIS code 0-1:19.0.0.255</w:t>
      </w:r>
      <w:r>
        <w:t>) which can be written to in Use Cases but which is never read.</w:t>
      </w:r>
    </w:p>
    <w:p w:rsidR="009420F0" w:rsidRPr="00575F1E" w:rsidRDefault="009420F0" w:rsidP="009420F0">
      <w:r>
        <w:t>Both relate to Import Energy.</w:t>
      </w:r>
    </w:p>
    <w:p w:rsidR="009420F0" w:rsidRDefault="009420F0" w:rsidP="009420F0">
      <w:r>
        <w:t xml:space="preserve">The activation attribute and method of the ‘passive’ object leads to its </w:t>
      </w:r>
      <w:r w:rsidRPr="00AA4E6E">
        <w:rPr>
          <w:i/>
        </w:rPr>
        <w:t>static</w:t>
      </w:r>
      <w:r>
        <w:t xml:space="preserve"> values being copied from the passive to the active object, rather than the passive becoming active (see Section </w:t>
      </w:r>
      <w:r>
        <w:fldChar w:fldCharType="begin"/>
      </w:r>
      <w:r>
        <w:instrText xml:space="preserve"> REF _Ref395685145 \r \h </w:instrText>
      </w:r>
      <w:r>
        <w:fldChar w:fldCharType="separate"/>
      </w:r>
      <w:r>
        <w:t>9.2.2.7</w:t>
      </w:r>
      <w:r>
        <w:fldChar w:fldCharType="end"/>
      </w:r>
      <w:r>
        <w:t xml:space="preserve">). </w:t>
      </w:r>
    </w:p>
    <w:p w:rsidR="009420F0" w:rsidRDefault="009420F0" w:rsidP="009420F0">
      <w:r>
        <w:t>The ‘Set Payment Mode to Credit’ and ‘Set Payment Mode to Prepayment’ Use Cases are used to trigger such activation of the ‘passive’ object.  The SMETS attributes Suspend Debt Emergency and Suspend Debt Disabled are implemented as part of these objects and so are set in these Use Cases.  If an ESME is in Prepayment Mode and the value of either Suspend Debt attribute is to be changed, this can be achieved by sending a Set Payment Mode to Prepayment Command containing the new values.</w:t>
      </w:r>
    </w:p>
    <w:p w:rsidR="009420F0" w:rsidRPr="00E85B2F" w:rsidRDefault="009420F0" w:rsidP="009420F0">
      <w:pPr>
        <w:pStyle w:val="Heading3"/>
      </w:pPr>
      <w:bookmarkStart w:id="1035" w:name="_Ref395798349"/>
      <w:r w:rsidRPr="00E85B2F">
        <w:t xml:space="preserve">ESME requirements for </w:t>
      </w:r>
      <w:r>
        <w:t>u</w:t>
      </w:r>
      <w:r w:rsidRPr="00E85B2F">
        <w:t>sing Special Days objects</w:t>
      </w:r>
      <w:bookmarkEnd w:id="1035"/>
    </w:p>
    <w:p w:rsidR="009420F0" w:rsidRPr="00E85B2F" w:rsidRDefault="009420F0" w:rsidP="009420F0">
      <w:pPr>
        <w:rPr>
          <w:sz w:val="20"/>
          <w:szCs w:val="20"/>
        </w:rPr>
      </w:pPr>
      <w:r w:rsidRPr="00E85B2F">
        <w:rPr>
          <w:sz w:val="20"/>
          <w:szCs w:val="20"/>
        </w:rPr>
        <w:t xml:space="preserve">When applying Blue Book special days related requirements to a Calendar / Scheduler object listed in Table </w:t>
      </w:r>
      <w:r>
        <w:rPr>
          <w:sz w:val="20"/>
          <w:szCs w:val="20"/>
        </w:rPr>
        <w:fldChar w:fldCharType="begin"/>
      </w:r>
      <w:r>
        <w:rPr>
          <w:sz w:val="20"/>
          <w:szCs w:val="20"/>
        </w:rPr>
        <w:instrText xml:space="preserve"> REF _Ref395798349 \r \h </w:instrText>
      </w:r>
      <w:r>
        <w:rPr>
          <w:sz w:val="20"/>
          <w:szCs w:val="20"/>
        </w:rPr>
      </w:r>
      <w:r>
        <w:rPr>
          <w:sz w:val="20"/>
          <w:szCs w:val="20"/>
        </w:rPr>
        <w:fldChar w:fldCharType="separate"/>
      </w:r>
      <w:r>
        <w:rPr>
          <w:sz w:val="20"/>
          <w:szCs w:val="20"/>
        </w:rPr>
        <w:t>7.3.10</w:t>
      </w:r>
      <w:r>
        <w:rPr>
          <w:sz w:val="20"/>
          <w:szCs w:val="20"/>
        </w:rPr>
        <w:fldChar w:fldCharType="end"/>
      </w:r>
      <w:r w:rsidRPr="00E85B2F">
        <w:rPr>
          <w:sz w:val="20"/>
          <w:szCs w:val="20"/>
        </w:rPr>
        <w:t>, an ESME shall use the corresp</w:t>
      </w:r>
      <w:r>
        <w:rPr>
          <w:sz w:val="20"/>
          <w:szCs w:val="20"/>
        </w:rPr>
        <w:t>onding Specials Days Object in T</w:t>
      </w:r>
      <w:r w:rsidRPr="00E85B2F">
        <w:rPr>
          <w:sz w:val="20"/>
          <w:szCs w:val="20"/>
        </w:rPr>
        <w:t xml:space="preserve">able </w:t>
      </w:r>
      <w:r>
        <w:rPr>
          <w:sz w:val="20"/>
          <w:szCs w:val="20"/>
        </w:rPr>
        <w:fldChar w:fldCharType="begin"/>
      </w:r>
      <w:r>
        <w:rPr>
          <w:sz w:val="20"/>
          <w:szCs w:val="20"/>
        </w:rPr>
        <w:instrText xml:space="preserve"> REF _Ref395798349 \r \h </w:instrText>
      </w:r>
      <w:r>
        <w:rPr>
          <w:sz w:val="20"/>
          <w:szCs w:val="20"/>
        </w:rPr>
      </w:r>
      <w:r>
        <w:rPr>
          <w:sz w:val="20"/>
          <w:szCs w:val="20"/>
        </w:rPr>
        <w:fldChar w:fldCharType="separate"/>
      </w:r>
      <w:r>
        <w:rPr>
          <w:sz w:val="20"/>
          <w:szCs w:val="20"/>
        </w:rPr>
        <w:t>7.3.10</w:t>
      </w:r>
      <w:r>
        <w:rPr>
          <w:sz w:val="20"/>
          <w:szCs w:val="20"/>
        </w:rPr>
        <w:fldChar w:fldCharType="end"/>
      </w:r>
      <w:r w:rsidRPr="00E85B2F">
        <w:rPr>
          <w:sz w:val="20"/>
          <w:szCs w:val="20"/>
        </w:rPr>
        <w:t>.</w:t>
      </w:r>
    </w:p>
    <w:tbl>
      <w:tblPr>
        <w:tblW w:w="8938" w:type="dxa"/>
        <w:tblBorders>
          <w:top w:val="single" w:sz="8" w:space="0" w:color="009EE3"/>
          <w:left w:val="single" w:sz="8" w:space="0" w:color="009EE3"/>
          <w:bottom w:val="single" w:sz="8" w:space="0" w:color="009EE3"/>
          <w:right w:val="single" w:sz="8" w:space="0" w:color="009EE3"/>
          <w:insideH w:val="single" w:sz="8" w:space="0" w:color="009EE3"/>
          <w:insideV w:val="single" w:sz="8" w:space="0" w:color="009EE3"/>
        </w:tblBorders>
        <w:tblLook w:val="04A0" w:firstRow="1" w:lastRow="0" w:firstColumn="1" w:lastColumn="0" w:noHBand="0" w:noVBand="1"/>
      </w:tblPr>
      <w:tblGrid>
        <w:gridCol w:w="4644"/>
        <w:gridCol w:w="993"/>
        <w:gridCol w:w="1417"/>
        <w:gridCol w:w="1884"/>
      </w:tblGrid>
      <w:tr w:rsidR="009420F0" w:rsidRPr="00BF4DAB" w:rsidTr="00F57BDC">
        <w:trPr>
          <w:trHeight w:val="315"/>
        </w:trPr>
        <w:tc>
          <w:tcPr>
            <w:tcW w:w="4644" w:type="dxa"/>
            <w:tcBorders>
              <w:top w:val="single" w:sz="8" w:space="0" w:color="FFFFFF" w:themeColor="background1"/>
              <w:left w:val="single" w:sz="8" w:space="0" w:color="FFFFFF" w:themeColor="background1"/>
              <w:bottom w:val="single" w:sz="8" w:space="0" w:color="009EE3"/>
              <w:right w:val="single" w:sz="8" w:space="0" w:color="009EE3"/>
            </w:tcBorders>
            <w:shd w:val="clear" w:color="auto" w:fill="FFFFFF" w:themeFill="background1"/>
            <w:hideMark/>
          </w:tcPr>
          <w:p w:rsidR="009420F0" w:rsidRPr="00796998" w:rsidRDefault="009420F0" w:rsidP="00F57BDC">
            <w:pPr>
              <w:pStyle w:val="Tabletext"/>
              <w:rPr>
                <w:color w:val="FFFFFF" w:themeColor="background1"/>
                <w:sz w:val="18"/>
                <w:szCs w:val="18"/>
                <w:lang w:eastAsia="en-GB"/>
              </w:rPr>
            </w:pPr>
            <w:r>
              <w:rPr>
                <w:color w:val="FFFFFF" w:themeColor="background1"/>
                <w:sz w:val="18"/>
                <w:szCs w:val="18"/>
                <w:lang w:eastAsia="en-GB"/>
              </w:rPr>
              <w:t xml:space="preserve">  </w:t>
            </w:r>
          </w:p>
        </w:tc>
        <w:tc>
          <w:tcPr>
            <w:tcW w:w="2410" w:type="dxa"/>
            <w:gridSpan w:val="2"/>
            <w:tcBorders>
              <w:top w:val="single" w:sz="8" w:space="0" w:color="009EE3"/>
              <w:left w:val="single" w:sz="8" w:space="0" w:color="009EE3"/>
              <w:bottom w:val="single" w:sz="8" w:space="0" w:color="FFFFFF" w:themeColor="background1"/>
              <w:right w:val="single" w:sz="8" w:space="0" w:color="FFFFFF" w:themeColor="background1"/>
            </w:tcBorders>
            <w:shd w:val="clear" w:color="auto" w:fill="009EE3"/>
            <w:vAlign w:val="center"/>
            <w:hideMark/>
          </w:tcPr>
          <w:p w:rsidR="009420F0" w:rsidRPr="00796998" w:rsidRDefault="009420F0" w:rsidP="00F57BDC">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Calendar / Scheduler object</w:t>
            </w:r>
          </w:p>
        </w:tc>
        <w:tc>
          <w:tcPr>
            <w:tcW w:w="1884" w:type="dxa"/>
            <w:tcBorders>
              <w:top w:val="nil"/>
              <w:left w:val="single" w:sz="8" w:space="0" w:color="FFFFFF" w:themeColor="background1"/>
              <w:bottom w:val="single" w:sz="8" w:space="0" w:color="FFFFFF" w:themeColor="background1"/>
              <w:right w:val="nil"/>
            </w:tcBorders>
            <w:shd w:val="clear" w:color="auto" w:fill="009EE3"/>
            <w:vAlign w:val="center"/>
            <w:hideMark/>
          </w:tcPr>
          <w:p w:rsidR="009420F0" w:rsidRPr="00796998" w:rsidRDefault="009420F0" w:rsidP="00F57BDC">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Special Days Object to be used</w:t>
            </w:r>
          </w:p>
        </w:tc>
      </w:tr>
      <w:tr w:rsidR="009420F0" w:rsidRPr="00BF4DAB" w:rsidTr="00F57BDC">
        <w:trPr>
          <w:trHeight w:val="262"/>
        </w:trPr>
        <w:tc>
          <w:tcPr>
            <w:tcW w:w="4644" w:type="dxa"/>
            <w:tcBorders>
              <w:top w:val="single" w:sz="8" w:space="0" w:color="009EE3"/>
              <w:left w:val="single" w:sz="8" w:space="0" w:color="009EE3"/>
              <w:bottom w:val="nil"/>
              <w:right w:val="single" w:sz="8" w:space="0" w:color="FFFFFF" w:themeColor="background1"/>
            </w:tcBorders>
            <w:shd w:val="clear" w:color="auto" w:fill="009EE3"/>
            <w:hideMark/>
          </w:tcPr>
          <w:p w:rsidR="009420F0" w:rsidRPr="00796998" w:rsidRDefault="009420F0" w:rsidP="00F57BDC">
            <w:pPr>
              <w:pStyle w:val="Tabletext"/>
              <w:rPr>
                <w:b/>
                <w:bCs/>
                <w:i/>
                <w:iCs/>
                <w:color w:val="FFFFFF" w:themeColor="background1"/>
                <w:sz w:val="18"/>
                <w:szCs w:val="18"/>
                <w:lang w:eastAsia="en-GB"/>
              </w:rPr>
            </w:pPr>
            <w:r w:rsidRPr="00796998">
              <w:rPr>
                <w:b/>
                <w:bCs/>
                <w:i/>
                <w:iCs/>
                <w:color w:val="FFFFFF" w:themeColor="background1"/>
                <w:sz w:val="18"/>
                <w:szCs w:val="18"/>
                <w:lang w:eastAsia="en-GB"/>
              </w:rPr>
              <w:t>SMETS Reference</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9EE3"/>
            <w:hideMark/>
          </w:tcPr>
          <w:p w:rsidR="009420F0" w:rsidRPr="00796998" w:rsidRDefault="009420F0" w:rsidP="00F57BDC">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Class ID</w:t>
            </w: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9EE3"/>
            <w:hideMark/>
          </w:tcPr>
          <w:p w:rsidR="009420F0" w:rsidRPr="00796998" w:rsidRDefault="009420F0" w:rsidP="00F57BDC">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OBIS</w:t>
            </w:r>
          </w:p>
        </w:tc>
        <w:tc>
          <w:tcPr>
            <w:tcW w:w="1884" w:type="dxa"/>
            <w:tcBorders>
              <w:top w:val="single" w:sz="8" w:space="0" w:color="FFFFFF" w:themeColor="background1"/>
              <w:left w:val="single" w:sz="8" w:space="0" w:color="FFFFFF" w:themeColor="background1"/>
              <w:bottom w:val="single" w:sz="8" w:space="0" w:color="FFFFFF" w:themeColor="background1"/>
              <w:right w:val="nil"/>
            </w:tcBorders>
            <w:shd w:val="clear" w:color="auto" w:fill="009EE3"/>
            <w:hideMark/>
          </w:tcPr>
          <w:p w:rsidR="009420F0" w:rsidRPr="00796998" w:rsidRDefault="009420F0" w:rsidP="00F57BDC">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OBIS</w:t>
            </w:r>
          </w:p>
        </w:tc>
      </w:tr>
      <w:tr w:rsidR="009420F0" w:rsidRPr="00BF4DAB" w:rsidTr="00F57BDC">
        <w:trPr>
          <w:trHeight w:val="300"/>
        </w:trPr>
        <w:tc>
          <w:tcPr>
            <w:tcW w:w="4644" w:type="dxa"/>
            <w:tcBorders>
              <w:top w:val="nil"/>
            </w:tcBorders>
            <w:shd w:val="clear" w:color="auto" w:fill="auto"/>
          </w:tcPr>
          <w:p w:rsidR="009420F0" w:rsidRPr="00796998" w:rsidRDefault="009420F0" w:rsidP="00F57BDC">
            <w:pPr>
              <w:pStyle w:val="Tabletext"/>
              <w:rPr>
                <w:sz w:val="18"/>
                <w:szCs w:val="18"/>
                <w:lang w:eastAsia="en-GB"/>
              </w:rPr>
            </w:pPr>
            <w:proofErr w:type="spellStart"/>
            <w:r w:rsidRPr="00796998">
              <w:rPr>
                <w:sz w:val="18"/>
                <w:szCs w:val="18"/>
                <w:lang w:eastAsia="en-GB"/>
              </w:rPr>
              <w:t>TariffSwitchingTable</w:t>
            </w:r>
            <w:proofErr w:type="spellEnd"/>
            <w:r w:rsidRPr="00796998">
              <w:rPr>
                <w:sz w:val="18"/>
                <w:szCs w:val="18"/>
                <w:lang w:eastAsia="en-GB"/>
              </w:rPr>
              <w:t>(</w:t>
            </w:r>
            <w:proofErr w:type="spellStart"/>
            <w:r w:rsidRPr="00796998">
              <w:rPr>
                <w:sz w:val="18"/>
                <w:szCs w:val="18"/>
                <w:lang w:eastAsia="en-GB"/>
              </w:rPr>
              <w:t>SpecialDays</w:t>
            </w:r>
            <w:proofErr w:type="spellEnd"/>
            <w:r w:rsidRPr="00796998">
              <w:rPr>
                <w:sz w:val="18"/>
                <w:szCs w:val="18"/>
                <w:lang w:eastAsia="en-GB"/>
              </w:rPr>
              <w:t>)</w:t>
            </w:r>
          </w:p>
        </w:tc>
        <w:tc>
          <w:tcPr>
            <w:tcW w:w="993" w:type="dxa"/>
            <w:tcBorders>
              <w:top w:val="single" w:sz="8" w:space="0" w:color="FFFFFF" w:themeColor="background1"/>
            </w:tcBorders>
            <w:shd w:val="clear" w:color="auto" w:fill="auto"/>
          </w:tcPr>
          <w:p w:rsidR="009420F0" w:rsidRPr="00796998" w:rsidRDefault="009420F0" w:rsidP="00F57BDC">
            <w:pPr>
              <w:pStyle w:val="Tabletext"/>
              <w:jc w:val="center"/>
              <w:rPr>
                <w:sz w:val="18"/>
                <w:szCs w:val="18"/>
                <w:lang w:eastAsia="en-GB"/>
              </w:rPr>
            </w:pPr>
            <w:r w:rsidRPr="00796998">
              <w:rPr>
                <w:sz w:val="18"/>
                <w:szCs w:val="18"/>
                <w:lang w:eastAsia="en-GB"/>
              </w:rPr>
              <w:t>20</w:t>
            </w:r>
          </w:p>
        </w:tc>
        <w:tc>
          <w:tcPr>
            <w:tcW w:w="1417" w:type="dxa"/>
            <w:tcBorders>
              <w:top w:val="single" w:sz="8" w:space="0" w:color="FFFFFF" w:themeColor="background1"/>
            </w:tcBorders>
            <w:shd w:val="clear" w:color="auto" w:fill="auto"/>
          </w:tcPr>
          <w:p w:rsidR="009420F0" w:rsidRPr="00796998" w:rsidRDefault="009420F0" w:rsidP="00F57BDC">
            <w:pPr>
              <w:pStyle w:val="Tabletext"/>
              <w:jc w:val="center"/>
              <w:rPr>
                <w:sz w:val="18"/>
                <w:szCs w:val="18"/>
                <w:lang w:eastAsia="en-GB"/>
              </w:rPr>
            </w:pPr>
            <w:r w:rsidRPr="00796998">
              <w:rPr>
                <w:sz w:val="18"/>
                <w:szCs w:val="18"/>
                <w:lang w:eastAsia="en-GB"/>
              </w:rPr>
              <w:t>0-0:13.0.0.255</w:t>
            </w:r>
          </w:p>
        </w:tc>
        <w:tc>
          <w:tcPr>
            <w:tcW w:w="1884" w:type="dxa"/>
            <w:tcBorders>
              <w:top w:val="single" w:sz="8" w:space="0" w:color="FFFFFF" w:themeColor="background1"/>
            </w:tcBorders>
            <w:shd w:val="clear" w:color="auto" w:fill="auto"/>
          </w:tcPr>
          <w:p w:rsidR="009420F0" w:rsidRPr="00796998" w:rsidRDefault="009420F0" w:rsidP="00F57BDC">
            <w:pPr>
              <w:pStyle w:val="Tabletext"/>
              <w:jc w:val="center"/>
              <w:rPr>
                <w:sz w:val="18"/>
                <w:szCs w:val="18"/>
                <w:lang w:eastAsia="en-GB"/>
              </w:rPr>
            </w:pPr>
            <w:r w:rsidRPr="00796998">
              <w:rPr>
                <w:sz w:val="18"/>
                <w:szCs w:val="18"/>
                <w:lang w:eastAsia="en-GB"/>
              </w:rPr>
              <w:t>0-0:11.0.0.255</w:t>
            </w:r>
          </w:p>
        </w:tc>
      </w:tr>
      <w:tr w:rsidR="009420F0" w:rsidRPr="00BF4DAB" w:rsidTr="00F57BDC">
        <w:trPr>
          <w:trHeight w:val="300"/>
        </w:trPr>
        <w:tc>
          <w:tcPr>
            <w:tcW w:w="4644" w:type="dxa"/>
            <w:shd w:val="clear" w:color="auto" w:fill="auto"/>
          </w:tcPr>
          <w:p w:rsidR="009420F0" w:rsidRPr="00796998" w:rsidRDefault="009420F0" w:rsidP="00F57BDC">
            <w:pPr>
              <w:pStyle w:val="Tabletext"/>
              <w:rPr>
                <w:sz w:val="18"/>
                <w:szCs w:val="18"/>
                <w:lang w:eastAsia="en-GB"/>
              </w:rPr>
            </w:pPr>
            <w:proofErr w:type="spellStart"/>
            <w:r w:rsidRPr="00796998">
              <w:rPr>
                <w:sz w:val="18"/>
                <w:szCs w:val="18"/>
                <w:lang w:eastAsia="en-GB"/>
              </w:rPr>
              <w:t>TariffSwitchingTable</w:t>
            </w:r>
            <w:proofErr w:type="spellEnd"/>
            <w:r w:rsidRPr="00796998">
              <w:rPr>
                <w:sz w:val="18"/>
                <w:szCs w:val="18"/>
                <w:lang w:eastAsia="en-GB"/>
              </w:rPr>
              <w:t>(</w:t>
            </w:r>
            <w:proofErr w:type="spellStart"/>
            <w:r w:rsidRPr="00796998">
              <w:rPr>
                <w:sz w:val="18"/>
                <w:szCs w:val="18"/>
                <w:lang w:eastAsia="en-GB"/>
              </w:rPr>
              <w:t>SecondaryElement</w:t>
            </w:r>
            <w:proofErr w:type="spellEnd"/>
            <w:r w:rsidRPr="00796998">
              <w:rPr>
                <w:sz w:val="18"/>
                <w:szCs w:val="18"/>
                <w:lang w:eastAsia="en-GB"/>
              </w:rPr>
              <w:t>)(</w:t>
            </w:r>
            <w:proofErr w:type="spellStart"/>
            <w:r w:rsidRPr="00796998">
              <w:rPr>
                <w:sz w:val="18"/>
                <w:szCs w:val="18"/>
                <w:lang w:eastAsia="en-GB"/>
              </w:rPr>
              <w:t>SpecialDays</w:t>
            </w:r>
            <w:proofErr w:type="spellEnd"/>
            <w:r w:rsidRPr="00796998">
              <w:rPr>
                <w:sz w:val="18"/>
                <w:szCs w:val="18"/>
                <w:lang w:eastAsia="en-GB"/>
              </w:rPr>
              <w:t>)</w:t>
            </w:r>
          </w:p>
        </w:tc>
        <w:tc>
          <w:tcPr>
            <w:tcW w:w="993" w:type="dxa"/>
            <w:shd w:val="clear" w:color="auto" w:fill="auto"/>
          </w:tcPr>
          <w:p w:rsidR="009420F0" w:rsidRPr="00796998" w:rsidRDefault="009420F0" w:rsidP="00F57BDC">
            <w:pPr>
              <w:pStyle w:val="Tabletext"/>
              <w:jc w:val="center"/>
              <w:rPr>
                <w:sz w:val="18"/>
                <w:szCs w:val="18"/>
                <w:lang w:eastAsia="en-GB"/>
              </w:rPr>
            </w:pPr>
            <w:r w:rsidRPr="00796998">
              <w:rPr>
                <w:sz w:val="18"/>
                <w:szCs w:val="18"/>
                <w:lang w:eastAsia="en-GB"/>
              </w:rPr>
              <w:t>20</w:t>
            </w:r>
          </w:p>
        </w:tc>
        <w:tc>
          <w:tcPr>
            <w:tcW w:w="1417" w:type="dxa"/>
            <w:shd w:val="clear" w:color="auto" w:fill="auto"/>
          </w:tcPr>
          <w:p w:rsidR="009420F0" w:rsidRPr="00796998" w:rsidRDefault="009420F0" w:rsidP="00F57BDC">
            <w:pPr>
              <w:pStyle w:val="Tabletext"/>
              <w:jc w:val="center"/>
              <w:rPr>
                <w:sz w:val="18"/>
                <w:szCs w:val="18"/>
              </w:rPr>
            </w:pPr>
            <w:r w:rsidRPr="00796998">
              <w:rPr>
                <w:sz w:val="18"/>
                <w:szCs w:val="18"/>
              </w:rPr>
              <w:t>0-0:13.0.1.255</w:t>
            </w:r>
          </w:p>
        </w:tc>
        <w:tc>
          <w:tcPr>
            <w:tcW w:w="1884" w:type="dxa"/>
            <w:shd w:val="clear" w:color="auto" w:fill="auto"/>
          </w:tcPr>
          <w:p w:rsidR="009420F0" w:rsidRPr="00796998" w:rsidRDefault="009420F0" w:rsidP="00F57BDC">
            <w:pPr>
              <w:pStyle w:val="Tabletext"/>
              <w:jc w:val="center"/>
              <w:rPr>
                <w:sz w:val="18"/>
                <w:szCs w:val="18"/>
                <w:lang w:eastAsia="en-GB"/>
              </w:rPr>
            </w:pPr>
            <w:r w:rsidRPr="00796998">
              <w:rPr>
                <w:sz w:val="18"/>
                <w:szCs w:val="18"/>
                <w:lang w:eastAsia="en-GB"/>
              </w:rPr>
              <w:t>0-0:11.0.1.255</w:t>
            </w:r>
          </w:p>
        </w:tc>
      </w:tr>
      <w:tr w:rsidR="009420F0" w:rsidRPr="00BF4DAB" w:rsidTr="00F57BDC">
        <w:trPr>
          <w:trHeight w:val="300"/>
        </w:trPr>
        <w:tc>
          <w:tcPr>
            <w:tcW w:w="4644" w:type="dxa"/>
            <w:shd w:val="clear" w:color="auto" w:fill="auto"/>
          </w:tcPr>
          <w:p w:rsidR="009420F0" w:rsidRPr="00796998" w:rsidRDefault="009420F0" w:rsidP="00F57BDC">
            <w:pPr>
              <w:pStyle w:val="Tabletext"/>
              <w:rPr>
                <w:sz w:val="18"/>
                <w:szCs w:val="18"/>
                <w:lang w:eastAsia="en-GB"/>
              </w:rPr>
            </w:pPr>
            <w:r w:rsidRPr="00796998">
              <w:rPr>
                <w:sz w:val="18"/>
                <w:szCs w:val="18"/>
                <w:lang w:eastAsia="en-GB"/>
              </w:rPr>
              <w:t>Non-</w:t>
            </w:r>
            <w:proofErr w:type="spellStart"/>
            <w:r w:rsidRPr="00796998">
              <w:rPr>
                <w:sz w:val="18"/>
                <w:szCs w:val="18"/>
                <w:lang w:eastAsia="en-GB"/>
              </w:rPr>
              <w:t>DisablementCalendar</w:t>
            </w:r>
            <w:proofErr w:type="spellEnd"/>
            <w:r w:rsidRPr="00796998">
              <w:rPr>
                <w:sz w:val="18"/>
                <w:szCs w:val="18"/>
                <w:lang w:eastAsia="en-GB"/>
              </w:rPr>
              <w:t>(</w:t>
            </w:r>
            <w:proofErr w:type="spellStart"/>
            <w:r w:rsidRPr="00796998">
              <w:rPr>
                <w:sz w:val="18"/>
                <w:szCs w:val="18"/>
                <w:lang w:eastAsia="en-GB"/>
              </w:rPr>
              <w:t>SpecialDays</w:t>
            </w:r>
            <w:proofErr w:type="spellEnd"/>
            <w:r w:rsidRPr="00796998">
              <w:rPr>
                <w:sz w:val="18"/>
                <w:szCs w:val="18"/>
                <w:lang w:eastAsia="en-GB"/>
              </w:rPr>
              <w:t>)</w:t>
            </w:r>
          </w:p>
        </w:tc>
        <w:tc>
          <w:tcPr>
            <w:tcW w:w="993" w:type="dxa"/>
            <w:shd w:val="clear" w:color="auto" w:fill="auto"/>
          </w:tcPr>
          <w:p w:rsidR="009420F0" w:rsidRPr="00796998" w:rsidRDefault="009420F0" w:rsidP="00F57BDC">
            <w:pPr>
              <w:pStyle w:val="Tabletext"/>
              <w:jc w:val="center"/>
              <w:rPr>
                <w:sz w:val="18"/>
                <w:szCs w:val="18"/>
                <w:lang w:eastAsia="en-GB"/>
              </w:rPr>
            </w:pPr>
            <w:r w:rsidRPr="00796998">
              <w:rPr>
                <w:sz w:val="18"/>
                <w:szCs w:val="18"/>
                <w:lang w:eastAsia="en-GB"/>
              </w:rPr>
              <w:t>10</w:t>
            </w:r>
          </w:p>
        </w:tc>
        <w:tc>
          <w:tcPr>
            <w:tcW w:w="1417" w:type="dxa"/>
            <w:shd w:val="clear" w:color="auto" w:fill="auto"/>
          </w:tcPr>
          <w:p w:rsidR="009420F0" w:rsidRPr="00796998" w:rsidRDefault="009420F0" w:rsidP="00F57BDC">
            <w:pPr>
              <w:pStyle w:val="Tabletext"/>
              <w:jc w:val="center"/>
              <w:rPr>
                <w:sz w:val="18"/>
                <w:szCs w:val="18"/>
              </w:rPr>
            </w:pPr>
            <w:r w:rsidRPr="00796998">
              <w:rPr>
                <w:sz w:val="18"/>
                <w:szCs w:val="18"/>
              </w:rPr>
              <w:t>0-0:12.0.1.255</w:t>
            </w:r>
          </w:p>
        </w:tc>
        <w:tc>
          <w:tcPr>
            <w:tcW w:w="1884" w:type="dxa"/>
            <w:shd w:val="clear" w:color="auto" w:fill="auto"/>
          </w:tcPr>
          <w:p w:rsidR="009420F0" w:rsidRPr="00796998" w:rsidRDefault="009420F0" w:rsidP="00F57BDC">
            <w:pPr>
              <w:pStyle w:val="Tabletext"/>
              <w:jc w:val="center"/>
              <w:rPr>
                <w:sz w:val="18"/>
                <w:szCs w:val="18"/>
                <w:lang w:eastAsia="en-GB"/>
              </w:rPr>
            </w:pPr>
            <w:r w:rsidRPr="00796998">
              <w:rPr>
                <w:sz w:val="18"/>
                <w:szCs w:val="18"/>
                <w:lang w:eastAsia="en-GB"/>
              </w:rPr>
              <w:t>0-0:11.0.2.255</w:t>
            </w:r>
          </w:p>
        </w:tc>
      </w:tr>
      <w:tr w:rsidR="009420F0" w:rsidRPr="00BF4DAB" w:rsidTr="00F57BDC">
        <w:trPr>
          <w:trHeight w:val="271"/>
        </w:trPr>
        <w:tc>
          <w:tcPr>
            <w:tcW w:w="4644" w:type="dxa"/>
            <w:shd w:val="clear" w:color="auto" w:fill="auto"/>
          </w:tcPr>
          <w:p w:rsidR="009420F0" w:rsidRPr="00796998" w:rsidRDefault="009420F0" w:rsidP="00F57BDC">
            <w:pPr>
              <w:pStyle w:val="Tabletext"/>
              <w:rPr>
                <w:sz w:val="18"/>
                <w:szCs w:val="18"/>
                <w:lang w:eastAsia="en-GB"/>
              </w:rPr>
            </w:pPr>
            <w:proofErr w:type="spellStart"/>
            <w:r w:rsidRPr="00796998">
              <w:rPr>
                <w:sz w:val="18"/>
                <w:szCs w:val="18"/>
                <w:lang w:eastAsia="en-GB"/>
              </w:rPr>
              <w:t>AuxiliaryLoadControlSwitchesCalendar</w:t>
            </w:r>
            <w:proofErr w:type="spellEnd"/>
            <w:r w:rsidRPr="00796998">
              <w:rPr>
                <w:sz w:val="18"/>
                <w:szCs w:val="18"/>
                <w:lang w:eastAsia="en-GB"/>
              </w:rPr>
              <w:t>(</w:t>
            </w:r>
            <w:proofErr w:type="spellStart"/>
            <w:r w:rsidRPr="00796998">
              <w:rPr>
                <w:sz w:val="18"/>
                <w:szCs w:val="18"/>
                <w:lang w:eastAsia="en-GB"/>
              </w:rPr>
              <w:t>SpecialDays</w:t>
            </w:r>
            <w:proofErr w:type="spellEnd"/>
            <w:r w:rsidRPr="00796998">
              <w:rPr>
                <w:sz w:val="18"/>
                <w:szCs w:val="18"/>
                <w:lang w:eastAsia="en-GB"/>
              </w:rPr>
              <w:t>)</w:t>
            </w:r>
          </w:p>
        </w:tc>
        <w:tc>
          <w:tcPr>
            <w:tcW w:w="993" w:type="dxa"/>
            <w:shd w:val="clear" w:color="auto" w:fill="auto"/>
          </w:tcPr>
          <w:p w:rsidR="009420F0" w:rsidRPr="00796998" w:rsidRDefault="009420F0" w:rsidP="00F57BDC">
            <w:pPr>
              <w:pStyle w:val="Tabletext"/>
              <w:jc w:val="center"/>
              <w:rPr>
                <w:sz w:val="18"/>
                <w:szCs w:val="18"/>
                <w:lang w:eastAsia="en-GB"/>
              </w:rPr>
            </w:pPr>
            <w:r w:rsidRPr="00796998">
              <w:rPr>
                <w:sz w:val="18"/>
                <w:szCs w:val="18"/>
                <w:lang w:eastAsia="en-GB"/>
              </w:rPr>
              <w:t>10</w:t>
            </w:r>
          </w:p>
        </w:tc>
        <w:tc>
          <w:tcPr>
            <w:tcW w:w="1417" w:type="dxa"/>
            <w:shd w:val="clear" w:color="auto" w:fill="auto"/>
          </w:tcPr>
          <w:p w:rsidR="009420F0" w:rsidRPr="00796998" w:rsidRDefault="009420F0" w:rsidP="00F57BDC">
            <w:pPr>
              <w:pStyle w:val="Tabletext"/>
              <w:jc w:val="center"/>
              <w:rPr>
                <w:sz w:val="18"/>
                <w:szCs w:val="18"/>
              </w:rPr>
            </w:pPr>
            <w:r w:rsidRPr="00796998">
              <w:rPr>
                <w:sz w:val="18"/>
                <w:szCs w:val="18"/>
              </w:rPr>
              <w:t>0-0:12.0.2.255</w:t>
            </w:r>
          </w:p>
        </w:tc>
        <w:tc>
          <w:tcPr>
            <w:tcW w:w="1884" w:type="dxa"/>
            <w:shd w:val="clear" w:color="auto" w:fill="auto"/>
          </w:tcPr>
          <w:p w:rsidR="009420F0" w:rsidRPr="00796998" w:rsidRDefault="009420F0" w:rsidP="00F57BDC">
            <w:pPr>
              <w:pStyle w:val="Tabletext"/>
              <w:jc w:val="center"/>
              <w:rPr>
                <w:sz w:val="18"/>
                <w:szCs w:val="18"/>
                <w:lang w:eastAsia="en-GB"/>
              </w:rPr>
            </w:pPr>
            <w:r w:rsidRPr="00796998">
              <w:rPr>
                <w:sz w:val="18"/>
                <w:szCs w:val="18"/>
                <w:lang w:eastAsia="en-GB"/>
              </w:rPr>
              <w:t>0-0:11.0.3.255</w:t>
            </w:r>
          </w:p>
        </w:tc>
      </w:tr>
    </w:tbl>
    <w:p w:rsidR="009420F0" w:rsidRDefault="009420F0" w:rsidP="009420F0">
      <w:pPr>
        <w:pStyle w:val="TableHeader"/>
        <w:framePr w:hSpace="0" w:wrap="auto" w:vAnchor="margin" w:hAnchor="text" w:yAlign="inline"/>
        <w:rPr>
          <w:lang w:eastAsia="en-GB"/>
        </w:rPr>
      </w:pPr>
      <w:r w:rsidRPr="002E665D">
        <w:rPr>
          <w:lang w:eastAsia="en-GB"/>
        </w:rPr>
        <w:t xml:space="preserve">Table </w:t>
      </w:r>
      <w:r>
        <w:rPr>
          <w:lang w:eastAsia="en-GB"/>
        </w:rPr>
        <w:fldChar w:fldCharType="begin"/>
      </w:r>
      <w:r>
        <w:rPr>
          <w:lang w:eastAsia="en-GB"/>
        </w:rPr>
        <w:instrText xml:space="preserve"> REF _Ref395798349 \r \h </w:instrText>
      </w:r>
      <w:r>
        <w:rPr>
          <w:lang w:eastAsia="en-GB"/>
        </w:rPr>
      </w:r>
      <w:r>
        <w:rPr>
          <w:lang w:eastAsia="en-GB"/>
        </w:rPr>
        <w:fldChar w:fldCharType="separate"/>
      </w:r>
      <w:r>
        <w:rPr>
          <w:lang w:eastAsia="en-GB"/>
        </w:rPr>
        <w:t>7.3.10</w:t>
      </w:r>
      <w:r>
        <w:rPr>
          <w:lang w:eastAsia="en-GB"/>
        </w:rPr>
        <w:fldChar w:fldCharType="end"/>
      </w:r>
      <w:r w:rsidRPr="002E665D">
        <w:rPr>
          <w:lang w:eastAsia="en-GB"/>
        </w:rPr>
        <w:t>:</w:t>
      </w:r>
      <w:r>
        <w:rPr>
          <w:lang w:eastAsia="en-GB"/>
        </w:rPr>
        <w:t xml:space="preserve"> </w:t>
      </w:r>
      <w:r w:rsidRPr="002E665D">
        <w:rPr>
          <w:lang w:eastAsia="en-GB"/>
        </w:rPr>
        <w:t xml:space="preserve"> </w:t>
      </w:r>
      <w:r>
        <w:rPr>
          <w:lang w:eastAsia="en-GB"/>
        </w:rPr>
        <w:t>Special Days Object</w:t>
      </w:r>
    </w:p>
    <w:p w:rsidR="009420F0" w:rsidRDefault="009420F0" w:rsidP="009420F0">
      <w:pPr>
        <w:pStyle w:val="Heading2"/>
      </w:pPr>
      <w:bookmarkStart w:id="1036" w:name="_Ref400973286"/>
      <w:bookmarkStart w:id="1037" w:name="_Ref400972715"/>
      <w:bookmarkStart w:id="1038" w:name="_Ref400972771"/>
      <w:bookmarkStart w:id="1039" w:name="_Toc404157172"/>
      <w:r>
        <w:t>Device requirements – ZSE</w:t>
      </w:r>
      <w:bookmarkEnd w:id="1032"/>
      <w:bookmarkEnd w:id="1033"/>
      <w:bookmarkEnd w:id="1036"/>
      <w:r>
        <w:t xml:space="preserve"> </w:t>
      </w:r>
      <w:bookmarkEnd w:id="1034"/>
      <w:bookmarkEnd w:id="1037"/>
      <w:bookmarkEnd w:id="1038"/>
      <w:bookmarkEnd w:id="1039"/>
    </w:p>
    <w:p w:rsidR="009420F0" w:rsidRDefault="009420F0" w:rsidP="009420F0">
      <w:r>
        <w:t xml:space="preserve">This Section </w:t>
      </w:r>
      <w:r>
        <w:fldChar w:fldCharType="begin"/>
      </w:r>
      <w:r>
        <w:instrText xml:space="preserve"> REF _Ref400972715 \r \h </w:instrText>
      </w:r>
      <w:r>
        <w:fldChar w:fldCharType="separate"/>
      </w:r>
      <w:r>
        <w:t>7.4</w:t>
      </w:r>
      <w:r>
        <w:fldChar w:fldCharType="end"/>
      </w:r>
      <w:r>
        <w:t xml:space="preserve"> details the ZigBee clusters, attributes and commands that shall be supported by Devices in their interactions with other Devices on the same HAN, including whether the support is as a ZSE client or a server.  Note, this section does not detail the ZCL / ZSE commands that Devices will need to process as part of processing Remote Party Commands, or Commands sent by a PPMID to a GSME.  Such requirements are detailed in Sections </w:t>
      </w:r>
      <w:r>
        <w:fldChar w:fldCharType="begin"/>
      </w:r>
      <w:r>
        <w:instrText xml:space="preserve"> REF _Ref400972742 \r \h </w:instrText>
      </w:r>
      <w:r>
        <w:fldChar w:fldCharType="separate"/>
      </w:r>
      <w:r>
        <w:t>18</w:t>
      </w:r>
      <w:r>
        <w:fldChar w:fldCharType="end"/>
      </w:r>
      <w:r>
        <w:t xml:space="preserve"> and </w:t>
      </w:r>
      <w:r>
        <w:fldChar w:fldCharType="begin"/>
      </w:r>
      <w:r>
        <w:instrText xml:space="preserve"> REF _Ref378584206 \r \h </w:instrText>
      </w:r>
      <w:r>
        <w:fldChar w:fldCharType="separate"/>
      </w:r>
      <w:r>
        <w:t>19</w:t>
      </w:r>
      <w:r>
        <w:fldChar w:fldCharType="end"/>
      </w:r>
      <w:r>
        <w:t>.</w:t>
      </w:r>
    </w:p>
    <w:p w:rsidR="009420F0" w:rsidRDefault="009420F0" w:rsidP="009420F0">
      <w:r>
        <w:lastRenderedPageBreak/>
        <w:t>For clarity and as required by ZSE, all Devices shall support the Key Establishment Cluster as both Client and Server.</w:t>
      </w:r>
    </w:p>
    <w:p w:rsidR="009420F0" w:rsidRDefault="009420F0" w:rsidP="009420F0">
      <w:r>
        <w:t xml:space="preserve">A GSME shall implement a ZSE </w:t>
      </w:r>
      <w:r w:rsidRPr="00295FCF">
        <w:rPr>
          <w:i/>
        </w:rPr>
        <w:t>Metering Device</w:t>
      </w:r>
      <w:r>
        <w:t xml:space="preserve"> and shall implement all </w:t>
      </w:r>
      <w:r w:rsidRPr="00295FCF">
        <w:rPr>
          <w:i/>
        </w:rPr>
        <w:t xml:space="preserve">the </w:t>
      </w:r>
      <w:r>
        <w:rPr>
          <w:i/>
        </w:rPr>
        <w:t xml:space="preserve">clusters, commands, attribute sets and attributes </w:t>
      </w:r>
      <w:r>
        <w:t xml:space="preserve">in Table </w:t>
      </w:r>
      <w:r>
        <w:fldChar w:fldCharType="begin"/>
      </w:r>
      <w:r>
        <w:instrText xml:space="preserve"> REF _Ref400972771 \r \h </w:instrText>
      </w:r>
      <w:r>
        <w:fldChar w:fldCharType="separate"/>
      </w:r>
      <w:r>
        <w:t>7.4</w:t>
      </w:r>
      <w:r>
        <w:fldChar w:fldCharType="end"/>
      </w:r>
      <w:r>
        <w:t xml:space="preserve"> where column A is ‘</w:t>
      </w:r>
      <w:r w:rsidRPr="00E26849">
        <w:t>GSME: Metering Device</w:t>
      </w:r>
      <w:r>
        <w:t xml:space="preserve">’. </w:t>
      </w:r>
    </w:p>
    <w:p w:rsidR="009420F0" w:rsidRDefault="009420F0" w:rsidP="009420F0">
      <w:r>
        <w:t xml:space="preserve">A GPF shall implement a </w:t>
      </w:r>
      <w:r w:rsidRPr="00295FCF">
        <w:rPr>
          <w:i/>
        </w:rPr>
        <w:t>ZSE Metering Device</w:t>
      </w:r>
      <w:r>
        <w:t xml:space="preserve"> 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t>7.4</w:t>
      </w:r>
      <w:r>
        <w:fldChar w:fldCharType="end"/>
      </w:r>
      <w:r>
        <w:t xml:space="preserve"> where column A is ‘</w:t>
      </w:r>
      <w:r w:rsidRPr="00295FCF">
        <w:t>GPF: Metering Device (Gas Mirror Endpoint)</w:t>
      </w:r>
      <w:r>
        <w:t>’.</w:t>
      </w:r>
    </w:p>
    <w:p w:rsidR="009420F0" w:rsidRDefault="009420F0" w:rsidP="009420F0">
      <w:pPr>
        <w:pStyle w:val="ListBullet"/>
        <w:numPr>
          <w:ilvl w:val="0"/>
          <w:numId w:val="0"/>
        </w:numPr>
      </w:pPr>
      <w:r>
        <w:t xml:space="preserve">A GPF shall implement a </w:t>
      </w:r>
      <w:r w:rsidRPr="00295FCF">
        <w:rPr>
          <w:i/>
        </w:rPr>
        <w:t xml:space="preserve">ZSE </w:t>
      </w:r>
      <w:r w:rsidRPr="00A9787E">
        <w:rPr>
          <w:i/>
        </w:rPr>
        <w:t>Energy Services Interface</w:t>
      </w:r>
      <w:r w:rsidRPr="00A9787E">
        <w:t xml:space="preserve"> </w:t>
      </w:r>
      <w:r>
        <w:t xml:space="preserve">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t>7.4</w:t>
      </w:r>
      <w:r>
        <w:fldChar w:fldCharType="end"/>
      </w:r>
      <w:r>
        <w:t xml:space="preserve"> where column A is ‘</w:t>
      </w:r>
      <w:r w:rsidRPr="00A9787E">
        <w:t>GPF: Energy Services Interface (Gas ESI Endpoint)</w:t>
      </w:r>
      <w:r>
        <w:t>’</w:t>
      </w:r>
    </w:p>
    <w:p w:rsidR="009420F0" w:rsidRDefault="009420F0" w:rsidP="009420F0">
      <w:r>
        <w:t xml:space="preserve">A CHF shall implement a </w:t>
      </w:r>
      <w:r w:rsidRPr="00295FCF">
        <w:rPr>
          <w:i/>
        </w:rPr>
        <w:t xml:space="preserve">ZSE </w:t>
      </w:r>
      <w:r w:rsidRPr="00044D11">
        <w:rPr>
          <w:i/>
        </w:rPr>
        <w:t>Remote Communications Device</w:t>
      </w:r>
      <w:r>
        <w:rPr>
          <w:i/>
        </w:rPr>
        <w:t xml:space="preserve"> </w:t>
      </w:r>
      <w:r>
        <w:t xml:space="preserve">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t>7.4</w:t>
      </w:r>
      <w:r>
        <w:fldChar w:fldCharType="end"/>
      </w:r>
      <w:r>
        <w:t xml:space="preserve"> where column A is ‘</w:t>
      </w:r>
      <w:r w:rsidRPr="00044D11">
        <w:t>CHF: Remote Communications Device (Remote Communications Endpoint)</w:t>
      </w:r>
      <w:r>
        <w:t>’.</w:t>
      </w:r>
    </w:p>
    <w:p w:rsidR="009420F0" w:rsidRDefault="009420F0" w:rsidP="009420F0">
      <w:r>
        <w:t xml:space="preserve">An ESME which is not a Twin Element ESME shall implement a </w:t>
      </w:r>
      <w:r w:rsidRPr="00295FCF">
        <w:rPr>
          <w:i/>
        </w:rPr>
        <w:t xml:space="preserve">ZSE </w:t>
      </w:r>
      <w:r w:rsidRPr="00A9787E">
        <w:rPr>
          <w:i/>
        </w:rPr>
        <w:t>Energy Services Interface</w:t>
      </w:r>
      <w:r w:rsidRPr="00A9787E">
        <w:t xml:space="preserve"> </w:t>
      </w:r>
      <w:r>
        <w:t xml:space="preserve">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t>7.4</w:t>
      </w:r>
      <w:r>
        <w:fldChar w:fldCharType="end"/>
      </w:r>
      <w:r>
        <w:t xml:space="preserve"> where column A is ‘</w:t>
      </w:r>
      <w:r w:rsidRPr="00E0787E">
        <w:t>ESME: Energy Services Interface (Electricity ESI Endpoint)</w:t>
      </w:r>
      <w:r>
        <w:t>’</w:t>
      </w:r>
    </w:p>
    <w:p w:rsidR="009420F0" w:rsidRDefault="009420F0" w:rsidP="009420F0">
      <w:r>
        <w:t xml:space="preserve">An ESME which is a Twin Element ESME shall implement three </w:t>
      </w:r>
      <w:r w:rsidRPr="00295FCF">
        <w:rPr>
          <w:i/>
        </w:rPr>
        <w:t xml:space="preserve">ZSE </w:t>
      </w:r>
      <w:r w:rsidRPr="00A9787E">
        <w:rPr>
          <w:i/>
        </w:rPr>
        <w:t>Energy Services Interface</w:t>
      </w:r>
      <w:r>
        <w:rPr>
          <w:i/>
        </w:rPr>
        <w:t>s</w:t>
      </w:r>
      <w:r>
        <w:t>:</w:t>
      </w:r>
      <w:r w:rsidRPr="00A9787E">
        <w:t xml:space="preserve"> </w:t>
      </w:r>
    </w:p>
    <w:p w:rsidR="009420F0" w:rsidRDefault="009420F0" w:rsidP="009420F0">
      <w:pPr>
        <w:pStyle w:val="Numbullet"/>
        <w:numPr>
          <w:ilvl w:val="0"/>
          <w:numId w:val="59"/>
        </w:numPr>
        <w:ind w:left="426" w:hanging="426"/>
      </w:pPr>
      <w:r>
        <w:t xml:space="preserve">the first which shall implement all the </w:t>
      </w:r>
      <w:r w:rsidRPr="007B4B49">
        <w:rPr>
          <w:i/>
        </w:rPr>
        <w:t xml:space="preserve">clusters, commands, attribute sets and attributes </w:t>
      </w:r>
      <w:r>
        <w:t xml:space="preserve">in Table </w:t>
      </w:r>
      <w:r>
        <w:fldChar w:fldCharType="begin"/>
      </w:r>
      <w:r>
        <w:instrText xml:space="preserve"> REF _Ref400972771 \r \h </w:instrText>
      </w:r>
      <w:r>
        <w:fldChar w:fldCharType="separate"/>
      </w:r>
      <w:r>
        <w:t>7.4</w:t>
      </w:r>
      <w:r>
        <w:fldChar w:fldCharType="end"/>
      </w:r>
      <w:r>
        <w:t xml:space="preserve"> where column A is ‘</w:t>
      </w:r>
      <w:r w:rsidRPr="00E0787E">
        <w:t>ESME: Energy Services Interface (Twin ESME aggregate ESI Endpoint)</w:t>
      </w:r>
      <w:r>
        <w:t>’;</w:t>
      </w:r>
    </w:p>
    <w:p w:rsidR="009420F0" w:rsidRDefault="009420F0" w:rsidP="009420F0">
      <w:pPr>
        <w:pStyle w:val="Numbullet"/>
        <w:tabs>
          <w:tab w:val="clear" w:pos="360"/>
        </w:tabs>
        <w:ind w:left="426" w:hanging="426"/>
      </w:pPr>
      <w:r>
        <w:t xml:space="preserve">the second which, in relation to the primary measuring element,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t>7.4</w:t>
      </w:r>
      <w:r>
        <w:fldChar w:fldCharType="end"/>
      </w:r>
      <w:r>
        <w:t xml:space="preserve"> where column A is ‘</w:t>
      </w:r>
      <w:r w:rsidRPr="006B0803">
        <w:t>ESME: Energy Services Interface (Twin ESME primary/secondary ESI Endpoint)</w:t>
      </w:r>
      <w:r>
        <w:t>’; and</w:t>
      </w:r>
    </w:p>
    <w:p w:rsidR="009420F0" w:rsidRDefault="009420F0" w:rsidP="009420F0">
      <w:pPr>
        <w:pStyle w:val="Numbullet"/>
        <w:tabs>
          <w:tab w:val="clear" w:pos="360"/>
        </w:tabs>
        <w:ind w:left="426" w:hanging="426"/>
      </w:pPr>
      <w:r>
        <w:t xml:space="preserve">the third which, in relation to the secondary measuring element,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t>7.4</w:t>
      </w:r>
      <w:r>
        <w:fldChar w:fldCharType="end"/>
      </w:r>
      <w:r>
        <w:t xml:space="preserve"> where column A is ‘</w:t>
      </w:r>
      <w:r w:rsidRPr="006B0803">
        <w:t>ESME: Energy Services Interface (Twin ESME primary/secondary ESI Endpoint)</w:t>
      </w:r>
      <w:r>
        <w:t>’.</w:t>
      </w:r>
    </w:p>
    <w:p w:rsidR="009420F0" w:rsidRDefault="009420F0" w:rsidP="009420F0">
      <w:r>
        <w:t xml:space="preserve">A PPMID shall implement a </w:t>
      </w:r>
      <w:r w:rsidRPr="00295FCF">
        <w:rPr>
          <w:i/>
        </w:rPr>
        <w:t xml:space="preserve">ZSE </w:t>
      </w:r>
      <w:r w:rsidRPr="00FF6EF6">
        <w:rPr>
          <w:i/>
        </w:rPr>
        <w:t>In-Home Display</w:t>
      </w:r>
      <w:r>
        <w:t xml:space="preserve"> 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t>7.4</w:t>
      </w:r>
      <w:r>
        <w:fldChar w:fldCharType="end"/>
      </w:r>
      <w:r>
        <w:t xml:space="preserve"> where column A is ‘</w:t>
      </w:r>
      <w:r w:rsidRPr="00FF6EF6">
        <w:t>PPMID: In-Home Display</w:t>
      </w:r>
      <w:r>
        <w:t>’</w:t>
      </w:r>
    </w:p>
    <w:p w:rsidR="009420F0" w:rsidRDefault="009420F0" w:rsidP="009420F0">
      <w:r>
        <w:t xml:space="preserve">An HCALCS shall implement a </w:t>
      </w:r>
      <w:r w:rsidRPr="00C05916">
        <w:rPr>
          <w:i/>
        </w:rPr>
        <w:t>ZSE Load Control Device</w:t>
      </w:r>
      <w:r>
        <w:t xml:space="preserve"> 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t>7.4</w:t>
      </w:r>
      <w:r>
        <w:fldChar w:fldCharType="end"/>
      </w:r>
      <w:r>
        <w:t xml:space="preserve"> where column A is ‘</w:t>
      </w:r>
      <w:r w:rsidRPr="00C02AFE">
        <w:t>HCALCS: Load Control Device</w:t>
      </w:r>
      <w:r>
        <w:t>’.</w:t>
      </w:r>
    </w:p>
    <w:p w:rsidR="009420F0" w:rsidRDefault="009420F0" w:rsidP="009420F0">
      <w:r>
        <w:t xml:space="preserve">An HHT shall implement a </w:t>
      </w:r>
      <w:r w:rsidRPr="00295FCF">
        <w:rPr>
          <w:i/>
        </w:rPr>
        <w:t xml:space="preserve">ZSE </w:t>
      </w:r>
      <w:r w:rsidRPr="00044D11">
        <w:rPr>
          <w:i/>
        </w:rPr>
        <w:t>Remote Communications Device</w:t>
      </w:r>
      <w:r>
        <w:rPr>
          <w:i/>
        </w:rPr>
        <w:t xml:space="preserve"> </w:t>
      </w:r>
      <w:r>
        <w:t xml:space="preserve">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t>7.4</w:t>
      </w:r>
      <w:r>
        <w:fldChar w:fldCharType="end"/>
      </w:r>
      <w:r>
        <w:t xml:space="preserve"> where column A is ‘</w:t>
      </w:r>
      <w:r w:rsidRPr="00C02AFE">
        <w:t>HHT: Remote Communications Device</w:t>
      </w:r>
      <w:r>
        <w:t>’.</w:t>
      </w:r>
    </w:p>
    <w:p w:rsidR="009420F0" w:rsidRDefault="009420F0" w:rsidP="009420F0">
      <w:r>
        <w:t>An IHD shall support the mandatory attributes of the Basic cluster and the other clusters, attributes and commands necessary to meet the SMETS requirements.</w:t>
      </w:r>
    </w:p>
    <w:p w:rsidR="009420F0" w:rsidRDefault="009420F0" w:rsidP="009420F0">
      <w:r>
        <w:t xml:space="preserve">Where a row in Table </w:t>
      </w:r>
      <w:r>
        <w:fldChar w:fldCharType="begin"/>
      </w:r>
      <w:r>
        <w:instrText xml:space="preserve"> REF _Ref400972771 \r \h </w:instrText>
      </w:r>
      <w:r>
        <w:fldChar w:fldCharType="separate"/>
      </w:r>
      <w:r>
        <w:t>7.4</w:t>
      </w:r>
      <w:r>
        <w:fldChar w:fldCharType="end"/>
      </w:r>
      <w:r>
        <w:t xml:space="preserve"> is required for a Device, that Device shall support the cluster, attribute or command specified in that row as client or server, as specified in column C (labelled ‘Client / Server’).</w:t>
      </w:r>
    </w:p>
    <w:p w:rsidR="009420F0" w:rsidRDefault="009420F0" w:rsidP="009420F0">
      <w:r>
        <w:t xml:space="preserve">Support for </w:t>
      </w:r>
      <w:r w:rsidRPr="00295FCF">
        <w:rPr>
          <w:i/>
        </w:rPr>
        <w:t>clusters, commands</w:t>
      </w:r>
      <w:r>
        <w:rPr>
          <w:i/>
        </w:rPr>
        <w:t>, attribute sets</w:t>
      </w:r>
      <w:r w:rsidRPr="00295FCF">
        <w:rPr>
          <w:i/>
        </w:rPr>
        <w:t xml:space="preserve"> and attributes</w:t>
      </w:r>
      <w:r w:rsidRPr="00881417">
        <w:t xml:space="preserve"> shall be as defined </w:t>
      </w:r>
      <w:r>
        <w:t>in columns B (‘Cluster’), D (‘Command’), E (‘Attribute Set’) and F (‘Attribute’).</w:t>
      </w:r>
    </w:p>
    <w:p w:rsidR="009420F0" w:rsidRDefault="009420F0" w:rsidP="009420F0">
      <w:r>
        <w:t xml:space="preserve">Note that the other columns in Table </w:t>
      </w:r>
      <w:r>
        <w:fldChar w:fldCharType="begin"/>
      </w:r>
      <w:r>
        <w:instrText xml:space="preserve"> REF _Ref400972771 \r \h </w:instrText>
      </w:r>
      <w:r>
        <w:fldChar w:fldCharType="separate"/>
      </w:r>
      <w:r>
        <w:t>7.4</w:t>
      </w:r>
      <w:r>
        <w:fldChar w:fldCharType="end"/>
      </w:r>
      <w:r>
        <w:t xml:space="preserve"> are informative and for requirements traceability only.</w:t>
      </w:r>
    </w:p>
    <w:p w:rsidR="009420F0" w:rsidRDefault="009420F0" w:rsidP="009420F0">
      <w:pPr>
        <w:pStyle w:val="ListBullet"/>
        <w:numPr>
          <w:ilvl w:val="0"/>
          <w:numId w:val="0"/>
        </w:numPr>
        <w:ind w:left="426" w:hanging="426"/>
      </w:pPr>
      <w:r>
        <w:object w:dxaOrig="1533" w:dyaOrig="961">
          <v:shape id="_x0000_i1026" type="#_x0000_t75" style="width:76.2pt;height:48pt" o:ole="">
            <v:imagedata r:id="rId27" o:title=""/>
          </v:shape>
          <o:OLEObject Type="Embed" ProgID="Excel.Sheet.12" ShapeID="_x0000_i1026" DrawAspect="Icon" ObjectID="_1478612152" r:id="rId28"/>
        </w:object>
      </w:r>
    </w:p>
    <w:p w:rsidR="009420F0" w:rsidRDefault="009420F0" w:rsidP="009420F0">
      <w:pPr>
        <w:pStyle w:val="TableHeader"/>
        <w:framePr w:wrap="around"/>
        <w:rPr>
          <w:lang w:eastAsia="en-GB"/>
        </w:rPr>
      </w:pPr>
      <w:r>
        <w:rPr>
          <w:lang w:eastAsia="en-GB"/>
        </w:rPr>
        <w:t xml:space="preserve">Table </w:t>
      </w:r>
      <w:r>
        <w:rPr>
          <w:lang w:eastAsia="en-GB"/>
        </w:rPr>
        <w:fldChar w:fldCharType="begin"/>
      </w:r>
      <w:r>
        <w:rPr>
          <w:lang w:eastAsia="en-GB"/>
        </w:rPr>
        <w:instrText xml:space="preserve"> REF _Ref400973286 \r \h </w:instrText>
      </w:r>
      <w:r>
        <w:rPr>
          <w:lang w:eastAsia="en-GB"/>
        </w:rPr>
      </w:r>
      <w:r>
        <w:rPr>
          <w:lang w:eastAsia="en-GB"/>
        </w:rPr>
        <w:fldChar w:fldCharType="separate"/>
      </w:r>
      <w:r>
        <w:rPr>
          <w:lang w:eastAsia="en-GB"/>
        </w:rPr>
        <w:t>7.4</w:t>
      </w:r>
      <w:r>
        <w:rPr>
          <w:lang w:eastAsia="en-GB"/>
        </w:rPr>
        <w:fldChar w:fldCharType="end"/>
      </w:r>
      <w:r>
        <w:rPr>
          <w:lang w:eastAsia="en-GB"/>
        </w:rPr>
        <w:t>: Device Requirements</w:t>
      </w:r>
    </w:p>
    <w:p w:rsidR="009420F0" w:rsidRDefault="009420F0" w:rsidP="009420F0">
      <w:pPr>
        <w:pStyle w:val="Heading1"/>
      </w:pPr>
      <w:bookmarkStart w:id="1040" w:name="_Toc391993639"/>
      <w:bookmarkStart w:id="1041" w:name="_Toc391997009"/>
      <w:bookmarkStart w:id="1042" w:name="_Toc391998451"/>
      <w:bookmarkStart w:id="1043" w:name="_Toc392083314"/>
      <w:bookmarkStart w:id="1044" w:name="_Toc392142484"/>
      <w:bookmarkStart w:id="1045" w:name="_Toc392327622"/>
      <w:bookmarkStart w:id="1046" w:name="_Toc392338636"/>
      <w:bookmarkStart w:id="1047" w:name="_Toc392419508"/>
      <w:bookmarkStart w:id="1048" w:name="_Toc392602268"/>
      <w:bookmarkStart w:id="1049" w:name="_Toc387651660"/>
      <w:bookmarkStart w:id="1050" w:name="_Toc387652548"/>
      <w:bookmarkStart w:id="1051" w:name="_Toc387653436"/>
      <w:bookmarkStart w:id="1052" w:name="_Toc387654323"/>
      <w:bookmarkStart w:id="1053" w:name="_Toc387655210"/>
      <w:bookmarkStart w:id="1054" w:name="_Toc387656081"/>
      <w:bookmarkStart w:id="1055" w:name="_Toc387656959"/>
      <w:bookmarkStart w:id="1056" w:name="_Toc387657824"/>
      <w:bookmarkStart w:id="1057" w:name="_Toc387658692"/>
      <w:bookmarkStart w:id="1058" w:name="_Toc387659551"/>
      <w:bookmarkStart w:id="1059" w:name="_Toc387660394"/>
      <w:bookmarkStart w:id="1060" w:name="_Toc387666647"/>
      <w:bookmarkStart w:id="1061" w:name="_Toc387676625"/>
      <w:bookmarkStart w:id="1062" w:name="_Toc387681995"/>
      <w:bookmarkStart w:id="1063" w:name="_Toc387684406"/>
      <w:bookmarkStart w:id="1064" w:name="_Toc387736430"/>
      <w:bookmarkStart w:id="1065" w:name="_Toc387767169"/>
      <w:bookmarkStart w:id="1066" w:name="_Toc387768869"/>
      <w:bookmarkStart w:id="1067" w:name="_Toc387770567"/>
      <w:bookmarkStart w:id="1068" w:name="_Toc387769666"/>
      <w:bookmarkStart w:id="1069" w:name="_Toc387651661"/>
      <w:bookmarkStart w:id="1070" w:name="_Toc387652549"/>
      <w:bookmarkStart w:id="1071" w:name="_Toc387653437"/>
      <w:bookmarkStart w:id="1072" w:name="_Toc387654324"/>
      <w:bookmarkStart w:id="1073" w:name="_Toc387655211"/>
      <w:bookmarkStart w:id="1074" w:name="_Toc387656082"/>
      <w:bookmarkStart w:id="1075" w:name="_Toc387656960"/>
      <w:bookmarkStart w:id="1076" w:name="_Toc387657825"/>
      <w:bookmarkStart w:id="1077" w:name="_Toc387658693"/>
      <w:bookmarkStart w:id="1078" w:name="_Toc387659552"/>
      <w:bookmarkStart w:id="1079" w:name="_Toc387660395"/>
      <w:bookmarkStart w:id="1080" w:name="_Toc387666648"/>
      <w:bookmarkStart w:id="1081" w:name="_Toc387676626"/>
      <w:bookmarkStart w:id="1082" w:name="_Toc387681996"/>
      <w:bookmarkStart w:id="1083" w:name="_Toc387684407"/>
      <w:bookmarkStart w:id="1084" w:name="_Toc387736431"/>
      <w:bookmarkStart w:id="1085" w:name="_Toc387767170"/>
      <w:bookmarkStart w:id="1086" w:name="_Toc387768870"/>
      <w:bookmarkStart w:id="1087" w:name="_Toc387770568"/>
      <w:bookmarkStart w:id="1088" w:name="_Toc387769667"/>
      <w:bookmarkStart w:id="1089" w:name="_Toc387651662"/>
      <w:bookmarkStart w:id="1090" w:name="_Toc387652550"/>
      <w:bookmarkStart w:id="1091" w:name="_Toc387653438"/>
      <w:bookmarkStart w:id="1092" w:name="_Toc387654325"/>
      <w:bookmarkStart w:id="1093" w:name="_Toc387655212"/>
      <w:bookmarkStart w:id="1094" w:name="_Toc387656083"/>
      <w:bookmarkStart w:id="1095" w:name="_Toc387656961"/>
      <w:bookmarkStart w:id="1096" w:name="_Toc387657826"/>
      <w:bookmarkStart w:id="1097" w:name="_Toc387658694"/>
      <w:bookmarkStart w:id="1098" w:name="_Toc387659553"/>
      <w:bookmarkStart w:id="1099" w:name="_Toc387660396"/>
      <w:bookmarkStart w:id="1100" w:name="_Toc387666649"/>
      <w:bookmarkStart w:id="1101" w:name="_Toc387676627"/>
      <w:bookmarkStart w:id="1102" w:name="_Toc387681997"/>
      <w:bookmarkStart w:id="1103" w:name="_Toc387684408"/>
      <w:bookmarkStart w:id="1104" w:name="_Toc387736432"/>
      <w:bookmarkStart w:id="1105" w:name="_Toc387767171"/>
      <w:bookmarkStart w:id="1106" w:name="_Toc387768871"/>
      <w:bookmarkStart w:id="1107" w:name="_Toc387770569"/>
      <w:bookmarkStart w:id="1108" w:name="_Toc387769668"/>
      <w:bookmarkStart w:id="1109" w:name="_Toc387651663"/>
      <w:bookmarkStart w:id="1110" w:name="_Toc387652551"/>
      <w:bookmarkStart w:id="1111" w:name="_Toc387653439"/>
      <w:bookmarkStart w:id="1112" w:name="_Toc387654326"/>
      <w:bookmarkStart w:id="1113" w:name="_Toc387655213"/>
      <w:bookmarkStart w:id="1114" w:name="_Toc387656084"/>
      <w:bookmarkStart w:id="1115" w:name="_Toc387656962"/>
      <w:bookmarkStart w:id="1116" w:name="_Toc387657827"/>
      <w:bookmarkStart w:id="1117" w:name="_Toc387658695"/>
      <w:bookmarkStart w:id="1118" w:name="_Toc387659554"/>
      <w:bookmarkStart w:id="1119" w:name="_Toc387660397"/>
      <w:bookmarkStart w:id="1120" w:name="_Toc387666650"/>
      <w:bookmarkStart w:id="1121" w:name="_Toc387676628"/>
      <w:bookmarkStart w:id="1122" w:name="_Toc387681998"/>
      <w:bookmarkStart w:id="1123" w:name="_Toc387684409"/>
      <w:bookmarkStart w:id="1124" w:name="_Toc387736433"/>
      <w:bookmarkStart w:id="1125" w:name="_Toc387767172"/>
      <w:bookmarkStart w:id="1126" w:name="_Toc387768872"/>
      <w:bookmarkStart w:id="1127" w:name="_Toc387770570"/>
      <w:bookmarkStart w:id="1128" w:name="_Toc387769669"/>
      <w:bookmarkStart w:id="1129" w:name="_Toc387651664"/>
      <w:bookmarkStart w:id="1130" w:name="_Toc387652552"/>
      <w:bookmarkStart w:id="1131" w:name="_Toc387653440"/>
      <w:bookmarkStart w:id="1132" w:name="_Toc387654327"/>
      <w:bookmarkStart w:id="1133" w:name="_Toc387655214"/>
      <w:bookmarkStart w:id="1134" w:name="_Toc387656085"/>
      <w:bookmarkStart w:id="1135" w:name="_Toc387656963"/>
      <w:bookmarkStart w:id="1136" w:name="_Toc387657828"/>
      <w:bookmarkStart w:id="1137" w:name="_Toc387658696"/>
      <w:bookmarkStart w:id="1138" w:name="_Toc387659555"/>
      <w:bookmarkStart w:id="1139" w:name="_Toc387660398"/>
      <w:bookmarkStart w:id="1140" w:name="_Toc387666651"/>
      <w:bookmarkStart w:id="1141" w:name="_Toc387676629"/>
      <w:bookmarkStart w:id="1142" w:name="_Toc387681999"/>
      <w:bookmarkStart w:id="1143" w:name="_Toc387684410"/>
      <w:bookmarkStart w:id="1144" w:name="_Toc387736434"/>
      <w:bookmarkStart w:id="1145" w:name="_Toc387767173"/>
      <w:bookmarkStart w:id="1146" w:name="_Toc387768873"/>
      <w:bookmarkStart w:id="1147" w:name="_Toc387770571"/>
      <w:bookmarkStart w:id="1148" w:name="_Toc387769670"/>
      <w:bookmarkStart w:id="1149" w:name="_Toc387651665"/>
      <w:bookmarkStart w:id="1150" w:name="_Toc387652553"/>
      <w:bookmarkStart w:id="1151" w:name="_Toc387653441"/>
      <w:bookmarkStart w:id="1152" w:name="_Toc387654328"/>
      <w:bookmarkStart w:id="1153" w:name="_Toc387655215"/>
      <w:bookmarkStart w:id="1154" w:name="_Toc387656086"/>
      <w:bookmarkStart w:id="1155" w:name="_Toc387656964"/>
      <w:bookmarkStart w:id="1156" w:name="_Toc387657829"/>
      <w:bookmarkStart w:id="1157" w:name="_Toc387658697"/>
      <w:bookmarkStart w:id="1158" w:name="_Toc387659556"/>
      <w:bookmarkStart w:id="1159" w:name="_Toc387660399"/>
      <w:bookmarkStart w:id="1160" w:name="_Toc387666652"/>
      <w:bookmarkStart w:id="1161" w:name="_Toc387676630"/>
      <w:bookmarkStart w:id="1162" w:name="_Toc387682000"/>
      <w:bookmarkStart w:id="1163" w:name="_Toc387684411"/>
      <w:bookmarkStart w:id="1164" w:name="_Toc387736435"/>
      <w:bookmarkStart w:id="1165" w:name="_Toc387767174"/>
      <w:bookmarkStart w:id="1166" w:name="_Toc387768874"/>
      <w:bookmarkStart w:id="1167" w:name="_Toc387770572"/>
      <w:bookmarkStart w:id="1168" w:name="_Toc387769671"/>
      <w:bookmarkStart w:id="1169" w:name="_Toc387651666"/>
      <w:bookmarkStart w:id="1170" w:name="_Toc387652554"/>
      <w:bookmarkStart w:id="1171" w:name="_Toc387653442"/>
      <w:bookmarkStart w:id="1172" w:name="_Toc387654329"/>
      <w:bookmarkStart w:id="1173" w:name="_Toc387655216"/>
      <w:bookmarkStart w:id="1174" w:name="_Toc387656087"/>
      <w:bookmarkStart w:id="1175" w:name="_Toc387656965"/>
      <w:bookmarkStart w:id="1176" w:name="_Toc387657830"/>
      <w:bookmarkStart w:id="1177" w:name="_Toc387658698"/>
      <w:bookmarkStart w:id="1178" w:name="_Toc387659557"/>
      <w:bookmarkStart w:id="1179" w:name="_Toc387660400"/>
      <w:bookmarkStart w:id="1180" w:name="_Toc387666653"/>
      <w:bookmarkStart w:id="1181" w:name="_Toc387676631"/>
      <w:bookmarkStart w:id="1182" w:name="_Toc387682001"/>
      <w:bookmarkStart w:id="1183" w:name="_Toc387684412"/>
      <w:bookmarkStart w:id="1184" w:name="_Toc387736436"/>
      <w:bookmarkStart w:id="1185" w:name="_Toc387767175"/>
      <w:bookmarkStart w:id="1186" w:name="_Toc387768875"/>
      <w:bookmarkStart w:id="1187" w:name="_Toc387770573"/>
      <w:bookmarkStart w:id="1188" w:name="_Toc387769672"/>
      <w:bookmarkStart w:id="1189" w:name="_Toc387651667"/>
      <w:bookmarkStart w:id="1190" w:name="_Toc387652555"/>
      <w:bookmarkStart w:id="1191" w:name="_Toc387653443"/>
      <w:bookmarkStart w:id="1192" w:name="_Toc387654330"/>
      <w:bookmarkStart w:id="1193" w:name="_Toc387655217"/>
      <w:bookmarkStart w:id="1194" w:name="_Toc387656088"/>
      <w:bookmarkStart w:id="1195" w:name="_Toc387656966"/>
      <w:bookmarkStart w:id="1196" w:name="_Toc387657831"/>
      <w:bookmarkStart w:id="1197" w:name="_Toc387658699"/>
      <w:bookmarkStart w:id="1198" w:name="_Toc387659558"/>
      <w:bookmarkStart w:id="1199" w:name="_Toc387660401"/>
      <w:bookmarkStart w:id="1200" w:name="_Toc387666654"/>
      <w:bookmarkStart w:id="1201" w:name="_Toc387676632"/>
      <w:bookmarkStart w:id="1202" w:name="_Toc387682002"/>
      <w:bookmarkStart w:id="1203" w:name="_Toc387684413"/>
      <w:bookmarkStart w:id="1204" w:name="_Toc387736437"/>
      <w:bookmarkStart w:id="1205" w:name="_Toc387767176"/>
      <w:bookmarkStart w:id="1206" w:name="_Toc387768876"/>
      <w:bookmarkStart w:id="1207" w:name="_Toc387770574"/>
      <w:bookmarkStart w:id="1208" w:name="_Toc387769673"/>
      <w:bookmarkStart w:id="1209" w:name="_Toc387651668"/>
      <w:bookmarkStart w:id="1210" w:name="_Toc387652556"/>
      <w:bookmarkStart w:id="1211" w:name="_Toc387653444"/>
      <w:bookmarkStart w:id="1212" w:name="_Toc387654331"/>
      <w:bookmarkStart w:id="1213" w:name="_Toc387655218"/>
      <w:bookmarkStart w:id="1214" w:name="_Toc387656089"/>
      <w:bookmarkStart w:id="1215" w:name="_Toc387656967"/>
      <w:bookmarkStart w:id="1216" w:name="_Toc387657832"/>
      <w:bookmarkStart w:id="1217" w:name="_Toc387658700"/>
      <w:bookmarkStart w:id="1218" w:name="_Toc387659559"/>
      <w:bookmarkStart w:id="1219" w:name="_Toc387660402"/>
      <w:bookmarkStart w:id="1220" w:name="_Toc387666655"/>
      <w:bookmarkStart w:id="1221" w:name="_Toc387676633"/>
      <w:bookmarkStart w:id="1222" w:name="_Toc387682003"/>
      <w:bookmarkStart w:id="1223" w:name="_Toc387684414"/>
      <w:bookmarkStart w:id="1224" w:name="_Toc387736438"/>
      <w:bookmarkStart w:id="1225" w:name="_Toc387767177"/>
      <w:bookmarkStart w:id="1226" w:name="_Toc387768877"/>
      <w:bookmarkStart w:id="1227" w:name="_Toc387770575"/>
      <w:bookmarkStart w:id="1228" w:name="_Toc387769674"/>
      <w:bookmarkStart w:id="1229" w:name="_Toc387651669"/>
      <w:bookmarkStart w:id="1230" w:name="_Toc387652557"/>
      <w:bookmarkStart w:id="1231" w:name="_Toc387653445"/>
      <w:bookmarkStart w:id="1232" w:name="_Toc387654332"/>
      <w:bookmarkStart w:id="1233" w:name="_Toc387655219"/>
      <w:bookmarkStart w:id="1234" w:name="_Toc387656090"/>
      <w:bookmarkStart w:id="1235" w:name="_Toc387656968"/>
      <w:bookmarkStart w:id="1236" w:name="_Toc387657833"/>
      <w:bookmarkStart w:id="1237" w:name="_Toc387658701"/>
      <w:bookmarkStart w:id="1238" w:name="_Toc387659560"/>
      <w:bookmarkStart w:id="1239" w:name="_Toc387660403"/>
      <w:bookmarkStart w:id="1240" w:name="_Toc387666656"/>
      <w:bookmarkStart w:id="1241" w:name="_Toc387676634"/>
      <w:bookmarkStart w:id="1242" w:name="_Toc387682004"/>
      <w:bookmarkStart w:id="1243" w:name="_Toc387684415"/>
      <w:bookmarkStart w:id="1244" w:name="_Toc387736439"/>
      <w:bookmarkStart w:id="1245" w:name="_Toc387767178"/>
      <w:bookmarkStart w:id="1246" w:name="_Toc387768878"/>
      <w:bookmarkStart w:id="1247" w:name="_Toc387770576"/>
      <w:bookmarkStart w:id="1248" w:name="_Toc387769675"/>
      <w:bookmarkStart w:id="1249" w:name="_Toc387651670"/>
      <w:bookmarkStart w:id="1250" w:name="_Toc387652558"/>
      <w:bookmarkStart w:id="1251" w:name="_Toc387653446"/>
      <w:bookmarkStart w:id="1252" w:name="_Toc387654333"/>
      <w:bookmarkStart w:id="1253" w:name="_Toc387655220"/>
      <w:bookmarkStart w:id="1254" w:name="_Toc387656091"/>
      <w:bookmarkStart w:id="1255" w:name="_Toc387656969"/>
      <w:bookmarkStart w:id="1256" w:name="_Toc387657834"/>
      <w:bookmarkStart w:id="1257" w:name="_Toc387658702"/>
      <w:bookmarkStart w:id="1258" w:name="_Toc387659561"/>
      <w:bookmarkStart w:id="1259" w:name="_Toc387660404"/>
      <w:bookmarkStart w:id="1260" w:name="_Toc387666657"/>
      <w:bookmarkStart w:id="1261" w:name="_Toc387676635"/>
      <w:bookmarkStart w:id="1262" w:name="_Toc387682005"/>
      <w:bookmarkStart w:id="1263" w:name="_Toc387684416"/>
      <w:bookmarkStart w:id="1264" w:name="_Toc387736440"/>
      <w:bookmarkStart w:id="1265" w:name="_Toc387767179"/>
      <w:bookmarkStart w:id="1266" w:name="_Toc387768879"/>
      <w:bookmarkStart w:id="1267" w:name="_Toc387770577"/>
      <w:bookmarkStart w:id="1268" w:name="_Toc387769676"/>
      <w:bookmarkStart w:id="1269" w:name="_Toc387651671"/>
      <w:bookmarkStart w:id="1270" w:name="_Toc387652559"/>
      <w:bookmarkStart w:id="1271" w:name="_Toc387653447"/>
      <w:bookmarkStart w:id="1272" w:name="_Toc387654334"/>
      <w:bookmarkStart w:id="1273" w:name="_Toc387655221"/>
      <w:bookmarkStart w:id="1274" w:name="_Toc387656092"/>
      <w:bookmarkStart w:id="1275" w:name="_Toc387656970"/>
      <w:bookmarkStart w:id="1276" w:name="_Toc387657835"/>
      <w:bookmarkStart w:id="1277" w:name="_Toc387658703"/>
      <w:bookmarkStart w:id="1278" w:name="_Toc387659562"/>
      <w:bookmarkStart w:id="1279" w:name="_Toc387660405"/>
      <w:bookmarkStart w:id="1280" w:name="_Toc387666658"/>
      <w:bookmarkStart w:id="1281" w:name="_Toc387676636"/>
      <w:bookmarkStart w:id="1282" w:name="_Toc387682006"/>
      <w:bookmarkStart w:id="1283" w:name="_Toc387684417"/>
      <w:bookmarkStart w:id="1284" w:name="_Toc387736441"/>
      <w:bookmarkStart w:id="1285" w:name="_Toc387767180"/>
      <w:bookmarkStart w:id="1286" w:name="_Toc387768880"/>
      <w:bookmarkStart w:id="1287" w:name="_Toc387770578"/>
      <w:bookmarkStart w:id="1288" w:name="_Toc387769677"/>
      <w:bookmarkStart w:id="1289" w:name="_Toc387651672"/>
      <w:bookmarkStart w:id="1290" w:name="_Toc387652560"/>
      <w:bookmarkStart w:id="1291" w:name="_Toc387653448"/>
      <w:bookmarkStart w:id="1292" w:name="_Toc387654335"/>
      <w:bookmarkStart w:id="1293" w:name="_Toc387655222"/>
      <w:bookmarkStart w:id="1294" w:name="_Toc387656093"/>
      <w:bookmarkStart w:id="1295" w:name="_Toc387656971"/>
      <w:bookmarkStart w:id="1296" w:name="_Toc387657836"/>
      <w:bookmarkStart w:id="1297" w:name="_Toc387658704"/>
      <w:bookmarkStart w:id="1298" w:name="_Toc387659563"/>
      <w:bookmarkStart w:id="1299" w:name="_Toc387660406"/>
      <w:bookmarkStart w:id="1300" w:name="_Toc387666659"/>
      <w:bookmarkStart w:id="1301" w:name="_Toc387676637"/>
      <w:bookmarkStart w:id="1302" w:name="_Toc387682007"/>
      <w:bookmarkStart w:id="1303" w:name="_Toc387684418"/>
      <w:bookmarkStart w:id="1304" w:name="_Toc387736442"/>
      <w:bookmarkStart w:id="1305" w:name="_Toc387767181"/>
      <w:bookmarkStart w:id="1306" w:name="_Toc387768881"/>
      <w:bookmarkStart w:id="1307" w:name="_Toc387770579"/>
      <w:bookmarkStart w:id="1308" w:name="_Toc387769678"/>
      <w:bookmarkStart w:id="1309" w:name="_Toc387651673"/>
      <w:bookmarkStart w:id="1310" w:name="_Toc387652561"/>
      <w:bookmarkStart w:id="1311" w:name="_Toc387653449"/>
      <w:bookmarkStart w:id="1312" w:name="_Toc387654336"/>
      <w:bookmarkStart w:id="1313" w:name="_Toc387655223"/>
      <w:bookmarkStart w:id="1314" w:name="_Toc387656094"/>
      <w:bookmarkStart w:id="1315" w:name="_Toc387656972"/>
      <w:bookmarkStart w:id="1316" w:name="_Toc387657837"/>
      <w:bookmarkStart w:id="1317" w:name="_Toc387658705"/>
      <w:bookmarkStart w:id="1318" w:name="_Toc387659564"/>
      <w:bookmarkStart w:id="1319" w:name="_Toc387660407"/>
      <w:bookmarkStart w:id="1320" w:name="_Toc387666660"/>
      <w:bookmarkStart w:id="1321" w:name="_Toc387676638"/>
      <w:bookmarkStart w:id="1322" w:name="_Toc387682008"/>
      <w:bookmarkStart w:id="1323" w:name="_Toc387684419"/>
      <w:bookmarkStart w:id="1324" w:name="_Toc387736443"/>
      <w:bookmarkStart w:id="1325" w:name="_Toc387767182"/>
      <w:bookmarkStart w:id="1326" w:name="_Toc387768882"/>
      <w:bookmarkStart w:id="1327" w:name="_Toc387770580"/>
      <w:bookmarkStart w:id="1328" w:name="_Toc387769679"/>
      <w:bookmarkStart w:id="1329" w:name="_Toc387651764"/>
      <w:bookmarkStart w:id="1330" w:name="_Toc387652652"/>
      <w:bookmarkStart w:id="1331" w:name="_Toc387653540"/>
      <w:bookmarkStart w:id="1332" w:name="_Toc387654427"/>
      <w:bookmarkStart w:id="1333" w:name="_Toc387655314"/>
      <w:bookmarkStart w:id="1334" w:name="_Toc387656185"/>
      <w:bookmarkStart w:id="1335" w:name="_Toc387657063"/>
      <w:bookmarkStart w:id="1336" w:name="_Toc387657928"/>
      <w:bookmarkStart w:id="1337" w:name="_Toc387658796"/>
      <w:bookmarkStart w:id="1338" w:name="_Toc387659655"/>
      <w:bookmarkStart w:id="1339" w:name="_Toc387660498"/>
      <w:bookmarkStart w:id="1340" w:name="_Toc387666751"/>
      <w:bookmarkStart w:id="1341" w:name="_Toc387676729"/>
      <w:bookmarkStart w:id="1342" w:name="_Toc387682099"/>
      <w:bookmarkStart w:id="1343" w:name="_Toc387684510"/>
      <w:bookmarkStart w:id="1344" w:name="_Toc387736534"/>
      <w:bookmarkStart w:id="1345" w:name="_Toc387767273"/>
      <w:bookmarkStart w:id="1346" w:name="_Toc387768973"/>
      <w:bookmarkStart w:id="1347" w:name="_Toc387770671"/>
      <w:bookmarkStart w:id="1348" w:name="_Toc387772264"/>
      <w:bookmarkStart w:id="1349" w:name="_Toc387651765"/>
      <w:bookmarkStart w:id="1350" w:name="_Toc387652653"/>
      <w:bookmarkStart w:id="1351" w:name="_Toc387653541"/>
      <w:bookmarkStart w:id="1352" w:name="_Toc387654428"/>
      <w:bookmarkStart w:id="1353" w:name="_Toc387655315"/>
      <w:bookmarkStart w:id="1354" w:name="_Toc387656186"/>
      <w:bookmarkStart w:id="1355" w:name="_Toc387657064"/>
      <w:bookmarkStart w:id="1356" w:name="_Toc387657929"/>
      <w:bookmarkStart w:id="1357" w:name="_Toc387658797"/>
      <w:bookmarkStart w:id="1358" w:name="_Toc387659656"/>
      <w:bookmarkStart w:id="1359" w:name="_Toc387660499"/>
      <w:bookmarkStart w:id="1360" w:name="_Toc387666752"/>
      <w:bookmarkStart w:id="1361" w:name="_Toc387676730"/>
      <w:bookmarkStart w:id="1362" w:name="_Toc387682100"/>
      <w:bookmarkStart w:id="1363" w:name="_Toc387684511"/>
      <w:bookmarkStart w:id="1364" w:name="_Toc387736535"/>
      <w:bookmarkStart w:id="1365" w:name="_Toc387767274"/>
      <w:bookmarkStart w:id="1366" w:name="_Toc387768974"/>
      <w:bookmarkStart w:id="1367" w:name="_Toc387770672"/>
      <w:bookmarkStart w:id="1368" w:name="_Toc387772265"/>
      <w:bookmarkStart w:id="1369" w:name="_Toc387651881"/>
      <w:bookmarkStart w:id="1370" w:name="_Toc387652769"/>
      <w:bookmarkStart w:id="1371" w:name="_Toc387653657"/>
      <w:bookmarkStart w:id="1372" w:name="_Toc387654544"/>
      <w:bookmarkStart w:id="1373" w:name="_Toc387655431"/>
      <w:bookmarkStart w:id="1374" w:name="_Toc387656302"/>
      <w:bookmarkStart w:id="1375" w:name="_Toc387657180"/>
      <w:bookmarkStart w:id="1376" w:name="_Toc387658045"/>
      <w:bookmarkStart w:id="1377" w:name="_Toc387658913"/>
      <w:bookmarkStart w:id="1378" w:name="_Toc387659772"/>
      <w:bookmarkStart w:id="1379" w:name="_Toc387660615"/>
      <w:bookmarkStart w:id="1380" w:name="_Toc387666868"/>
      <w:bookmarkStart w:id="1381" w:name="_Toc387676846"/>
      <w:bookmarkStart w:id="1382" w:name="_Toc387682216"/>
      <w:bookmarkStart w:id="1383" w:name="_Toc387684627"/>
      <w:bookmarkStart w:id="1384" w:name="_Toc387736651"/>
      <w:bookmarkStart w:id="1385" w:name="_Toc387767390"/>
      <w:bookmarkStart w:id="1386" w:name="_Toc387769090"/>
      <w:bookmarkStart w:id="1387" w:name="_Toc387770788"/>
      <w:bookmarkStart w:id="1388" w:name="_Toc387772381"/>
      <w:bookmarkStart w:id="1389" w:name="_Toc387651882"/>
      <w:bookmarkStart w:id="1390" w:name="_Toc387652770"/>
      <w:bookmarkStart w:id="1391" w:name="_Toc387653658"/>
      <w:bookmarkStart w:id="1392" w:name="_Toc387654545"/>
      <w:bookmarkStart w:id="1393" w:name="_Toc387655432"/>
      <w:bookmarkStart w:id="1394" w:name="_Toc387656303"/>
      <w:bookmarkStart w:id="1395" w:name="_Toc387657181"/>
      <w:bookmarkStart w:id="1396" w:name="_Toc387658046"/>
      <w:bookmarkStart w:id="1397" w:name="_Toc387658914"/>
      <w:bookmarkStart w:id="1398" w:name="_Toc387659773"/>
      <w:bookmarkStart w:id="1399" w:name="_Toc387660616"/>
      <w:bookmarkStart w:id="1400" w:name="_Toc387666869"/>
      <w:bookmarkStart w:id="1401" w:name="_Toc387676847"/>
      <w:bookmarkStart w:id="1402" w:name="_Toc387682217"/>
      <w:bookmarkStart w:id="1403" w:name="_Toc387684628"/>
      <w:bookmarkStart w:id="1404" w:name="_Toc387736652"/>
      <w:bookmarkStart w:id="1405" w:name="_Toc387767391"/>
      <w:bookmarkStart w:id="1406" w:name="_Toc387769091"/>
      <w:bookmarkStart w:id="1407" w:name="_Toc387770789"/>
      <w:bookmarkStart w:id="1408" w:name="_Toc387772382"/>
      <w:bookmarkStart w:id="1409" w:name="_Toc387651883"/>
      <w:bookmarkStart w:id="1410" w:name="_Toc387652771"/>
      <w:bookmarkStart w:id="1411" w:name="_Toc387653659"/>
      <w:bookmarkStart w:id="1412" w:name="_Toc387654546"/>
      <w:bookmarkStart w:id="1413" w:name="_Toc387655433"/>
      <w:bookmarkStart w:id="1414" w:name="_Toc387656304"/>
      <w:bookmarkStart w:id="1415" w:name="_Toc387657182"/>
      <w:bookmarkStart w:id="1416" w:name="_Toc387658047"/>
      <w:bookmarkStart w:id="1417" w:name="_Toc387658915"/>
      <w:bookmarkStart w:id="1418" w:name="_Toc387659774"/>
      <w:bookmarkStart w:id="1419" w:name="_Toc387660617"/>
      <w:bookmarkStart w:id="1420" w:name="_Toc387666870"/>
      <w:bookmarkStart w:id="1421" w:name="_Toc387676848"/>
      <w:bookmarkStart w:id="1422" w:name="_Toc387682218"/>
      <w:bookmarkStart w:id="1423" w:name="_Toc387684629"/>
      <w:bookmarkStart w:id="1424" w:name="_Toc387736653"/>
      <w:bookmarkStart w:id="1425" w:name="_Toc387767392"/>
      <w:bookmarkStart w:id="1426" w:name="_Toc387769092"/>
      <w:bookmarkStart w:id="1427" w:name="_Toc387770790"/>
      <w:bookmarkStart w:id="1428" w:name="_Toc387772383"/>
      <w:bookmarkStart w:id="1429" w:name="_Toc387651884"/>
      <w:bookmarkStart w:id="1430" w:name="_Toc387652772"/>
      <w:bookmarkStart w:id="1431" w:name="_Toc387653660"/>
      <w:bookmarkStart w:id="1432" w:name="_Toc387654547"/>
      <w:bookmarkStart w:id="1433" w:name="_Toc387655434"/>
      <w:bookmarkStart w:id="1434" w:name="_Toc387656305"/>
      <w:bookmarkStart w:id="1435" w:name="_Toc387657183"/>
      <w:bookmarkStart w:id="1436" w:name="_Toc387658048"/>
      <w:bookmarkStart w:id="1437" w:name="_Toc387658916"/>
      <w:bookmarkStart w:id="1438" w:name="_Toc387659775"/>
      <w:bookmarkStart w:id="1439" w:name="_Toc387660618"/>
      <w:bookmarkStart w:id="1440" w:name="_Toc387666871"/>
      <w:bookmarkStart w:id="1441" w:name="_Toc387676849"/>
      <w:bookmarkStart w:id="1442" w:name="_Toc387682219"/>
      <w:bookmarkStart w:id="1443" w:name="_Toc387684630"/>
      <w:bookmarkStart w:id="1444" w:name="_Toc387736654"/>
      <w:bookmarkStart w:id="1445" w:name="_Toc387767393"/>
      <w:bookmarkStart w:id="1446" w:name="_Toc387769093"/>
      <w:bookmarkStart w:id="1447" w:name="_Toc387770791"/>
      <w:bookmarkStart w:id="1448" w:name="_Toc387772384"/>
      <w:bookmarkStart w:id="1449" w:name="_Toc387651975"/>
      <w:bookmarkStart w:id="1450" w:name="_Toc387652863"/>
      <w:bookmarkStart w:id="1451" w:name="_Toc387653751"/>
      <w:bookmarkStart w:id="1452" w:name="_Toc387654638"/>
      <w:bookmarkStart w:id="1453" w:name="_Toc387655525"/>
      <w:bookmarkStart w:id="1454" w:name="_Toc387656396"/>
      <w:bookmarkStart w:id="1455" w:name="_Toc387657274"/>
      <w:bookmarkStart w:id="1456" w:name="_Toc387658139"/>
      <w:bookmarkStart w:id="1457" w:name="_Toc387659007"/>
      <w:bookmarkStart w:id="1458" w:name="_Toc387659866"/>
      <w:bookmarkStart w:id="1459" w:name="_Toc387660709"/>
      <w:bookmarkStart w:id="1460" w:name="_Toc387666962"/>
      <w:bookmarkStart w:id="1461" w:name="_Toc387676940"/>
      <w:bookmarkStart w:id="1462" w:name="_Toc387682310"/>
      <w:bookmarkStart w:id="1463" w:name="_Toc387684721"/>
      <w:bookmarkStart w:id="1464" w:name="_Toc387736745"/>
      <w:bookmarkStart w:id="1465" w:name="_Toc387767484"/>
      <w:bookmarkStart w:id="1466" w:name="_Toc387769184"/>
      <w:bookmarkStart w:id="1467" w:name="_Toc387770882"/>
      <w:bookmarkStart w:id="1468" w:name="_Toc387772475"/>
      <w:bookmarkStart w:id="1469" w:name="_Toc387651976"/>
      <w:bookmarkStart w:id="1470" w:name="_Toc387652864"/>
      <w:bookmarkStart w:id="1471" w:name="_Toc387653752"/>
      <w:bookmarkStart w:id="1472" w:name="_Toc387654639"/>
      <w:bookmarkStart w:id="1473" w:name="_Toc387655526"/>
      <w:bookmarkStart w:id="1474" w:name="_Toc387656397"/>
      <w:bookmarkStart w:id="1475" w:name="_Toc387657275"/>
      <w:bookmarkStart w:id="1476" w:name="_Toc387658140"/>
      <w:bookmarkStart w:id="1477" w:name="_Toc387659008"/>
      <w:bookmarkStart w:id="1478" w:name="_Toc387659867"/>
      <w:bookmarkStart w:id="1479" w:name="_Toc387660710"/>
      <w:bookmarkStart w:id="1480" w:name="_Toc387666963"/>
      <w:bookmarkStart w:id="1481" w:name="_Toc387676941"/>
      <w:bookmarkStart w:id="1482" w:name="_Toc387682311"/>
      <w:bookmarkStart w:id="1483" w:name="_Toc387684722"/>
      <w:bookmarkStart w:id="1484" w:name="_Toc387736746"/>
      <w:bookmarkStart w:id="1485" w:name="_Toc387767485"/>
      <w:bookmarkStart w:id="1486" w:name="_Toc387769185"/>
      <w:bookmarkStart w:id="1487" w:name="_Toc387770883"/>
      <w:bookmarkStart w:id="1488" w:name="_Toc387772476"/>
      <w:bookmarkStart w:id="1489" w:name="_Toc387652092"/>
      <w:bookmarkStart w:id="1490" w:name="_Toc387652980"/>
      <w:bookmarkStart w:id="1491" w:name="_Toc387653868"/>
      <w:bookmarkStart w:id="1492" w:name="_Toc387654755"/>
      <w:bookmarkStart w:id="1493" w:name="_Toc387655642"/>
      <w:bookmarkStart w:id="1494" w:name="_Toc387656513"/>
      <w:bookmarkStart w:id="1495" w:name="_Toc387657391"/>
      <w:bookmarkStart w:id="1496" w:name="_Toc387658256"/>
      <w:bookmarkStart w:id="1497" w:name="_Toc387659124"/>
      <w:bookmarkStart w:id="1498" w:name="_Toc387659983"/>
      <w:bookmarkStart w:id="1499" w:name="_Toc387660826"/>
      <w:bookmarkStart w:id="1500" w:name="_Toc387667079"/>
      <w:bookmarkStart w:id="1501" w:name="_Toc387677057"/>
      <w:bookmarkStart w:id="1502" w:name="_Toc387682427"/>
      <w:bookmarkStart w:id="1503" w:name="_Toc387684838"/>
      <w:bookmarkStart w:id="1504" w:name="_Toc387736862"/>
      <w:bookmarkStart w:id="1505" w:name="_Toc387767601"/>
      <w:bookmarkStart w:id="1506" w:name="_Toc387769301"/>
      <w:bookmarkStart w:id="1507" w:name="_Toc387770999"/>
      <w:bookmarkStart w:id="1508" w:name="_Toc387772592"/>
      <w:bookmarkStart w:id="1509" w:name="_Toc387652093"/>
      <w:bookmarkStart w:id="1510" w:name="_Toc387652981"/>
      <w:bookmarkStart w:id="1511" w:name="_Toc387653869"/>
      <w:bookmarkStart w:id="1512" w:name="_Toc387654756"/>
      <w:bookmarkStart w:id="1513" w:name="_Toc387655643"/>
      <w:bookmarkStart w:id="1514" w:name="_Toc387656514"/>
      <w:bookmarkStart w:id="1515" w:name="_Toc387657392"/>
      <w:bookmarkStart w:id="1516" w:name="_Toc387658257"/>
      <w:bookmarkStart w:id="1517" w:name="_Toc387659125"/>
      <w:bookmarkStart w:id="1518" w:name="_Toc387659984"/>
      <w:bookmarkStart w:id="1519" w:name="_Toc387660827"/>
      <w:bookmarkStart w:id="1520" w:name="_Toc387667080"/>
      <w:bookmarkStart w:id="1521" w:name="_Toc387677058"/>
      <w:bookmarkStart w:id="1522" w:name="_Toc387682428"/>
      <w:bookmarkStart w:id="1523" w:name="_Toc387684839"/>
      <w:bookmarkStart w:id="1524" w:name="_Toc387736863"/>
      <w:bookmarkStart w:id="1525" w:name="_Toc387767602"/>
      <w:bookmarkStart w:id="1526" w:name="_Toc387769302"/>
      <w:bookmarkStart w:id="1527" w:name="_Toc387771000"/>
      <w:bookmarkStart w:id="1528" w:name="_Toc387772593"/>
      <w:bookmarkStart w:id="1529" w:name="_Toc387652199"/>
      <w:bookmarkStart w:id="1530" w:name="_Toc387653087"/>
      <w:bookmarkStart w:id="1531" w:name="_Toc387653975"/>
      <w:bookmarkStart w:id="1532" w:name="_Toc387654862"/>
      <w:bookmarkStart w:id="1533" w:name="_Toc387655749"/>
      <w:bookmarkStart w:id="1534" w:name="_Toc387656620"/>
      <w:bookmarkStart w:id="1535" w:name="_Toc387657498"/>
      <w:bookmarkStart w:id="1536" w:name="_Toc387658363"/>
      <w:bookmarkStart w:id="1537" w:name="_Toc387659231"/>
      <w:bookmarkStart w:id="1538" w:name="_Toc387660090"/>
      <w:bookmarkStart w:id="1539" w:name="_Toc387660933"/>
      <w:bookmarkStart w:id="1540" w:name="_Toc387667186"/>
      <w:bookmarkStart w:id="1541" w:name="_Toc387677164"/>
      <w:bookmarkStart w:id="1542" w:name="_Toc387682534"/>
      <w:bookmarkStart w:id="1543" w:name="_Toc387684945"/>
      <w:bookmarkStart w:id="1544" w:name="_Toc387736969"/>
      <w:bookmarkStart w:id="1545" w:name="_Toc387767708"/>
      <w:bookmarkStart w:id="1546" w:name="_Toc387769408"/>
      <w:bookmarkStart w:id="1547" w:name="_Toc387771106"/>
      <w:bookmarkStart w:id="1548" w:name="_Toc387772699"/>
      <w:bookmarkStart w:id="1549" w:name="_Toc387652200"/>
      <w:bookmarkStart w:id="1550" w:name="_Toc387653088"/>
      <w:bookmarkStart w:id="1551" w:name="_Toc387653976"/>
      <w:bookmarkStart w:id="1552" w:name="_Toc387654863"/>
      <w:bookmarkStart w:id="1553" w:name="_Toc387655750"/>
      <w:bookmarkStart w:id="1554" w:name="_Toc387656621"/>
      <w:bookmarkStart w:id="1555" w:name="_Toc387657499"/>
      <w:bookmarkStart w:id="1556" w:name="_Toc387658364"/>
      <w:bookmarkStart w:id="1557" w:name="_Toc387659232"/>
      <w:bookmarkStart w:id="1558" w:name="_Toc387660091"/>
      <w:bookmarkStart w:id="1559" w:name="_Toc387660934"/>
      <w:bookmarkStart w:id="1560" w:name="_Toc387667187"/>
      <w:bookmarkStart w:id="1561" w:name="_Toc387677165"/>
      <w:bookmarkStart w:id="1562" w:name="_Toc387682535"/>
      <w:bookmarkStart w:id="1563" w:name="_Toc387684946"/>
      <w:bookmarkStart w:id="1564" w:name="_Toc387736970"/>
      <w:bookmarkStart w:id="1565" w:name="_Toc387767709"/>
      <w:bookmarkStart w:id="1566" w:name="_Toc387769409"/>
      <w:bookmarkStart w:id="1567" w:name="_Toc387771107"/>
      <w:bookmarkStart w:id="1568" w:name="_Toc387772700"/>
      <w:bookmarkStart w:id="1569" w:name="_Toc387652241"/>
      <w:bookmarkStart w:id="1570" w:name="_Toc387653129"/>
      <w:bookmarkStart w:id="1571" w:name="_Toc387654017"/>
      <w:bookmarkStart w:id="1572" w:name="_Toc387654904"/>
      <w:bookmarkStart w:id="1573" w:name="_Toc387655791"/>
      <w:bookmarkStart w:id="1574" w:name="_Toc387656662"/>
      <w:bookmarkStart w:id="1575" w:name="_Toc387657540"/>
      <w:bookmarkStart w:id="1576" w:name="_Toc387658405"/>
      <w:bookmarkStart w:id="1577" w:name="_Toc387659273"/>
      <w:bookmarkStart w:id="1578" w:name="_Toc387660132"/>
      <w:bookmarkStart w:id="1579" w:name="_Toc387660975"/>
      <w:bookmarkStart w:id="1580" w:name="_Toc387667228"/>
      <w:bookmarkStart w:id="1581" w:name="_Toc387677206"/>
      <w:bookmarkStart w:id="1582" w:name="_Toc387682576"/>
      <w:bookmarkStart w:id="1583" w:name="_Toc387684987"/>
      <w:bookmarkStart w:id="1584" w:name="_Toc387737011"/>
      <w:bookmarkStart w:id="1585" w:name="_Toc387767750"/>
      <w:bookmarkStart w:id="1586" w:name="_Toc387769450"/>
      <w:bookmarkStart w:id="1587" w:name="_Toc387771148"/>
      <w:bookmarkStart w:id="1588" w:name="_Toc387772741"/>
      <w:bookmarkStart w:id="1589" w:name="_Ref378604775"/>
      <w:bookmarkStart w:id="1590" w:name="_Ref378604827"/>
      <w:bookmarkStart w:id="1591" w:name="_Ref391824028"/>
      <w:bookmarkStart w:id="1592" w:name="_Toc404157173"/>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r>
        <w:lastRenderedPageBreak/>
        <w:t>Encryption of Attributes in Remote Party Messages</w:t>
      </w:r>
      <w:bookmarkEnd w:id="1589"/>
      <w:bookmarkEnd w:id="1590"/>
      <w:bookmarkEnd w:id="1591"/>
      <w:bookmarkEnd w:id="1592"/>
    </w:p>
    <w:p w:rsidR="009420F0" w:rsidRDefault="009420F0" w:rsidP="009420F0">
      <w:r>
        <w:t xml:space="preserve">In some Use Cases, some attributes are marked as Encrypted. </w:t>
      </w:r>
    </w:p>
    <w:p w:rsidR="009420F0" w:rsidRDefault="009420F0" w:rsidP="009420F0">
      <w:r>
        <w:t xml:space="preserve">This Section </w:t>
      </w:r>
      <w:r>
        <w:fldChar w:fldCharType="begin"/>
      </w:r>
      <w:r>
        <w:instrText xml:space="preserve"> REF _Ref378604775 \r \h </w:instrText>
      </w:r>
      <w:r>
        <w:fldChar w:fldCharType="separate"/>
      </w:r>
      <w:r>
        <w:t>8</w:t>
      </w:r>
      <w:r>
        <w:fldChar w:fldCharType="end"/>
      </w:r>
      <w:r>
        <w:t xml:space="preserve"> lays out requirements as to how such Encryption and related Decryption shall be undertaken.</w:t>
      </w:r>
    </w:p>
    <w:p w:rsidR="009420F0" w:rsidRDefault="009420F0" w:rsidP="009420F0">
      <w:pPr>
        <w:pStyle w:val="Heading2"/>
      </w:pPr>
      <w:bookmarkStart w:id="1593" w:name="_Ref387481958"/>
      <w:bookmarkStart w:id="1594" w:name="_Toc404157174"/>
      <w:r>
        <w:t>Approach - informative</w:t>
      </w:r>
      <w:bookmarkEnd w:id="1593"/>
      <w:bookmarkEnd w:id="1594"/>
    </w:p>
    <w:p w:rsidR="009420F0" w:rsidRDefault="009420F0" w:rsidP="009420F0">
      <w:r>
        <w:t xml:space="preserve">Since ZSE and DLMS have differing data types to represent the same attribute of SMETS information, there are some differences in the format of the data that is encrypted.  These differences are laid out in this Section </w:t>
      </w:r>
      <w:r>
        <w:fldChar w:fldCharType="begin"/>
      </w:r>
      <w:r>
        <w:instrText xml:space="preserve"> REF _Ref378604775 \r \h </w:instrText>
      </w:r>
      <w:r>
        <w:fldChar w:fldCharType="separate"/>
      </w:r>
      <w:r>
        <w:t>8</w:t>
      </w:r>
      <w:r>
        <w:fldChar w:fldCharType="end"/>
      </w:r>
      <w:r>
        <w:t>.  However, Encryption and Decryption use the same cryptographic AES GCM primitives in the same way in all cases, regardless of protocol.  The usage is the same as that to generate MACs for Remote Party Message protection, and therefore as per the AES GCM approach laid out in the Green Book.</w:t>
      </w:r>
    </w:p>
    <w:p w:rsidR="009420F0" w:rsidRDefault="009420F0" w:rsidP="009420F0">
      <w:r>
        <w:t>Encryption of SMETS attributes is required when:</w:t>
      </w:r>
    </w:p>
    <w:p w:rsidR="009420F0" w:rsidRDefault="009420F0" w:rsidP="009420F0">
      <w:pPr>
        <w:pStyle w:val="ListBullet"/>
        <w:numPr>
          <w:ilvl w:val="0"/>
          <w:numId w:val="4"/>
        </w:numPr>
        <w:tabs>
          <w:tab w:val="clear" w:pos="709"/>
          <w:tab w:val="num" w:pos="426"/>
        </w:tabs>
        <w:ind w:left="426" w:hanging="426"/>
      </w:pPr>
      <w:r>
        <w:t>the Supplier reads the amounts held in Time Debt Register [1..2] and Payment Debt Register.  Each of these is a single integer value;</w:t>
      </w:r>
    </w:p>
    <w:p w:rsidR="009420F0" w:rsidRDefault="009420F0" w:rsidP="009420F0">
      <w:pPr>
        <w:pStyle w:val="ListBullet"/>
        <w:numPr>
          <w:ilvl w:val="0"/>
          <w:numId w:val="4"/>
        </w:numPr>
        <w:tabs>
          <w:tab w:val="clear" w:pos="709"/>
          <w:tab w:val="num" w:pos="426"/>
        </w:tabs>
        <w:ind w:left="426" w:hanging="426"/>
      </w:pPr>
      <w:r>
        <w:t>the Supplier reads the values held in the Active Import Register or Secondary Active Import Register.  Each of these is a single integer value;</w:t>
      </w:r>
    </w:p>
    <w:p w:rsidR="009420F0" w:rsidRDefault="009420F0" w:rsidP="009420F0">
      <w:pPr>
        <w:pStyle w:val="ListBullet"/>
        <w:numPr>
          <w:ilvl w:val="0"/>
          <w:numId w:val="4"/>
        </w:numPr>
        <w:tabs>
          <w:tab w:val="clear" w:pos="709"/>
          <w:tab w:val="num" w:pos="426"/>
        </w:tabs>
        <w:ind w:left="426" w:hanging="426"/>
      </w:pPr>
      <w:r>
        <w:t>a Known Party or an Unknown Party reads one or more entries from a Log (with each entry in the specific log having a Log specific structure), specifically:</w:t>
      </w:r>
    </w:p>
    <w:p w:rsidR="009420F0" w:rsidRDefault="009420F0" w:rsidP="009420F0">
      <w:pPr>
        <w:pStyle w:val="Listsub-bullet"/>
      </w:pPr>
      <w:r>
        <w:t>the current or previous Supplier reads the Billing Data Log (excluding the export related parts), the Daily Read Log or the Prepayment Daily Read Log.  Note that a previous Supplier is an Unknown Remote Party as far as the meter is concerned;</w:t>
      </w:r>
    </w:p>
    <w:p w:rsidR="009420F0" w:rsidRDefault="009420F0" w:rsidP="009420F0">
      <w:pPr>
        <w:pStyle w:val="Listsub-bullet"/>
      </w:pPr>
      <w:r>
        <w:t>the Supplier, Network Operator, or an Unknown Remote Party reads the Daily Consumption Log or the Profile Data Log (Consumption parts);</w:t>
      </w:r>
    </w:p>
    <w:p w:rsidR="009420F0" w:rsidRDefault="009420F0" w:rsidP="009420F0">
      <w:pPr>
        <w:pStyle w:val="ListBullet"/>
        <w:numPr>
          <w:ilvl w:val="0"/>
          <w:numId w:val="4"/>
        </w:numPr>
        <w:tabs>
          <w:tab w:val="clear" w:pos="709"/>
          <w:tab w:val="num" w:pos="426"/>
        </w:tabs>
        <w:ind w:left="426" w:hanging="426"/>
      </w:pPr>
      <w:r>
        <w:t xml:space="preserve">a Device sends an Alert containing a single entry from the Billing Data Log (excluding the export related parts).  </w:t>
      </w:r>
    </w:p>
    <w:p w:rsidR="009420F0" w:rsidRDefault="009420F0" w:rsidP="009420F0">
      <w:pPr>
        <w:pStyle w:val="Heading2"/>
      </w:pPr>
      <w:bookmarkStart w:id="1595" w:name="_Ref387487330"/>
      <w:bookmarkStart w:id="1596" w:name="_Toc404157175"/>
      <w:r>
        <w:t>Common requirements</w:t>
      </w:r>
      <w:bookmarkEnd w:id="1595"/>
      <w:bookmarkEnd w:id="1596"/>
    </w:p>
    <w:p w:rsidR="009420F0" w:rsidRDefault="009420F0" w:rsidP="009420F0">
      <w:r>
        <w:t>All Encryption shall be Authenticated Encryption which:</w:t>
      </w:r>
    </w:p>
    <w:p w:rsidR="009420F0" w:rsidRDefault="009420F0" w:rsidP="009420F0">
      <w:pPr>
        <w:pStyle w:val="ListBullet"/>
        <w:numPr>
          <w:ilvl w:val="0"/>
          <w:numId w:val="4"/>
        </w:numPr>
        <w:tabs>
          <w:tab w:val="clear" w:pos="709"/>
          <w:tab w:val="num" w:pos="426"/>
        </w:tabs>
        <w:ind w:left="426" w:hanging="426"/>
      </w:pPr>
      <w:r>
        <w:t xml:space="preserve">shall use the cryptographic primitives, input value structures and cryptographic material specified in Section </w:t>
      </w:r>
      <w:r>
        <w:fldChar w:fldCharType="begin"/>
      </w:r>
      <w:r>
        <w:instrText xml:space="preserve"> REF _Ref379355378 \r \h </w:instrText>
      </w:r>
      <w:r>
        <w:fldChar w:fldCharType="separate"/>
      </w:r>
      <w:r>
        <w:t>4</w:t>
      </w:r>
      <w:r>
        <w:fldChar w:fldCharType="end"/>
      </w:r>
      <w:r>
        <w:t>; and</w:t>
      </w:r>
    </w:p>
    <w:p w:rsidR="009420F0" w:rsidRDefault="009420F0" w:rsidP="009420F0">
      <w:pPr>
        <w:pStyle w:val="ListBullet"/>
        <w:numPr>
          <w:ilvl w:val="0"/>
          <w:numId w:val="4"/>
        </w:numPr>
        <w:tabs>
          <w:tab w:val="clear" w:pos="709"/>
          <w:tab w:val="num" w:pos="426"/>
        </w:tabs>
        <w:ind w:left="426" w:hanging="426"/>
      </w:pPr>
      <w:r>
        <w:t>shall, for Key Agreement, use the Key Agreement key pair of the Device and the Remote Party which is accessing the data item.</w:t>
      </w:r>
    </w:p>
    <w:p w:rsidR="009420F0" w:rsidRDefault="009420F0" w:rsidP="009420F0">
      <w:r>
        <w:t>A Device shall, where it stores a data item listed in the Mapping Table as Encrypted, only provide that data in a Remote Party Message in Encrypted form.</w:t>
      </w:r>
    </w:p>
    <w:p w:rsidR="009420F0" w:rsidRDefault="009420F0" w:rsidP="009420F0">
      <w:r>
        <w:t xml:space="preserve">Where the Encrypted data item is within a Log, a Command requesting that data shall always have ‘from’ and ‘to’ date-times specified. </w:t>
      </w:r>
    </w:p>
    <w:p w:rsidR="009420F0" w:rsidRDefault="009420F0" w:rsidP="009420F0">
      <w:r>
        <w:t xml:space="preserve">Where all the octets in the ‘from’ date-time are 0x00 (excluding the least significant 3 bytes in Blue Book octet string formatted date-times), the Device shall interpret the ‘from’ field as meaning from the oldest in the Log. </w:t>
      </w:r>
    </w:p>
    <w:p w:rsidR="009420F0" w:rsidRDefault="009420F0" w:rsidP="009420F0">
      <w:r>
        <w:t>Where all the octets in the ‘to’ date-time are 0xFF (excluding the least significant 3 bytes in Blue Book octet string formatted date-times), the Device shall interpret the ‘to’ field as meaning to the newest in the Log.</w:t>
      </w:r>
    </w:p>
    <w:p w:rsidR="009420F0" w:rsidRDefault="009420F0" w:rsidP="009420F0">
      <w:r>
        <w:lastRenderedPageBreak/>
        <w:t>Where the Encrypted data item in the Mapping Table is not in a Log, a Command requesting that data shall never have ‘from’ or ‘to’ date-times specified.</w:t>
      </w:r>
    </w:p>
    <w:p w:rsidR="009420F0" w:rsidRDefault="009420F0" w:rsidP="009420F0">
      <w:pPr>
        <w:pStyle w:val="Heading2"/>
      </w:pPr>
      <w:bookmarkStart w:id="1597" w:name="_Ref391743087"/>
      <w:bookmarkStart w:id="1598" w:name="_Toc404157176"/>
      <w:r>
        <w:t>Key Derivation Inputs</w:t>
      </w:r>
      <w:bookmarkEnd w:id="1597"/>
      <w:bookmarkEnd w:id="1598"/>
    </w:p>
    <w:p w:rsidR="009420F0" w:rsidRDefault="009420F0" w:rsidP="009420F0">
      <w:r>
        <w:t>Where a Remote Party Message (1) contains Encrypted data items and (2) contains a Supplementary Remote Party ID, then the Encryption Remote Party shall be that identified by the Supplementary Remote Party ID.  Otherwise, the Encryption Remote Party shall be the Remote Party identified in the Grouping Header of the Message.</w:t>
      </w:r>
    </w:p>
    <w:p w:rsidR="009420F0" w:rsidRDefault="009420F0" w:rsidP="009420F0">
      <w:r>
        <w:t xml:space="preserve">If the Message is to include a Supplementary Originator Counter generated by the Device (see Section </w:t>
      </w:r>
      <w:r>
        <w:fldChar w:fldCharType="begin"/>
      </w:r>
      <w:r>
        <w:instrText xml:space="preserve"> REF _Ref378060453 \r \h </w:instrText>
      </w:r>
      <w:r>
        <w:fldChar w:fldCharType="separate"/>
      </w:r>
      <w:r>
        <w:t>4.3.1.4</w:t>
      </w:r>
      <w:r>
        <w:fldChar w:fldCharType="end"/>
      </w:r>
      <w:r>
        <w:t>), then the Encryption Originator Counter shall be the Supplementary Originator Counter.  Otherwise the Encryption Originator Counter shall be the Originator Counter with the value in the Grouping Header of the Message.</w:t>
      </w:r>
    </w:p>
    <w:p w:rsidR="009420F0" w:rsidRDefault="009420F0" w:rsidP="009420F0">
      <w:r>
        <w:t xml:space="preserve">In relation to the Key Derivation Function requirements at Section </w:t>
      </w:r>
      <w:r>
        <w:fldChar w:fldCharType="begin"/>
      </w:r>
      <w:r>
        <w:instrText xml:space="preserve"> REF _Ref378069384 \r \h </w:instrText>
      </w:r>
      <w:r>
        <w:fldChar w:fldCharType="separate"/>
      </w:r>
      <w:r>
        <w:t>4.3.3</w:t>
      </w:r>
      <w:r>
        <w:fldChar w:fldCharType="end"/>
      </w:r>
      <w:r>
        <w:t>, fields shall be populated as follows:</w:t>
      </w:r>
    </w:p>
    <w:p w:rsidR="009420F0" w:rsidRDefault="009420F0" w:rsidP="009420F0">
      <w:pPr>
        <w:pStyle w:val="ListBullet"/>
        <w:numPr>
          <w:ilvl w:val="0"/>
          <w:numId w:val="4"/>
        </w:numPr>
        <w:tabs>
          <w:tab w:val="clear" w:pos="709"/>
          <w:tab w:val="num" w:pos="426"/>
        </w:tabs>
        <w:ind w:left="426" w:hanging="426"/>
      </w:pPr>
      <w:r>
        <w:t>‘value of transaction-id’ shall be the concatenation 0x04 || Encryption Originator Counter.  Note 0x04 ensures this value is not used in any other Key Derivation Function invocation save that related to this Encryption / Decryption; and</w:t>
      </w:r>
    </w:p>
    <w:p w:rsidR="009420F0" w:rsidRDefault="009420F0" w:rsidP="009420F0">
      <w:pPr>
        <w:pStyle w:val="ListBullet"/>
        <w:numPr>
          <w:ilvl w:val="0"/>
          <w:numId w:val="4"/>
        </w:numPr>
        <w:tabs>
          <w:tab w:val="clear" w:pos="709"/>
          <w:tab w:val="num" w:pos="426"/>
        </w:tabs>
        <w:ind w:left="426" w:hanging="426"/>
      </w:pPr>
      <w:r>
        <w:t>for Encrypted data items in Responses and Alerts, ‘value of recipient-system-title’ shall be Encryption Remote Party and ‘value of originator-system-title’ shall be the Device’s Entity Identifier.</w:t>
      </w:r>
    </w:p>
    <w:p w:rsidR="009420F0" w:rsidRDefault="009420F0" w:rsidP="009420F0">
      <w:pPr>
        <w:pStyle w:val="Heading2"/>
      </w:pPr>
      <w:bookmarkStart w:id="1599" w:name="_Ref387482546"/>
      <w:bookmarkStart w:id="1600" w:name="_Toc404157177"/>
      <w:r>
        <w:t>AAD, Plaintext and Ciphertext</w:t>
      </w:r>
      <w:bookmarkEnd w:id="1599"/>
      <w:bookmarkEnd w:id="1600"/>
    </w:p>
    <w:p w:rsidR="009420F0" w:rsidRDefault="009420F0" w:rsidP="009420F0">
      <w:r>
        <w:t xml:space="preserve">The Plaintext shall be set to the structure and content of the data item(s) as they would have been exposed on the Device’s HAN interface, if access to them were not constrained to be via Encrypted form by this Section </w:t>
      </w:r>
      <w:r>
        <w:fldChar w:fldCharType="begin"/>
      </w:r>
      <w:r>
        <w:instrText xml:space="preserve"> REF _Ref387482546 \r \h </w:instrText>
      </w:r>
      <w:r>
        <w:fldChar w:fldCharType="separate"/>
      </w:r>
      <w:r>
        <w:t>8.4</w:t>
      </w:r>
      <w:r>
        <w:fldChar w:fldCharType="end"/>
      </w:r>
      <w:r>
        <w:t>.</w:t>
      </w:r>
    </w:p>
    <w:p w:rsidR="009420F0" w:rsidRDefault="009420F0" w:rsidP="009420F0">
      <w:r>
        <w:t xml:space="preserve">AAD shall be set to security control byte (SC) which shall have the value of 0x31 (see Section </w:t>
      </w:r>
      <w:r>
        <w:fldChar w:fldCharType="begin"/>
      </w:r>
      <w:r>
        <w:instrText xml:space="preserve"> REF _Ref387487224 \r \h </w:instrText>
      </w:r>
      <w:r>
        <w:fldChar w:fldCharType="separate"/>
      </w:r>
      <w:r>
        <w:t>8.4.1</w:t>
      </w:r>
      <w:r>
        <w:fldChar w:fldCharType="end"/>
      </w:r>
      <w:r>
        <w:t>).</w:t>
      </w:r>
    </w:p>
    <w:p w:rsidR="009420F0" w:rsidRDefault="009420F0" w:rsidP="009420F0">
      <w:r>
        <w:t>The Invocation Counter (IC) shall have a value of 0x00000000.</w:t>
      </w:r>
    </w:p>
    <w:p w:rsidR="009420F0" w:rsidRPr="00832C36" w:rsidRDefault="009420F0" w:rsidP="009420F0">
      <w:r w:rsidRPr="00872E38">
        <w:t xml:space="preserve">The </w:t>
      </w:r>
      <w:r w:rsidRPr="00832C36">
        <w:t>Authenticated</w:t>
      </w:r>
      <w:r w:rsidRPr="00872E38">
        <w:t xml:space="preserve"> Encryption </w:t>
      </w:r>
      <w:r w:rsidRPr="00832C36">
        <w:t>M</w:t>
      </w:r>
      <w:r>
        <w:t xml:space="preserve">AC (AE MAC) shall be the MAC produced by applying Authenticated </w:t>
      </w:r>
      <w:r w:rsidRPr="00832C36">
        <w:t>Encryption to AAD</w:t>
      </w:r>
      <w:r w:rsidRPr="00C5314C">
        <w:t xml:space="preserve"> and Plaintext,</w:t>
      </w:r>
      <w:r w:rsidRPr="00C22D15">
        <w:t xml:space="preserve"> </w:t>
      </w:r>
      <w:r>
        <w:t xml:space="preserve">as defined in </w:t>
      </w:r>
      <w:r w:rsidRPr="00BE3635">
        <w:rPr>
          <w:i/>
        </w:rPr>
        <w:t>NIST Special Publication 800-38D</w:t>
      </w:r>
      <w:r>
        <w:t xml:space="preserve">, </w:t>
      </w:r>
      <w:r w:rsidRPr="00C5314C">
        <w:t>wit</w:t>
      </w:r>
      <w:r w:rsidRPr="0037271D">
        <w:t xml:space="preserve">h the values specified in this Section </w:t>
      </w:r>
      <w:r w:rsidRPr="00832C36">
        <w:fldChar w:fldCharType="begin"/>
      </w:r>
      <w:r w:rsidRPr="0037271D">
        <w:instrText xml:space="preserve"> REF _Ref387482546 \r \h </w:instrText>
      </w:r>
      <w:r>
        <w:instrText xml:space="preserve"> \* MERGEFORMAT </w:instrText>
      </w:r>
      <w:r w:rsidRPr="00832C36">
        <w:fldChar w:fldCharType="separate"/>
      </w:r>
      <w:r>
        <w:t>8.4</w:t>
      </w:r>
      <w:r w:rsidRPr="00832C36">
        <w:fldChar w:fldCharType="end"/>
      </w:r>
      <w:r w:rsidRPr="00832C36">
        <w:t>.</w:t>
      </w:r>
    </w:p>
    <w:p w:rsidR="009420F0" w:rsidRDefault="009420F0" w:rsidP="009420F0">
      <w:r w:rsidRPr="00872E38">
        <w:t>Authenticated Encryption</w:t>
      </w:r>
      <w:r w:rsidRPr="00832C36">
        <w:t xml:space="preserve"> (AE) Ciphertext shall be the Ciphertext produced by applying Authenticated </w:t>
      </w:r>
      <w:r w:rsidRPr="00C5314C">
        <w:t>Encryption</w:t>
      </w:r>
      <w:r w:rsidRPr="0037271D">
        <w:t xml:space="preserve"> to</w:t>
      </w:r>
      <w:r>
        <w:t xml:space="preserve"> Plaintext, with the values specified in this Section </w:t>
      </w:r>
      <w:r>
        <w:fldChar w:fldCharType="begin"/>
      </w:r>
      <w:r>
        <w:instrText xml:space="preserve"> REF _Ref387482546 \r \h </w:instrText>
      </w:r>
      <w:r>
        <w:fldChar w:fldCharType="separate"/>
      </w:r>
      <w:r>
        <w:t>8.4</w:t>
      </w:r>
      <w:r>
        <w:fldChar w:fldCharType="end"/>
      </w:r>
      <w:r>
        <w:t>.</w:t>
      </w:r>
    </w:p>
    <w:p w:rsidR="009420F0" w:rsidRDefault="009420F0" w:rsidP="009420F0">
      <w:r>
        <w:t>Ciphered Information shall be the concatenation:</w:t>
      </w:r>
    </w:p>
    <w:p w:rsidR="009420F0" w:rsidRDefault="009420F0" w:rsidP="009420F0">
      <w:pPr>
        <w:pStyle w:val="Inset"/>
      </w:pPr>
      <w:r>
        <w:t>SC || IC || AE Ciphertext || AE MAC</w:t>
      </w:r>
    </w:p>
    <w:p w:rsidR="009420F0" w:rsidRDefault="009420F0" w:rsidP="009420F0">
      <w:pPr>
        <w:pStyle w:val="Heading3"/>
      </w:pPr>
      <w:bookmarkStart w:id="1601" w:name="_Ref387487224"/>
      <w:r>
        <w:t>Meaning of SC - informative</w:t>
      </w:r>
      <w:bookmarkEnd w:id="1601"/>
    </w:p>
    <w:p w:rsidR="009420F0" w:rsidRDefault="009420F0" w:rsidP="009420F0">
      <w:r>
        <w:t>The SC is set to 0x31 to reflect the following:</w:t>
      </w:r>
    </w:p>
    <w:p w:rsidR="009420F0" w:rsidRDefault="009420F0" w:rsidP="009420F0">
      <w:pPr>
        <w:pStyle w:val="ListBullet"/>
        <w:numPr>
          <w:ilvl w:val="0"/>
          <w:numId w:val="4"/>
        </w:numPr>
        <w:tabs>
          <w:tab w:val="clear" w:pos="709"/>
          <w:tab w:val="num" w:pos="426"/>
        </w:tabs>
        <w:ind w:left="426" w:hanging="426"/>
      </w:pPr>
      <w:r>
        <w:t>Bits 3..0 are security suite which is 0b0001 since Security Suite 1 is required;</w:t>
      </w:r>
    </w:p>
    <w:p w:rsidR="009420F0" w:rsidRDefault="009420F0" w:rsidP="009420F0">
      <w:pPr>
        <w:pStyle w:val="ListBullet"/>
        <w:numPr>
          <w:ilvl w:val="0"/>
          <w:numId w:val="4"/>
        </w:numPr>
        <w:tabs>
          <w:tab w:val="clear" w:pos="709"/>
          <w:tab w:val="num" w:pos="426"/>
        </w:tabs>
        <w:ind w:left="426" w:hanging="426"/>
      </w:pPr>
      <w:r>
        <w:t>Bit 4 is set to 0b1 since Authentication of the data is required;</w:t>
      </w:r>
    </w:p>
    <w:p w:rsidR="009420F0" w:rsidRDefault="009420F0" w:rsidP="009420F0">
      <w:pPr>
        <w:pStyle w:val="ListBullet"/>
        <w:numPr>
          <w:ilvl w:val="0"/>
          <w:numId w:val="4"/>
        </w:numPr>
        <w:tabs>
          <w:tab w:val="clear" w:pos="709"/>
          <w:tab w:val="num" w:pos="426"/>
        </w:tabs>
        <w:ind w:left="426" w:hanging="426"/>
      </w:pPr>
      <w:r>
        <w:t>Bit 5 is set to 0b1 since Encryption of the data is required;</w:t>
      </w:r>
    </w:p>
    <w:p w:rsidR="009420F0" w:rsidRDefault="009420F0" w:rsidP="009420F0">
      <w:pPr>
        <w:pStyle w:val="ListBullet"/>
        <w:numPr>
          <w:ilvl w:val="0"/>
          <w:numId w:val="4"/>
        </w:numPr>
        <w:tabs>
          <w:tab w:val="clear" w:pos="709"/>
          <w:tab w:val="num" w:pos="426"/>
        </w:tabs>
        <w:ind w:left="426" w:hanging="426"/>
      </w:pPr>
      <w:r>
        <w:t>Bit 6 is set to 0b0 since Messages containing the encrypted data are unicast; and</w:t>
      </w:r>
    </w:p>
    <w:p w:rsidR="009420F0" w:rsidRDefault="009420F0" w:rsidP="009420F0">
      <w:pPr>
        <w:pStyle w:val="ListBullet"/>
        <w:numPr>
          <w:ilvl w:val="0"/>
          <w:numId w:val="4"/>
        </w:numPr>
        <w:tabs>
          <w:tab w:val="clear" w:pos="709"/>
          <w:tab w:val="num" w:pos="426"/>
        </w:tabs>
        <w:ind w:left="426" w:hanging="426"/>
      </w:pPr>
      <w:r>
        <w:t>Bit 7 is set to 0b0 as per the Green Book.</w:t>
      </w:r>
    </w:p>
    <w:p w:rsidR="009420F0" w:rsidRDefault="009420F0" w:rsidP="009420F0">
      <w:pPr>
        <w:pStyle w:val="Heading2"/>
      </w:pPr>
      <w:bookmarkStart w:id="1602" w:name="_Toc404157178"/>
      <w:r>
        <w:lastRenderedPageBreak/>
        <w:t>Access to sensitive data – COSEM attribute access</w:t>
      </w:r>
      <w:bookmarkEnd w:id="1602"/>
    </w:p>
    <w:p w:rsidR="009420F0" w:rsidRDefault="009420F0" w:rsidP="009420F0">
      <w:r>
        <w:t xml:space="preserve">Access to sensitive data items shall be via the </w:t>
      </w:r>
      <w:r w:rsidRPr="00756658">
        <w:rPr>
          <w:i/>
        </w:rPr>
        <w:t>Data Protection</w:t>
      </w:r>
      <w:r>
        <w:t xml:space="preserve"> class, as specified in the Blue Book.  The required OBIS codes and associated details for each attribute shall be as specified in </w:t>
      </w:r>
      <w:r w:rsidRPr="001658FB">
        <w:t>the ‘SMETS required objects’ tab in the M</w:t>
      </w:r>
      <w:r>
        <w:t>apping Table.</w:t>
      </w:r>
    </w:p>
    <w:p w:rsidR="009420F0" w:rsidRDefault="009420F0" w:rsidP="009420F0">
      <w:r>
        <w:t xml:space="preserve">The Device shall only allow read access to attributes listed as Encrypted in the Mapping Table using the get_protected_attributes(data) method of the </w:t>
      </w:r>
      <w:r w:rsidRPr="00533B21">
        <w:rPr>
          <w:i/>
        </w:rPr>
        <w:t>Data Protection</w:t>
      </w:r>
      <w:r>
        <w:t xml:space="preserve"> class</w:t>
      </w:r>
      <w:r w:rsidDel="00D84AEF">
        <w:t xml:space="preserve"> </w:t>
      </w:r>
      <w:r>
        <w:t xml:space="preserve">and not allow access to any other methods of such objects. </w:t>
      </w:r>
    </w:p>
    <w:p w:rsidR="009420F0" w:rsidRDefault="009420F0" w:rsidP="009420F0">
      <w:pPr>
        <w:pStyle w:val="Heading3"/>
      </w:pPr>
      <w:bookmarkStart w:id="1603" w:name="_Ref387483740"/>
      <w:r>
        <w:t xml:space="preserve">Values of the </w:t>
      </w:r>
      <w:r w:rsidRPr="00756658">
        <w:rPr>
          <w:i/>
        </w:rPr>
        <w:t>Data Protection</w:t>
      </w:r>
      <w:r>
        <w:t xml:space="preserve"> class attributes</w:t>
      </w:r>
      <w:bookmarkEnd w:id="1603"/>
    </w:p>
    <w:p w:rsidR="009420F0" w:rsidRDefault="009420F0" w:rsidP="009420F0">
      <w:r>
        <w:t xml:space="preserve">The values of attributes 1, 3, 4, 5 and 6 of an object of the </w:t>
      </w:r>
      <w:r w:rsidRPr="00533B21">
        <w:rPr>
          <w:i/>
        </w:rPr>
        <w:t>Data Protection</w:t>
      </w:r>
      <w:r>
        <w:t xml:space="preserve"> class</w:t>
      </w:r>
      <w:r w:rsidDel="00D84AEF">
        <w:t xml:space="preserve"> </w:t>
      </w:r>
      <w:r>
        <w:t xml:space="preserve">shall be set on a Device at manufacture, and those values shall not be capable of amendment except by firmware upgrade.  For each object of the </w:t>
      </w:r>
      <w:r w:rsidRPr="00533B21">
        <w:rPr>
          <w:i/>
        </w:rPr>
        <w:t>Data Protection</w:t>
      </w:r>
      <w:r>
        <w:t xml:space="preserve"> class:</w:t>
      </w:r>
    </w:p>
    <w:p w:rsidR="009420F0" w:rsidRDefault="009420F0" w:rsidP="009420F0">
      <w:pPr>
        <w:pStyle w:val="ListBullet"/>
        <w:numPr>
          <w:ilvl w:val="0"/>
          <w:numId w:val="4"/>
        </w:numPr>
        <w:tabs>
          <w:tab w:val="clear" w:pos="709"/>
          <w:tab w:val="num" w:pos="426"/>
        </w:tabs>
        <w:ind w:left="426" w:hanging="426"/>
      </w:pPr>
      <w:r>
        <w:t xml:space="preserve">protection_object_list (attribute 3) shall be a single entry array containing one object_definition.  Within that single object_definition: class_id, logical_name, attribute_index, </w:t>
      </w:r>
      <w:r w:rsidRPr="003B1F00">
        <w:t>data_index, restriction_type and restriction_value</w:t>
      </w:r>
      <w:r>
        <w:t xml:space="preserve"> shall take values as per Table </w:t>
      </w:r>
      <w:r>
        <w:rPr>
          <w:highlight w:val="red"/>
        </w:rPr>
        <w:fldChar w:fldCharType="begin"/>
      </w:r>
      <w:r>
        <w:instrText xml:space="preserve"> REF _Ref387483740 \r \h </w:instrText>
      </w:r>
      <w:r>
        <w:rPr>
          <w:highlight w:val="red"/>
        </w:rPr>
      </w:r>
      <w:r>
        <w:rPr>
          <w:highlight w:val="red"/>
        </w:rPr>
        <w:fldChar w:fldCharType="separate"/>
      </w:r>
      <w:r>
        <w:t>8.5.1</w:t>
      </w:r>
      <w:r>
        <w:rPr>
          <w:highlight w:val="red"/>
        </w:rPr>
        <w:fldChar w:fldCharType="end"/>
      </w:r>
      <w:r>
        <w:t>;</w:t>
      </w:r>
    </w:p>
    <w:p w:rsidR="009420F0" w:rsidRDefault="009420F0" w:rsidP="009420F0">
      <w:pPr>
        <w:pStyle w:val="ListBullet"/>
        <w:numPr>
          <w:ilvl w:val="0"/>
          <w:numId w:val="4"/>
        </w:numPr>
        <w:tabs>
          <w:tab w:val="clear" w:pos="709"/>
          <w:tab w:val="num" w:pos="426"/>
        </w:tabs>
        <w:ind w:left="426" w:hanging="426"/>
      </w:pPr>
      <w:r>
        <w:t xml:space="preserve">the value of </w:t>
      </w:r>
      <w:proofErr w:type="spellStart"/>
      <w:r>
        <w:t>protection_parameters_get</w:t>
      </w:r>
      <w:proofErr w:type="spellEnd"/>
      <w:r>
        <w:t xml:space="preserve"> (attribute 4) shall be a single entry array containing one protection_parameters_element, which shall have the values specified in Table </w:t>
      </w:r>
      <w:r>
        <w:rPr>
          <w:highlight w:val="red"/>
        </w:rPr>
        <w:fldChar w:fldCharType="begin"/>
      </w:r>
      <w:r>
        <w:instrText xml:space="preserve"> REF _Ref387483740 \r \h </w:instrText>
      </w:r>
      <w:r>
        <w:rPr>
          <w:highlight w:val="red"/>
        </w:rPr>
      </w:r>
      <w:r>
        <w:rPr>
          <w:highlight w:val="red"/>
        </w:rPr>
        <w:fldChar w:fldCharType="separate"/>
      </w:r>
      <w:r>
        <w:t>8.5.1</w:t>
      </w:r>
      <w:r>
        <w:rPr>
          <w:highlight w:val="red"/>
        </w:rPr>
        <w:fldChar w:fldCharType="end"/>
      </w:r>
      <w:r>
        <w:t xml:space="preserve">; </w:t>
      </w:r>
    </w:p>
    <w:p w:rsidR="009420F0" w:rsidRDefault="009420F0" w:rsidP="009420F0">
      <w:pPr>
        <w:pStyle w:val="ListBullet"/>
        <w:numPr>
          <w:ilvl w:val="0"/>
          <w:numId w:val="4"/>
        </w:numPr>
        <w:tabs>
          <w:tab w:val="clear" w:pos="709"/>
          <w:tab w:val="num" w:pos="426"/>
        </w:tabs>
        <w:ind w:left="426" w:hanging="426"/>
      </w:pPr>
      <w:r>
        <w:t xml:space="preserve">the value of </w:t>
      </w:r>
      <w:proofErr w:type="spellStart"/>
      <w:r>
        <w:t>protection_parameters_set</w:t>
      </w:r>
      <w:proofErr w:type="spellEnd"/>
      <w:r>
        <w:t xml:space="preserve"> (attribute 5) shall be an array containing zero entries; and</w:t>
      </w:r>
    </w:p>
    <w:p w:rsidR="009420F0" w:rsidRDefault="009420F0" w:rsidP="009420F0">
      <w:pPr>
        <w:pStyle w:val="ListBullet"/>
        <w:numPr>
          <w:ilvl w:val="0"/>
          <w:numId w:val="4"/>
        </w:numPr>
        <w:tabs>
          <w:tab w:val="clear" w:pos="709"/>
          <w:tab w:val="num" w:pos="426"/>
        </w:tabs>
        <w:ind w:left="426" w:hanging="426"/>
      </w:pPr>
      <w:r>
        <w:t>the value of required_protection (attribute 6) shall be 0b01100000 (0x60) where the object exposes the get_protected_attributes(data) method, since Authenticated Encryption is required on the output of the method.</w:t>
      </w:r>
    </w:p>
    <w:p w:rsidR="009420F0" w:rsidRDefault="009420F0" w:rsidP="009420F0">
      <w:pPr>
        <w:pStyle w:val="Narrow"/>
      </w:pPr>
    </w:p>
    <w:tbl>
      <w:tblPr>
        <w:tblStyle w:val="TableGrid"/>
        <w:tblW w:w="0" w:type="auto"/>
        <w:tblLook w:val="04A0" w:firstRow="1" w:lastRow="0" w:firstColumn="1" w:lastColumn="0" w:noHBand="0" w:noVBand="1"/>
      </w:tblPr>
      <w:tblGrid>
        <w:gridCol w:w="3510"/>
        <w:gridCol w:w="1985"/>
        <w:gridCol w:w="3255"/>
      </w:tblGrid>
      <w:tr w:rsidR="009420F0" w:rsidRPr="00027E40" w:rsidTr="00F57BDC">
        <w:tc>
          <w:tcPr>
            <w:tcW w:w="351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872E38" w:rsidRDefault="009420F0" w:rsidP="00F57BDC">
            <w:pPr>
              <w:pStyle w:val="Tabletext"/>
              <w:rPr>
                <w:color w:val="FFFFFF" w:themeColor="background1"/>
              </w:rPr>
            </w:pPr>
            <w:r w:rsidRPr="00872E38">
              <w:rPr>
                <w:b/>
                <w:color w:val="FFFFFF" w:themeColor="background1"/>
                <w:sz w:val="18"/>
                <w:szCs w:val="18"/>
              </w:rPr>
              <w:t>Attribute</w:t>
            </w:r>
          </w:p>
        </w:tc>
        <w:tc>
          <w:tcPr>
            <w:tcW w:w="198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9C6594" w:rsidRDefault="009420F0" w:rsidP="00F57BDC">
            <w:pPr>
              <w:pStyle w:val="Tabletext"/>
              <w:rPr>
                <w:b/>
                <w:color w:val="FFFFFF" w:themeColor="background1"/>
              </w:rPr>
            </w:pPr>
            <w:r w:rsidRPr="00872E38">
              <w:rPr>
                <w:b/>
                <w:color w:val="FFFFFF" w:themeColor="background1"/>
                <w:sz w:val="18"/>
                <w:szCs w:val="18"/>
              </w:rPr>
              <w:t>Type</w:t>
            </w:r>
          </w:p>
        </w:tc>
        <w:tc>
          <w:tcPr>
            <w:tcW w:w="3255"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9C6594" w:rsidRDefault="009420F0" w:rsidP="00F57BDC">
            <w:pPr>
              <w:pStyle w:val="Tabletext"/>
              <w:rPr>
                <w:b/>
                <w:color w:val="FFFFFF" w:themeColor="background1"/>
              </w:rPr>
            </w:pPr>
            <w:r w:rsidRPr="00872E38">
              <w:rPr>
                <w:b/>
                <w:color w:val="FFFFFF" w:themeColor="background1"/>
                <w:sz w:val="18"/>
                <w:szCs w:val="18"/>
              </w:rPr>
              <w:t>Value</w:t>
            </w:r>
          </w:p>
        </w:tc>
      </w:tr>
      <w:tr w:rsidR="009420F0" w:rsidRPr="00027E40" w:rsidTr="00F57BDC">
        <w:tc>
          <w:tcPr>
            <w:tcW w:w="351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69796F">
              <w:rPr>
                <w:sz w:val="18"/>
                <w:szCs w:val="18"/>
              </w:rPr>
              <w:t>protection_type</w:t>
            </w:r>
          </w:p>
        </w:tc>
        <w:tc>
          <w:tcPr>
            <w:tcW w:w="198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69796F">
              <w:rPr>
                <w:sz w:val="18"/>
                <w:szCs w:val="18"/>
              </w:rPr>
              <w:t>Enum</w:t>
            </w:r>
          </w:p>
        </w:tc>
        <w:tc>
          <w:tcPr>
            <w:tcW w:w="325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69796F">
              <w:rPr>
                <w:sz w:val="18"/>
                <w:szCs w:val="18"/>
              </w:rPr>
              <w:t>(2) authenticat</w:t>
            </w:r>
            <w:r>
              <w:rPr>
                <w:sz w:val="18"/>
                <w:szCs w:val="18"/>
              </w:rPr>
              <w:t>ion</w:t>
            </w:r>
            <w:r w:rsidRPr="0069796F">
              <w:rPr>
                <w:sz w:val="18"/>
                <w:szCs w:val="18"/>
              </w:rPr>
              <w:t xml:space="preserve"> and encrypt</w:t>
            </w:r>
            <w:r>
              <w:rPr>
                <w:sz w:val="18"/>
                <w:szCs w:val="18"/>
              </w:rPr>
              <w:t>ion</w:t>
            </w:r>
          </w:p>
        </w:tc>
      </w:tr>
      <w:tr w:rsidR="009420F0" w:rsidRPr="00027E40" w:rsidTr="00F57BDC">
        <w:tc>
          <w:tcPr>
            <w:tcW w:w="351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69796F">
              <w:rPr>
                <w:sz w:val="18"/>
                <w:szCs w:val="18"/>
              </w:rPr>
              <w:t xml:space="preserve">protection_options </w:t>
            </w:r>
          </w:p>
        </w:tc>
        <w:tc>
          <w:tcPr>
            <w:tcW w:w="198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Structure</w:t>
            </w:r>
          </w:p>
        </w:tc>
        <w:tc>
          <w:tcPr>
            <w:tcW w:w="325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r>
      <w:tr w:rsidR="009420F0" w:rsidRPr="00027E40" w:rsidTr="00F57BDC">
        <w:tc>
          <w:tcPr>
            <w:tcW w:w="351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69796F">
              <w:rPr>
                <w:sz w:val="18"/>
                <w:szCs w:val="18"/>
              </w:rPr>
              <w:t xml:space="preserve">   transaction_id</w:t>
            </w:r>
            <w:r w:rsidRPr="0069796F">
              <w:rPr>
                <w:sz w:val="18"/>
                <w:szCs w:val="18"/>
              </w:rPr>
              <w:tab/>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69796F">
              <w:rPr>
                <w:sz w:val="18"/>
                <w:szCs w:val="18"/>
              </w:rPr>
              <w:t>Empty string</w:t>
            </w:r>
          </w:p>
        </w:tc>
      </w:tr>
      <w:tr w:rsidR="009420F0" w:rsidRPr="00027E40" w:rsidTr="00F57BDC">
        <w:tc>
          <w:tcPr>
            <w:tcW w:w="351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69796F">
              <w:rPr>
                <w:sz w:val="18"/>
                <w:szCs w:val="18"/>
              </w:rPr>
              <w:t xml:space="preserve">   originator_system_title</w:t>
            </w:r>
          </w:p>
        </w:tc>
        <w:tc>
          <w:tcPr>
            <w:tcW w:w="198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69796F">
              <w:rPr>
                <w:sz w:val="18"/>
                <w:szCs w:val="18"/>
              </w:rPr>
              <w:t>Empty string</w:t>
            </w:r>
          </w:p>
        </w:tc>
      </w:tr>
      <w:tr w:rsidR="009420F0" w:rsidRPr="00027E40" w:rsidTr="00F57BDC">
        <w:tc>
          <w:tcPr>
            <w:tcW w:w="351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69796F">
              <w:rPr>
                <w:sz w:val="18"/>
                <w:szCs w:val="18"/>
              </w:rPr>
              <w:t xml:space="preserve">   recipient_system_title</w:t>
            </w:r>
          </w:p>
        </w:tc>
        <w:tc>
          <w:tcPr>
            <w:tcW w:w="198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69796F">
              <w:rPr>
                <w:sz w:val="18"/>
                <w:szCs w:val="18"/>
              </w:rPr>
              <w:t>Empty string</w:t>
            </w:r>
          </w:p>
        </w:tc>
      </w:tr>
      <w:tr w:rsidR="009420F0" w:rsidRPr="00027E40" w:rsidTr="00F57BDC">
        <w:tc>
          <w:tcPr>
            <w:tcW w:w="351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69796F">
              <w:rPr>
                <w:sz w:val="18"/>
                <w:szCs w:val="18"/>
              </w:rPr>
              <w:t xml:space="preserve">   other_information</w:t>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69796F">
              <w:rPr>
                <w:sz w:val="18"/>
                <w:szCs w:val="18"/>
              </w:rPr>
              <w:t>Empty string</w:t>
            </w:r>
          </w:p>
        </w:tc>
      </w:tr>
      <w:tr w:rsidR="009420F0" w:rsidRPr="00027E40" w:rsidTr="00F57BDC">
        <w:tc>
          <w:tcPr>
            <w:tcW w:w="351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69796F">
              <w:rPr>
                <w:sz w:val="18"/>
                <w:szCs w:val="18"/>
              </w:rPr>
              <w:t xml:space="preserve">   key_info</w:t>
            </w:r>
            <w:r w:rsidRPr="0069796F">
              <w:rPr>
                <w:sz w:val="18"/>
                <w:szCs w:val="18"/>
              </w:rPr>
              <w:tab/>
            </w:r>
            <w:r w:rsidRPr="0069796F">
              <w:rPr>
                <w:sz w:val="18"/>
                <w:szCs w:val="18"/>
              </w:rPr>
              <w:tab/>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Structure</w:t>
            </w:r>
          </w:p>
        </w:tc>
        <w:tc>
          <w:tcPr>
            <w:tcW w:w="325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r>
      <w:tr w:rsidR="009420F0" w:rsidRPr="00027E40" w:rsidTr="00F57BDC">
        <w:tc>
          <w:tcPr>
            <w:tcW w:w="351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69796F">
              <w:rPr>
                <w:sz w:val="18"/>
                <w:szCs w:val="18"/>
              </w:rPr>
              <w:t xml:space="preserve">      key_info_type: </w:t>
            </w:r>
            <w:r w:rsidRPr="0069796F">
              <w:rPr>
                <w:sz w:val="18"/>
                <w:szCs w:val="18"/>
              </w:rPr>
              <w:tab/>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69796F">
              <w:rPr>
                <w:sz w:val="18"/>
                <w:szCs w:val="18"/>
              </w:rPr>
              <w:t>Enum</w:t>
            </w:r>
          </w:p>
        </w:tc>
        <w:tc>
          <w:tcPr>
            <w:tcW w:w="325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69796F">
              <w:rPr>
                <w:sz w:val="18"/>
                <w:szCs w:val="18"/>
              </w:rPr>
              <w:t>(</w:t>
            </w:r>
            <w:r>
              <w:rPr>
                <w:sz w:val="18"/>
                <w:szCs w:val="18"/>
              </w:rPr>
              <w:t>2</w:t>
            </w:r>
            <w:r w:rsidRPr="0069796F">
              <w:rPr>
                <w:sz w:val="18"/>
                <w:szCs w:val="18"/>
              </w:rPr>
              <w:t>) agreed_key</w:t>
            </w:r>
          </w:p>
        </w:tc>
      </w:tr>
      <w:tr w:rsidR="009420F0" w:rsidRPr="00027E40" w:rsidTr="00F57BDC">
        <w:tc>
          <w:tcPr>
            <w:tcW w:w="351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69796F">
              <w:rPr>
                <w:sz w:val="18"/>
                <w:szCs w:val="18"/>
              </w:rPr>
              <w:t xml:space="preserve">      key_info_options</w:t>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69796F">
              <w:rPr>
                <w:sz w:val="18"/>
                <w:szCs w:val="18"/>
              </w:rPr>
              <w:t>CHOICE</w:t>
            </w:r>
          </w:p>
        </w:tc>
        <w:tc>
          <w:tcPr>
            <w:tcW w:w="325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69796F">
              <w:rPr>
                <w:sz w:val="18"/>
                <w:szCs w:val="18"/>
              </w:rPr>
              <w:t>agreed_key_options</w:t>
            </w:r>
          </w:p>
        </w:tc>
      </w:tr>
      <w:tr w:rsidR="009420F0" w:rsidRPr="00027E40" w:rsidTr="00F57BDC">
        <w:tc>
          <w:tcPr>
            <w:tcW w:w="351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69796F">
              <w:rPr>
                <w:sz w:val="18"/>
                <w:szCs w:val="18"/>
              </w:rPr>
              <w:tab/>
              <w:t>agreed_key_info_options</w:t>
            </w:r>
          </w:p>
        </w:tc>
        <w:tc>
          <w:tcPr>
            <w:tcW w:w="198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Structure</w:t>
            </w:r>
          </w:p>
        </w:tc>
        <w:tc>
          <w:tcPr>
            <w:tcW w:w="325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r>
      <w:tr w:rsidR="009420F0" w:rsidRPr="00027E40" w:rsidTr="00F57BDC">
        <w:tc>
          <w:tcPr>
            <w:tcW w:w="351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69796F">
              <w:rPr>
                <w:sz w:val="18"/>
                <w:szCs w:val="18"/>
              </w:rPr>
              <w:tab/>
              <w:t xml:space="preserve">   key_parameters</w:t>
            </w:r>
          </w:p>
        </w:tc>
        <w:tc>
          <w:tcPr>
            <w:tcW w:w="198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0C177C">
              <w:rPr>
                <w:sz w:val="18"/>
                <w:szCs w:val="18"/>
              </w:rPr>
              <w:t>0x02 (meaning C(0e, 2s ECC CDH)</w:t>
            </w:r>
            <w:r>
              <w:rPr>
                <w:sz w:val="18"/>
                <w:szCs w:val="18"/>
              </w:rPr>
              <w:t>)</w:t>
            </w:r>
          </w:p>
        </w:tc>
      </w:tr>
      <w:tr w:rsidR="009420F0" w:rsidRPr="00027E40" w:rsidTr="00F57BDC">
        <w:tc>
          <w:tcPr>
            <w:tcW w:w="351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69796F">
              <w:rPr>
                <w:sz w:val="18"/>
                <w:szCs w:val="18"/>
              </w:rPr>
              <w:tab/>
              <w:t xml:space="preserve">   key_ciphered_data</w:t>
            </w:r>
          </w:p>
        </w:tc>
        <w:tc>
          <w:tcPr>
            <w:tcW w:w="198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0C177C">
              <w:rPr>
                <w:sz w:val="18"/>
                <w:szCs w:val="18"/>
              </w:rPr>
              <w:t>An octet string of length zero</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_Ref387483740 \r \h </w:instrText>
      </w:r>
      <w:r>
        <w:rPr>
          <w:lang w:eastAsia="en-GB"/>
        </w:rPr>
      </w:r>
      <w:r>
        <w:rPr>
          <w:lang w:eastAsia="en-GB"/>
        </w:rPr>
        <w:fldChar w:fldCharType="separate"/>
      </w:r>
      <w:r>
        <w:rPr>
          <w:lang w:eastAsia="en-GB"/>
        </w:rPr>
        <w:t>8.5.1</w:t>
      </w:r>
      <w:r>
        <w:rPr>
          <w:lang w:eastAsia="en-GB"/>
        </w:rPr>
        <w:fldChar w:fldCharType="end"/>
      </w:r>
      <w:r>
        <w:rPr>
          <w:lang w:eastAsia="en-GB"/>
        </w:rPr>
        <w:t>:  V</w:t>
      </w:r>
      <w:r w:rsidRPr="009C6594">
        <w:rPr>
          <w:lang w:eastAsia="en-GB"/>
        </w:rPr>
        <w:t>alues of protection_parameters_element</w:t>
      </w:r>
    </w:p>
    <w:p w:rsidR="009420F0" w:rsidRDefault="009420F0" w:rsidP="009420F0">
      <w:pPr>
        <w:pStyle w:val="Heading3"/>
      </w:pPr>
      <w:bookmarkStart w:id="1604" w:name="_Ref387485472"/>
      <w:r>
        <w:t>Parameters of the get_protected_attributes method</w:t>
      </w:r>
      <w:bookmarkEnd w:id="1604"/>
    </w:p>
    <w:p w:rsidR="009420F0" w:rsidRDefault="009420F0" w:rsidP="009420F0">
      <w:r>
        <w:t xml:space="preserve">The </w:t>
      </w:r>
      <w:proofErr w:type="spellStart"/>
      <w:r>
        <w:t>get_protected_attributes_request</w:t>
      </w:r>
      <w:proofErr w:type="spellEnd"/>
      <w:r>
        <w:t xml:space="preserve"> parameter of the get_protected_attributes method shall:</w:t>
      </w:r>
    </w:p>
    <w:p w:rsidR="009420F0" w:rsidRDefault="009420F0" w:rsidP="009420F0">
      <w:pPr>
        <w:pStyle w:val="ListBullet"/>
        <w:numPr>
          <w:ilvl w:val="0"/>
          <w:numId w:val="4"/>
        </w:numPr>
        <w:tabs>
          <w:tab w:val="clear" w:pos="709"/>
          <w:tab w:val="num" w:pos="426"/>
        </w:tabs>
        <w:ind w:left="426" w:hanging="426"/>
      </w:pPr>
      <w:r>
        <w:t xml:space="preserve">be populated in the Command to the Device according to Table </w:t>
      </w:r>
      <w:r>
        <w:rPr>
          <w:highlight w:val="red"/>
        </w:rPr>
        <w:fldChar w:fldCharType="begin"/>
      </w:r>
      <w:r>
        <w:instrText xml:space="preserve"> REF _Ref387485472 \r \h </w:instrText>
      </w:r>
      <w:r>
        <w:rPr>
          <w:highlight w:val="red"/>
        </w:rPr>
      </w:r>
      <w:r>
        <w:rPr>
          <w:highlight w:val="red"/>
        </w:rPr>
        <w:fldChar w:fldCharType="separate"/>
      </w:r>
      <w:r>
        <w:t>8.5.2</w:t>
      </w:r>
      <w:r>
        <w:rPr>
          <w:highlight w:val="red"/>
        </w:rPr>
        <w:fldChar w:fldCharType="end"/>
      </w:r>
      <w:r>
        <w:t>a; and</w:t>
      </w:r>
    </w:p>
    <w:p w:rsidR="009420F0" w:rsidRDefault="009420F0" w:rsidP="009420F0">
      <w:pPr>
        <w:pStyle w:val="ListBullet"/>
        <w:numPr>
          <w:ilvl w:val="0"/>
          <w:numId w:val="4"/>
        </w:numPr>
        <w:tabs>
          <w:tab w:val="clear" w:pos="709"/>
          <w:tab w:val="num" w:pos="426"/>
        </w:tabs>
        <w:ind w:left="426" w:hanging="426"/>
      </w:pPr>
      <w:r>
        <w:t xml:space="preserve">be verified by the Device receiving the Command according to Table </w:t>
      </w:r>
      <w:r>
        <w:rPr>
          <w:highlight w:val="red"/>
        </w:rPr>
        <w:fldChar w:fldCharType="begin"/>
      </w:r>
      <w:r>
        <w:instrText xml:space="preserve"> REF _Ref387485472 \r \h </w:instrText>
      </w:r>
      <w:r>
        <w:rPr>
          <w:highlight w:val="red"/>
        </w:rPr>
      </w:r>
      <w:r>
        <w:rPr>
          <w:highlight w:val="red"/>
        </w:rPr>
        <w:fldChar w:fldCharType="separate"/>
      </w:r>
      <w:r>
        <w:t>8.5.2</w:t>
      </w:r>
      <w:r>
        <w:rPr>
          <w:highlight w:val="red"/>
        </w:rPr>
        <w:fldChar w:fldCharType="end"/>
      </w:r>
      <w:r>
        <w:t>a;</w:t>
      </w:r>
    </w:p>
    <w:p w:rsidR="009420F0" w:rsidRDefault="009420F0" w:rsidP="009420F0">
      <w:r>
        <w:lastRenderedPageBreak/>
        <w:t xml:space="preserve">The protection_parameters part of the </w:t>
      </w:r>
      <w:proofErr w:type="spellStart"/>
      <w:r>
        <w:t>get_protected_attributes_response</w:t>
      </w:r>
      <w:proofErr w:type="spellEnd"/>
      <w:r>
        <w:t xml:space="preserve">  returned by the get_protected_attributes method shall be populated by the Device according to Table </w:t>
      </w:r>
      <w:r>
        <w:rPr>
          <w:highlight w:val="red"/>
        </w:rPr>
        <w:fldChar w:fldCharType="begin"/>
      </w:r>
      <w:r>
        <w:instrText xml:space="preserve"> REF _Ref387485472 \r \h </w:instrText>
      </w:r>
      <w:r>
        <w:rPr>
          <w:highlight w:val="red"/>
        </w:rPr>
      </w:r>
      <w:r>
        <w:rPr>
          <w:highlight w:val="red"/>
        </w:rPr>
        <w:fldChar w:fldCharType="separate"/>
      </w:r>
      <w:r>
        <w:t>8.5.2</w:t>
      </w:r>
      <w:r>
        <w:rPr>
          <w:highlight w:val="red"/>
        </w:rPr>
        <w:fldChar w:fldCharType="end"/>
      </w:r>
      <w:r>
        <w:t xml:space="preserve">b. </w:t>
      </w:r>
    </w:p>
    <w:p w:rsidR="009420F0" w:rsidRDefault="009420F0" w:rsidP="009420F0">
      <w:r>
        <w:t xml:space="preserve">The value of protected_attributes part of the protected_attributes_response_data returned by the get_protected_attributes method shall be populated by the Device with Ciphered Information, calculated as per the requirements of Section </w:t>
      </w:r>
      <w:r>
        <w:rPr>
          <w:highlight w:val="red"/>
        </w:rPr>
        <w:fldChar w:fldCharType="begin"/>
      </w:r>
      <w:r>
        <w:instrText xml:space="preserve"> REF _Ref387487330 \r \h </w:instrText>
      </w:r>
      <w:r>
        <w:rPr>
          <w:highlight w:val="red"/>
        </w:rPr>
      </w:r>
      <w:r>
        <w:rPr>
          <w:highlight w:val="red"/>
        </w:rPr>
        <w:fldChar w:fldCharType="separate"/>
      </w:r>
      <w:r>
        <w:t>8.2</w:t>
      </w:r>
      <w:r>
        <w:rPr>
          <w:highlight w:val="red"/>
        </w:rPr>
        <w:fldChar w:fldCharType="end"/>
      </w:r>
      <w:r>
        <w:t>.  The tag for protected_attributes shall be ‘octet-string’ (0x09) and the length shall be the length of Ciphered Information.</w:t>
      </w:r>
    </w:p>
    <w:tbl>
      <w:tblPr>
        <w:tblStyle w:val="TableGrid"/>
        <w:tblW w:w="0" w:type="auto"/>
        <w:tblLook w:val="04A0" w:firstRow="1" w:lastRow="0" w:firstColumn="1" w:lastColumn="0" w:noHBand="0" w:noVBand="1"/>
      </w:tblPr>
      <w:tblGrid>
        <w:gridCol w:w="3146"/>
        <w:gridCol w:w="807"/>
        <w:gridCol w:w="1397"/>
        <w:gridCol w:w="3892"/>
      </w:tblGrid>
      <w:tr w:rsidR="009420F0" w:rsidRPr="00027E40" w:rsidTr="00F57BDC">
        <w:trPr>
          <w:tblHeader/>
        </w:trPr>
        <w:tc>
          <w:tcPr>
            <w:tcW w:w="3192"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3A6DFE" w:rsidRDefault="009420F0" w:rsidP="00F57BDC">
            <w:pPr>
              <w:pStyle w:val="Tabletext"/>
              <w:rPr>
                <w:b/>
                <w:color w:val="FFFFFF" w:themeColor="background1"/>
              </w:rPr>
            </w:pPr>
            <w:r w:rsidRPr="00015940">
              <w:rPr>
                <w:b/>
                <w:color w:val="FFFFFF" w:themeColor="background1"/>
                <w:sz w:val="18"/>
                <w:szCs w:val="18"/>
              </w:rPr>
              <w:t>Field</w:t>
            </w:r>
          </w:p>
        </w:tc>
        <w:tc>
          <w:tcPr>
            <w:tcW w:w="73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3A6DFE" w:rsidRDefault="009420F0" w:rsidP="00F57BDC">
            <w:pPr>
              <w:pStyle w:val="Tabletext"/>
              <w:rPr>
                <w:b/>
                <w:color w:val="FFFFFF" w:themeColor="background1"/>
              </w:rPr>
            </w:pPr>
            <w:r w:rsidRPr="00015940">
              <w:rPr>
                <w:b/>
                <w:color w:val="FFFFFF" w:themeColor="background1"/>
                <w:sz w:val="18"/>
                <w:szCs w:val="18"/>
              </w:rPr>
              <w:t>Value</w:t>
            </w:r>
          </w:p>
        </w:tc>
        <w:tc>
          <w:tcPr>
            <w:tcW w:w="12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3A6DFE" w:rsidRDefault="009420F0" w:rsidP="00F57BDC">
            <w:pPr>
              <w:pStyle w:val="Tabletext"/>
              <w:rPr>
                <w:b/>
                <w:color w:val="FFFFFF" w:themeColor="background1"/>
              </w:rPr>
            </w:pPr>
            <w:r w:rsidRPr="00015940">
              <w:rPr>
                <w:b/>
                <w:color w:val="FFFFFF" w:themeColor="background1"/>
                <w:sz w:val="18"/>
                <w:szCs w:val="18"/>
              </w:rPr>
              <w:t>Device Validation</w:t>
            </w:r>
          </w:p>
        </w:tc>
        <w:tc>
          <w:tcPr>
            <w:tcW w:w="405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3A6DFE" w:rsidRDefault="009420F0" w:rsidP="00F57BDC">
            <w:pPr>
              <w:pStyle w:val="Tabletext"/>
              <w:rPr>
                <w:b/>
                <w:color w:val="FFFFFF" w:themeColor="background1"/>
              </w:rPr>
            </w:pPr>
            <w:r w:rsidRPr="00015940">
              <w:rPr>
                <w:b/>
                <w:color w:val="FFFFFF" w:themeColor="background1"/>
                <w:sz w:val="18"/>
                <w:szCs w:val="18"/>
              </w:rPr>
              <w:t>Note</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roofErr w:type="spellStart"/>
            <w:r>
              <w:rPr>
                <w:sz w:val="18"/>
                <w:szCs w:val="18"/>
              </w:rPr>
              <w:t>get_</w:t>
            </w:r>
            <w:r w:rsidRPr="009C0315">
              <w:rPr>
                <w:sz w:val="18"/>
                <w:szCs w:val="18"/>
              </w:rPr>
              <w:t>protected_attributes_</w:t>
            </w:r>
            <w:r>
              <w:rPr>
                <w:sz w:val="18"/>
                <w:szCs w:val="18"/>
              </w:rPr>
              <w:t>request</w:t>
            </w:r>
            <w:proofErr w:type="spellEnd"/>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w:t>
            </w:r>
            <w:r>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Meaning ‘structure’</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w:t>
            </w:r>
            <w:r>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2 elements in the structure</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object_list</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The first element in the </w:t>
            </w:r>
            <w:proofErr w:type="spellStart"/>
            <w:r>
              <w:rPr>
                <w:sz w:val="18"/>
                <w:szCs w:val="18"/>
              </w:rPr>
              <w:t>get_</w:t>
            </w:r>
            <w:r w:rsidRPr="009C0315">
              <w:rPr>
                <w:sz w:val="18"/>
                <w:szCs w:val="18"/>
              </w:rPr>
              <w:t>protected_attributes_</w:t>
            </w:r>
            <w:r>
              <w:rPr>
                <w:sz w:val="18"/>
                <w:szCs w:val="18"/>
              </w:rPr>
              <w:t>request</w:t>
            </w:r>
            <w:proofErr w:type="spellEnd"/>
            <w:r w:rsidRPr="009C0315">
              <w:rPr>
                <w:sz w:val="18"/>
                <w:szCs w:val="18"/>
              </w:rPr>
              <w:t xml:space="preserve"> structure</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w:t>
            </w:r>
            <w:r>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Meaning ‘array’</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w:t>
            </w:r>
            <w:r>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1 entry in the array</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object_definition</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The 1 entry in the object_list array</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w:t>
            </w:r>
            <w:r>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Meaning ‘structure’</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w:t>
            </w:r>
            <w:r>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0x0</w:t>
            </w:r>
            <w:r>
              <w:rPr>
                <w:sz w:val="18"/>
                <w:szCs w:val="18"/>
              </w:rPr>
              <w:t>5</w:t>
            </w: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5</w:t>
            </w:r>
            <w:r w:rsidRPr="009C0315">
              <w:rPr>
                <w:sz w:val="18"/>
                <w:szCs w:val="18"/>
              </w:rPr>
              <w:t xml:space="preserve"> elements in the structure</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class_id</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w:t>
            </w:r>
            <w:r>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0x12</w:t>
            </w: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Meaning ‘long-unsigned’</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w:t>
            </w:r>
            <w:r>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Must be the same as the class_id in attribute 3 of the Data Protection object being accessed</w:t>
            </w: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The class_id of the object which is the source of the Encrypted data</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logical_name</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w:t>
            </w:r>
            <w:r>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Meaning ‘octet-string’</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w:t>
            </w:r>
            <w:r>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0x06</w:t>
            </w: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Logical_name is always 6 octets long</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w:t>
            </w:r>
            <w:r>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Must be the same as the logical_name in attribute 3 of the Data Protection object being accessed</w:t>
            </w: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The logical_name of the object which is the source of the Encrypted data</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attribute_index</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w:t>
            </w:r>
            <w:r>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0x0F</w:t>
            </w: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Meaning ‘integer’</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lastRenderedPageBreak/>
              <w:t xml:space="preserve">               </w:t>
            </w:r>
            <w:r>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Must be the same as the attribute_index in attribute 3 of the Data Protection object being accessed</w:t>
            </w: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The attribute_index of the object which is the source of the Encrypted data</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data_index</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w:t>
            </w:r>
            <w:r>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0x12</w:t>
            </w: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Meaning ‘long-unsigned’</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w:t>
            </w:r>
            <w:r>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0x0000</w:t>
            </w: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Meaning the whole attribute is captured or set</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w:t>
            </w:r>
            <w:r>
              <w:rPr>
                <w:sz w:val="18"/>
                <w:szCs w:val="18"/>
              </w:rPr>
              <w:t>r</w:t>
            </w:r>
            <w:r w:rsidRPr="009C0315">
              <w:rPr>
                <w:sz w:val="18"/>
                <w:szCs w:val="18"/>
              </w:rPr>
              <w:t>estriction</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w:t>
            </w:r>
            <w:r>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Meaning ‘structure’</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w:t>
            </w:r>
            <w:r>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2 elements in the structure</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EITHER</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Must be present if this invocation is not to access a Log as defined in </w:t>
            </w:r>
            <w:r>
              <w:rPr>
                <w:sz w:val="18"/>
                <w:szCs w:val="18"/>
              </w:rPr>
              <w:t>S</w:t>
            </w:r>
            <w:r w:rsidRPr="009C0315">
              <w:rPr>
                <w:sz w:val="18"/>
                <w:szCs w:val="18"/>
              </w:rPr>
              <w:t xml:space="preserve">ection </w:t>
            </w:r>
            <w:r>
              <w:rPr>
                <w:sz w:val="18"/>
                <w:szCs w:val="18"/>
              </w:rPr>
              <w:fldChar w:fldCharType="begin"/>
            </w:r>
            <w:r>
              <w:rPr>
                <w:sz w:val="18"/>
                <w:szCs w:val="18"/>
              </w:rPr>
              <w:instrText xml:space="preserve"> REF _Ref387487330 \r \h </w:instrText>
            </w:r>
            <w:r>
              <w:rPr>
                <w:sz w:val="18"/>
                <w:szCs w:val="18"/>
              </w:rPr>
            </w:r>
            <w:r>
              <w:rPr>
                <w:sz w:val="18"/>
                <w:szCs w:val="18"/>
              </w:rPr>
              <w:fldChar w:fldCharType="separate"/>
            </w:r>
            <w:r>
              <w:rPr>
                <w:sz w:val="18"/>
                <w:szCs w:val="18"/>
              </w:rPr>
              <w:t>8.2</w:t>
            </w:r>
            <w:r>
              <w:rPr>
                <w:sz w:val="18"/>
                <w:szCs w:val="18"/>
              </w:rPr>
              <w:fldChar w:fldCharType="end"/>
            </w: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If this is not</w:t>
            </w:r>
            <w:r>
              <w:rPr>
                <w:sz w:val="18"/>
                <w:szCs w:val="18"/>
              </w:rPr>
              <w:t xml:space="preserve"> to access a Log as defined in S</w:t>
            </w:r>
            <w:r w:rsidRPr="009C0315">
              <w:rPr>
                <w:sz w:val="18"/>
                <w:szCs w:val="18"/>
              </w:rPr>
              <w:t xml:space="preserve">ection </w:t>
            </w:r>
            <w:r>
              <w:rPr>
                <w:sz w:val="18"/>
                <w:szCs w:val="18"/>
                <w:highlight w:val="red"/>
              </w:rPr>
              <w:fldChar w:fldCharType="begin"/>
            </w:r>
            <w:r>
              <w:rPr>
                <w:sz w:val="18"/>
                <w:szCs w:val="18"/>
              </w:rPr>
              <w:instrText xml:space="preserve"> REF _Ref387487330 \r \h </w:instrText>
            </w:r>
            <w:r>
              <w:rPr>
                <w:sz w:val="18"/>
                <w:szCs w:val="18"/>
                <w:highlight w:val="red"/>
              </w:rPr>
            </w:r>
            <w:r>
              <w:rPr>
                <w:sz w:val="18"/>
                <w:szCs w:val="18"/>
                <w:highlight w:val="red"/>
              </w:rPr>
              <w:fldChar w:fldCharType="separate"/>
            </w:r>
            <w:r>
              <w:rPr>
                <w:sz w:val="18"/>
                <w:szCs w:val="18"/>
              </w:rPr>
              <w:t>8.2</w:t>
            </w:r>
            <w:r>
              <w:rPr>
                <w:sz w:val="18"/>
                <w:szCs w:val="18"/>
                <w:highlight w:val="red"/>
              </w:rPr>
              <w:fldChar w:fldCharType="end"/>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restriction_type</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Meaning ‘enum’</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Meaning ‘none’</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restriction_value</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Assumes that the CHOICE does not need encoding since the value of ‘restriction_type’ defines the CHOICE [Note, there are no tags in the Blue Book for this CHOICE]</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Meaning ‘null-data’</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OR</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Must be present if this invocation is to access a Log as defined in </w:t>
            </w:r>
            <w:r>
              <w:rPr>
                <w:sz w:val="18"/>
                <w:szCs w:val="18"/>
              </w:rPr>
              <w:t>S</w:t>
            </w:r>
            <w:r w:rsidRPr="009C0315">
              <w:rPr>
                <w:sz w:val="18"/>
                <w:szCs w:val="18"/>
              </w:rPr>
              <w:t xml:space="preserve">ection </w:t>
            </w:r>
            <w:r>
              <w:rPr>
                <w:sz w:val="18"/>
                <w:szCs w:val="18"/>
              </w:rPr>
              <w:fldChar w:fldCharType="begin"/>
            </w:r>
            <w:r>
              <w:rPr>
                <w:sz w:val="18"/>
                <w:szCs w:val="18"/>
              </w:rPr>
              <w:instrText xml:space="preserve"> REF _Ref387487330 \r \h </w:instrText>
            </w:r>
            <w:r>
              <w:rPr>
                <w:sz w:val="18"/>
                <w:szCs w:val="18"/>
              </w:rPr>
            </w:r>
            <w:r>
              <w:rPr>
                <w:sz w:val="18"/>
                <w:szCs w:val="18"/>
              </w:rPr>
              <w:fldChar w:fldCharType="separate"/>
            </w:r>
            <w:r>
              <w:rPr>
                <w:sz w:val="18"/>
                <w:szCs w:val="18"/>
              </w:rPr>
              <w:t>8.2</w:t>
            </w:r>
            <w:r>
              <w:rPr>
                <w:sz w:val="18"/>
                <w:szCs w:val="18"/>
              </w:rPr>
              <w:fldChar w:fldCharType="end"/>
            </w: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If this is to access a Log as defined in </w:t>
            </w:r>
            <w:r>
              <w:rPr>
                <w:sz w:val="18"/>
                <w:szCs w:val="18"/>
              </w:rPr>
              <w:t>S</w:t>
            </w:r>
            <w:r w:rsidRPr="009C0315">
              <w:rPr>
                <w:sz w:val="18"/>
                <w:szCs w:val="18"/>
              </w:rPr>
              <w:t xml:space="preserve">ection </w:t>
            </w:r>
            <w:r>
              <w:rPr>
                <w:sz w:val="18"/>
                <w:szCs w:val="18"/>
              </w:rPr>
              <w:fldChar w:fldCharType="begin"/>
            </w:r>
            <w:r>
              <w:rPr>
                <w:sz w:val="18"/>
                <w:szCs w:val="18"/>
              </w:rPr>
              <w:instrText xml:space="preserve"> REF _Ref387487330 \r \h </w:instrText>
            </w:r>
            <w:r>
              <w:rPr>
                <w:sz w:val="18"/>
                <w:szCs w:val="18"/>
              </w:rPr>
            </w:r>
            <w:r>
              <w:rPr>
                <w:sz w:val="18"/>
                <w:szCs w:val="18"/>
              </w:rPr>
              <w:fldChar w:fldCharType="separate"/>
            </w:r>
            <w:r>
              <w:rPr>
                <w:sz w:val="18"/>
                <w:szCs w:val="18"/>
              </w:rPr>
              <w:t>8.2</w:t>
            </w:r>
            <w:r>
              <w:rPr>
                <w:sz w:val="18"/>
                <w:szCs w:val="18"/>
              </w:rPr>
              <w:fldChar w:fldCharType="end"/>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restriction_type</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Meaning ‘enum’</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Meaning ‘restriction by date’</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restriction_value</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Assumes that the CHOICE does not need encoding since the value of ‘restriction_type’ defines the CHOICE [Note, there are no tags in the Blue Book for this CHOICE]</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Must have this </w:t>
            </w:r>
            <w:r w:rsidRPr="009C0315">
              <w:rPr>
                <w:sz w:val="18"/>
                <w:szCs w:val="18"/>
              </w:rPr>
              <w:lastRenderedPageBreak/>
              <w:t>value</w:t>
            </w: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lastRenderedPageBreak/>
              <w:t>Meaning ‘structure’</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lastRenderedPageBreak/>
              <w:t xml:space="preserve">                     length</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2 elements in the structure</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from_date</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In the date-time format of the Blue Book</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Meaning ‘octet-string’</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w:t>
            </w:r>
            <w:r>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0x0C</w:t>
            </w: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Date-time is always 12 octets long</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Log entries with a date-time stamp prior to this date-time shall not be returned.</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to_date</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In the date-time format of the Blue Book</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Meaning ‘octet-string’</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w:t>
            </w:r>
            <w:r>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0x0C</w:t>
            </w: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Date-time is always 12 octets long</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Log entries with a date-time stamp after this date-time shall not be returned.</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protection_parameters</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The second element in the </w:t>
            </w:r>
            <w:proofErr w:type="spellStart"/>
            <w:r>
              <w:rPr>
                <w:sz w:val="18"/>
                <w:szCs w:val="18"/>
              </w:rPr>
              <w:t>get_</w:t>
            </w:r>
            <w:r w:rsidRPr="009C0315">
              <w:rPr>
                <w:sz w:val="18"/>
                <w:szCs w:val="18"/>
              </w:rPr>
              <w:t>protection_</w:t>
            </w:r>
            <w:r>
              <w:rPr>
                <w:sz w:val="18"/>
                <w:szCs w:val="18"/>
              </w:rPr>
              <w:t>attributes_request</w:t>
            </w:r>
            <w:proofErr w:type="spellEnd"/>
            <w:r w:rsidRPr="009C0315">
              <w:rPr>
                <w:sz w:val="18"/>
                <w:szCs w:val="18"/>
              </w:rPr>
              <w:t xml:space="preserve"> structure</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w:t>
            </w:r>
            <w:r>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Meaning ‘array’</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length</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1 entry in the array</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protection_parameters_element</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The 1 entry in the protection_parameters array</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w:t>
            </w:r>
            <w:r>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Meaning ‘structure’</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length</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2 elements in the structure</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protection_type</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The first element in the protection_parameters_element</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w:t>
            </w:r>
            <w:r>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Meaning ‘enum’</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Meaning ‘authenticat</w:t>
            </w:r>
            <w:r>
              <w:rPr>
                <w:sz w:val="18"/>
                <w:szCs w:val="18"/>
              </w:rPr>
              <w:t>ion</w:t>
            </w:r>
            <w:r w:rsidRPr="009C0315">
              <w:rPr>
                <w:sz w:val="18"/>
                <w:szCs w:val="18"/>
              </w:rPr>
              <w:t xml:space="preserve"> and encrypt</w:t>
            </w:r>
            <w:r>
              <w:rPr>
                <w:sz w:val="18"/>
                <w:szCs w:val="18"/>
              </w:rPr>
              <w:t>ion</w:t>
            </w:r>
            <w:r w:rsidRPr="009C0315">
              <w:rPr>
                <w:sz w:val="18"/>
                <w:szCs w:val="18"/>
              </w:rPr>
              <w:t>’</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protection_options </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The second element in the protection_parameters_element</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w:t>
            </w:r>
            <w:r>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Meaning ‘structure’</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Length</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0x05</w:t>
            </w: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5 elements in the structure</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transaction_id</w:t>
            </w:r>
            <w:r w:rsidRPr="009C0315">
              <w:rPr>
                <w:sz w:val="18"/>
                <w:szCs w:val="18"/>
              </w:rPr>
              <w:tab/>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Meaning ‘octet-string’</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Length</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transaction_id is always 9 octets in length</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lastRenderedPageBreak/>
              <w:t xml:space="preserve">               Value</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The concatenation 0x04</w:t>
            </w:r>
            <w:r>
              <w:rPr>
                <w:sz w:val="18"/>
                <w:szCs w:val="18"/>
              </w:rPr>
              <w:t xml:space="preserve"> </w:t>
            </w:r>
            <w:r w:rsidRPr="009C0315">
              <w:rPr>
                <w:sz w:val="18"/>
                <w:szCs w:val="18"/>
              </w:rPr>
              <w:t xml:space="preserve">|| the Originator Counter value </w:t>
            </w:r>
            <w:r>
              <w:rPr>
                <w:sz w:val="18"/>
                <w:szCs w:val="18"/>
              </w:rPr>
              <w:t>part of</w:t>
            </w:r>
            <w:r w:rsidRPr="009C0315">
              <w:rPr>
                <w:sz w:val="18"/>
                <w:szCs w:val="18"/>
              </w:rPr>
              <w:t xml:space="preserve"> the transaction_id in the Grouping Header of this Command</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originator_system_title</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Meaning ‘octet-string’</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Length</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0x08</w:t>
            </w: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Entity Identifier is always 8 octets in length</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The Entity Identifier of the </w:t>
            </w:r>
            <w:r>
              <w:rPr>
                <w:sz w:val="18"/>
                <w:szCs w:val="18"/>
              </w:rPr>
              <w:t>Encryption</w:t>
            </w:r>
            <w:r w:rsidRPr="009C0315">
              <w:rPr>
                <w:sz w:val="18"/>
                <w:szCs w:val="18"/>
              </w:rPr>
              <w:t xml:space="preserve"> Remote Party</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recipient_system_title</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Meaning ‘octet-string’</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Length</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0x08</w:t>
            </w: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Entity Identifier is always 8 octets in length</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Must be the Device’s Entity Identifier</w:t>
            </w:r>
          </w:p>
        </w:tc>
        <w:tc>
          <w:tcPr>
            <w:tcW w:w="40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The Entity Identifier of the Device</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 xml:space="preserve">         other_information</w:t>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Meaning ‘octet-string’</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 xml:space="preserve">               Length</w:t>
            </w:r>
          </w:p>
        </w:tc>
        <w:tc>
          <w:tcPr>
            <w:tcW w:w="739"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Zero length since this string is empty</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 xml:space="preserve">         key_info</w:t>
            </w:r>
            <w:r w:rsidRPr="009C0315">
              <w:rPr>
                <w:sz w:val="18"/>
                <w:szCs w:val="18"/>
              </w:rPr>
              <w:tab/>
            </w:r>
            <w:r w:rsidRPr="009C0315">
              <w:rPr>
                <w:sz w:val="18"/>
                <w:szCs w:val="18"/>
              </w:rPr>
              <w:tab/>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Meaning ‘structure’</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 xml:space="preserve">               Length</w:t>
            </w:r>
          </w:p>
        </w:tc>
        <w:tc>
          <w:tcPr>
            <w:tcW w:w="739"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2 elements in the structure</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 xml:space="preserve">            key_info_type: </w:t>
            </w:r>
            <w:r w:rsidRPr="009C0315">
              <w:rPr>
                <w:sz w:val="18"/>
                <w:szCs w:val="18"/>
              </w:rPr>
              <w:tab/>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Meaning ‘enum’</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0x0</w:t>
            </w:r>
            <w:r>
              <w:rPr>
                <w:sz w:val="18"/>
                <w:szCs w:val="18"/>
              </w:rPr>
              <w:t>2</w:t>
            </w:r>
          </w:p>
        </w:tc>
        <w:tc>
          <w:tcPr>
            <w:tcW w:w="1261"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Meaning ‘agreed_key’</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 xml:space="preserve">            key_info_options</w:t>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CHOICE</w:t>
            </w:r>
          </w:p>
        </w:tc>
        <w:tc>
          <w:tcPr>
            <w:tcW w:w="4050"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Assumes that the CHOICE does not need encoding since the value of ‘restriction_type’ defines the CHOICE [Note, there are no tags in the Blue Book for this CHOICE]</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 xml:space="preserve">              agreed_key_info_options</w:t>
            </w:r>
          </w:p>
        </w:tc>
        <w:tc>
          <w:tcPr>
            <w:tcW w:w="739"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Meaning ‘structure’</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 xml:space="preserve">                    </w:t>
            </w:r>
            <w:r>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2 elements in the structure</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ab/>
              <w:t xml:space="preserve">   key_parameters</w:t>
            </w:r>
          </w:p>
        </w:tc>
        <w:tc>
          <w:tcPr>
            <w:tcW w:w="739"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 xml:space="preserve">                        </w:t>
            </w:r>
            <w:r>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Meaning ‘octet-string’</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 xml:space="preserve">                        </w:t>
            </w:r>
            <w:r>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0x0</w:t>
            </w:r>
            <w:r>
              <w:rPr>
                <w:sz w:val="18"/>
                <w:szCs w:val="18"/>
              </w:rPr>
              <w:t>1</w:t>
            </w:r>
          </w:p>
        </w:tc>
        <w:tc>
          <w:tcPr>
            <w:tcW w:w="1261"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284F69">
              <w:rPr>
                <w:sz w:val="18"/>
                <w:szCs w:val="18"/>
              </w:rPr>
              <w:t>Length fixed by the Blue Book</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284F69" w:rsidRDefault="009420F0" w:rsidP="00F57BDC">
            <w:pPr>
              <w:pStyle w:val="Tabletext"/>
              <w:rPr>
                <w:sz w:val="18"/>
                <w:szCs w:val="18"/>
              </w:rPr>
            </w:pPr>
            <w:r>
              <w:rPr>
                <w:sz w:val="18"/>
                <w:szCs w:val="18"/>
              </w:rPr>
              <w:lastRenderedPageBreak/>
              <w:t xml:space="preserve">                        v</w:t>
            </w:r>
            <w:r w:rsidRPr="00284F69">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rsidR="009420F0" w:rsidRPr="00284F69" w:rsidRDefault="009420F0" w:rsidP="00F57BDC">
            <w:pPr>
              <w:pStyle w:val="Tabletext"/>
              <w:rPr>
                <w:sz w:val="18"/>
                <w:szCs w:val="18"/>
              </w:rPr>
            </w:pPr>
            <w:r w:rsidRPr="00284F69">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rsidR="009420F0" w:rsidRPr="00284F69" w:rsidRDefault="009420F0" w:rsidP="00F57BDC">
            <w:pPr>
              <w:pStyle w:val="Tabletext"/>
              <w:rPr>
                <w:sz w:val="18"/>
                <w:szCs w:val="18"/>
              </w:rPr>
            </w:pPr>
            <w:r w:rsidRPr="00284F69">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9420F0" w:rsidRPr="00284F69" w:rsidRDefault="009420F0" w:rsidP="00F57BDC">
            <w:pPr>
              <w:pStyle w:val="Tabletext"/>
              <w:rPr>
                <w:sz w:val="18"/>
                <w:szCs w:val="18"/>
              </w:rPr>
            </w:pPr>
            <w:r w:rsidRPr="00284F69">
              <w:rPr>
                <w:sz w:val="18"/>
                <w:szCs w:val="18"/>
              </w:rPr>
              <w:t>Meaning ‘C(0e, 2s ECC CDH)’</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ab/>
              <w:t xml:space="preserve">   key_ciphered_data</w:t>
            </w:r>
          </w:p>
        </w:tc>
        <w:tc>
          <w:tcPr>
            <w:tcW w:w="739"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 xml:space="preserve">                        </w:t>
            </w:r>
            <w:r>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Meaning ‘octet-string’</w:t>
            </w:r>
          </w:p>
        </w:tc>
      </w:tr>
      <w:tr w:rsidR="009420F0" w:rsidRPr="00027E40" w:rsidTr="00F57BDC">
        <w:tc>
          <w:tcPr>
            <w:tcW w:w="3192"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 xml:space="preserve">                        </w:t>
            </w:r>
            <w:r>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rsidR="009420F0" w:rsidRPr="009C0315" w:rsidRDefault="009420F0" w:rsidP="00F57BDC">
            <w:pPr>
              <w:pStyle w:val="Tabletext"/>
              <w:rPr>
                <w:sz w:val="18"/>
                <w:szCs w:val="18"/>
              </w:rPr>
            </w:pPr>
            <w:r w:rsidRPr="009C0315">
              <w:rPr>
                <w:sz w:val="18"/>
                <w:szCs w:val="18"/>
              </w:rPr>
              <w:t>Zero length since this string is empty</w:t>
            </w:r>
          </w:p>
        </w:tc>
      </w:tr>
    </w:tbl>
    <w:p w:rsidR="009420F0" w:rsidRDefault="009420F0" w:rsidP="009420F0">
      <w:pPr>
        <w:pStyle w:val="TableHeader"/>
        <w:framePr w:hSpace="0" w:wrap="auto" w:vAnchor="margin" w:hAnchor="text" w:yAlign="inline"/>
      </w:pPr>
      <w:r>
        <w:rPr>
          <w:lang w:eastAsia="en-GB"/>
        </w:rPr>
        <w:t xml:space="preserve">Table </w:t>
      </w:r>
      <w:r>
        <w:rPr>
          <w:lang w:eastAsia="en-GB"/>
        </w:rPr>
        <w:fldChar w:fldCharType="begin"/>
      </w:r>
      <w:r>
        <w:rPr>
          <w:lang w:eastAsia="en-GB"/>
        </w:rPr>
        <w:instrText xml:space="preserve"> REF _Ref387485472 \r \h </w:instrText>
      </w:r>
      <w:r>
        <w:rPr>
          <w:lang w:eastAsia="en-GB"/>
        </w:rPr>
      </w:r>
      <w:r>
        <w:rPr>
          <w:lang w:eastAsia="en-GB"/>
        </w:rPr>
        <w:fldChar w:fldCharType="separate"/>
      </w:r>
      <w:r>
        <w:rPr>
          <w:lang w:eastAsia="en-GB"/>
        </w:rPr>
        <w:t>8.5.2</w:t>
      </w:r>
      <w:r>
        <w:rPr>
          <w:lang w:eastAsia="en-GB"/>
        </w:rPr>
        <w:fldChar w:fldCharType="end"/>
      </w:r>
      <w:r>
        <w:rPr>
          <w:lang w:eastAsia="en-GB"/>
        </w:rPr>
        <w:t xml:space="preserve">a:  </w:t>
      </w:r>
      <w:r>
        <w:t xml:space="preserve">values of </w:t>
      </w:r>
      <w:proofErr w:type="spellStart"/>
      <w:r>
        <w:t>get_protected_attributes_request</w:t>
      </w:r>
      <w:proofErr w:type="spellEnd"/>
    </w:p>
    <w:p w:rsidR="009420F0" w:rsidRDefault="009420F0" w:rsidP="009420F0">
      <w:pPr>
        <w:pStyle w:val="TableHeader"/>
        <w:framePr w:hSpace="0" w:wrap="auto" w:vAnchor="margin" w:hAnchor="text" w:yAlign="inline"/>
        <w:rPr>
          <w:lang w:eastAsia="en-GB"/>
        </w:rPr>
      </w:pPr>
    </w:p>
    <w:tbl>
      <w:tblPr>
        <w:tblStyle w:val="TableGrid"/>
        <w:tblW w:w="0" w:type="auto"/>
        <w:tblLook w:val="04A0" w:firstRow="1" w:lastRow="0" w:firstColumn="1" w:lastColumn="0" w:noHBand="0" w:noVBand="1"/>
      </w:tblPr>
      <w:tblGrid>
        <w:gridCol w:w="2802"/>
        <w:gridCol w:w="850"/>
        <w:gridCol w:w="2552"/>
        <w:gridCol w:w="3038"/>
      </w:tblGrid>
      <w:tr w:rsidR="009420F0" w:rsidRPr="00027E40" w:rsidTr="00F57BDC">
        <w:trPr>
          <w:tblHeader/>
        </w:trPr>
        <w:tc>
          <w:tcPr>
            <w:tcW w:w="2802"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3A6DFE" w:rsidRDefault="009420F0" w:rsidP="00F57BDC">
            <w:pPr>
              <w:pStyle w:val="Tabletext"/>
              <w:rPr>
                <w:b/>
                <w:color w:val="FFFFFF" w:themeColor="background1"/>
              </w:rPr>
            </w:pPr>
            <w:r w:rsidRPr="00015940">
              <w:rPr>
                <w:b/>
                <w:color w:val="FFFFFF" w:themeColor="background1"/>
                <w:sz w:val="18"/>
                <w:szCs w:val="18"/>
              </w:rPr>
              <w:t>Field</w:t>
            </w:r>
          </w:p>
        </w:tc>
        <w:tc>
          <w:tcPr>
            <w:tcW w:w="8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3A6DFE" w:rsidRDefault="009420F0" w:rsidP="00F57BDC">
            <w:pPr>
              <w:pStyle w:val="Tabletext"/>
              <w:rPr>
                <w:b/>
                <w:color w:val="FFFFFF" w:themeColor="background1"/>
              </w:rPr>
            </w:pPr>
            <w:r w:rsidRPr="00015940">
              <w:rPr>
                <w:b/>
                <w:color w:val="FFFFFF" w:themeColor="background1"/>
                <w:sz w:val="18"/>
                <w:szCs w:val="18"/>
              </w:rPr>
              <w:t>Value</w:t>
            </w:r>
          </w:p>
        </w:tc>
        <w:tc>
          <w:tcPr>
            <w:tcW w:w="255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3A6DFE" w:rsidRDefault="009420F0" w:rsidP="00F57BDC">
            <w:pPr>
              <w:pStyle w:val="Tabletext"/>
              <w:rPr>
                <w:b/>
                <w:color w:val="FFFFFF" w:themeColor="background1"/>
              </w:rPr>
            </w:pPr>
            <w:r w:rsidRPr="00015940">
              <w:rPr>
                <w:b/>
                <w:color w:val="FFFFFF" w:themeColor="background1"/>
                <w:sz w:val="18"/>
                <w:szCs w:val="18"/>
              </w:rPr>
              <w:t>Device Validation</w:t>
            </w:r>
          </w:p>
        </w:tc>
        <w:tc>
          <w:tcPr>
            <w:tcW w:w="3038"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3A6DFE" w:rsidRDefault="009420F0" w:rsidP="00F57BDC">
            <w:pPr>
              <w:pStyle w:val="Tabletext"/>
              <w:rPr>
                <w:b/>
                <w:color w:val="FFFFFF" w:themeColor="background1"/>
              </w:rPr>
            </w:pPr>
            <w:r w:rsidRPr="00015940">
              <w:rPr>
                <w:b/>
                <w:color w:val="FFFFFF" w:themeColor="background1"/>
                <w:sz w:val="18"/>
                <w:szCs w:val="18"/>
              </w:rPr>
              <w:t>Note</w:t>
            </w:r>
          </w:p>
        </w:tc>
      </w:tr>
      <w:tr w:rsidR="009420F0" w:rsidRPr="00027E40" w:rsidTr="00F57BDC">
        <w:tc>
          <w:tcPr>
            <w:tcW w:w="280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 xml:space="preserve">   protection_parameters</w:t>
            </w:r>
          </w:p>
        </w:tc>
        <w:tc>
          <w:tcPr>
            <w:tcW w:w="8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r>
      <w:tr w:rsidR="009420F0" w:rsidRPr="00027E40" w:rsidTr="00F57BDC">
        <w:tc>
          <w:tcPr>
            <w:tcW w:w="280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0x01</w:t>
            </w:r>
          </w:p>
        </w:tc>
        <w:tc>
          <w:tcPr>
            <w:tcW w:w="255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Meaning ‘array’</w:t>
            </w:r>
          </w:p>
        </w:tc>
      </w:tr>
      <w:tr w:rsidR="009420F0" w:rsidRPr="00027E40" w:rsidTr="00F57BDC">
        <w:tc>
          <w:tcPr>
            <w:tcW w:w="280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0x01</w:t>
            </w:r>
          </w:p>
        </w:tc>
        <w:tc>
          <w:tcPr>
            <w:tcW w:w="255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1 entry in the array</w:t>
            </w:r>
          </w:p>
        </w:tc>
      </w:tr>
      <w:tr w:rsidR="009420F0" w:rsidRPr="00027E40" w:rsidTr="00F57BDC">
        <w:tc>
          <w:tcPr>
            <w:tcW w:w="280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 xml:space="preserve">      protection_parameters_element</w:t>
            </w:r>
          </w:p>
        </w:tc>
        <w:tc>
          <w:tcPr>
            <w:tcW w:w="8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The 1 entry in the protection_parameters array</w:t>
            </w:r>
          </w:p>
        </w:tc>
      </w:tr>
      <w:tr w:rsidR="009420F0" w:rsidRPr="00027E40" w:rsidTr="00F57BDC">
        <w:tc>
          <w:tcPr>
            <w:tcW w:w="280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Meaning ‘structure’</w:t>
            </w:r>
          </w:p>
        </w:tc>
      </w:tr>
      <w:tr w:rsidR="009420F0" w:rsidRPr="00027E40" w:rsidTr="00F57BDC">
        <w:tc>
          <w:tcPr>
            <w:tcW w:w="280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2 elements in the structure</w:t>
            </w:r>
          </w:p>
        </w:tc>
      </w:tr>
      <w:tr w:rsidR="009420F0" w:rsidRPr="00027E40" w:rsidTr="00F57BDC">
        <w:tc>
          <w:tcPr>
            <w:tcW w:w="280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 xml:space="preserve">      protection_type</w:t>
            </w:r>
          </w:p>
        </w:tc>
        <w:tc>
          <w:tcPr>
            <w:tcW w:w="8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The first element in the protection_parameters_element</w:t>
            </w:r>
          </w:p>
        </w:tc>
      </w:tr>
      <w:tr w:rsidR="009420F0" w:rsidRPr="00027E40" w:rsidTr="00F57BDC">
        <w:tc>
          <w:tcPr>
            <w:tcW w:w="280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0x16</w:t>
            </w:r>
          </w:p>
        </w:tc>
        <w:tc>
          <w:tcPr>
            <w:tcW w:w="255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Meaning ‘enum’</w:t>
            </w:r>
          </w:p>
        </w:tc>
      </w:tr>
      <w:tr w:rsidR="009420F0" w:rsidRPr="00027E40" w:rsidTr="00F57BDC">
        <w:tc>
          <w:tcPr>
            <w:tcW w:w="280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 xml:space="preserve">            value</w:t>
            </w:r>
          </w:p>
        </w:tc>
        <w:tc>
          <w:tcPr>
            <w:tcW w:w="8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Meaning ‘authentication and encryption’</w:t>
            </w:r>
          </w:p>
        </w:tc>
      </w:tr>
      <w:tr w:rsidR="009420F0" w:rsidRPr="00027E40" w:rsidTr="00F57BDC">
        <w:tc>
          <w:tcPr>
            <w:tcW w:w="280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 xml:space="preserve">      protection_options </w:t>
            </w:r>
          </w:p>
        </w:tc>
        <w:tc>
          <w:tcPr>
            <w:tcW w:w="8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The second element in the protection_parameters_element</w:t>
            </w:r>
          </w:p>
        </w:tc>
      </w:tr>
      <w:tr w:rsidR="009420F0" w:rsidRPr="00027E40" w:rsidTr="00F57BDC">
        <w:tc>
          <w:tcPr>
            <w:tcW w:w="280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Meaning ‘structure’</w:t>
            </w:r>
          </w:p>
        </w:tc>
      </w:tr>
      <w:tr w:rsidR="009420F0" w:rsidRPr="00027E40" w:rsidTr="00F57BDC">
        <w:tc>
          <w:tcPr>
            <w:tcW w:w="280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0x05</w:t>
            </w:r>
          </w:p>
        </w:tc>
        <w:tc>
          <w:tcPr>
            <w:tcW w:w="255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5 elements in the structure</w:t>
            </w:r>
          </w:p>
        </w:tc>
      </w:tr>
      <w:tr w:rsidR="009420F0" w:rsidRPr="00027E40" w:rsidTr="00F57BDC">
        <w:tc>
          <w:tcPr>
            <w:tcW w:w="280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 xml:space="preserve">         transaction_id</w:t>
            </w:r>
            <w:r>
              <w:rPr>
                <w:sz w:val="18"/>
                <w:szCs w:val="18"/>
              </w:rPr>
              <w:tab/>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r>
      <w:tr w:rsidR="009420F0" w:rsidRPr="00027E40" w:rsidTr="00F57BDC">
        <w:tc>
          <w:tcPr>
            <w:tcW w:w="280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Meaning ‘octet-string’</w:t>
            </w:r>
          </w:p>
        </w:tc>
      </w:tr>
      <w:tr w:rsidR="009420F0" w:rsidRPr="00027E40" w:rsidTr="00F57BDC">
        <w:tc>
          <w:tcPr>
            <w:tcW w:w="280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transaction_id in is always 9 octets in length</w:t>
            </w:r>
          </w:p>
        </w:tc>
      </w:tr>
      <w:tr w:rsidR="009420F0" w:rsidRPr="00027E40" w:rsidTr="00F57BDC">
        <w:tc>
          <w:tcPr>
            <w:tcW w:w="280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 xml:space="preserve">               value</w:t>
            </w:r>
          </w:p>
        </w:tc>
        <w:tc>
          <w:tcPr>
            <w:tcW w:w="8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See note</w:t>
            </w:r>
          </w:p>
        </w:tc>
        <w:tc>
          <w:tcPr>
            <w:tcW w:w="255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The concatenation 0x04 || Encryption Originator Counter</w:t>
            </w:r>
          </w:p>
        </w:tc>
      </w:tr>
      <w:tr w:rsidR="009420F0" w:rsidRPr="00027E40" w:rsidTr="00F57BDC">
        <w:tc>
          <w:tcPr>
            <w:tcW w:w="280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 xml:space="preserve">         originator_system_title</w:t>
            </w:r>
          </w:p>
        </w:tc>
        <w:tc>
          <w:tcPr>
            <w:tcW w:w="8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r>
      <w:tr w:rsidR="009420F0" w:rsidRPr="00027E40" w:rsidTr="00F57BDC">
        <w:tc>
          <w:tcPr>
            <w:tcW w:w="280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Meaning ‘octet-string’</w:t>
            </w:r>
          </w:p>
        </w:tc>
      </w:tr>
      <w:tr w:rsidR="009420F0" w:rsidRPr="00027E40" w:rsidTr="00F57BDC">
        <w:tc>
          <w:tcPr>
            <w:tcW w:w="280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0x08</w:t>
            </w:r>
          </w:p>
        </w:tc>
        <w:tc>
          <w:tcPr>
            <w:tcW w:w="255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Entity Identifier is always 8 octets in length</w:t>
            </w:r>
          </w:p>
        </w:tc>
      </w:tr>
      <w:tr w:rsidR="009420F0" w:rsidRPr="00027E40" w:rsidTr="00F57BDC">
        <w:tc>
          <w:tcPr>
            <w:tcW w:w="280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 xml:space="preserve">               value</w:t>
            </w:r>
          </w:p>
        </w:tc>
        <w:tc>
          <w:tcPr>
            <w:tcW w:w="8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See note</w:t>
            </w:r>
          </w:p>
        </w:tc>
        <w:tc>
          <w:tcPr>
            <w:tcW w:w="255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The Entity Identifier of the Device</w:t>
            </w:r>
          </w:p>
        </w:tc>
      </w:tr>
      <w:tr w:rsidR="009420F0" w:rsidRPr="00027E40" w:rsidTr="00F57BDC">
        <w:tc>
          <w:tcPr>
            <w:tcW w:w="280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 xml:space="preserve">         recipient_system_title</w:t>
            </w:r>
          </w:p>
        </w:tc>
        <w:tc>
          <w:tcPr>
            <w:tcW w:w="8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r>
      <w:tr w:rsidR="009420F0" w:rsidRPr="00027E40" w:rsidTr="00F57BDC">
        <w:tc>
          <w:tcPr>
            <w:tcW w:w="280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Meaning ‘octet-string’</w:t>
            </w:r>
          </w:p>
        </w:tc>
      </w:tr>
      <w:tr w:rsidR="009420F0" w:rsidRPr="00027E40" w:rsidTr="00F57BDC">
        <w:tc>
          <w:tcPr>
            <w:tcW w:w="280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0x08</w:t>
            </w:r>
          </w:p>
        </w:tc>
        <w:tc>
          <w:tcPr>
            <w:tcW w:w="255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Entity Identifier is always 8 octets in length</w:t>
            </w:r>
          </w:p>
        </w:tc>
      </w:tr>
      <w:tr w:rsidR="009420F0" w:rsidRPr="00027E40" w:rsidTr="00F57BDC">
        <w:tc>
          <w:tcPr>
            <w:tcW w:w="280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 xml:space="preserve">               value</w:t>
            </w:r>
          </w:p>
        </w:tc>
        <w:tc>
          <w:tcPr>
            <w:tcW w:w="8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See note</w:t>
            </w:r>
          </w:p>
        </w:tc>
        <w:tc>
          <w:tcPr>
            <w:tcW w:w="255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Must be the Device’s Entity Identifier</w:t>
            </w: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The Entity Identifier of the Encryption Remote Party</w:t>
            </w:r>
          </w:p>
        </w:tc>
      </w:tr>
      <w:tr w:rsidR="009420F0" w:rsidRPr="00027E40" w:rsidTr="00F57BDC">
        <w:tc>
          <w:tcPr>
            <w:tcW w:w="280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lastRenderedPageBreak/>
              <w:t xml:space="preserve">         other_information</w:t>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r>
      <w:tr w:rsidR="009420F0" w:rsidRPr="00027E40" w:rsidTr="00F57BDC">
        <w:tc>
          <w:tcPr>
            <w:tcW w:w="280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Meaning ‘octet-string’</w:t>
            </w:r>
          </w:p>
        </w:tc>
      </w:tr>
      <w:tr w:rsidR="009420F0" w:rsidRPr="00027E40" w:rsidTr="00F57BDC">
        <w:tc>
          <w:tcPr>
            <w:tcW w:w="280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0x00</w:t>
            </w:r>
          </w:p>
        </w:tc>
        <w:tc>
          <w:tcPr>
            <w:tcW w:w="255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Zero length since this string is empty</w:t>
            </w:r>
          </w:p>
        </w:tc>
      </w:tr>
      <w:tr w:rsidR="009420F0" w:rsidRPr="00027E40" w:rsidTr="00F57BDC">
        <w:tc>
          <w:tcPr>
            <w:tcW w:w="280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 xml:space="preserve">         key_info</w:t>
            </w:r>
            <w:r>
              <w:rPr>
                <w:sz w:val="18"/>
                <w:szCs w:val="18"/>
              </w:rPr>
              <w:tab/>
            </w:r>
            <w:r>
              <w:rPr>
                <w:sz w:val="18"/>
                <w:szCs w:val="18"/>
              </w:rPr>
              <w:tab/>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Structure</w:t>
            </w: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r>
      <w:tr w:rsidR="009420F0" w:rsidRPr="00027E40" w:rsidTr="00F57BDC">
        <w:tc>
          <w:tcPr>
            <w:tcW w:w="280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Meaning ‘structure’</w:t>
            </w:r>
          </w:p>
        </w:tc>
      </w:tr>
      <w:tr w:rsidR="009420F0" w:rsidRPr="00027E40" w:rsidTr="00F57BDC">
        <w:tc>
          <w:tcPr>
            <w:tcW w:w="280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2 elements in the structure</w:t>
            </w:r>
          </w:p>
        </w:tc>
      </w:tr>
      <w:tr w:rsidR="009420F0" w:rsidRPr="00027E40" w:rsidTr="00F57BDC">
        <w:tc>
          <w:tcPr>
            <w:tcW w:w="280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 xml:space="preserve">            key_info_type: </w:t>
            </w:r>
            <w:r>
              <w:rPr>
                <w:sz w:val="18"/>
                <w:szCs w:val="18"/>
              </w:rPr>
              <w:tab/>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r>
      <w:tr w:rsidR="009420F0" w:rsidRPr="00027E40" w:rsidTr="00F57BDC">
        <w:tc>
          <w:tcPr>
            <w:tcW w:w="280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0x16</w:t>
            </w:r>
          </w:p>
        </w:tc>
        <w:tc>
          <w:tcPr>
            <w:tcW w:w="255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Meaning ‘enum’</w:t>
            </w:r>
          </w:p>
        </w:tc>
      </w:tr>
      <w:tr w:rsidR="009420F0" w:rsidRPr="00027E40" w:rsidTr="00F57BDC">
        <w:tc>
          <w:tcPr>
            <w:tcW w:w="280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 xml:space="preserve">                     value</w:t>
            </w:r>
          </w:p>
        </w:tc>
        <w:tc>
          <w:tcPr>
            <w:tcW w:w="8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0x00</w:t>
            </w:r>
          </w:p>
        </w:tc>
        <w:tc>
          <w:tcPr>
            <w:tcW w:w="255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Meaning ‘agreed_key’</w:t>
            </w:r>
          </w:p>
        </w:tc>
      </w:tr>
      <w:tr w:rsidR="009420F0" w:rsidRPr="00027E40" w:rsidTr="00F57BDC">
        <w:tc>
          <w:tcPr>
            <w:tcW w:w="280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 xml:space="preserve">            key_info_options</w:t>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CHOICE</w:t>
            </w: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Assumes that the CHOICE does not need encoding since the value of ‘restriction_type’ defines the CHOICE [Note, there are no tags in the Blue Book for this CHOICE]</w:t>
            </w:r>
          </w:p>
        </w:tc>
      </w:tr>
      <w:tr w:rsidR="009420F0" w:rsidRPr="00027E40" w:rsidTr="00F57BDC">
        <w:tc>
          <w:tcPr>
            <w:tcW w:w="280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 xml:space="preserve">              agreed_key_info_options</w:t>
            </w:r>
          </w:p>
        </w:tc>
        <w:tc>
          <w:tcPr>
            <w:tcW w:w="8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r>
      <w:tr w:rsidR="009420F0" w:rsidRPr="00027E40" w:rsidTr="00F57BDC">
        <w:tc>
          <w:tcPr>
            <w:tcW w:w="280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Meaning ‘structure’</w:t>
            </w:r>
          </w:p>
        </w:tc>
      </w:tr>
      <w:tr w:rsidR="009420F0" w:rsidRPr="00027E40" w:rsidTr="00F57BDC">
        <w:tc>
          <w:tcPr>
            <w:tcW w:w="280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2 elements in the structure</w:t>
            </w:r>
          </w:p>
        </w:tc>
      </w:tr>
      <w:tr w:rsidR="009420F0" w:rsidRPr="00027E40" w:rsidTr="00F57BDC">
        <w:tc>
          <w:tcPr>
            <w:tcW w:w="280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ab/>
              <w:t xml:space="preserve">   key_parameters</w:t>
            </w:r>
          </w:p>
        </w:tc>
        <w:tc>
          <w:tcPr>
            <w:tcW w:w="8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r>
      <w:tr w:rsidR="009420F0" w:rsidRPr="00027E40" w:rsidTr="00F57BDC">
        <w:tc>
          <w:tcPr>
            <w:tcW w:w="280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Meaning ‘octet-string’</w:t>
            </w:r>
          </w:p>
        </w:tc>
      </w:tr>
      <w:tr w:rsidR="009420F0" w:rsidRPr="00027E40" w:rsidTr="00F57BDC">
        <w:tc>
          <w:tcPr>
            <w:tcW w:w="280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0x01</w:t>
            </w:r>
          </w:p>
        </w:tc>
        <w:tc>
          <w:tcPr>
            <w:tcW w:w="255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Length fixed by the Blue Book</w:t>
            </w:r>
          </w:p>
        </w:tc>
      </w:tr>
      <w:tr w:rsidR="009420F0" w:rsidRPr="00027E40" w:rsidTr="00F57BDC">
        <w:tc>
          <w:tcPr>
            <w:tcW w:w="2802"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Tabletext"/>
              <w:rPr>
                <w:sz w:val="18"/>
                <w:szCs w:val="18"/>
              </w:rPr>
            </w:pPr>
            <w:r w:rsidRPr="009C0315">
              <w:rPr>
                <w:sz w:val="18"/>
                <w:szCs w:val="18"/>
              </w:rPr>
              <w:t xml:space="preserve">                        </w:t>
            </w:r>
            <w:r>
              <w:rPr>
                <w:sz w:val="18"/>
                <w:szCs w:val="18"/>
              </w:rPr>
              <w:t>value</w:t>
            </w:r>
          </w:p>
        </w:tc>
        <w:tc>
          <w:tcPr>
            <w:tcW w:w="8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Meaning ‘C(0e, 2s ECC CDH)’</w:t>
            </w:r>
          </w:p>
        </w:tc>
      </w:tr>
      <w:tr w:rsidR="009420F0" w:rsidRPr="00027E40" w:rsidTr="00F57BDC">
        <w:tc>
          <w:tcPr>
            <w:tcW w:w="280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ab/>
              <w:t xml:space="preserve">   key_ciphered_data</w:t>
            </w:r>
          </w:p>
        </w:tc>
        <w:tc>
          <w:tcPr>
            <w:tcW w:w="8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r>
      <w:tr w:rsidR="009420F0" w:rsidRPr="00027E40" w:rsidTr="00F57BDC">
        <w:tc>
          <w:tcPr>
            <w:tcW w:w="280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Meaning ‘octet-string’</w:t>
            </w:r>
          </w:p>
        </w:tc>
      </w:tr>
      <w:tr w:rsidR="009420F0" w:rsidRPr="00027E40" w:rsidTr="00F57BDC">
        <w:tc>
          <w:tcPr>
            <w:tcW w:w="280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0x00</w:t>
            </w:r>
          </w:p>
        </w:tc>
        <w:tc>
          <w:tcPr>
            <w:tcW w:w="255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Pr>
                <w:sz w:val="18"/>
                <w:szCs w:val="18"/>
              </w:rPr>
              <w:t>Zero length since this string is empty</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_Ref387485472 \r \h </w:instrText>
      </w:r>
      <w:r>
        <w:rPr>
          <w:lang w:eastAsia="en-GB"/>
        </w:rPr>
      </w:r>
      <w:r>
        <w:rPr>
          <w:lang w:eastAsia="en-GB"/>
        </w:rPr>
        <w:fldChar w:fldCharType="separate"/>
      </w:r>
      <w:r>
        <w:rPr>
          <w:lang w:eastAsia="en-GB"/>
        </w:rPr>
        <w:t>8.5.2</w:t>
      </w:r>
      <w:r>
        <w:rPr>
          <w:lang w:eastAsia="en-GB"/>
        </w:rPr>
        <w:fldChar w:fldCharType="end"/>
      </w:r>
      <w:r>
        <w:rPr>
          <w:lang w:eastAsia="en-GB"/>
        </w:rPr>
        <w:t xml:space="preserve">b:  </w:t>
      </w:r>
      <w:r>
        <w:t>values of protection_parameters</w:t>
      </w:r>
    </w:p>
    <w:p w:rsidR="009420F0" w:rsidRDefault="009420F0" w:rsidP="009420F0">
      <w:pPr>
        <w:pStyle w:val="Heading3"/>
      </w:pPr>
      <w:bookmarkStart w:id="1605" w:name="_Ref386715265"/>
      <w:r>
        <w:t>Billing Data Log Alert – DLMS COSEM</w:t>
      </w:r>
      <w:bookmarkEnd w:id="1605"/>
    </w:p>
    <w:p w:rsidR="009420F0" w:rsidRDefault="009420F0" w:rsidP="009420F0">
      <w:r>
        <w:t>‘</w:t>
      </w:r>
      <w:r w:rsidRPr="00C758F2">
        <w:t>Use Case Specific Additional Content</w:t>
      </w:r>
      <w:r>
        <w:t xml:space="preserve">’ within the Billing Data Log Alert shall be populated according to the Message Template for the Billing Data Log Alert in Section </w:t>
      </w:r>
      <w:r>
        <w:rPr>
          <w:highlight w:val="yellow"/>
        </w:rPr>
        <w:fldChar w:fldCharType="begin"/>
      </w:r>
      <w:r>
        <w:instrText xml:space="preserve"> REF _Ref387758094 \r \h </w:instrText>
      </w:r>
      <w:r>
        <w:rPr>
          <w:highlight w:val="yellow"/>
        </w:rPr>
      </w:r>
      <w:r>
        <w:rPr>
          <w:highlight w:val="yellow"/>
        </w:rPr>
        <w:fldChar w:fldCharType="separate"/>
      </w:r>
      <w:r>
        <w:t>18.2</w:t>
      </w:r>
      <w:r>
        <w:rPr>
          <w:highlight w:val="yellow"/>
        </w:rPr>
        <w:fldChar w:fldCharType="end"/>
      </w:r>
      <w:r>
        <w:t>.</w:t>
      </w:r>
    </w:p>
    <w:p w:rsidR="009420F0" w:rsidRDefault="009420F0" w:rsidP="009420F0">
      <w:pPr>
        <w:pStyle w:val="Heading2"/>
      </w:pPr>
      <w:bookmarkStart w:id="1606" w:name="_Toc404157179"/>
      <w:r>
        <w:t>Access to sensitive data – ZSE attribute access</w:t>
      </w:r>
      <w:bookmarkEnd w:id="1606"/>
    </w:p>
    <w:p w:rsidR="009420F0" w:rsidRDefault="009420F0" w:rsidP="009420F0">
      <w:r w:rsidRPr="00CD4A05">
        <w:t>Ciphe</w:t>
      </w:r>
      <w:r w:rsidRPr="00EF3B37">
        <w:t xml:space="preserve">red </w:t>
      </w:r>
      <w:r w:rsidRPr="00C574A3">
        <w:t>Information</w:t>
      </w:r>
      <w:r>
        <w:t xml:space="preserve"> shall be used to populate each ‘</w:t>
      </w:r>
      <w:r>
        <w:rPr>
          <w:lang w:eastAsia="en-GB"/>
        </w:rPr>
        <w:t>GBZ</w:t>
      </w:r>
      <w:r w:rsidRPr="00252894">
        <w:rPr>
          <w:lang w:eastAsia="en-GB"/>
        </w:rPr>
        <w:t xml:space="preserve"> U</w:t>
      </w:r>
      <w:r>
        <w:rPr>
          <w:lang w:eastAsia="en-GB"/>
        </w:rPr>
        <w:t>se Case Specific Component with</w:t>
      </w:r>
      <w:r w:rsidRPr="00252894">
        <w:rPr>
          <w:lang w:eastAsia="en-GB"/>
        </w:rPr>
        <w:t xml:space="preserve"> encrypted</w:t>
      </w:r>
      <w:r>
        <w:rPr>
          <w:lang w:eastAsia="en-GB"/>
        </w:rPr>
        <w:t xml:space="preserve"> content’ as specified in Section </w:t>
      </w:r>
      <w:r>
        <w:rPr>
          <w:lang w:eastAsia="en-GB"/>
        </w:rPr>
        <w:fldChar w:fldCharType="begin"/>
      </w:r>
      <w:r>
        <w:rPr>
          <w:lang w:eastAsia="en-GB"/>
        </w:rPr>
        <w:instrText xml:space="preserve"> REF _Ref378605187 \r \h </w:instrText>
      </w:r>
      <w:r>
        <w:rPr>
          <w:lang w:eastAsia="en-GB"/>
        </w:rPr>
      </w:r>
      <w:r>
        <w:rPr>
          <w:lang w:eastAsia="en-GB"/>
        </w:rPr>
        <w:fldChar w:fldCharType="separate"/>
      </w:r>
      <w:r>
        <w:rPr>
          <w:lang w:eastAsia="en-GB"/>
        </w:rPr>
        <w:t>7.2.10</w:t>
      </w:r>
      <w:r>
        <w:rPr>
          <w:lang w:eastAsia="en-GB"/>
        </w:rPr>
        <w:fldChar w:fldCharType="end"/>
      </w:r>
      <w:r>
        <w:rPr>
          <w:lang w:eastAsia="en-GB"/>
        </w:rPr>
        <w:t>.</w:t>
      </w:r>
      <w:bookmarkStart w:id="1607" w:name="_Toc392083326"/>
      <w:bookmarkStart w:id="1608" w:name="_Toc392142496"/>
      <w:bookmarkEnd w:id="1607"/>
      <w:bookmarkEnd w:id="1608"/>
    </w:p>
    <w:p w:rsidR="009420F0" w:rsidRDefault="009420F0" w:rsidP="009420F0">
      <w:pPr>
        <w:pStyle w:val="Heading1"/>
      </w:pPr>
      <w:bookmarkStart w:id="1609" w:name="_Toc387652249"/>
      <w:bookmarkStart w:id="1610" w:name="_Toc387653137"/>
      <w:bookmarkStart w:id="1611" w:name="_Toc387654025"/>
      <w:bookmarkStart w:id="1612" w:name="_Toc387654912"/>
      <w:bookmarkStart w:id="1613" w:name="_Toc387655799"/>
      <w:bookmarkStart w:id="1614" w:name="_Toc387656670"/>
      <w:bookmarkStart w:id="1615" w:name="_Toc387657548"/>
      <w:bookmarkStart w:id="1616" w:name="_Toc387658413"/>
      <w:bookmarkStart w:id="1617" w:name="_Toc387659281"/>
      <w:bookmarkStart w:id="1618" w:name="_Toc387660140"/>
      <w:bookmarkStart w:id="1619" w:name="_Toc387660983"/>
      <w:bookmarkStart w:id="1620" w:name="_Toc387667236"/>
      <w:bookmarkStart w:id="1621" w:name="_Toc387677214"/>
      <w:bookmarkStart w:id="1622" w:name="_Toc387682584"/>
      <w:bookmarkStart w:id="1623" w:name="_Toc387684995"/>
      <w:bookmarkStart w:id="1624" w:name="_Toc387737019"/>
      <w:bookmarkStart w:id="1625" w:name="_Toc387755484"/>
      <w:bookmarkStart w:id="1626" w:name="_Toc387758722"/>
      <w:bookmarkStart w:id="1627" w:name="_Toc387759840"/>
      <w:bookmarkStart w:id="1628" w:name="_Toc387762712"/>
      <w:bookmarkStart w:id="1629" w:name="_Toc387763828"/>
      <w:bookmarkStart w:id="1630" w:name="_Toc387764944"/>
      <w:bookmarkStart w:id="1631" w:name="_Toc387766060"/>
      <w:bookmarkStart w:id="1632" w:name="_Toc387767758"/>
      <w:bookmarkStart w:id="1633" w:name="_Toc387769458"/>
      <w:bookmarkStart w:id="1634" w:name="_Toc387771156"/>
      <w:bookmarkStart w:id="1635" w:name="_Toc387772749"/>
      <w:bookmarkStart w:id="1636" w:name="_Toc387652250"/>
      <w:bookmarkStart w:id="1637" w:name="_Toc387653138"/>
      <w:bookmarkStart w:id="1638" w:name="_Toc387654026"/>
      <w:bookmarkStart w:id="1639" w:name="_Toc387654913"/>
      <w:bookmarkStart w:id="1640" w:name="_Toc387655800"/>
      <w:bookmarkStart w:id="1641" w:name="_Toc387656671"/>
      <w:bookmarkStart w:id="1642" w:name="_Toc387657549"/>
      <w:bookmarkStart w:id="1643" w:name="_Toc387658414"/>
      <w:bookmarkStart w:id="1644" w:name="_Toc387659282"/>
      <w:bookmarkStart w:id="1645" w:name="_Toc387660141"/>
      <w:bookmarkStart w:id="1646" w:name="_Toc387660984"/>
      <w:bookmarkStart w:id="1647" w:name="_Toc387667237"/>
      <w:bookmarkStart w:id="1648" w:name="_Toc387677215"/>
      <w:bookmarkStart w:id="1649" w:name="_Toc387682585"/>
      <w:bookmarkStart w:id="1650" w:name="_Toc387684996"/>
      <w:bookmarkStart w:id="1651" w:name="_Toc387737020"/>
      <w:bookmarkStart w:id="1652" w:name="_Toc387755485"/>
      <w:bookmarkStart w:id="1653" w:name="_Toc387758723"/>
      <w:bookmarkStart w:id="1654" w:name="_Toc387759841"/>
      <w:bookmarkStart w:id="1655" w:name="_Toc387762713"/>
      <w:bookmarkStart w:id="1656" w:name="_Toc387763829"/>
      <w:bookmarkStart w:id="1657" w:name="_Toc387764945"/>
      <w:bookmarkStart w:id="1658" w:name="_Toc387766061"/>
      <w:bookmarkStart w:id="1659" w:name="_Toc387767759"/>
      <w:bookmarkStart w:id="1660" w:name="_Toc387769459"/>
      <w:bookmarkStart w:id="1661" w:name="_Toc387771157"/>
      <w:bookmarkStart w:id="1662" w:name="_Toc387772750"/>
      <w:bookmarkStart w:id="1663" w:name="_Toc387652251"/>
      <w:bookmarkStart w:id="1664" w:name="_Toc387653139"/>
      <w:bookmarkStart w:id="1665" w:name="_Toc387654027"/>
      <w:bookmarkStart w:id="1666" w:name="_Toc387654914"/>
      <w:bookmarkStart w:id="1667" w:name="_Toc387655801"/>
      <w:bookmarkStart w:id="1668" w:name="_Toc387656672"/>
      <w:bookmarkStart w:id="1669" w:name="_Toc387657550"/>
      <w:bookmarkStart w:id="1670" w:name="_Toc387658415"/>
      <w:bookmarkStart w:id="1671" w:name="_Toc387659283"/>
      <w:bookmarkStart w:id="1672" w:name="_Toc387660142"/>
      <w:bookmarkStart w:id="1673" w:name="_Toc387660985"/>
      <w:bookmarkStart w:id="1674" w:name="_Toc387667238"/>
      <w:bookmarkStart w:id="1675" w:name="_Toc387677216"/>
      <w:bookmarkStart w:id="1676" w:name="_Toc387682586"/>
      <w:bookmarkStart w:id="1677" w:name="_Toc387684997"/>
      <w:bookmarkStart w:id="1678" w:name="_Toc387737021"/>
      <w:bookmarkStart w:id="1679" w:name="_Toc387755486"/>
      <w:bookmarkStart w:id="1680" w:name="_Toc387758724"/>
      <w:bookmarkStart w:id="1681" w:name="_Toc387759842"/>
      <w:bookmarkStart w:id="1682" w:name="_Toc387762714"/>
      <w:bookmarkStart w:id="1683" w:name="_Toc387763830"/>
      <w:bookmarkStart w:id="1684" w:name="_Toc387764946"/>
      <w:bookmarkStart w:id="1685" w:name="_Toc387766062"/>
      <w:bookmarkStart w:id="1686" w:name="_Toc387767760"/>
      <w:bookmarkStart w:id="1687" w:name="_Toc387769460"/>
      <w:bookmarkStart w:id="1688" w:name="_Toc387771158"/>
      <w:bookmarkStart w:id="1689" w:name="_Toc387772751"/>
      <w:bookmarkStart w:id="1690" w:name="_Toc387652252"/>
      <w:bookmarkStart w:id="1691" w:name="_Toc387653140"/>
      <w:bookmarkStart w:id="1692" w:name="_Toc387654028"/>
      <w:bookmarkStart w:id="1693" w:name="_Toc387654915"/>
      <w:bookmarkStart w:id="1694" w:name="_Toc387655802"/>
      <w:bookmarkStart w:id="1695" w:name="_Toc387656673"/>
      <w:bookmarkStart w:id="1696" w:name="_Toc387657551"/>
      <w:bookmarkStart w:id="1697" w:name="_Toc387658416"/>
      <w:bookmarkStart w:id="1698" w:name="_Toc387659284"/>
      <w:bookmarkStart w:id="1699" w:name="_Toc387660143"/>
      <w:bookmarkStart w:id="1700" w:name="_Toc387660986"/>
      <w:bookmarkStart w:id="1701" w:name="_Toc387667239"/>
      <w:bookmarkStart w:id="1702" w:name="_Toc387677217"/>
      <w:bookmarkStart w:id="1703" w:name="_Toc387682587"/>
      <w:bookmarkStart w:id="1704" w:name="_Toc387684998"/>
      <w:bookmarkStart w:id="1705" w:name="_Toc387737022"/>
      <w:bookmarkStart w:id="1706" w:name="_Toc387755487"/>
      <w:bookmarkStart w:id="1707" w:name="_Toc387758725"/>
      <w:bookmarkStart w:id="1708" w:name="_Toc387759843"/>
      <w:bookmarkStart w:id="1709" w:name="_Toc387762715"/>
      <w:bookmarkStart w:id="1710" w:name="_Toc387763831"/>
      <w:bookmarkStart w:id="1711" w:name="_Toc387764947"/>
      <w:bookmarkStart w:id="1712" w:name="_Toc387766063"/>
      <w:bookmarkStart w:id="1713" w:name="_Toc387767761"/>
      <w:bookmarkStart w:id="1714" w:name="_Toc387769461"/>
      <w:bookmarkStart w:id="1715" w:name="_Toc387771159"/>
      <w:bookmarkStart w:id="1716" w:name="_Toc387772752"/>
      <w:bookmarkStart w:id="1717" w:name="_Toc387652253"/>
      <w:bookmarkStart w:id="1718" w:name="_Toc387653141"/>
      <w:bookmarkStart w:id="1719" w:name="_Toc387654029"/>
      <w:bookmarkStart w:id="1720" w:name="_Toc387654916"/>
      <w:bookmarkStart w:id="1721" w:name="_Toc387655803"/>
      <w:bookmarkStart w:id="1722" w:name="_Toc387656674"/>
      <w:bookmarkStart w:id="1723" w:name="_Toc387657552"/>
      <w:bookmarkStart w:id="1724" w:name="_Toc387658417"/>
      <w:bookmarkStart w:id="1725" w:name="_Toc387659285"/>
      <w:bookmarkStart w:id="1726" w:name="_Toc387660144"/>
      <w:bookmarkStart w:id="1727" w:name="_Toc387660987"/>
      <w:bookmarkStart w:id="1728" w:name="_Toc387667240"/>
      <w:bookmarkStart w:id="1729" w:name="_Toc387677218"/>
      <w:bookmarkStart w:id="1730" w:name="_Toc387682588"/>
      <w:bookmarkStart w:id="1731" w:name="_Toc387684999"/>
      <w:bookmarkStart w:id="1732" w:name="_Toc387737023"/>
      <w:bookmarkStart w:id="1733" w:name="_Toc387755488"/>
      <w:bookmarkStart w:id="1734" w:name="_Toc387758726"/>
      <w:bookmarkStart w:id="1735" w:name="_Toc387759844"/>
      <w:bookmarkStart w:id="1736" w:name="_Toc387762716"/>
      <w:bookmarkStart w:id="1737" w:name="_Toc387763832"/>
      <w:bookmarkStart w:id="1738" w:name="_Toc387764948"/>
      <w:bookmarkStart w:id="1739" w:name="_Toc387766064"/>
      <w:bookmarkStart w:id="1740" w:name="_Toc387767762"/>
      <w:bookmarkStart w:id="1741" w:name="_Toc387769462"/>
      <w:bookmarkStart w:id="1742" w:name="_Toc387771160"/>
      <w:bookmarkStart w:id="1743" w:name="_Toc387772753"/>
      <w:bookmarkStart w:id="1744" w:name="_Toc387652254"/>
      <w:bookmarkStart w:id="1745" w:name="_Toc387653142"/>
      <w:bookmarkStart w:id="1746" w:name="_Toc387654030"/>
      <w:bookmarkStart w:id="1747" w:name="_Toc387654917"/>
      <w:bookmarkStart w:id="1748" w:name="_Toc387655804"/>
      <w:bookmarkStart w:id="1749" w:name="_Toc387656675"/>
      <w:bookmarkStart w:id="1750" w:name="_Toc387657553"/>
      <w:bookmarkStart w:id="1751" w:name="_Toc387658418"/>
      <w:bookmarkStart w:id="1752" w:name="_Toc387659286"/>
      <w:bookmarkStart w:id="1753" w:name="_Toc387660145"/>
      <w:bookmarkStart w:id="1754" w:name="_Toc387660988"/>
      <w:bookmarkStart w:id="1755" w:name="_Toc387667241"/>
      <w:bookmarkStart w:id="1756" w:name="_Toc387677219"/>
      <w:bookmarkStart w:id="1757" w:name="_Toc387682589"/>
      <w:bookmarkStart w:id="1758" w:name="_Toc387685000"/>
      <w:bookmarkStart w:id="1759" w:name="_Toc387737024"/>
      <w:bookmarkStart w:id="1760" w:name="_Toc387755489"/>
      <w:bookmarkStart w:id="1761" w:name="_Toc387758727"/>
      <w:bookmarkStart w:id="1762" w:name="_Toc387759845"/>
      <w:bookmarkStart w:id="1763" w:name="_Toc387762717"/>
      <w:bookmarkStart w:id="1764" w:name="_Toc387763833"/>
      <w:bookmarkStart w:id="1765" w:name="_Toc387764949"/>
      <w:bookmarkStart w:id="1766" w:name="_Toc387766065"/>
      <w:bookmarkStart w:id="1767" w:name="_Toc387767763"/>
      <w:bookmarkStart w:id="1768" w:name="_Toc387769463"/>
      <w:bookmarkStart w:id="1769" w:name="_Toc387771161"/>
      <w:bookmarkStart w:id="1770" w:name="_Toc387772754"/>
      <w:bookmarkStart w:id="1771" w:name="_Toc387652255"/>
      <w:bookmarkStart w:id="1772" w:name="_Toc387653143"/>
      <w:bookmarkStart w:id="1773" w:name="_Toc387654031"/>
      <w:bookmarkStart w:id="1774" w:name="_Toc387654918"/>
      <w:bookmarkStart w:id="1775" w:name="_Toc387655805"/>
      <w:bookmarkStart w:id="1776" w:name="_Toc387656676"/>
      <w:bookmarkStart w:id="1777" w:name="_Toc387657554"/>
      <w:bookmarkStart w:id="1778" w:name="_Toc387658419"/>
      <w:bookmarkStart w:id="1779" w:name="_Toc387659287"/>
      <w:bookmarkStart w:id="1780" w:name="_Toc387660146"/>
      <w:bookmarkStart w:id="1781" w:name="_Toc387660989"/>
      <w:bookmarkStart w:id="1782" w:name="_Toc387667242"/>
      <w:bookmarkStart w:id="1783" w:name="_Toc387677220"/>
      <w:bookmarkStart w:id="1784" w:name="_Toc387682590"/>
      <w:bookmarkStart w:id="1785" w:name="_Toc387685001"/>
      <w:bookmarkStart w:id="1786" w:name="_Toc387737025"/>
      <w:bookmarkStart w:id="1787" w:name="_Toc387755490"/>
      <w:bookmarkStart w:id="1788" w:name="_Toc387758728"/>
      <w:bookmarkStart w:id="1789" w:name="_Toc387759846"/>
      <w:bookmarkStart w:id="1790" w:name="_Toc387762718"/>
      <w:bookmarkStart w:id="1791" w:name="_Toc387763834"/>
      <w:bookmarkStart w:id="1792" w:name="_Toc387764950"/>
      <w:bookmarkStart w:id="1793" w:name="_Toc387766066"/>
      <w:bookmarkStart w:id="1794" w:name="_Toc387767764"/>
      <w:bookmarkStart w:id="1795" w:name="_Toc387769464"/>
      <w:bookmarkStart w:id="1796" w:name="_Toc387771162"/>
      <w:bookmarkStart w:id="1797" w:name="_Toc387772755"/>
      <w:bookmarkStart w:id="1798" w:name="_Toc387652256"/>
      <w:bookmarkStart w:id="1799" w:name="_Toc387653144"/>
      <w:bookmarkStart w:id="1800" w:name="_Toc387654032"/>
      <w:bookmarkStart w:id="1801" w:name="_Toc387654919"/>
      <w:bookmarkStart w:id="1802" w:name="_Toc387655806"/>
      <w:bookmarkStart w:id="1803" w:name="_Toc387656677"/>
      <w:bookmarkStart w:id="1804" w:name="_Toc387657555"/>
      <w:bookmarkStart w:id="1805" w:name="_Toc387658420"/>
      <w:bookmarkStart w:id="1806" w:name="_Toc387659288"/>
      <w:bookmarkStart w:id="1807" w:name="_Toc387660147"/>
      <w:bookmarkStart w:id="1808" w:name="_Toc387660990"/>
      <w:bookmarkStart w:id="1809" w:name="_Toc387667243"/>
      <w:bookmarkStart w:id="1810" w:name="_Toc387677221"/>
      <w:bookmarkStart w:id="1811" w:name="_Toc387682591"/>
      <w:bookmarkStart w:id="1812" w:name="_Toc387685002"/>
      <w:bookmarkStart w:id="1813" w:name="_Toc387737026"/>
      <w:bookmarkStart w:id="1814" w:name="_Toc387755491"/>
      <w:bookmarkStart w:id="1815" w:name="_Toc387758729"/>
      <w:bookmarkStart w:id="1816" w:name="_Toc387759847"/>
      <w:bookmarkStart w:id="1817" w:name="_Toc387762719"/>
      <w:bookmarkStart w:id="1818" w:name="_Toc387763835"/>
      <w:bookmarkStart w:id="1819" w:name="_Toc387764951"/>
      <w:bookmarkStart w:id="1820" w:name="_Toc387766067"/>
      <w:bookmarkStart w:id="1821" w:name="_Toc387767765"/>
      <w:bookmarkStart w:id="1822" w:name="_Toc387769465"/>
      <w:bookmarkStart w:id="1823" w:name="_Toc387771163"/>
      <w:bookmarkStart w:id="1824" w:name="_Toc387772756"/>
      <w:bookmarkStart w:id="1825" w:name="_Toc387652257"/>
      <w:bookmarkStart w:id="1826" w:name="_Toc387653145"/>
      <w:bookmarkStart w:id="1827" w:name="_Toc387654033"/>
      <w:bookmarkStart w:id="1828" w:name="_Toc387654920"/>
      <w:bookmarkStart w:id="1829" w:name="_Toc387655807"/>
      <w:bookmarkStart w:id="1830" w:name="_Toc387656678"/>
      <w:bookmarkStart w:id="1831" w:name="_Toc387657556"/>
      <w:bookmarkStart w:id="1832" w:name="_Toc387658421"/>
      <w:bookmarkStart w:id="1833" w:name="_Toc387659289"/>
      <w:bookmarkStart w:id="1834" w:name="_Toc387660148"/>
      <w:bookmarkStart w:id="1835" w:name="_Toc387660991"/>
      <w:bookmarkStart w:id="1836" w:name="_Toc387667244"/>
      <w:bookmarkStart w:id="1837" w:name="_Toc387677222"/>
      <w:bookmarkStart w:id="1838" w:name="_Toc387682592"/>
      <w:bookmarkStart w:id="1839" w:name="_Toc387685003"/>
      <w:bookmarkStart w:id="1840" w:name="_Toc387737027"/>
      <w:bookmarkStart w:id="1841" w:name="_Toc387755492"/>
      <w:bookmarkStart w:id="1842" w:name="_Toc387758730"/>
      <w:bookmarkStart w:id="1843" w:name="_Toc387759848"/>
      <w:bookmarkStart w:id="1844" w:name="_Toc387762720"/>
      <w:bookmarkStart w:id="1845" w:name="_Toc387763836"/>
      <w:bookmarkStart w:id="1846" w:name="_Toc387764952"/>
      <w:bookmarkStart w:id="1847" w:name="_Toc387766068"/>
      <w:bookmarkStart w:id="1848" w:name="_Toc387767766"/>
      <w:bookmarkStart w:id="1849" w:name="_Toc387769466"/>
      <w:bookmarkStart w:id="1850" w:name="_Toc387771164"/>
      <w:bookmarkStart w:id="1851" w:name="_Toc387772757"/>
      <w:bookmarkStart w:id="1852" w:name="_Toc387652258"/>
      <w:bookmarkStart w:id="1853" w:name="_Toc387653146"/>
      <w:bookmarkStart w:id="1854" w:name="_Toc387654034"/>
      <w:bookmarkStart w:id="1855" w:name="_Toc387654921"/>
      <w:bookmarkStart w:id="1856" w:name="_Toc387655808"/>
      <w:bookmarkStart w:id="1857" w:name="_Toc387656679"/>
      <w:bookmarkStart w:id="1858" w:name="_Toc387657557"/>
      <w:bookmarkStart w:id="1859" w:name="_Toc387658422"/>
      <w:bookmarkStart w:id="1860" w:name="_Toc387659290"/>
      <w:bookmarkStart w:id="1861" w:name="_Toc387660149"/>
      <w:bookmarkStart w:id="1862" w:name="_Toc387660992"/>
      <w:bookmarkStart w:id="1863" w:name="_Toc387667245"/>
      <w:bookmarkStart w:id="1864" w:name="_Toc387677223"/>
      <w:bookmarkStart w:id="1865" w:name="_Toc387682593"/>
      <w:bookmarkStart w:id="1866" w:name="_Toc387685004"/>
      <w:bookmarkStart w:id="1867" w:name="_Toc387737028"/>
      <w:bookmarkStart w:id="1868" w:name="_Toc387755493"/>
      <w:bookmarkStart w:id="1869" w:name="_Toc387758731"/>
      <w:bookmarkStart w:id="1870" w:name="_Toc387759849"/>
      <w:bookmarkStart w:id="1871" w:name="_Toc387762721"/>
      <w:bookmarkStart w:id="1872" w:name="_Toc387763837"/>
      <w:bookmarkStart w:id="1873" w:name="_Toc387764953"/>
      <w:bookmarkStart w:id="1874" w:name="_Toc387766069"/>
      <w:bookmarkStart w:id="1875" w:name="_Toc387767767"/>
      <w:bookmarkStart w:id="1876" w:name="_Toc387769467"/>
      <w:bookmarkStart w:id="1877" w:name="_Toc387771165"/>
      <w:bookmarkStart w:id="1878" w:name="_Toc387772758"/>
      <w:bookmarkStart w:id="1879" w:name="_Toc387652259"/>
      <w:bookmarkStart w:id="1880" w:name="_Toc387653147"/>
      <w:bookmarkStart w:id="1881" w:name="_Toc387654035"/>
      <w:bookmarkStart w:id="1882" w:name="_Toc387654922"/>
      <w:bookmarkStart w:id="1883" w:name="_Toc387655809"/>
      <w:bookmarkStart w:id="1884" w:name="_Toc387656680"/>
      <w:bookmarkStart w:id="1885" w:name="_Toc387657558"/>
      <w:bookmarkStart w:id="1886" w:name="_Toc387658423"/>
      <w:bookmarkStart w:id="1887" w:name="_Toc387659291"/>
      <w:bookmarkStart w:id="1888" w:name="_Toc387660150"/>
      <w:bookmarkStart w:id="1889" w:name="_Toc387660993"/>
      <w:bookmarkStart w:id="1890" w:name="_Toc387667246"/>
      <w:bookmarkStart w:id="1891" w:name="_Toc387677224"/>
      <w:bookmarkStart w:id="1892" w:name="_Toc387682594"/>
      <w:bookmarkStart w:id="1893" w:name="_Toc387685005"/>
      <w:bookmarkStart w:id="1894" w:name="_Toc387737029"/>
      <w:bookmarkStart w:id="1895" w:name="_Toc387755494"/>
      <w:bookmarkStart w:id="1896" w:name="_Toc387758732"/>
      <w:bookmarkStart w:id="1897" w:name="_Toc387759850"/>
      <w:bookmarkStart w:id="1898" w:name="_Toc387762722"/>
      <w:bookmarkStart w:id="1899" w:name="_Toc387763838"/>
      <w:bookmarkStart w:id="1900" w:name="_Toc387764954"/>
      <w:bookmarkStart w:id="1901" w:name="_Toc387766070"/>
      <w:bookmarkStart w:id="1902" w:name="_Toc387767768"/>
      <w:bookmarkStart w:id="1903" w:name="_Toc387769468"/>
      <w:bookmarkStart w:id="1904" w:name="_Toc387771166"/>
      <w:bookmarkStart w:id="1905" w:name="_Toc387772759"/>
      <w:bookmarkStart w:id="1906" w:name="_Toc387652260"/>
      <w:bookmarkStart w:id="1907" w:name="_Toc387653148"/>
      <w:bookmarkStart w:id="1908" w:name="_Toc387654036"/>
      <w:bookmarkStart w:id="1909" w:name="_Toc387654923"/>
      <w:bookmarkStart w:id="1910" w:name="_Toc387655810"/>
      <w:bookmarkStart w:id="1911" w:name="_Toc387656681"/>
      <w:bookmarkStart w:id="1912" w:name="_Toc387657559"/>
      <w:bookmarkStart w:id="1913" w:name="_Toc387658424"/>
      <w:bookmarkStart w:id="1914" w:name="_Toc387659292"/>
      <w:bookmarkStart w:id="1915" w:name="_Toc387660151"/>
      <w:bookmarkStart w:id="1916" w:name="_Toc387660994"/>
      <w:bookmarkStart w:id="1917" w:name="_Toc387667247"/>
      <w:bookmarkStart w:id="1918" w:name="_Toc387677225"/>
      <w:bookmarkStart w:id="1919" w:name="_Toc387682595"/>
      <w:bookmarkStart w:id="1920" w:name="_Toc387685006"/>
      <w:bookmarkStart w:id="1921" w:name="_Toc387737030"/>
      <w:bookmarkStart w:id="1922" w:name="_Toc387755495"/>
      <w:bookmarkStart w:id="1923" w:name="_Toc387758733"/>
      <w:bookmarkStart w:id="1924" w:name="_Toc387759851"/>
      <w:bookmarkStart w:id="1925" w:name="_Toc387762723"/>
      <w:bookmarkStart w:id="1926" w:name="_Toc387763839"/>
      <w:bookmarkStart w:id="1927" w:name="_Toc387764955"/>
      <w:bookmarkStart w:id="1928" w:name="_Toc387766071"/>
      <w:bookmarkStart w:id="1929" w:name="_Toc387767769"/>
      <w:bookmarkStart w:id="1930" w:name="_Toc387769469"/>
      <w:bookmarkStart w:id="1931" w:name="_Toc387771167"/>
      <w:bookmarkStart w:id="1932" w:name="_Toc387772760"/>
      <w:bookmarkStart w:id="1933" w:name="_Toc387652261"/>
      <w:bookmarkStart w:id="1934" w:name="_Toc387653149"/>
      <w:bookmarkStart w:id="1935" w:name="_Toc387654037"/>
      <w:bookmarkStart w:id="1936" w:name="_Toc387654924"/>
      <w:bookmarkStart w:id="1937" w:name="_Toc387655811"/>
      <w:bookmarkStart w:id="1938" w:name="_Toc387656682"/>
      <w:bookmarkStart w:id="1939" w:name="_Toc387657560"/>
      <w:bookmarkStart w:id="1940" w:name="_Toc387658425"/>
      <w:bookmarkStart w:id="1941" w:name="_Toc387659293"/>
      <w:bookmarkStart w:id="1942" w:name="_Toc387660152"/>
      <w:bookmarkStart w:id="1943" w:name="_Toc387660995"/>
      <w:bookmarkStart w:id="1944" w:name="_Toc387667248"/>
      <w:bookmarkStart w:id="1945" w:name="_Toc387677226"/>
      <w:bookmarkStart w:id="1946" w:name="_Toc387682596"/>
      <w:bookmarkStart w:id="1947" w:name="_Toc387685007"/>
      <w:bookmarkStart w:id="1948" w:name="_Toc387737031"/>
      <w:bookmarkStart w:id="1949" w:name="_Toc387755496"/>
      <w:bookmarkStart w:id="1950" w:name="_Toc387758734"/>
      <w:bookmarkStart w:id="1951" w:name="_Toc387759852"/>
      <w:bookmarkStart w:id="1952" w:name="_Toc387762724"/>
      <w:bookmarkStart w:id="1953" w:name="_Toc387763840"/>
      <w:bookmarkStart w:id="1954" w:name="_Toc387764956"/>
      <w:bookmarkStart w:id="1955" w:name="_Toc387766072"/>
      <w:bookmarkStart w:id="1956" w:name="_Toc387767770"/>
      <w:bookmarkStart w:id="1957" w:name="_Toc387769470"/>
      <w:bookmarkStart w:id="1958" w:name="_Toc387771168"/>
      <w:bookmarkStart w:id="1959" w:name="_Toc387772761"/>
      <w:bookmarkStart w:id="1960" w:name="_Toc387652262"/>
      <w:bookmarkStart w:id="1961" w:name="_Toc387653150"/>
      <w:bookmarkStart w:id="1962" w:name="_Toc387654038"/>
      <w:bookmarkStart w:id="1963" w:name="_Toc387654925"/>
      <w:bookmarkStart w:id="1964" w:name="_Toc387655812"/>
      <w:bookmarkStart w:id="1965" w:name="_Toc387656683"/>
      <w:bookmarkStart w:id="1966" w:name="_Toc387657561"/>
      <w:bookmarkStart w:id="1967" w:name="_Toc387658426"/>
      <w:bookmarkStart w:id="1968" w:name="_Toc387659294"/>
      <w:bookmarkStart w:id="1969" w:name="_Toc387660153"/>
      <w:bookmarkStart w:id="1970" w:name="_Toc387660996"/>
      <w:bookmarkStart w:id="1971" w:name="_Toc387667249"/>
      <w:bookmarkStart w:id="1972" w:name="_Toc387677227"/>
      <w:bookmarkStart w:id="1973" w:name="_Toc387682597"/>
      <w:bookmarkStart w:id="1974" w:name="_Toc387685008"/>
      <w:bookmarkStart w:id="1975" w:name="_Toc387737032"/>
      <w:bookmarkStart w:id="1976" w:name="_Toc387755497"/>
      <w:bookmarkStart w:id="1977" w:name="_Toc387758735"/>
      <w:bookmarkStart w:id="1978" w:name="_Toc387759853"/>
      <w:bookmarkStart w:id="1979" w:name="_Toc387762725"/>
      <w:bookmarkStart w:id="1980" w:name="_Toc387763841"/>
      <w:bookmarkStart w:id="1981" w:name="_Toc387764957"/>
      <w:bookmarkStart w:id="1982" w:name="_Toc387766073"/>
      <w:bookmarkStart w:id="1983" w:name="_Toc387767771"/>
      <w:bookmarkStart w:id="1984" w:name="_Toc387769471"/>
      <w:bookmarkStart w:id="1985" w:name="_Toc387771169"/>
      <w:bookmarkStart w:id="1986" w:name="_Toc387772762"/>
      <w:bookmarkStart w:id="1987" w:name="_Toc387652263"/>
      <w:bookmarkStart w:id="1988" w:name="_Toc387653151"/>
      <w:bookmarkStart w:id="1989" w:name="_Toc387654039"/>
      <w:bookmarkStart w:id="1990" w:name="_Toc387654926"/>
      <w:bookmarkStart w:id="1991" w:name="_Toc387655813"/>
      <w:bookmarkStart w:id="1992" w:name="_Toc387656684"/>
      <w:bookmarkStart w:id="1993" w:name="_Toc387657562"/>
      <w:bookmarkStart w:id="1994" w:name="_Toc387658427"/>
      <w:bookmarkStart w:id="1995" w:name="_Toc387659295"/>
      <w:bookmarkStart w:id="1996" w:name="_Toc387660154"/>
      <w:bookmarkStart w:id="1997" w:name="_Toc387660997"/>
      <w:bookmarkStart w:id="1998" w:name="_Toc387667250"/>
      <w:bookmarkStart w:id="1999" w:name="_Toc387677228"/>
      <w:bookmarkStart w:id="2000" w:name="_Toc387682598"/>
      <w:bookmarkStart w:id="2001" w:name="_Toc387685009"/>
      <w:bookmarkStart w:id="2002" w:name="_Toc387737033"/>
      <w:bookmarkStart w:id="2003" w:name="_Toc387755498"/>
      <w:bookmarkStart w:id="2004" w:name="_Toc387758736"/>
      <w:bookmarkStart w:id="2005" w:name="_Toc387759854"/>
      <w:bookmarkStart w:id="2006" w:name="_Toc387762726"/>
      <w:bookmarkStart w:id="2007" w:name="_Toc387763842"/>
      <w:bookmarkStart w:id="2008" w:name="_Toc387764958"/>
      <w:bookmarkStart w:id="2009" w:name="_Toc387766074"/>
      <w:bookmarkStart w:id="2010" w:name="_Toc387767772"/>
      <w:bookmarkStart w:id="2011" w:name="_Toc387769472"/>
      <w:bookmarkStart w:id="2012" w:name="_Toc387771170"/>
      <w:bookmarkStart w:id="2013" w:name="_Toc387772763"/>
      <w:bookmarkStart w:id="2014" w:name="_Toc387652264"/>
      <w:bookmarkStart w:id="2015" w:name="_Toc387653152"/>
      <w:bookmarkStart w:id="2016" w:name="_Toc387654040"/>
      <w:bookmarkStart w:id="2017" w:name="_Toc387654927"/>
      <w:bookmarkStart w:id="2018" w:name="_Toc387655814"/>
      <w:bookmarkStart w:id="2019" w:name="_Toc387656685"/>
      <w:bookmarkStart w:id="2020" w:name="_Toc387657563"/>
      <w:bookmarkStart w:id="2021" w:name="_Toc387658428"/>
      <w:bookmarkStart w:id="2022" w:name="_Toc387659296"/>
      <w:bookmarkStart w:id="2023" w:name="_Toc387660155"/>
      <w:bookmarkStart w:id="2024" w:name="_Toc387660998"/>
      <w:bookmarkStart w:id="2025" w:name="_Toc387667251"/>
      <w:bookmarkStart w:id="2026" w:name="_Toc387677229"/>
      <w:bookmarkStart w:id="2027" w:name="_Toc387682599"/>
      <w:bookmarkStart w:id="2028" w:name="_Toc387685010"/>
      <w:bookmarkStart w:id="2029" w:name="_Toc387737034"/>
      <w:bookmarkStart w:id="2030" w:name="_Toc387755499"/>
      <w:bookmarkStart w:id="2031" w:name="_Toc387758737"/>
      <w:bookmarkStart w:id="2032" w:name="_Toc387759855"/>
      <w:bookmarkStart w:id="2033" w:name="_Toc387762727"/>
      <w:bookmarkStart w:id="2034" w:name="_Toc387763843"/>
      <w:bookmarkStart w:id="2035" w:name="_Toc387764959"/>
      <w:bookmarkStart w:id="2036" w:name="_Toc387766075"/>
      <w:bookmarkStart w:id="2037" w:name="_Toc387767773"/>
      <w:bookmarkStart w:id="2038" w:name="_Toc387769473"/>
      <w:bookmarkStart w:id="2039" w:name="_Toc387771171"/>
      <w:bookmarkStart w:id="2040" w:name="_Toc387772764"/>
      <w:bookmarkStart w:id="2041" w:name="_Toc387652265"/>
      <w:bookmarkStart w:id="2042" w:name="_Toc387653153"/>
      <w:bookmarkStart w:id="2043" w:name="_Toc387654041"/>
      <w:bookmarkStart w:id="2044" w:name="_Toc387654928"/>
      <w:bookmarkStart w:id="2045" w:name="_Toc387655815"/>
      <w:bookmarkStart w:id="2046" w:name="_Toc387656686"/>
      <w:bookmarkStart w:id="2047" w:name="_Toc387657564"/>
      <w:bookmarkStart w:id="2048" w:name="_Toc387658429"/>
      <w:bookmarkStart w:id="2049" w:name="_Toc387659297"/>
      <w:bookmarkStart w:id="2050" w:name="_Toc387660156"/>
      <w:bookmarkStart w:id="2051" w:name="_Toc387660999"/>
      <w:bookmarkStart w:id="2052" w:name="_Toc387667252"/>
      <w:bookmarkStart w:id="2053" w:name="_Toc387677230"/>
      <w:bookmarkStart w:id="2054" w:name="_Toc387682600"/>
      <w:bookmarkStart w:id="2055" w:name="_Toc387685011"/>
      <w:bookmarkStart w:id="2056" w:name="_Toc387737035"/>
      <w:bookmarkStart w:id="2057" w:name="_Toc387755500"/>
      <w:bookmarkStart w:id="2058" w:name="_Toc387758738"/>
      <w:bookmarkStart w:id="2059" w:name="_Toc387759856"/>
      <w:bookmarkStart w:id="2060" w:name="_Toc387762728"/>
      <w:bookmarkStart w:id="2061" w:name="_Toc387763844"/>
      <w:bookmarkStart w:id="2062" w:name="_Toc387764960"/>
      <w:bookmarkStart w:id="2063" w:name="_Toc387766076"/>
      <w:bookmarkStart w:id="2064" w:name="_Toc387767774"/>
      <w:bookmarkStart w:id="2065" w:name="_Toc387769474"/>
      <w:bookmarkStart w:id="2066" w:name="_Toc387771172"/>
      <w:bookmarkStart w:id="2067" w:name="_Toc387772765"/>
      <w:bookmarkStart w:id="2068" w:name="_Toc387652266"/>
      <w:bookmarkStart w:id="2069" w:name="_Toc387653154"/>
      <w:bookmarkStart w:id="2070" w:name="_Toc387654042"/>
      <w:bookmarkStart w:id="2071" w:name="_Toc387654929"/>
      <w:bookmarkStart w:id="2072" w:name="_Toc387655816"/>
      <w:bookmarkStart w:id="2073" w:name="_Toc387656687"/>
      <w:bookmarkStart w:id="2074" w:name="_Toc387657565"/>
      <w:bookmarkStart w:id="2075" w:name="_Toc387658430"/>
      <w:bookmarkStart w:id="2076" w:name="_Toc387659298"/>
      <w:bookmarkStart w:id="2077" w:name="_Toc387660157"/>
      <w:bookmarkStart w:id="2078" w:name="_Toc387661000"/>
      <w:bookmarkStart w:id="2079" w:name="_Toc387667253"/>
      <w:bookmarkStart w:id="2080" w:name="_Toc387677231"/>
      <w:bookmarkStart w:id="2081" w:name="_Toc387682601"/>
      <w:bookmarkStart w:id="2082" w:name="_Toc387685012"/>
      <w:bookmarkStart w:id="2083" w:name="_Toc387737036"/>
      <w:bookmarkStart w:id="2084" w:name="_Toc387755501"/>
      <w:bookmarkStart w:id="2085" w:name="_Toc387758739"/>
      <w:bookmarkStart w:id="2086" w:name="_Toc387759857"/>
      <w:bookmarkStart w:id="2087" w:name="_Toc387762729"/>
      <w:bookmarkStart w:id="2088" w:name="_Toc387763845"/>
      <w:bookmarkStart w:id="2089" w:name="_Toc387764961"/>
      <w:bookmarkStart w:id="2090" w:name="_Toc387766077"/>
      <w:bookmarkStart w:id="2091" w:name="_Toc387767775"/>
      <w:bookmarkStart w:id="2092" w:name="_Toc387769475"/>
      <w:bookmarkStart w:id="2093" w:name="_Toc387771173"/>
      <w:bookmarkStart w:id="2094" w:name="_Toc387772766"/>
      <w:bookmarkStart w:id="2095" w:name="_Toc387652267"/>
      <w:bookmarkStart w:id="2096" w:name="_Toc387653155"/>
      <w:bookmarkStart w:id="2097" w:name="_Toc387654043"/>
      <w:bookmarkStart w:id="2098" w:name="_Toc387654930"/>
      <w:bookmarkStart w:id="2099" w:name="_Toc387655817"/>
      <w:bookmarkStart w:id="2100" w:name="_Toc387656688"/>
      <w:bookmarkStart w:id="2101" w:name="_Toc387657566"/>
      <w:bookmarkStart w:id="2102" w:name="_Toc387658431"/>
      <w:bookmarkStart w:id="2103" w:name="_Toc387659299"/>
      <w:bookmarkStart w:id="2104" w:name="_Toc387660158"/>
      <w:bookmarkStart w:id="2105" w:name="_Toc387661001"/>
      <w:bookmarkStart w:id="2106" w:name="_Toc387667254"/>
      <w:bookmarkStart w:id="2107" w:name="_Toc387677232"/>
      <w:bookmarkStart w:id="2108" w:name="_Toc387682602"/>
      <w:bookmarkStart w:id="2109" w:name="_Toc387685013"/>
      <w:bookmarkStart w:id="2110" w:name="_Toc387737037"/>
      <w:bookmarkStart w:id="2111" w:name="_Toc387755502"/>
      <w:bookmarkStart w:id="2112" w:name="_Toc387758740"/>
      <w:bookmarkStart w:id="2113" w:name="_Toc387759858"/>
      <w:bookmarkStart w:id="2114" w:name="_Toc387762730"/>
      <w:bookmarkStart w:id="2115" w:name="_Toc387763846"/>
      <w:bookmarkStart w:id="2116" w:name="_Toc387764962"/>
      <w:bookmarkStart w:id="2117" w:name="_Toc387766078"/>
      <w:bookmarkStart w:id="2118" w:name="_Toc387767776"/>
      <w:bookmarkStart w:id="2119" w:name="_Toc387769476"/>
      <w:bookmarkStart w:id="2120" w:name="_Toc387771174"/>
      <w:bookmarkStart w:id="2121" w:name="_Toc387772767"/>
      <w:bookmarkStart w:id="2122" w:name="_Toc387652268"/>
      <w:bookmarkStart w:id="2123" w:name="_Toc387653156"/>
      <w:bookmarkStart w:id="2124" w:name="_Toc387654044"/>
      <w:bookmarkStart w:id="2125" w:name="_Toc387654931"/>
      <w:bookmarkStart w:id="2126" w:name="_Toc387655818"/>
      <w:bookmarkStart w:id="2127" w:name="_Toc387656689"/>
      <w:bookmarkStart w:id="2128" w:name="_Toc387657567"/>
      <w:bookmarkStart w:id="2129" w:name="_Toc387658432"/>
      <w:bookmarkStart w:id="2130" w:name="_Toc387659300"/>
      <w:bookmarkStart w:id="2131" w:name="_Toc387660159"/>
      <w:bookmarkStart w:id="2132" w:name="_Toc387661002"/>
      <w:bookmarkStart w:id="2133" w:name="_Toc387667255"/>
      <w:bookmarkStart w:id="2134" w:name="_Toc387677233"/>
      <w:bookmarkStart w:id="2135" w:name="_Toc387682603"/>
      <w:bookmarkStart w:id="2136" w:name="_Toc387685014"/>
      <w:bookmarkStart w:id="2137" w:name="_Toc387737038"/>
      <w:bookmarkStart w:id="2138" w:name="_Toc387755503"/>
      <w:bookmarkStart w:id="2139" w:name="_Toc387758741"/>
      <w:bookmarkStart w:id="2140" w:name="_Toc387759859"/>
      <w:bookmarkStart w:id="2141" w:name="_Toc387762731"/>
      <w:bookmarkStart w:id="2142" w:name="_Toc387763847"/>
      <w:bookmarkStart w:id="2143" w:name="_Toc387764963"/>
      <w:bookmarkStart w:id="2144" w:name="_Toc387766079"/>
      <w:bookmarkStart w:id="2145" w:name="_Toc387767777"/>
      <w:bookmarkStart w:id="2146" w:name="_Toc387769477"/>
      <w:bookmarkStart w:id="2147" w:name="_Toc387771175"/>
      <w:bookmarkStart w:id="2148" w:name="_Toc387772768"/>
      <w:bookmarkStart w:id="2149" w:name="_Toc387652269"/>
      <w:bookmarkStart w:id="2150" w:name="_Toc387653157"/>
      <w:bookmarkStart w:id="2151" w:name="_Toc387654045"/>
      <w:bookmarkStart w:id="2152" w:name="_Toc387654932"/>
      <w:bookmarkStart w:id="2153" w:name="_Toc387655819"/>
      <w:bookmarkStart w:id="2154" w:name="_Toc387656690"/>
      <w:bookmarkStart w:id="2155" w:name="_Toc387657568"/>
      <w:bookmarkStart w:id="2156" w:name="_Toc387658433"/>
      <w:bookmarkStart w:id="2157" w:name="_Toc387659301"/>
      <w:bookmarkStart w:id="2158" w:name="_Toc387660160"/>
      <w:bookmarkStart w:id="2159" w:name="_Toc387661003"/>
      <w:bookmarkStart w:id="2160" w:name="_Toc387667256"/>
      <w:bookmarkStart w:id="2161" w:name="_Toc387677234"/>
      <w:bookmarkStart w:id="2162" w:name="_Toc387682604"/>
      <w:bookmarkStart w:id="2163" w:name="_Toc387685015"/>
      <w:bookmarkStart w:id="2164" w:name="_Toc387737039"/>
      <w:bookmarkStart w:id="2165" w:name="_Toc387755504"/>
      <w:bookmarkStart w:id="2166" w:name="_Toc387758742"/>
      <w:bookmarkStart w:id="2167" w:name="_Toc387759860"/>
      <w:bookmarkStart w:id="2168" w:name="_Toc387762732"/>
      <w:bookmarkStart w:id="2169" w:name="_Toc387763848"/>
      <w:bookmarkStart w:id="2170" w:name="_Toc387764964"/>
      <w:bookmarkStart w:id="2171" w:name="_Toc387766080"/>
      <w:bookmarkStart w:id="2172" w:name="_Toc387767778"/>
      <w:bookmarkStart w:id="2173" w:name="_Toc387769478"/>
      <w:bookmarkStart w:id="2174" w:name="_Toc387771176"/>
      <w:bookmarkStart w:id="2175" w:name="_Toc387772769"/>
      <w:bookmarkStart w:id="2176" w:name="_Toc387652270"/>
      <w:bookmarkStart w:id="2177" w:name="_Toc387653158"/>
      <w:bookmarkStart w:id="2178" w:name="_Toc387654046"/>
      <w:bookmarkStart w:id="2179" w:name="_Toc387654933"/>
      <w:bookmarkStart w:id="2180" w:name="_Toc387655820"/>
      <w:bookmarkStart w:id="2181" w:name="_Toc387656691"/>
      <w:bookmarkStart w:id="2182" w:name="_Toc387657569"/>
      <w:bookmarkStart w:id="2183" w:name="_Toc387658434"/>
      <w:bookmarkStart w:id="2184" w:name="_Toc387659302"/>
      <w:bookmarkStart w:id="2185" w:name="_Toc387660161"/>
      <w:bookmarkStart w:id="2186" w:name="_Toc387661004"/>
      <w:bookmarkStart w:id="2187" w:name="_Toc387667257"/>
      <w:bookmarkStart w:id="2188" w:name="_Toc387677235"/>
      <w:bookmarkStart w:id="2189" w:name="_Toc387682605"/>
      <w:bookmarkStart w:id="2190" w:name="_Toc387685016"/>
      <w:bookmarkStart w:id="2191" w:name="_Toc387737040"/>
      <w:bookmarkStart w:id="2192" w:name="_Toc387755505"/>
      <w:bookmarkStart w:id="2193" w:name="_Toc387758743"/>
      <w:bookmarkStart w:id="2194" w:name="_Toc387759861"/>
      <w:bookmarkStart w:id="2195" w:name="_Toc387762733"/>
      <w:bookmarkStart w:id="2196" w:name="_Toc387763849"/>
      <w:bookmarkStart w:id="2197" w:name="_Toc387764965"/>
      <w:bookmarkStart w:id="2198" w:name="_Toc387766081"/>
      <w:bookmarkStart w:id="2199" w:name="_Toc387767779"/>
      <w:bookmarkStart w:id="2200" w:name="_Toc387769479"/>
      <w:bookmarkStart w:id="2201" w:name="_Toc387771177"/>
      <w:bookmarkStart w:id="2202" w:name="_Toc387772770"/>
      <w:bookmarkStart w:id="2203" w:name="_Toc387652271"/>
      <w:bookmarkStart w:id="2204" w:name="_Toc387653159"/>
      <w:bookmarkStart w:id="2205" w:name="_Toc387654047"/>
      <w:bookmarkStart w:id="2206" w:name="_Toc387654934"/>
      <w:bookmarkStart w:id="2207" w:name="_Toc387655821"/>
      <w:bookmarkStart w:id="2208" w:name="_Toc387656692"/>
      <w:bookmarkStart w:id="2209" w:name="_Toc387657570"/>
      <w:bookmarkStart w:id="2210" w:name="_Toc387658435"/>
      <w:bookmarkStart w:id="2211" w:name="_Toc387659303"/>
      <w:bookmarkStart w:id="2212" w:name="_Toc387660162"/>
      <w:bookmarkStart w:id="2213" w:name="_Toc387661005"/>
      <w:bookmarkStart w:id="2214" w:name="_Toc387667258"/>
      <w:bookmarkStart w:id="2215" w:name="_Toc387677236"/>
      <w:bookmarkStart w:id="2216" w:name="_Toc387682606"/>
      <w:bookmarkStart w:id="2217" w:name="_Toc387685017"/>
      <w:bookmarkStart w:id="2218" w:name="_Toc387737041"/>
      <w:bookmarkStart w:id="2219" w:name="_Toc387755506"/>
      <w:bookmarkStart w:id="2220" w:name="_Toc387758744"/>
      <w:bookmarkStart w:id="2221" w:name="_Toc387759862"/>
      <w:bookmarkStart w:id="2222" w:name="_Toc387762734"/>
      <w:bookmarkStart w:id="2223" w:name="_Toc387763850"/>
      <w:bookmarkStart w:id="2224" w:name="_Toc387764966"/>
      <w:bookmarkStart w:id="2225" w:name="_Toc387766082"/>
      <w:bookmarkStart w:id="2226" w:name="_Toc387767780"/>
      <w:bookmarkStart w:id="2227" w:name="_Toc387769480"/>
      <w:bookmarkStart w:id="2228" w:name="_Toc387771178"/>
      <w:bookmarkStart w:id="2229" w:name="_Toc387772771"/>
      <w:bookmarkStart w:id="2230" w:name="_Toc387652272"/>
      <w:bookmarkStart w:id="2231" w:name="_Toc387653160"/>
      <w:bookmarkStart w:id="2232" w:name="_Toc387654048"/>
      <w:bookmarkStart w:id="2233" w:name="_Toc387654935"/>
      <w:bookmarkStart w:id="2234" w:name="_Toc387655822"/>
      <w:bookmarkStart w:id="2235" w:name="_Toc387656693"/>
      <w:bookmarkStart w:id="2236" w:name="_Toc387657571"/>
      <w:bookmarkStart w:id="2237" w:name="_Toc387658436"/>
      <w:bookmarkStart w:id="2238" w:name="_Toc387659304"/>
      <w:bookmarkStart w:id="2239" w:name="_Toc387660163"/>
      <w:bookmarkStart w:id="2240" w:name="_Toc387661006"/>
      <w:bookmarkStart w:id="2241" w:name="_Toc387667259"/>
      <w:bookmarkStart w:id="2242" w:name="_Toc387677237"/>
      <w:bookmarkStart w:id="2243" w:name="_Toc387682607"/>
      <w:bookmarkStart w:id="2244" w:name="_Toc387685018"/>
      <w:bookmarkStart w:id="2245" w:name="_Toc387737042"/>
      <w:bookmarkStart w:id="2246" w:name="_Toc387755507"/>
      <w:bookmarkStart w:id="2247" w:name="_Toc387758745"/>
      <w:bookmarkStart w:id="2248" w:name="_Toc387759863"/>
      <w:bookmarkStart w:id="2249" w:name="_Toc387762735"/>
      <w:bookmarkStart w:id="2250" w:name="_Toc387763851"/>
      <w:bookmarkStart w:id="2251" w:name="_Toc387764967"/>
      <w:bookmarkStart w:id="2252" w:name="_Toc387766083"/>
      <w:bookmarkStart w:id="2253" w:name="_Toc387767781"/>
      <w:bookmarkStart w:id="2254" w:name="_Toc387769481"/>
      <w:bookmarkStart w:id="2255" w:name="_Toc387771179"/>
      <w:bookmarkStart w:id="2256" w:name="_Toc387772772"/>
      <w:bookmarkStart w:id="2257" w:name="_Toc387652273"/>
      <w:bookmarkStart w:id="2258" w:name="_Toc387653161"/>
      <w:bookmarkStart w:id="2259" w:name="_Toc387654049"/>
      <w:bookmarkStart w:id="2260" w:name="_Toc387654936"/>
      <w:bookmarkStart w:id="2261" w:name="_Toc387655823"/>
      <w:bookmarkStart w:id="2262" w:name="_Toc387656694"/>
      <w:bookmarkStart w:id="2263" w:name="_Toc387657572"/>
      <w:bookmarkStart w:id="2264" w:name="_Toc387658437"/>
      <w:bookmarkStart w:id="2265" w:name="_Toc387659305"/>
      <w:bookmarkStart w:id="2266" w:name="_Toc387660164"/>
      <w:bookmarkStart w:id="2267" w:name="_Toc387661007"/>
      <w:bookmarkStart w:id="2268" w:name="_Toc387667260"/>
      <w:bookmarkStart w:id="2269" w:name="_Toc387677238"/>
      <w:bookmarkStart w:id="2270" w:name="_Toc387682608"/>
      <w:bookmarkStart w:id="2271" w:name="_Toc387685019"/>
      <w:bookmarkStart w:id="2272" w:name="_Toc387737043"/>
      <w:bookmarkStart w:id="2273" w:name="_Toc387755508"/>
      <w:bookmarkStart w:id="2274" w:name="_Toc387758746"/>
      <w:bookmarkStart w:id="2275" w:name="_Toc387759864"/>
      <w:bookmarkStart w:id="2276" w:name="_Toc387762736"/>
      <w:bookmarkStart w:id="2277" w:name="_Toc387763852"/>
      <w:bookmarkStart w:id="2278" w:name="_Toc387764968"/>
      <w:bookmarkStart w:id="2279" w:name="_Toc387766084"/>
      <w:bookmarkStart w:id="2280" w:name="_Toc387767782"/>
      <w:bookmarkStart w:id="2281" w:name="_Toc387769482"/>
      <w:bookmarkStart w:id="2282" w:name="_Toc387771180"/>
      <w:bookmarkStart w:id="2283" w:name="_Toc387772773"/>
      <w:bookmarkStart w:id="2284" w:name="_Toc387652274"/>
      <w:bookmarkStart w:id="2285" w:name="_Toc387653162"/>
      <w:bookmarkStart w:id="2286" w:name="_Toc387654050"/>
      <w:bookmarkStart w:id="2287" w:name="_Toc387654937"/>
      <w:bookmarkStart w:id="2288" w:name="_Toc387655824"/>
      <w:bookmarkStart w:id="2289" w:name="_Toc387656695"/>
      <w:bookmarkStart w:id="2290" w:name="_Toc387657573"/>
      <w:bookmarkStart w:id="2291" w:name="_Toc387658438"/>
      <w:bookmarkStart w:id="2292" w:name="_Toc387659306"/>
      <w:bookmarkStart w:id="2293" w:name="_Toc387660165"/>
      <w:bookmarkStart w:id="2294" w:name="_Toc387661008"/>
      <w:bookmarkStart w:id="2295" w:name="_Toc387667261"/>
      <w:bookmarkStart w:id="2296" w:name="_Toc387677239"/>
      <w:bookmarkStart w:id="2297" w:name="_Toc387682609"/>
      <w:bookmarkStart w:id="2298" w:name="_Toc387685020"/>
      <w:bookmarkStart w:id="2299" w:name="_Toc387737044"/>
      <w:bookmarkStart w:id="2300" w:name="_Toc387755509"/>
      <w:bookmarkStart w:id="2301" w:name="_Toc387758747"/>
      <w:bookmarkStart w:id="2302" w:name="_Toc387759865"/>
      <w:bookmarkStart w:id="2303" w:name="_Toc387762737"/>
      <w:bookmarkStart w:id="2304" w:name="_Toc387763853"/>
      <w:bookmarkStart w:id="2305" w:name="_Toc387764969"/>
      <w:bookmarkStart w:id="2306" w:name="_Toc387766085"/>
      <w:bookmarkStart w:id="2307" w:name="_Toc387767783"/>
      <w:bookmarkStart w:id="2308" w:name="_Toc387769483"/>
      <w:bookmarkStart w:id="2309" w:name="_Toc387771181"/>
      <w:bookmarkStart w:id="2310" w:name="_Toc387772774"/>
      <w:bookmarkStart w:id="2311" w:name="_Toc387652275"/>
      <w:bookmarkStart w:id="2312" w:name="_Toc387653163"/>
      <w:bookmarkStart w:id="2313" w:name="_Toc387654051"/>
      <w:bookmarkStart w:id="2314" w:name="_Toc387654938"/>
      <w:bookmarkStart w:id="2315" w:name="_Toc387655825"/>
      <w:bookmarkStart w:id="2316" w:name="_Toc387656696"/>
      <w:bookmarkStart w:id="2317" w:name="_Toc387657574"/>
      <w:bookmarkStart w:id="2318" w:name="_Toc387658439"/>
      <w:bookmarkStart w:id="2319" w:name="_Toc387659307"/>
      <w:bookmarkStart w:id="2320" w:name="_Toc387660166"/>
      <w:bookmarkStart w:id="2321" w:name="_Toc387661009"/>
      <w:bookmarkStart w:id="2322" w:name="_Toc387667262"/>
      <w:bookmarkStart w:id="2323" w:name="_Toc387677240"/>
      <w:bookmarkStart w:id="2324" w:name="_Toc387682610"/>
      <w:bookmarkStart w:id="2325" w:name="_Toc387685021"/>
      <w:bookmarkStart w:id="2326" w:name="_Toc387737045"/>
      <w:bookmarkStart w:id="2327" w:name="_Toc387755510"/>
      <w:bookmarkStart w:id="2328" w:name="_Toc387758748"/>
      <w:bookmarkStart w:id="2329" w:name="_Toc387759866"/>
      <w:bookmarkStart w:id="2330" w:name="_Toc387762738"/>
      <w:bookmarkStart w:id="2331" w:name="_Toc387763854"/>
      <w:bookmarkStart w:id="2332" w:name="_Toc387764970"/>
      <w:bookmarkStart w:id="2333" w:name="_Toc387766086"/>
      <w:bookmarkStart w:id="2334" w:name="_Toc387767784"/>
      <w:bookmarkStart w:id="2335" w:name="_Toc387769484"/>
      <w:bookmarkStart w:id="2336" w:name="_Toc387771182"/>
      <w:bookmarkStart w:id="2337" w:name="_Toc387772775"/>
      <w:bookmarkStart w:id="2338" w:name="_Toc387652276"/>
      <w:bookmarkStart w:id="2339" w:name="_Toc387653164"/>
      <w:bookmarkStart w:id="2340" w:name="_Toc387654052"/>
      <w:bookmarkStart w:id="2341" w:name="_Toc387654939"/>
      <w:bookmarkStart w:id="2342" w:name="_Toc387655826"/>
      <w:bookmarkStart w:id="2343" w:name="_Toc387656697"/>
      <w:bookmarkStart w:id="2344" w:name="_Toc387657575"/>
      <w:bookmarkStart w:id="2345" w:name="_Toc387658440"/>
      <w:bookmarkStart w:id="2346" w:name="_Toc387659308"/>
      <w:bookmarkStart w:id="2347" w:name="_Toc387660167"/>
      <w:bookmarkStart w:id="2348" w:name="_Toc387661010"/>
      <w:bookmarkStart w:id="2349" w:name="_Toc387667263"/>
      <w:bookmarkStart w:id="2350" w:name="_Toc387677241"/>
      <w:bookmarkStart w:id="2351" w:name="_Toc387682611"/>
      <w:bookmarkStart w:id="2352" w:name="_Toc387685022"/>
      <w:bookmarkStart w:id="2353" w:name="_Toc387737046"/>
      <w:bookmarkStart w:id="2354" w:name="_Toc387755511"/>
      <w:bookmarkStart w:id="2355" w:name="_Toc387758749"/>
      <w:bookmarkStart w:id="2356" w:name="_Toc387759867"/>
      <w:bookmarkStart w:id="2357" w:name="_Toc387762739"/>
      <w:bookmarkStart w:id="2358" w:name="_Toc387763855"/>
      <w:bookmarkStart w:id="2359" w:name="_Toc387764971"/>
      <w:bookmarkStart w:id="2360" w:name="_Toc387766087"/>
      <w:bookmarkStart w:id="2361" w:name="_Toc387767785"/>
      <w:bookmarkStart w:id="2362" w:name="_Toc387769485"/>
      <w:bookmarkStart w:id="2363" w:name="_Toc387771183"/>
      <w:bookmarkStart w:id="2364" w:name="_Toc387772776"/>
      <w:bookmarkStart w:id="2365" w:name="_Toc387652277"/>
      <w:bookmarkStart w:id="2366" w:name="_Toc387653165"/>
      <w:bookmarkStart w:id="2367" w:name="_Toc387654053"/>
      <w:bookmarkStart w:id="2368" w:name="_Toc387654940"/>
      <w:bookmarkStart w:id="2369" w:name="_Toc387655827"/>
      <w:bookmarkStart w:id="2370" w:name="_Toc387656698"/>
      <w:bookmarkStart w:id="2371" w:name="_Toc387657576"/>
      <w:bookmarkStart w:id="2372" w:name="_Toc387658441"/>
      <w:bookmarkStart w:id="2373" w:name="_Toc387659309"/>
      <w:bookmarkStart w:id="2374" w:name="_Toc387660168"/>
      <w:bookmarkStart w:id="2375" w:name="_Toc387661011"/>
      <w:bookmarkStart w:id="2376" w:name="_Toc387667264"/>
      <w:bookmarkStart w:id="2377" w:name="_Toc387677242"/>
      <w:bookmarkStart w:id="2378" w:name="_Toc387682612"/>
      <w:bookmarkStart w:id="2379" w:name="_Toc387685023"/>
      <w:bookmarkStart w:id="2380" w:name="_Toc387737047"/>
      <w:bookmarkStart w:id="2381" w:name="_Toc387755512"/>
      <w:bookmarkStart w:id="2382" w:name="_Toc387758750"/>
      <w:bookmarkStart w:id="2383" w:name="_Toc387759868"/>
      <w:bookmarkStart w:id="2384" w:name="_Toc387762740"/>
      <w:bookmarkStart w:id="2385" w:name="_Toc387763856"/>
      <w:bookmarkStart w:id="2386" w:name="_Toc387764972"/>
      <w:bookmarkStart w:id="2387" w:name="_Toc387766088"/>
      <w:bookmarkStart w:id="2388" w:name="_Toc387767786"/>
      <w:bookmarkStart w:id="2389" w:name="_Toc387769486"/>
      <w:bookmarkStart w:id="2390" w:name="_Toc387771184"/>
      <w:bookmarkStart w:id="2391" w:name="_Toc387772777"/>
      <w:bookmarkStart w:id="2392" w:name="_Toc387652278"/>
      <w:bookmarkStart w:id="2393" w:name="_Toc387653166"/>
      <w:bookmarkStart w:id="2394" w:name="_Toc387654054"/>
      <w:bookmarkStart w:id="2395" w:name="_Toc387654941"/>
      <w:bookmarkStart w:id="2396" w:name="_Toc387655828"/>
      <w:bookmarkStart w:id="2397" w:name="_Toc387656699"/>
      <w:bookmarkStart w:id="2398" w:name="_Toc387657577"/>
      <w:bookmarkStart w:id="2399" w:name="_Toc387658442"/>
      <w:bookmarkStart w:id="2400" w:name="_Toc387659310"/>
      <w:bookmarkStart w:id="2401" w:name="_Toc387660169"/>
      <w:bookmarkStart w:id="2402" w:name="_Toc387661012"/>
      <w:bookmarkStart w:id="2403" w:name="_Toc387667265"/>
      <w:bookmarkStart w:id="2404" w:name="_Toc387677243"/>
      <w:bookmarkStart w:id="2405" w:name="_Toc387682613"/>
      <w:bookmarkStart w:id="2406" w:name="_Toc387685024"/>
      <w:bookmarkStart w:id="2407" w:name="_Toc387737048"/>
      <w:bookmarkStart w:id="2408" w:name="_Toc387755513"/>
      <w:bookmarkStart w:id="2409" w:name="_Toc387758751"/>
      <w:bookmarkStart w:id="2410" w:name="_Toc387759869"/>
      <w:bookmarkStart w:id="2411" w:name="_Toc387762741"/>
      <w:bookmarkStart w:id="2412" w:name="_Toc387763857"/>
      <w:bookmarkStart w:id="2413" w:name="_Toc387764973"/>
      <w:bookmarkStart w:id="2414" w:name="_Toc387766089"/>
      <w:bookmarkStart w:id="2415" w:name="_Toc387767787"/>
      <w:bookmarkStart w:id="2416" w:name="_Toc387769487"/>
      <w:bookmarkStart w:id="2417" w:name="_Toc387771185"/>
      <w:bookmarkStart w:id="2418" w:name="_Toc387772778"/>
      <w:bookmarkStart w:id="2419" w:name="_Toc387652279"/>
      <w:bookmarkStart w:id="2420" w:name="_Toc387653167"/>
      <w:bookmarkStart w:id="2421" w:name="_Toc387654055"/>
      <w:bookmarkStart w:id="2422" w:name="_Toc387654942"/>
      <w:bookmarkStart w:id="2423" w:name="_Toc387655829"/>
      <w:bookmarkStart w:id="2424" w:name="_Toc387656700"/>
      <w:bookmarkStart w:id="2425" w:name="_Toc387657578"/>
      <w:bookmarkStart w:id="2426" w:name="_Toc387658443"/>
      <w:bookmarkStart w:id="2427" w:name="_Toc387659311"/>
      <w:bookmarkStart w:id="2428" w:name="_Toc387660170"/>
      <w:bookmarkStart w:id="2429" w:name="_Toc387661013"/>
      <w:bookmarkStart w:id="2430" w:name="_Toc387667266"/>
      <w:bookmarkStart w:id="2431" w:name="_Toc387677244"/>
      <w:bookmarkStart w:id="2432" w:name="_Toc387682614"/>
      <w:bookmarkStart w:id="2433" w:name="_Toc387685025"/>
      <w:bookmarkStart w:id="2434" w:name="_Toc387737049"/>
      <w:bookmarkStart w:id="2435" w:name="_Toc387755514"/>
      <w:bookmarkStart w:id="2436" w:name="_Toc387758752"/>
      <w:bookmarkStart w:id="2437" w:name="_Toc387759870"/>
      <w:bookmarkStart w:id="2438" w:name="_Toc387762742"/>
      <w:bookmarkStart w:id="2439" w:name="_Toc387763858"/>
      <w:bookmarkStart w:id="2440" w:name="_Toc387764974"/>
      <w:bookmarkStart w:id="2441" w:name="_Toc387766090"/>
      <w:bookmarkStart w:id="2442" w:name="_Toc387767788"/>
      <w:bookmarkStart w:id="2443" w:name="_Toc387769488"/>
      <w:bookmarkStart w:id="2444" w:name="_Toc387771186"/>
      <w:bookmarkStart w:id="2445" w:name="_Toc387772779"/>
      <w:bookmarkStart w:id="2446" w:name="_Toc387652280"/>
      <w:bookmarkStart w:id="2447" w:name="_Toc387653168"/>
      <w:bookmarkStart w:id="2448" w:name="_Toc387654056"/>
      <w:bookmarkStart w:id="2449" w:name="_Toc387654943"/>
      <w:bookmarkStart w:id="2450" w:name="_Toc387655830"/>
      <w:bookmarkStart w:id="2451" w:name="_Toc387656701"/>
      <w:bookmarkStart w:id="2452" w:name="_Toc387657579"/>
      <w:bookmarkStart w:id="2453" w:name="_Toc387658444"/>
      <w:bookmarkStart w:id="2454" w:name="_Toc387659312"/>
      <w:bookmarkStart w:id="2455" w:name="_Toc387660171"/>
      <w:bookmarkStart w:id="2456" w:name="_Toc387661014"/>
      <w:bookmarkStart w:id="2457" w:name="_Toc387667267"/>
      <w:bookmarkStart w:id="2458" w:name="_Toc387677245"/>
      <w:bookmarkStart w:id="2459" w:name="_Toc387682615"/>
      <w:bookmarkStart w:id="2460" w:name="_Toc387685026"/>
      <w:bookmarkStart w:id="2461" w:name="_Toc387737050"/>
      <w:bookmarkStart w:id="2462" w:name="_Toc387755515"/>
      <w:bookmarkStart w:id="2463" w:name="_Toc387758753"/>
      <w:bookmarkStart w:id="2464" w:name="_Toc387759871"/>
      <w:bookmarkStart w:id="2465" w:name="_Toc387762743"/>
      <w:bookmarkStart w:id="2466" w:name="_Toc387763859"/>
      <w:bookmarkStart w:id="2467" w:name="_Toc387764975"/>
      <w:bookmarkStart w:id="2468" w:name="_Toc387766091"/>
      <w:bookmarkStart w:id="2469" w:name="_Toc387767789"/>
      <w:bookmarkStart w:id="2470" w:name="_Toc387769489"/>
      <w:bookmarkStart w:id="2471" w:name="_Toc387771187"/>
      <w:bookmarkStart w:id="2472" w:name="_Toc387772780"/>
      <w:bookmarkStart w:id="2473" w:name="_Toc387652281"/>
      <w:bookmarkStart w:id="2474" w:name="_Toc387653169"/>
      <w:bookmarkStart w:id="2475" w:name="_Toc387654057"/>
      <w:bookmarkStart w:id="2476" w:name="_Toc387654944"/>
      <w:bookmarkStart w:id="2477" w:name="_Toc387655831"/>
      <w:bookmarkStart w:id="2478" w:name="_Toc387656702"/>
      <w:bookmarkStart w:id="2479" w:name="_Toc387657580"/>
      <w:bookmarkStart w:id="2480" w:name="_Toc387658445"/>
      <w:bookmarkStart w:id="2481" w:name="_Toc387659313"/>
      <w:bookmarkStart w:id="2482" w:name="_Toc387660172"/>
      <w:bookmarkStart w:id="2483" w:name="_Toc387661015"/>
      <w:bookmarkStart w:id="2484" w:name="_Toc387667268"/>
      <w:bookmarkStart w:id="2485" w:name="_Toc387677246"/>
      <w:bookmarkStart w:id="2486" w:name="_Toc387682616"/>
      <w:bookmarkStart w:id="2487" w:name="_Toc387685027"/>
      <w:bookmarkStart w:id="2488" w:name="_Toc387737051"/>
      <w:bookmarkStart w:id="2489" w:name="_Toc387755516"/>
      <w:bookmarkStart w:id="2490" w:name="_Toc387758754"/>
      <w:bookmarkStart w:id="2491" w:name="_Toc387759872"/>
      <w:bookmarkStart w:id="2492" w:name="_Toc387762744"/>
      <w:bookmarkStart w:id="2493" w:name="_Toc387763860"/>
      <w:bookmarkStart w:id="2494" w:name="_Toc387764976"/>
      <w:bookmarkStart w:id="2495" w:name="_Toc387766092"/>
      <w:bookmarkStart w:id="2496" w:name="_Toc387767790"/>
      <w:bookmarkStart w:id="2497" w:name="_Toc387769490"/>
      <w:bookmarkStart w:id="2498" w:name="_Toc387771188"/>
      <w:bookmarkStart w:id="2499" w:name="_Toc387772781"/>
      <w:bookmarkStart w:id="2500" w:name="_Toc387652282"/>
      <w:bookmarkStart w:id="2501" w:name="_Toc387653170"/>
      <w:bookmarkStart w:id="2502" w:name="_Toc387654058"/>
      <w:bookmarkStart w:id="2503" w:name="_Toc387654945"/>
      <w:bookmarkStart w:id="2504" w:name="_Toc387655832"/>
      <w:bookmarkStart w:id="2505" w:name="_Toc387656703"/>
      <w:bookmarkStart w:id="2506" w:name="_Toc387657581"/>
      <w:bookmarkStart w:id="2507" w:name="_Toc387658446"/>
      <w:bookmarkStart w:id="2508" w:name="_Toc387659314"/>
      <w:bookmarkStart w:id="2509" w:name="_Toc387660173"/>
      <w:bookmarkStart w:id="2510" w:name="_Toc387661016"/>
      <w:bookmarkStart w:id="2511" w:name="_Toc387667269"/>
      <w:bookmarkStart w:id="2512" w:name="_Toc387677247"/>
      <w:bookmarkStart w:id="2513" w:name="_Toc387682617"/>
      <w:bookmarkStart w:id="2514" w:name="_Toc387685028"/>
      <w:bookmarkStart w:id="2515" w:name="_Toc387737052"/>
      <w:bookmarkStart w:id="2516" w:name="_Toc387755517"/>
      <w:bookmarkStart w:id="2517" w:name="_Toc387758755"/>
      <w:bookmarkStart w:id="2518" w:name="_Toc387759873"/>
      <w:bookmarkStart w:id="2519" w:name="_Toc387762745"/>
      <w:bookmarkStart w:id="2520" w:name="_Toc387763861"/>
      <w:bookmarkStart w:id="2521" w:name="_Toc387764977"/>
      <w:bookmarkStart w:id="2522" w:name="_Toc387766093"/>
      <w:bookmarkStart w:id="2523" w:name="_Toc387767791"/>
      <w:bookmarkStart w:id="2524" w:name="_Toc387769491"/>
      <w:bookmarkStart w:id="2525" w:name="_Toc387771189"/>
      <w:bookmarkStart w:id="2526" w:name="_Toc387772782"/>
      <w:bookmarkStart w:id="2527" w:name="_Toc387652283"/>
      <w:bookmarkStart w:id="2528" w:name="_Toc387653171"/>
      <w:bookmarkStart w:id="2529" w:name="_Toc387654059"/>
      <w:bookmarkStart w:id="2530" w:name="_Toc387654946"/>
      <w:bookmarkStart w:id="2531" w:name="_Toc387655833"/>
      <w:bookmarkStart w:id="2532" w:name="_Toc387656704"/>
      <w:bookmarkStart w:id="2533" w:name="_Toc387657582"/>
      <w:bookmarkStart w:id="2534" w:name="_Toc387658447"/>
      <w:bookmarkStart w:id="2535" w:name="_Toc387659315"/>
      <w:bookmarkStart w:id="2536" w:name="_Toc387660174"/>
      <w:bookmarkStart w:id="2537" w:name="_Toc387661017"/>
      <w:bookmarkStart w:id="2538" w:name="_Toc387667270"/>
      <w:bookmarkStart w:id="2539" w:name="_Toc387677248"/>
      <w:bookmarkStart w:id="2540" w:name="_Toc387682618"/>
      <w:bookmarkStart w:id="2541" w:name="_Toc387685029"/>
      <w:bookmarkStart w:id="2542" w:name="_Toc387737053"/>
      <w:bookmarkStart w:id="2543" w:name="_Toc387755518"/>
      <w:bookmarkStart w:id="2544" w:name="_Toc387758756"/>
      <w:bookmarkStart w:id="2545" w:name="_Toc387759874"/>
      <w:bookmarkStart w:id="2546" w:name="_Toc387762746"/>
      <w:bookmarkStart w:id="2547" w:name="_Toc387763862"/>
      <w:bookmarkStart w:id="2548" w:name="_Toc387764978"/>
      <w:bookmarkStart w:id="2549" w:name="_Toc387766094"/>
      <w:bookmarkStart w:id="2550" w:name="_Toc387767792"/>
      <w:bookmarkStart w:id="2551" w:name="_Toc387769492"/>
      <w:bookmarkStart w:id="2552" w:name="_Toc387771190"/>
      <w:bookmarkStart w:id="2553" w:name="_Toc387772783"/>
      <w:bookmarkStart w:id="2554" w:name="_Toc387652284"/>
      <w:bookmarkStart w:id="2555" w:name="_Toc387653172"/>
      <w:bookmarkStart w:id="2556" w:name="_Toc387654060"/>
      <w:bookmarkStart w:id="2557" w:name="_Toc387654947"/>
      <w:bookmarkStart w:id="2558" w:name="_Toc387655834"/>
      <w:bookmarkStart w:id="2559" w:name="_Toc387656705"/>
      <w:bookmarkStart w:id="2560" w:name="_Toc387657583"/>
      <w:bookmarkStart w:id="2561" w:name="_Toc387658448"/>
      <w:bookmarkStart w:id="2562" w:name="_Toc387659316"/>
      <w:bookmarkStart w:id="2563" w:name="_Toc387660175"/>
      <w:bookmarkStart w:id="2564" w:name="_Toc387661018"/>
      <w:bookmarkStart w:id="2565" w:name="_Toc387667271"/>
      <w:bookmarkStart w:id="2566" w:name="_Toc387677249"/>
      <w:bookmarkStart w:id="2567" w:name="_Toc387682619"/>
      <w:bookmarkStart w:id="2568" w:name="_Toc387685030"/>
      <w:bookmarkStart w:id="2569" w:name="_Toc387737054"/>
      <w:bookmarkStart w:id="2570" w:name="_Toc387755519"/>
      <w:bookmarkStart w:id="2571" w:name="_Toc387758757"/>
      <w:bookmarkStart w:id="2572" w:name="_Toc387759875"/>
      <w:bookmarkStart w:id="2573" w:name="_Toc387762747"/>
      <w:bookmarkStart w:id="2574" w:name="_Toc387763863"/>
      <w:bookmarkStart w:id="2575" w:name="_Toc387764979"/>
      <w:bookmarkStart w:id="2576" w:name="_Toc387766095"/>
      <w:bookmarkStart w:id="2577" w:name="_Toc387767793"/>
      <w:bookmarkStart w:id="2578" w:name="_Toc387769493"/>
      <w:bookmarkStart w:id="2579" w:name="_Toc387771191"/>
      <w:bookmarkStart w:id="2580" w:name="_Toc387772784"/>
      <w:bookmarkStart w:id="2581" w:name="_Toc387652285"/>
      <w:bookmarkStart w:id="2582" w:name="_Toc387653173"/>
      <w:bookmarkStart w:id="2583" w:name="_Toc387654061"/>
      <w:bookmarkStart w:id="2584" w:name="_Toc387654948"/>
      <w:bookmarkStart w:id="2585" w:name="_Toc387655835"/>
      <w:bookmarkStart w:id="2586" w:name="_Toc387656706"/>
      <w:bookmarkStart w:id="2587" w:name="_Toc387657584"/>
      <w:bookmarkStart w:id="2588" w:name="_Toc387658449"/>
      <w:bookmarkStart w:id="2589" w:name="_Toc387659317"/>
      <w:bookmarkStart w:id="2590" w:name="_Toc387660176"/>
      <w:bookmarkStart w:id="2591" w:name="_Toc387661019"/>
      <w:bookmarkStart w:id="2592" w:name="_Toc387667272"/>
      <w:bookmarkStart w:id="2593" w:name="_Toc387677250"/>
      <w:bookmarkStart w:id="2594" w:name="_Toc387682620"/>
      <w:bookmarkStart w:id="2595" w:name="_Toc387685031"/>
      <w:bookmarkStart w:id="2596" w:name="_Toc387737055"/>
      <w:bookmarkStart w:id="2597" w:name="_Toc387755520"/>
      <w:bookmarkStart w:id="2598" w:name="_Toc387758758"/>
      <w:bookmarkStart w:id="2599" w:name="_Toc387759876"/>
      <w:bookmarkStart w:id="2600" w:name="_Toc387762748"/>
      <w:bookmarkStart w:id="2601" w:name="_Toc387763864"/>
      <w:bookmarkStart w:id="2602" w:name="_Toc387764980"/>
      <w:bookmarkStart w:id="2603" w:name="_Toc387766096"/>
      <w:bookmarkStart w:id="2604" w:name="_Toc387767794"/>
      <w:bookmarkStart w:id="2605" w:name="_Toc387769494"/>
      <w:bookmarkStart w:id="2606" w:name="_Toc387771192"/>
      <w:bookmarkStart w:id="2607" w:name="_Toc387772785"/>
      <w:bookmarkStart w:id="2608" w:name="_Toc387652286"/>
      <w:bookmarkStart w:id="2609" w:name="_Toc387653174"/>
      <w:bookmarkStart w:id="2610" w:name="_Toc387654062"/>
      <w:bookmarkStart w:id="2611" w:name="_Toc387654949"/>
      <w:bookmarkStart w:id="2612" w:name="_Toc387655836"/>
      <w:bookmarkStart w:id="2613" w:name="_Toc387656707"/>
      <w:bookmarkStart w:id="2614" w:name="_Toc387657585"/>
      <w:bookmarkStart w:id="2615" w:name="_Toc387658450"/>
      <w:bookmarkStart w:id="2616" w:name="_Toc387659318"/>
      <w:bookmarkStart w:id="2617" w:name="_Toc387660177"/>
      <w:bookmarkStart w:id="2618" w:name="_Toc387661020"/>
      <w:bookmarkStart w:id="2619" w:name="_Toc387667273"/>
      <w:bookmarkStart w:id="2620" w:name="_Toc387677251"/>
      <w:bookmarkStart w:id="2621" w:name="_Toc387682621"/>
      <w:bookmarkStart w:id="2622" w:name="_Toc387685032"/>
      <w:bookmarkStart w:id="2623" w:name="_Toc387737056"/>
      <w:bookmarkStart w:id="2624" w:name="_Toc387755521"/>
      <w:bookmarkStart w:id="2625" w:name="_Toc387758759"/>
      <w:bookmarkStart w:id="2626" w:name="_Toc387759877"/>
      <w:bookmarkStart w:id="2627" w:name="_Toc387762749"/>
      <w:bookmarkStart w:id="2628" w:name="_Toc387763865"/>
      <w:bookmarkStart w:id="2629" w:name="_Toc387764981"/>
      <w:bookmarkStart w:id="2630" w:name="_Toc387766097"/>
      <w:bookmarkStart w:id="2631" w:name="_Toc387767795"/>
      <w:bookmarkStart w:id="2632" w:name="_Toc387769495"/>
      <w:bookmarkStart w:id="2633" w:name="_Toc387771193"/>
      <w:bookmarkStart w:id="2634" w:name="_Toc387772786"/>
      <w:bookmarkStart w:id="2635" w:name="_Toc387652287"/>
      <w:bookmarkStart w:id="2636" w:name="_Toc387653175"/>
      <w:bookmarkStart w:id="2637" w:name="_Toc387654063"/>
      <w:bookmarkStart w:id="2638" w:name="_Toc387654950"/>
      <w:bookmarkStart w:id="2639" w:name="_Toc387655837"/>
      <w:bookmarkStart w:id="2640" w:name="_Toc387656708"/>
      <w:bookmarkStart w:id="2641" w:name="_Toc387657586"/>
      <w:bookmarkStart w:id="2642" w:name="_Toc387658451"/>
      <w:bookmarkStart w:id="2643" w:name="_Toc387659319"/>
      <w:bookmarkStart w:id="2644" w:name="_Toc387660178"/>
      <w:bookmarkStart w:id="2645" w:name="_Toc387661021"/>
      <w:bookmarkStart w:id="2646" w:name="_Toc387667274"/>
      <w:bookmarkStart w:id="2647" w:name="_Toc387677252"/>
      <w:bookmarkStart w:id="2648" w:name="_Toc387682622"/>
      <w:bookmarkStart w:id="2649" w:name="_Toc387685033"/>
      <w:bookmarkStart w:id="2650" w:name="_Toc387737057"/>
      <w:bookmarkStart w:id="2651" w:name="_Toc387755522"/>
      <w:bookmarkStart w:id="2652" w:name="_Toc387758760"/>
      <w:bookmarkStart w:id="2653" w:name="_Toc387759878"/>
      <w:bookmarkStart w:id="2654" w:name="_Toc387762750"/>
      <w:bookmarkStart w:id="2655" w:name="_Toc387763866"/>
      <w:bookmarkStart w:id="2656" w:name="_Toc387764982"/>
      <w:bookmarkStart w:id="2657" w:name="_Toc387766098"/>
      <w:bookmarkStart w:id="2658" w:name="_Toc387767796"/>
      <w:bookmarkStart w:id="2659" w:name="_Toc387769496"/>
      <w:bookmarkStart w:id="2660" w:name="_Toc387771194"/>
      <w:bookmarkStart w:id="2661" w:name="_Toc387772787"/>
      <w:bookmarkStart w:id="2662" w:name="_Toc387652288"/>
      <w:bookmarkStart w:id="2663" w:name="_Toc387653176"/>
      <w:bookmarkStart w:id="2664" w:name="_Toc387654064"/>
      <w:bookmarkStart w:id="2665" w:name="_Toc387654951"/>
      <w:bookmarkStart w:id="2666" w:name="_Toc387655838"/>
      <w:bookmarkStart w:id="2667" w:name="_Toc387656709"/>
      <w:bookmarkStart w:id="2668" w:name="_Toc387657587"/>
      <w:bookmarkStart w:id="2669" w:name="_Toc387658452"/>
      <w:bookmarkStart w:id="2670" w:name="_Toc387659320"/>
      <w:bookmarkStart w:id="2671" w:name="_Toc387660179"/>
      <w:bookmarkStart w:id="2672" w:name="_Toc387661022"/>
      <w:bookmarkStart w:id="2673" w:name="_Toc387667275"/>
      <w:bookmarkStart w:id="2674" w:name="_Toc387677253"/>
      <w:bookmarkStart w:id="2675" w:name="_Toc387682623"/>
      <w:bookmarkStart w:id="2676" w:name="_Toc387685034"/>
      <w:bookmarkStart w:id="2677" w:name="_Toc387737058"/>
      <w:bookmarkStart w:id="2678" w:name="_Toc387755523"/>
      <w:bookmarkStart w:id="2679" w:name="_Toc387758761"/>
      <w:bookmarkStart w:id="2680" w:name="_Toc387759879"/>
      <w:bookmarkStart w:id="2681" w:name="_Toc387762751"/>
      <w:bookmarkStart w:id="2682" w:name="_Toc387763867"/>
      <w:bookmarkStart w:id="2683" w:name="_Toc387764983"/>
      <w:bookmarkStart w:id="2684" w:name="_Toc387766099"/>
      <w:bookmarkStart w:id="2685" w:name="_Toc387767797"/>
      <w:bookmarkStart w:id="2686" w:name="_Toc387769497"/>
      <w:bookmarkStart w:id="2687" w:name="_Toc387771195"/>
      <w:bookmarkStart w:id="2688" w:name="_Toc387772788"/>
      <w:bookmarkStart w:id="2689" w:name="_Toc387652289"/>
      <w:bookmarkStart w:id="2690" w:name="_Toc387653177"/>
      <w:bookmarkStart w:id="2691" w:name="_Toc387654065"/>
      <w:bookmarkStart w:id="2692" w:name="_Toc387654952"/>
      <w:bookmarkStart w:id="2693" w:name="_Toc387655839"/>
      <w:bookmarkStart w:id="2694" w:name="_Toc387656710"/>
      <w:bookmarkStart w:id="2695" w:name="_Toc387657588"/>
      <w:bookmarkStart w:id="2696" w:name="_Toc387658453"/>
      <w:bookmarkStart w:id="2697" w:name="_Toc387659321"/>
      <w:bookmarkStart w:id="2698" w:name="_Toc387660180"/>
      <w:bookmarkStart w:id="2699" w:name="_Toc387661023"/>
      <w:bookmarkStart w:id="2700" w:name="_Toc387667276"/>
      <w:bookmarkStart w:id="2701" w:name="_Toc387677254"/>
      <w:bookmarkStart w:id="2702" w:name="_Toc387682624"/>
      <w:bookmarkStart w:id="2703" w:name="_Toc387685035"/>
      <w:bookmarkStart w:id="2704" w:name="_Toc387737059"/>
      <w:bookmarkStart w:id="2705" w:name="_Toc387755524"/>
      <w:bookmarkStart w:id="2706" w:name="_Toc387758762"/>
      <w:bookmarkStart w:id="2707" w:name="_Toc387759880"/>
      <w:bookmarkStart w:id="2708" w:name="_Toc387762752"/>
      <w:bookmarkStart w:id="2709" w:name="_Toc387763868"/>
      <w:bookmarkStart w:id="2710" w:name="_Toc387764984"/>
      <w:bookmarkStart w:id="2711" w:name="_Toc387766100"/>
      <w:bookmarkStart w:id="2712" w:name="_Toc387767798"/>
      <w:bookmarkStart w:id="2713" w:name="_Toc387769498"/>
      <w:bookmarkStart w:id="2714" w:name="_Toc387771196"/>
      <w:bookmarkStart w:id="2715" w:name="_Toc387772789"/>
      <w:bookmarkStart w:id="2716" w:name="_Toc387652290"/>
      <w:bookmarkStart w:id="2717" w:name="_Toc387653178"/>
      <w:bookmarkStart w:id="2718" w:name="_Toc387654066"/>
      <w:bookmarkStart w:id="2719" w:name="_Toc387654953"/>
      <w:bookmarkStart w:id="2720" w:name="_Toc387655840"/>
      <w:bookmarkStart w:id="2721" w:name="_Toc387656711"/>
      <w:bookmarkStart w:id="2722" w:name="_Toc387657589"/>
      <w:bookmarkStart w:id="2723" w:name="_Toc387658454"/>
      <w:bookmarkStart w:id="2724" w:name="_Toc387659322"/>
      <w:bookmarkStart w:id="2725" w:name="_Toc387660181"/>
      <w:bookmarkStart w:id="2726" w:name="_Toc387661024"/>
      <w:bookmarkStart w:id="2727" w:name="_Toc387667277"/>
      <w:bookmarkStart w:id="2728" w:name="_Toc387677255"/>
      <w:bookmarkStart w:id="2729" w:name="_Toc387682625"/>
      <w:bookmarkStart w:id="2730" w:name="_Toc387685036"/>
      <w:bookmarkStart w:id="2731" w:name="_Toc387737060"/>
      <w:bookmarkStart w:id="2732" w:name="_Toc387755525"/>
      <w:bookmarkStart w:id="2733" w:name="_Toc387758763"/>
      <w:bookmarkStart w:id="2734" w:name="_Toc387759881"/>
      <w:bookmarkStart w:id="2735" w:name="_Toc387762753"/>
      <w:bookmarkStart w:id="2736" w:name="_Toc387763869"/>
      <w:bookmarkStart w:id="2737" w:name="_Toc387764985"/>
      <w:bookmarkStart w:id="2738" w:name="_Toc387766101"/>
      <w:bookmarkStart w:id="2739" w:name="_Toc387767799"/>
      <w:bookmarkStart w:id="2740" w:name="_Toc387769499"/>
      <w:bookmarkStart w:id="2741" w:name="_Toc387771197"/>
      <w:bookmarkStart w:id="2742" w:name="_Toc387772790"/>
      <w:bookmarkStart w:id="2743" w:name="_Toc387652291"/>
      <w:bookmarkStart w:id="2744" w:name="_Toc387653179"/>
      <w:bookmarkStart w:id="2745" w:name="_Toc387654067"/>
      <w:bookmarkStart w:id="2746" w:name="_Toc387654954"/>
      <w:bookmarkStart w:id="2747" w:name="_Toc387655841"/>
      <w:bookmarkStart w:id="2748" w:name="_Toc387656712"/>
      <w:bookmarkStart w:id="2749" w:name="_Toc387657590"/>
      <w:bookmarkStart w:id="2750" w:name="_Toc387658455"/>
      <w:bookmarkStart w:id="2751" w:name="_Toc387659323"/>
      <w:bookmarkStart w:id="2752" w:name="_Toc387660182"/>
      <w:bookmarkStart w:id="2753" w:name="_Toc387661025"/>
      <w:bookmarkStart w:id="2754" w:name="_Toc387667278"/>
      <w:bookmarkStart w:id="2755" w:name="_Toc387677256"/>
      <w:bookmarkStart w:id="2756" w:name="_Toc387682626"/>
      <w:bookmarkStart w:id="2757" w:name="_Toc387685037"/>
      <w:bookmarkStart w:id="2758" w:name="_Toc387737061"/>
      <w:bookmarkStart w:id="2759" w:name="_Toc387755526"/>
      <w:bookmarkStart w:id="2760" w:name="_Toc387758764"/>
      <w:bookmarkStart w:id="2761" w:name="_Toc387759882"/>
      <w:bookmarkStart w:id="2762" w:name="_Toc387762754"/>
      <w:bookmarkStart w:id="2763" w:name="_Toc387763870"/>
      <w:bookmarkStart w:id="2764" w:name="_Toc387764986"/>
      <w:bookmarkStart w:id="2765" w:name="_Toc387766102"/>
      <w:bookmarkStart w:id="2766" w:name="_Toc387767800"/>
      <w:bookmarkStart w:id="2767" w:name="_Toc387769500"/>
      <w:bookmarkStart w:id="2768" w:name="_Toc387771198"/>
      <w:bookmarkStart w:id="2769" w:name="_Toc387772791"/>
      <w:bookmarkStart w:id="2770" w:name="_Toc387652292"/>
      <w:bookmarkStart w:id="2771" w:name="_Toc387653180"/>
      <w:bookmarkStart w:id="2772" w:name="_Toc387654068"/>
      <w:bookmarkStart w:id="2773" w:name="_Toc387654955"/>
      <w:bookmarkStart w:id="2774" w:name="_Toc387655842"/>
      <w:bookmarkStart w:id="2775" w:name="_Toc387656713"/>
      <w:bookmarkStart w:id="2776" w:name="_Toc387657591"/>
      <w:bookmarkStart w:id="2777" w:name="_Toc387658456"/>
      <w:bookmarkStart w:id="2778" w:name="_Toc387659324"/>
      <w:bookmarkStart w:id="2779" w:name="_Toc387660183"/>
      <w:bookmarkStart w:id="2780" w:name="_Toc387661026"/>
      <w:bookmarkStart w:id="2781" w:name="_Toc387667279"/>
      <w:bookmarkStart w:id="2782" w:name="_Toc387677257"/>
      <w:bookmarkStart w:id="2783" w:name="_Toc387682627"/>
      <w:bookmarkStart w:id="2784" w:name="_Toc387685038"/>
      <w:bookmarkStart w:id="2785" w:name="_Toc387737062"/>
      <w:bookmarkStart w:id="2786" w:name="_Toc387755527"/>
      <w:bookmarkStart w:id="2787" w:name="_Toc387758765"/>
      <w:bookmarkStart w:id="2788" w:name="_Toc387759883"/>
      <w:bookmarkStart w:id="2789" w:name="_Toc387762755"/>
      <w:bookmarkStart w:id="2790" w:name="_Toc387763871"/>
      <w:bookmarkStart w:id="2791" w:name="_Toc387764987"/>
      <w:bookmarkStart w:id="2792" w:name="_Toc387766103"/>
      <w:bookmarkStart w:id="2793" w:name="_Toc387767801"/>
      <w:bookmarkStart w:id="2794" w:name="_Toc387769501"/>
      <w:bookmarkStart w:id="2795" w:name="_Toc387771199"/>
      <w:bookmarkStart w:id="2796" w:name="_Toc387772792"/>
      <w:bookmarkStart w:id="2797" w:name="_Toc387652293"/>
      <w:bookmarkStart w:id="2798" w:name="_Toc387653181"/>
      <w:bookmarkStart w:id="2799" w:name="_Toc387654069"/>
      <w:bookmarkStart w:id="2800" w:name="_Toc387654956"/>
      <w:bookmarkStart w:id="2801" w:name="_Toc387655843"/>
      <w:bookmarkStart w:id="2802" w:name="_Toc387656714"/>
      <w:bookmarkStart w:id="2803" w:name="_Toc387657592"/>
      <w:bookmarkStart w:id="2804" w:name="_Toc387658457"/>
      <w:bookmarkStart w:id="2805" w:name="_Toc387659325"/>
      <w:bookmarkStart w:id="2806" w:name="_Toc387660184"/>
      <w:bookmarkStart w:id="2807" w:name="_Toc387661027"/>
      <w:bookmarkStart w:id="2808" w:name="_Toc387667280"/>
      <w:bookmarkStart w:id="2809" w:name="_Toc387677258"/>
      <w:bookmarkStart w:id="2810" w:name="_Toc387682628"/>
      <w:bookmarkStart w:id="2811" w:name="_Toc387685039"/>
      <w:bookmarkStart w:id="2812" w:name="_Toc387737063"/>
      <w:bookmarkStart w:id="2813" w:name="_Toc387755528"/>
      <w:bookmarkStart w:id="2814" w:name="_Toc387758766"/>
      <w:bookmarkStart w:id="2815" w:name="_Toc387759884"/>
      <w:bookmarkStart w:id="2816" w:name="_Toc387762756"/>
      <w:bookmarkStart w:id="2817" w:name="_Toc387763872"/>
      <w:bookmarkStart w:id="2818" w:name="_Toc387764988"/>
      <w:bookmarkStart w:id="2819" w:name="_Toc387766104"/>
      <w:bookmarkStart w:id="2820" w:name="_Toc387767802"/>
      <w:bookmarkStart w:id="2821" w:name="_Toc387769502"/>
      <w:bookmarkStart w:id="2822" w:name="_Toc387771200"/>
      <w:bookmarkStart w:id="2823" w:name="_Toc387772793"/>
      <w:bookmarkStart w:id="2824" w:name="_Toc387652294"/>
      <w:bookmarkStart w:id="2825" w:name="_Toc387653182"/>
      <w:bookmarkStart w:id="2826" w:name="_Toc387654070"/>
      <w:bookmarkStart w:id="2827" w:name="_Toc387654957"/>
      <w:bookmarkStart w:id="2828" w:name="_Toc387655844"/>
      <w:bookmarkStart w:id="2829" w:name="_Toc387656715"/>
      <w:bookmarkStart w:id="2830" w:name="_Toc387657593"/>
      <w:bookmarkStart w:id="2831" w:name="_Toc387658458"/>
      <w:bookmarkStart w:id="2832" w:name="_Toc387659326"/>
      <w:bookmarkStart w:id="2833" w:name="_Toc387660185"/>
      <w:bookmarkStart w:id="2834" w:name="_Toc387661028"/>
      <w:bookmarkStart w:id="2835" w:name="_Toc387667281"/>
      <w:bookmarkStart w:id="2836" w:name="_Toc387677259"/>
      <w:bookmarkStart w:id="2837" w:name="_Toc387682629"/>
      <w:bookmarkStart w:id="2838" w:name="_Toc387685040"/>
      <w:bookmarkStart w:id="2839" w:name="_Toc387737064"/>
      <w:bookmarkStart w:id="2840" w:name="_Toc387755529"/>
      <w:bookmarkStart w:id="2841" w:name="_Toc387758767"/>
      <w:bookmarkStart w:id="2842" w:name="_Toc387759885"/>
      <w:bookmarkStart w:id="2843" w:name="_Toc387762757"/>
      <w:bookmarkStart w:id="2844" w:name="_Toc387763873"/>
      <w:bookmarkStart w:id="2845" w:name="_Toc387764989"/>
      <w:bookmarkStart w:id="2846" w:name="_Toc387766105"/>
      <w:bookmarkStart w:id="2847" w:name="_Toc387767803"/>
      <w:bookmarkStart w:id="2848" w:name="_Toc387769503"/>
      <w:bookmarkStart w:id="2849" w:name="_Toc387771201"/>
      <w:bookmarkStart w:id="2850" w:name="_Toc387772794"/>
      <w:bookmarkStart w:id="2851" w:name="_Toc387652295"/>
      <w:bookmarkStart w:id="2852" w:name="_Toc387653183"/>
      <w:bookmarkStart w:id="2853" w:name="_Toc387654071"/>
      <w:bookmarkStart w:id="2854" w:name="_Toc387654958"/>
      <w:bookmarkStart w:id="2855" w:name="_Toc387655845"/>
      <w:bookmarkStart w:id="2856" w:name="_Toc387656716"/>
      <w:bookmarkStart w:id="2857" w:name="_Toc387657594"/>
      <w:bookmarkStart w:id="2858" w:name="_Toc387658459"/>
      <w:bookmarkStart w:id="2859" w:name="_Toc387659327"/>
      <w:bookmarkStart w:id="2860" w:name="_Toc387660186"/>
      <w:bookmarkStart w:id="2861" w:name="_Toc387661029"/>
      <w:bookmarkStart w:id="2862" w:name="_Toc387667282"/>
      <w:bookmarkStart w:id="2863" w:name="_Toc387677260"/>
      <w:bookmarkStart w:id="2864" w:name="_Toc387682630"/>
      <w:bookmarkStart w:id="2865" w:name="_Toc387685041"/>
      <w:bookmarkStart w:id="2866" w:name="_Toc387737065"/>
      <w:bookmarkStart w:id="2867" w:name="_Toc387755530"/>
      <w:bookmarkStart w:id="2868" w:name="_Toc387758768"/>
      <w:bookmarkStart w:id="2869" w:name="_Toc387759886"/>
      <w:bookmarkStart w:id="2870" w:name="_Toc387762758"/>
      <w:bookmarkStart w:id="2871" w:name="_Toc387763874"/>
      <w:bookmarkStart w:id="2872" w:name="_Toc387764990"/>
      <w:bookmarkStart w:id="2873" w:name="_Toc387766106"/>
      <w:bookmarkStart w:id="2874" w:name="_Toc387767804"/>
      <w:bookmarkStart w:id="2875" w:name="_Toc387769504"/>
      <w:bookmarkStart w:id="2876" w:name="_Toc387771202"/>
      <w:bookmarkStart w:id="2877" w:name="_Toc387772795"/>
      <w:bookmarkStart w:id="2878" w:name="_Toc387652306"/>
      <w:bookmarkStart w:id="2879" w:name="_Toc387653194"/>
      <w:bookmarkStart w:id="2880" w:name="_Toc387654082"/>
      <w:bookmarkStart w:id="2881" w:name="_Toc387654969"/>
      <w:bookmarkStart w:id="2882" w:name="_Toc387655856"/>
      <w:bookmarkStart w:id="2883" w:name="_Toc387656727"/>
      <w:bookmarkStart w:id="2884" w:name="_Toc387657605"/>
      <w:bookmarkStart w:id="2885" w:name="_Toc387658470"/>
      <w:bookmarkStart w:id="2886" w:name="_Toc387659338"/>
      <w:bookmarkStart w:id="2887" w:name="_Toc387660197"/>
      <w:bookmarkStart w:id="2888" w:name="_Toc387661040"/>
      <w:bookmarkStart w:id="2889" w:name="_Toc387667293"/>
      <w:bookmarkStart w:id="2890" w:name="_Toc387677271"/>
      <w:bookmarkStart w:id="2891" w:name="_Toc387682641"/>
      <w:bookmarkStart w:id="2892" w:name="_Toc387685052"/>
      <w:bookmarkStart w:id="2893" w:name="_Toc387737076"/>
      <w:bookmarkStart w:id="2894" w:name="_Toc387755541"/>
      <w:bookmarkStart w:id="2895" w:name="_Toc387758779"/>
      <w:bookmarkStart w:id="2896" w:name="_Toc387759897"/>
      <w:bookmarkStart w:id="2897" w:name="_Toc387762769"/>
      <w:bookmarkStart w:id="2898" w:name="_Toc387763885"/>
      <w:bookmarkStart w:id="2899" w:name="_Toc387765001"/>
      <w:bookmarkStart w:id="2900" w:name="_Toc387766117"/>
      <w:bookmarkStart w:id="2901" w:name="_Toc387767815"/>
      <w:bookmarkStart w:id="2902" w:name="_Toc387769515"/>
      <w:bookmarkStart w:id="2903" w:name="_Toc387771213"/>
      <w:bookmarkStart w:id="2904" w:name="_Toc387772806"/>
      <w:bookmarkStart w:id="2905" w:name="_Toc387652322"/>
      <w:bookmarkStart w:id="2906" w:name="_Toc387653210"/>
      <w:bookmarkStart w:id="2907" w:name="_Toc387654098"/>
      <w:bookmarkStart w:id="2908" w:name="_Toc387654985"/>
      <w:bookmarkStart w:id="2909" w:name="_Toc387655872"/>
      <w:bookmarkStart w:id="2910" w:name="_Toc387656743"/>
      <w:bookmarkStart w:id="2911" w:name="_Toc387657621"/>
      <w:bookmarkStart w:id="2912" w:name="_Toc387658486"/>
      <w:bookmarkStart w:id="2913" w:name="_Toc387659354"/>
      <w:bookmarkStart w:id="2914" w:name="_Toc387660213"/>
      <w:bookmarkStart w:id="2915" w:name="_Toc387661056"/>
      <w:bookmarkStart w:id="2916" w:name="_Toc387667309"/>
      <w:bookmarkStart w:id="2917" w:name="_Toc387677287"/>
      <w:bookmarkStart w:id="2918" w:name="_Toc387682657"/>
      <w:bookmarkStart w:id="2919" w:name="_Toc387685068"/>
      <w:bookmarkStart w:id="2920" w:name="_Toc387737092"/>
      <w:bookmarkStart w:id="2921" w:name="_Toc387755557"/>
      <w:bookmarkStart w:id="2922" w:name="_Toc387758795"/>
      <w:bookmarkStart w:id="2923" w:name="_Toc387759913"/>
      <w:bookmarkStart w:id="2924" w:name="_Toc387762785"/>
      <w:bookmarkStart w:id="2925" w:name="_Toc387763901"/>
      <w:bookmarkStart w:id="2926" w:name="_Toc387765017"/>
      <w:bookmarkStart w:id="2927" w:name="_Toc387766133"/>
      <w:bookmarkStart w:id="2928" w:name="_Toc387767831"/>
      <w:bookmarkStart w:id="2929" w:name="_Toc387769531"/>
      <w:bookmarkStart w:id="2930" w:name="_Toc387771229"/>
      <w:bookmarkStart w:id="2931" w:name="_Toc387772822"/>
      <w:bookmarkStart w:id="2932" w:name="_Toc387652323"/>
      <w:bookmarkStart w:id="2933" w:name="_Toc387653211"/>
      <w:bookmarkStart w:id="2934" w:name="_Toc387654099"/>
      <w:bookmarkStart w:id="2935" w:name="_Toc387654986"/>
      <w:bookmarkStart w:id="2936" w:name="_Toc387655873"/>
      <w:bookmarkStart w:id="2937" w:name="_Toc387656744"/>
      <w:bookmarkStart w:id="2938" w:name="_Toc387657622"/>
      <w:bookmarkStart w:id="2939" w:name="_Toc387658487"/>
      <w:bookmarkStart w:id="2940" w:name="_Toc387659355"/>
      <w:bookmarkStart w:id="2941" w:name="_Toc387660214"/>
      <w:bookmarkStart w:id="2942" w:name="_Toc387661057"/>
      <w:bookmarkStart w:id="2943" w:name="_Toc387667310"/>
      <w:bookmarkStart w:id="2944" w:name="_Toc387677288"/>
      <w:bookmarkStart w:id="2945" w:name="_Toc387682658"/>
      <w:bookmarkStart w:id="2946" w:name="_Toc387685069"/>
      <w:bookmarkStart w:id="2947" w:name="_Toc387737093"/>
      <w:bookmarkStart w:id="2948" w:name="_Toc387755558"/>
      <w:bookmarkStart w:id="2949" w:name="_Toc387758796"/>
      <w:bookmarkStart w:id="2950" w:name="_Toc387759914"/>
      <w:bookmarkStart w:id="2951" w:name="_Toc387762786"/>
      <w:bookmarkStart w:id="2952" w:name="_Toc387763902"/>
      <w:bookmarkStart w:id="2953" w:name="_Toc387765018"/>
      <w:bookmarkStart w:id="2954" w:name="_Toc387766134"/>
      <w:bookmarkStart w:id="2955" w:name="_Toc387767832"/>
      <w:bookmarkStart w:id="2956" w:name="_Toc387769532"/>
      <w:bookmarkStart w:id="2957" w:name="_Toc387771230"/>
      <w:bookmarkStart w:id="2958" w:name="_Toc387772823"/>
      <w:bookmarkStart w:id="2959" w:name="_Toc387652324"/>
      <w:bookmarkStart w:id="2960" w:name="_Toc387653212"/>
      <w:bookmarkStart w:id="2961" w:name="_Toc387654100"/>
      <w:bookmarkStart w:id="2962" w:name="_Toc387654987"/>
      <w:bookmarkStart w:id="2963" w:name="_Toc387655874"/>
      <w:bookmarkStart w:id="2964" w:name="_Toc387656745"/>
      <w:bookmarkStart w:id="2965" w:name="_Toc387657623"/>
      <w:bookmarkStart w:id="2966" w:name="_Toc387658488"/>
      <w:bookmarkStart w:id="2967" w:name="_Toc387659356"/>
      <w:bookmarkStart w:id="2968" w:name="_Toc387660215"/>
      <w:bookmarkStart w:id="2969" w:name="_Toc387661058"/>
      <w:bookmarkStart w:id="2970" w:name="_Toc387667311"/>
      <w:bookmarkStart w:id="2971" w:name="_Toc387677289"/>
      <w:bookmarkStart w:id="2972" w:name="_Toc387682659"/>
      <w:bookmarkStart w:id="2973" w:name="_Toc387685070"/>
      <w:bookmarkStart w:id="2974" w:name="_Toc387737094"/>
      <w:bookmarkStart w:id="2975" w:name="_Toc387755559"/>
      <w:bookmarkStart w:id="2976" w:name="_Toc387758797"/>
      <w:bookmarkStart w:id="2977" w:name="_Toc387759915"/>
      <w:bookmarkStart w:id="2978" w:name="_Toc387762787"/>
      <w:bookmarkStart w:id="2979" w:name="_Toc387763903"/>
      <w:bookmarkStart w:id="2980" w:name="_Toc387765019"/>
      <w:bookmarkStart w:id="2981" w:name="_Toc387766135"/>
      <w:bookmarkStart w:id="2982" w:name="_Toc387767833"/>
      <w:bookmarkStart w:id="2983" w:name="_Toc387769533"/>
      <w:bookmarkStart w:id="2984" w:name="_Toc387771231"/>
      <w:bookmarkStart w:id="2985" w:name="_Toc387772824"/>
      <w:bookmarkStart w:id="2986" w:name="_Toc387652325"/>
      <w:bookmarkStart w:id="2987" w:name="_Toc387653213"/>
      <w:bookmarkStart w:id="2988" w:name="_Toc387654101"/>
      <w:bookmarkStart w:id="2989" w:name="_Toc387654988"/>
      <w:bookmarkStart w:id="2990" w:name="_Toc387655875"/>
      <w:bookmarkStart w:id="2991" w:name="_Toc387656746"/>
      <w:bookmarkStart w:id="2992" w:name="_Toc387657624"/>
      <w:bookmarkStart w:id="2993" w:name="_Toc387658489"/>
      <w:bookmarkStart w:id="2994" w:name="_Toc387659357"/>
      <w:bookmarkStart w:id="2995" w:name="_Toc387660216"/>
      <w:bookmarkStart w:id="2996" w:name="_Toc387661059"/>
      <w:bookmarkStart w:id="2997" w:name="_Toc387667312"/>
      <w:bookmarkStart w:id="2998" w:name="_Toc387677290"/>
      <w:bookmarkStart w:id="2999" w:name="_Toc387682660"/>
      <w:bookmarkStart w:id="3000" w:name="_Toc387685071"/>
      <w:bookmarkStart w:id="3001" w:name="_Toc387737095"/>
      <w:bookmarkStart w:id="3002" w:name="_Toc387755560"/>
      <w:bookmarkStart w:id="3003" w:name="_Toc387758798"/>
      <w:bookmarkStart w:id="3004" w:name="_Toc387759916"/>
      <w:bookmarkStart w:id="3005" w:name="_Toc387762788"/>
      <w:bookmarkStart w:id="3006" w:name="_Toc387763904"/>
      <w:bookmarkStart w:id="3007" w:name="_Toc387765020"/>
      <w:bookmarkStart w:id="3008" w:name="_Toc387766136"/>
      <w:bookmarkStart w:id="3009" w:name="_Toc387767834"/>
      <w:bookmarkStart w:id="3010" w:name="_Toc387769534"/>
      <w:bookmarkStart w:id="3011" w:name="_Toc387771232"/>
      <w:bookmarkStart w:id="3012" w:name="_Toc387772825"/>
      <w:bookmarkStart w:id="3013" w:name="_Toc387652326"/>
      <w:bookmarkStart w:id="3014" w:name="_Toc387653214"/>
      <w:bookmarkStart w:id="3015" w:name="_Toc387654102"/>
      <w:bookmarkStart w:id="3016" w:name="_Toc387654989"/>
      <w:bookmarkStart w:id="3017" w:name="_Toc387655876"/>
      <w:bookmarkStart w:id="3018" w:name="_Toc387656747"/>
      <w:bookmarkStart w:id="3019" w:name="_Toc387657625"/>
      <w:bookmarkStart w:id="3020" w:name="_Toc387658490"/>
      <w:bookmarkStart w:id="3021" w:name="_Toc387659358"/>
      <w:bookmarkStart w:id="3022" w:name="_Toc387660217"/>
      <w:bookmarkStart w:id="3023" w:name="_Toc387661060"/>
      <w:bookmarkStart w:id="3024" w:name="_Toc387667313"/>
      <w:bookmarkStart w:id="3025" w:name="_Toc387677291"/>
      <w:bookmarkStart w:id="3026" w:name="_Toc387682661"/>
      <w:bookmarkStart w:id="3027" w:name="_Toc387685072"/>
      <w:bookmarkStart w:id="3028" w:name="_Toc387737096"/>
      <w:bookmarkStart w:id="3029" w:name="_Toc387755561"/>
      <w:bookmarkStart w:id="3030" w:name="_Toc387758799"/>
      <w:bookmarkStart w:id="3031" w:name="_Toc387759917"/>
      <w:bookmarkStart w:id="3032" w:name="_Toc387762789"/>
      <w:bookmarkStart w:id="3033" w:name="_Toc387763905"/>
      <w:bookmarkStart w:id="3034" w:name="_Toc387765021"/>
      <w:bookmarkStart w:id="3035" w:name="_Toc387766137"/>
      <w:bookmarkStart w:id="3036" w:name="_Toc387767835"/>
      <w:bookmarkStart w:id="3037" w:name="_Toc387769535"/>
      <w:bookmarkStart w:id="3038" w:name="_Toc387771233"/>
      <w:bookmarkStart w:id="3039" w:name="_Toc387772826"/>
      <w:bookmarkStart w:id="3040" w:name="_Toc387652327"/>
      <w:bookmarkStart w:id="3041" w:name="_Toc387653215"/>
      <w:bookmarkStart w:id="3042" w:name="_Toc387654103"/>
      <w:bookmarkStart w:id="3043" w:name="_Toc387654990"/>
      <w:bookmarkStart w:id="3044" w:name="_Toc387655877"/>
      <w:bookmarkStart w:id="3045" w:name="_Toc387656748"/>
      <w:bookmarkStart w:id="3046" w:name="_Toc387657626"/>
      <w:bookmarkStart w:id="3047" w:name="_Toc387658491"/>
      <w:bookmarkStart w:id="3048" w:name="_Toc387659359"/>
      <w:bookmarkStart w:id="3049" w:name="_Toc387660218"/>
      <w:bookmarkStart w:id="3050" w:name="_Toc387661061"/>
      <w:bookmarkStart w:id="3051" w:name="_Toc387667314"/>
      <w:bookmarkStart w:id="3052" w:name="_Toc387677292"/>
      <w:bookmarkStart w:id="3053" w:name="_Toc387682662"/>
      <w:bookmarkStart w:id="3054" w:name="_Toc387685073"/>
      <w:bookmarkStart w:id="3055" w:name="_Toc387737097"/>
      <w:bookmarkStart w:id="3056" w:name="_Toc387755562"/>
      <w:bookmarkStart w:id="3057" w:name="_Toc387758800"/>
      <w:bookmarkStart w:id="3058" w:name="_Toc387759918"/>
      <w:bookmarkStart w:id="3059" w:name="_Toc387762790"/>
      <w:bookmarkStart w:id="3060" w:name="_Toc387763906"/>
      <w:bookmarkStart w:id="3061" w:name="_Toc387765022"/>
      <w:bookmarkStart w:id="3062" w:name="_Toc387766138"/>
      <w:bookmarkStart w:id="3063" w:name="_Toc387767836"/>
      <w:bookmarkStart w:id="3064" w:name="_Toc387769536"/>
      <w:bookmarkStart w:id="3065" w:name="_Toc387771234"/>
      <w:bookmarkStart w:id="3066" w:name="_Toc387772827"/>
      <w:bookmarkStart w:id="3067" w:name="_Toc387652328"/>
      <w:bookmarkStart w:id="3068" w:name="_Toc387653216"/>
      <w:bookmarkStart w:id="3069" w:name="_Toc387654104"/>
      <w:bookmarkStart w:id="3070" w:name="_Toc387654991"/>
      <w:bookmarkStart w:id="3071" w:name="_Toc387655878"/>
      <w:bookmarkStart w:id="3072" w:name="_Toc387656749"/>
      <w:bookmarkStart w:id="3073" w:name="_Toc387657627"/>
      <w:bookmarkStart w:id="3074" w:name="_Toc387658492"/>
      <w:bookmarkStart w:id="3075" w:name="_Toc387659360"/>
      <w:bookmarkStart w:id="3076" w:name="_Toc387660219"/>
      <w:bookmarkStart w:id="3077" w:name="_Toc387661062"/>
      <w:bookmarkStart w:id="3078" w:name="_Toc387667315"/>
      <w:bookmarkStart w:id="3079" w:name="_Toc387677293"/>
      <w:bookmarkStart w:id="3080" w:name="_Toc387682663"/>
      <w:bookmarkStart w:id="3081" w:name="_Toc387685074"/>
      <w:bookmarkStart w:id="3082" w:name="_Toc387737098"/>
      <w:bookmarkStart w:id="3083" w:name="_Toc387755563"/>
      <w:bookmarkStart w:id="3084" w:name="_Toc387758801"/>
      <w:bookmarkStart w:id="3085" w:name="_Toc387759919"/>
      <w:bookmarkStart w:id="3086" w:name="_Toc387762791"/>
      <w:bookmarkStart w:id="3087" w:name="_Toc387763907"/>
      <w:bookmarkStart w:id="3088" w:name="_Toc387765023"/>
      <w:bookmarkStart w:id="3089" w:name="_Toc387766139"/>
      <w:bookmarkStart w:id="3090" w:name="_Toc387767837"/>
      <w:bookmarkStart w:id="3091" w:name="_Toc387769537"/>
      <w:bookmarkStart w:id="3092" w:name="_Toc387771235"/>
      <w:bookmarkStart w:id="3093" w:name="_Toc387772828"/>
      <w:bookmarkStart w:id="3094" w:name="_Toc387652329"/>
      <w:bookmarkStart w:id="3095" w:name="_Toc387653217"/>
      <w:bookmarkStart w:id="3096" w:name="_Toc387654105"/>
      <w:bookmarkStart w:id="3097" w:name="_Toc387654992"/>
      <w:bookmarkStart w:id="3098" w:name="_Toc387655879"/>
      <w:bookmarkStart w:id="3099" w:name="_Toc387656750"/>
      <w:bookmarkStart w:id="3100" w:name="_Toc387657628"/>
      <w:bookmarkStart w:id="3101" w:name="_Toc387658493"/>
      <w:bookmarkStart w:id="3102" w:name="_Toc387659361"/>
      <w:bookmarkStart w:id="3103" w:name="_Toc387660220"/>
      <w:bookmarkStart w:id="3104" w:name="_Toc387661063"/>
      <w:bookmarkStart w:id="3105" w:name="_Toc387667316"/>
      <w:bookmarkStart w:id="3106" w:name="_Toc387677294"/>
      <w:bookmarkStart w:id="3107" w:name="_Toc387682664"/>
      <w:bookmarkStart w:id="3108" w:name="_Toc387685075"/>
      <w:bookmarkStart w:id="3109" w:name="_Toc387737099"/>
      <w:bookmarkStart w:id="3110" w:name="_Toc387755564"/>
      <w:bookmarkStart w:id="3111" w:name="_Toc387758802"/>
      <w:bookmarkStart w:id="3112" w:name="_Toc387759920"/>
      <w:bookmarkStart w:id="3113" w:name="_Toc387762792"/>
      <w:bookmarkStart w:id="3114" w:name="_Toc387763908"/>
      <w:bookmarkStart w:id="3115" w:name="_Toc387765024"/>
      <w:bookmarkStart w:id="3116" w:name="_Toc387766140"/>
      <w:bookmarkStart w:id="3117" w:name="_Toc387767838"/>
      <w:bookmarkStart w:id="3118" w:name="_Toc387769538"/>
      <w:bookmarkStart w:id="3119" w:name="_Toc387771236"/>
      <w:bookmarkStart w:id="3120" w:name="_Toc387772829"/>
      <w:bookmarkStart w:id="3121" w:name="_Toc387652330"/>
      <w:bookmarkStart w:id="3122" w:name="_Toc387653218"/>
      <w:bookmarkStart w:id="3123" w:name="_Toc387654106"/>
      <w:bookmarkStart w:id="3124" w:name="_Toc387654993"/>
      <w:bookmarkStart w:id="3125" w:name="_Toc387655880"/>
      <w:bookmarkStart w:id="3126" w:name="_Toc387656751"/>
      <w:bookmarkStart w:id="3127" w:name="_Toc387657629"/>
      <w:bookmarkStart w:id="3128" w:name="_Toc387658494"/>
      <w:bookmarkStart w:id="3129" w:name="_Toc387659362"/>
      <w:bookmarkStart w:id="3130" w:name="_Toc387660221"/>
      <w:bookmarkStart w:id="3131" w:name="_Toc387661064"/>
      <w:bookmarkStart w:id="3132" w:name="_Toc387667317"/>
      <w:bookmarkStart w:id="3133" w:name="_Toc387677295"/>
      <w:bookmarkStart w:id="3134" w:name="_Toc387682665"/>
      <w:bookmarkStart w:id="3135" w:name="_Toc387685076"/>
      <w:bookmarkStart w:id="3136" w:name="_Toc387737100"/>
      <w:bookmarkStart w:id="3137" w:name="_Toc387755565"/>
      <w:bookmarkStart w:id="3138" w:name="_Toc387758803"/>
      <w:bookmarkStart w:id="3139" w:name="_Toc387759921"/>
      <w:bookmarkStart w:id="3140" w:name="_Toc387762793"/>
      <w:bookmarkStart w:id="3141" w:name="_Toc387763909"/>
      <w:bookmarkStart w:id="3142" w:name="_Toc387765025"/>
      <w:bookmarkStart w:id="3143" w:name="_Toc387766141"/>
      <w:bookmarkStart w:id="3144" w:name="_Toc387767839"/>
      <w:bookmarkStart w:id="3145" w:name="_Toc387769539"/>
      <w:bookmarkStart w:id="3146" w:name="_Toc387771237"/>
      <w:bookmarkStart w:id="3147" w:name="_Toc387772830"/>
      <w:bookmarkStart w:id="3148" w:name="_Toc387652331"/>
      <w:bookmarkStart w:id="3149" w:name="_Toc387653219"/>
      <w:bookmarkStart w:id="3150" w:name="_Toc387654107"/>
      <w:bookmarkStart w:id="3151" w:name="_Toc387654994"/>
      <w:bookmarkStart w:id="3152" w:name="_Toc387655881"/>
      <w:bookmarkStart w:id="3153" w:name="_Toc387656752"/>
      <w:bookmarkStart w:id="3154" w:name="_Toc387657630"/>
      <w:bookmarkStart w:id="3155" w:name="_Toc387658495"/>
      <w:bookmarkStart w:id="3156" w:name="_Toc387659363"/>
      <w:bookmarkStart w:id="3157" w:name="_Toc387660222"/>
      <w:bookmarkStart w:id="3158" w:name="_Toc387661065"/>
      <w:bookmarkStart w:id="3159" w:name="_Toc387667318"/>
      <w:bookmarkStart w:id="3160" w:name="_Toc387677296"/>
      <w:bookmarkStart w:id="3161" w:name="_Toc387682666"/>
      <w:bookmarkStart w:id="3162" w:name="_Toc387685077"/>
      <w:bookmarkStart w:id="3163" w:name="_Toc387737101"/>
      <w:bookmarkStart w:id="3164" w:name="_Toc387755566"/>
      <w:bookmarkStart w:id="3165" w:name="_Toc387758804"/>
      <w:bookmarkStart w:id="3166" w:name="_Toc387759922"/>
      <w:bookmarkStart w:id="3167" w:name="_Toc387762794"/>
      <w:bookmarkStart w:id="3168" w:name="_Toc387763910"/>
      <w:bookmarkStart w:id="3169" w:name="_Toc387765026"/>
      <w:bookmarkStart w:id="3170" w:name="_Toc387766142"/>
      <w:bookmarkStart w:id="3171" w:name="_Toc387767840"/>
      <w:bookmarkStart w:id="3172" w:name="_Toc387769540"/>
      <w:bookmarkStart w:id="3173" w:name="_Toc387771238"/>
      <w:bookmarkStart w:id="3174" w:name="_Toc387772831"/>
      <w:bookmarkStart w:id="3175" w:name="_Toc387652332"/>
      <w:bookmarkStart w:id="3176" w:name="_Toc387653220"/>
      <w:bookmarkStart w:id="3177" w:name="_Toc387654108"/>
      <w:bookmarkStart w:id="3178" w:name="_Toc387654995"/>
      <w:bookmarkStart w:id="3179" w:name="_Toc387655882"/>
      <w:bookmarkStart w:id="3180" w:name="_Toc387656753"/>
      <w:bookmarkStart w:id="3181" w:name="_Toc387657631"/>
      <w:bookmarkStart w:id="3182" w:name="_Toc387658496"/>
      <w:bookmarkStart w:id="3183" w:name="_Toc387659364"/>
      <w:bookmarkStart w:id="3184" w:name="_Toc387660223"/>
      <w:bookmarkStart w:id="3185" w:name="_Toc387661066"/>
      <w:bookmarkStart w:id="3186" w:name="_Toc387667319"/>
      <w:bookmarkStart w:id="3187" w:name="_Toc387677297"/>
      <w:bookmarkStart w:id="3188" w:name="_Toc387682667"/>
      <w:bookmarkStart w:id="3189" w:name="_Toc387685078"/>
      <w:bookmarkStart w:id="3190" w:name="_Toc387737102"/>
      <w:bookmarkStart w:id="3191" w:name="_Toc387755567"/>
      <w:bookmarkStart w:id="3192" w:name="_Toc387758805"/>
      <w:bookmarkStart w:id="3193" w:name="_Toc387759923"/>
      <w:bookmarkStart w:id="3194" w:name="_Toc387762795"/>
      <w:bookmarkStart w:id="3195" w:name="_Toc387763911"/>
      <w:bookmarkStart w:id="3196" w:name="_Toc387765027"/>
      <w:bookmarkStart w:id="3197" w:name="_Toc387766143"/>
      <w:bookmarkStart w:id="3198" w:name="_Toc387767841"/>
      <w:bookmarkStart w:id="3199" w:name="_Toc387769541"/>
      <w:bookmarkStart w:id="3200" w:name="_Toc387771239"/>
      <w:bookmarkStart w:id="3201" w:name="_Toc387772832"/>
      <w:bookmarkStart w:id="3202" w:name="_Toc387652333"/>
      <w:bookmarkStart w:id="3203" w:name="_Toc387653221"/>
      <w:bookmarkStart w:id="3204" w:name="_Toc387654109"/>
      <w:bookmarkStart w:id="3205" w:name="_Toc387654996"/>
      <w:bookmarkStart w:id="3206" w:name="_Toc387655883"/>
      <w:bookmarkStart w:id="3207" w:name="_Toc387656754"/>
      <w:bookmarkStart w:id="3208" w:name="_Toc387657632"/>
      <w:bookmarkStart w:id="3209" w:name="_Toc387658497"/>
      <w:bookmarkStart w:id="3210" w:name="_Toc387659365"/>
      <w:bookmarkStart w:id="3211" w:name="_Toc387660224"/>
      <w:bookmarkStart w:id="3212" w:name="_Toc387661067"/>
      <w:bookmarkStart w:id="3213" w:name="_Toc387667320"/>
      <w:bookmarkStart w:id="3214" w:name="_Toc387677298"/>
      <w:bookmarkStart w:id="3215" w:name="_Toc387682668"/>
      <w:bookmarkStart w:id="3216" w:name="_Toc387685079"/>
      <w:bookmarkStart w:id="3217" w:name="_Toc387737103"/>
      <w:bookmarkStart w:id="3218" w:name="_Toc387755568"/>
      <w:bookmarkStart w:id="3219" w:name="_Toc387758806"/>
      <w:bookmarkStart w:id="3220" w:name="_Toc387759924"/>
      <w:bookmarkStart w:id="3221" w:name="_Toc387762796"/>
      <w:bookmarkStart w:id="3222" w:name="_Toc387763912"/>
      <w:bookmarkStart w:id="3223" w:name="_Toc387765028"/>
      <w:bookmarkStart w:id="3224" w:name="_Toc387766144"/>
      <w:bookmarkStart w:id="3225" w:name="_Toc387767842"/>
      <w:bookmarkStart w:id="3226" w:name="_Toc387769542"/>
      <w:bookmarkStart w:id="3227" w:name="_Toc387771240"/>
      <w:bookmarkStart w:id="3228" w:name="_Toc387772833"/>
      <w:bookmarkStart w:id="3229" w:name="_Toc387652334"/>
      <w:bookmarkStart w:id="3230" w:name="_Toc387653222"/>
      <w:bookmarkStart w:id="3231" w:name="_Toc387654110"/>
      <w:bookmarkStart w:id="3232" w:name="_Toc387654997"/>
      <w:bookmarkStart w:id="3233" w:name="_Toc387655884"/>
      <w:bookmarkStart w:id="3234" w:name="_Toc387656755"/>
      <w:bookmarkStart w:id="3235" w:name="_Toc387657633"/>
      <w:bookmarkStart w:id="3236" w:name="_Toc387658498"/>
      <w:bookmarkStart w:id="3237" w:name="_Toc387659366"/>
      <w:bookmarkStart w:id="3238" w:name="_Toc387660225"/>
      <w:bookmarkStart w:id="3239" w:name="_Toc387661068"/>
      <w:bookmarkStart w:id="3240" w:name="_Toc387667321"/>
      <w:bookmarkStart w:id="3241" w:name="_Toc387677299"/>
      <w:bookmarkStart w:id="3242" w:name="_Toc387682669"/>
      <w:bookmarkStart w:id="3243" w:name="_Toc387685080"/>
      <w:bookmarkStart w:id="3244" w:name="_Toc387737104"/>
      <w:bookmarkStart w:id="3245" w:name="_Toc387755569"/>
      <w:bookmarkStart w:id="3246" w:name="_Toc387758807"/>
      <w:bookmarkStart w:id="3247" w:name="_Toc387759925"/>
      <w:bookmarkStart w:id="3248" w:name="_Toc387762797"/>
      <w:bookmarkStart w:id="3249" w:name="_Toc387763913"/>
      <w:bookmarkStart w:id="3250" w:name="_Toc387765029"/>
      <w:bookmarkStart w:id="3251" w:name="_Toc387766145"/>
      <w:bookmarkStart w:id="3252" w:name="_Toc387767843"/>
      <w:bookmarkStart w:id="3253" w:name="_Toc387769543"/>
      <w:bookmarkStart w:id="3254" w:name="_Toc387771241"/>
      <w:bookmarkStart w:id="3255" w:name="_Toc387772834"/>
      <w:bookmarkStart w:id="3256" w:name="_Toc387652335"/>
      <w:bookmarkStart w:id="3257" w:name="_Toc387653223"/>
      <w:bookmarkStart w:id="3258" w:name="_Toc387654111"/>
      <w:bookmarkStart w:id="3259" w:name="_Toc387654998"/>
      <w:bookmarkStart w:id="3260" w:name="_Toc387655885"/>
      <w:bookmarkStart w:id="3261" w:name="_Toc387656756"/>
      <w:bookmarkStart w:id="3262" w:name="_Toc387657634"/>
      <w:bookmarkStart w:id="3263" w:name="_Toc387658499"/>
      <w:bookmarkStart w:id="3264" w:name="_Toc387659367"/>
      <w:bookmarkStart w:id="3265" w:name="_Toc387660226"/>
      <w:bookmarkStart w:id="3266" w:name="_Toc387661069"/>
      <w:bookmarkStart w:id="3267" w:name="_Toc387667322"/>
      <w:bookmarkStart w:id="3268" w:name="_Toc387677300"/>
      <w:bookmarkStart w:id="3269" w:name="_Toc387682670"/>
      <w:bookmarkStart w:id="3270" w:name="_Toc387685081"/>
      <w:bookmarkStart w:id="3271" w:name="_Toc387737105"/>
      <w:bookmarkStart w:id="3272" w:name="_Toc387755570"/>
      <w:bookmarkStart w:id="3273" w:name="_Toc387758808"/>
      <w:bookmarkStart w:id="3274" w:name="_Toc387759926"/>
      <w:bookmarkStart w:id="3275" w:name="_Toc387762798"/>
      <w:bookmarkStart w:id="3276" w:name="_Toc387763914"/>
      <w:bookmarkStart w:id="3277" w:name="_Toc387765030"/>
      <w:bookmarkStart w:id="3278" w:name="_Toc387766146"/>
      <w:bookmarkStart w:id="3279" w:name="_Toc387767844"/>
      <w:bookmarkStart w:id="3280" w:name="_Toc387769544"/>
      <w:bookmarkStart w:id="3281" w:name="_Toc387771242"/>
      <w:bookmarkStart w:id="3282" w:name="_Toc387772835"/>
      <w:bookmarkStart w:id="3283" w:name="_Toc387652336"/>
      <w:bookmarkStart w:id="3284" w:name="_Toc387653224"/>
      <w:bookmarkStart w:id="3285" w:name="_Toc387654112"/>
      <w:bookmarkStart w:id="3286" w:name="_Toc387654999"/>
      <w:bookmarkStart w:id="3287" w:name="_Toc387655886"/>
      <w:bookmarkStart w:id="3288" w:name="_Toc387656757"/>
      <w:bookmarkStart w:id="3289" w:name="_Toc387657635"/>
      <w:bookmarkStart w:id="3290" w:name="_Toc387658500"/>
      <w:bookmarkStart w:id="3291" w:name="_Toc387659368"/>
      <w:bookmarkStart w:id="3292" w:name="_Toc387660227"/>
      <w:bookmarkStart w:id="3293" w:name="_Toc387661070"/>
      <w:bookmarkStart w:id="3294" w:name="_Toc387667323"/>
      <w:bookmarkStart w:id="3295" w:name="_Toc387677301"/>
      <w:bookmarkStart w:id="3296" w:name="_Toc387682671"/>
      <w:bookmarkStart w:id="3297" w:name="_Toc387685082"/>
      <w:bookmarkStart w:id="3298" w:name="_Toc387737106"/>
      <w:bookmarkStart w:id="3299" w:name="_Toc387755571"/>
      <w:bookmarkStart w:id="3300" w:name="_Toc387758809"/>
      <w:bookmarkStart w:id="3301" w:name="_Toc387759927"/>
      <w:bookmarkStart w:id="3302" w:name="_Toc387762799"/>
      <w:bookmarkStart w:id="3303" w:name="_Toc387763915"/>
      <w:bookmarkStart w:id="3304" w:name="_Toc387765031"/>
      <w:bookmarkStart w:id="3305" w:name="_Toc387766147"/>
      <w:bookmarkStart w:id="3306" w:name="_Toc387767845"/>
      <w:bookmarkStart w:id="3307" w:name="_Toc387769545"/>
      <w:bookmarkStart w:id="3308" w:name="_Toc387771243"/>
      <w:bookmarkStart w:id="3309" w:name="_Toc387772836"/>
      <w:bookmarkStart w:id="3310" w:name="_Toc387652337"/>
      <w:bookmarkStart w:id="3311" w:name="_Toc387653225"/>
      <w:bookmarkStart w:id="3312" w:name="_Toc387654113"/>
      <w:bookmarkStart w:id="3313" w:name="_Toc387655000"/>
      <w:bookmarkStart w:id="3314" w:name="_Toc387655887"/>
      <w:bookmarkStart w:id="3315" w:name="_Toc387656758"/>
      <w:bookmarkStart w:id="3316" w:name="_Toc387657636"/>
      <w:bookmarkStart w:id="3317" w:name="_Toc387658501"/>
      <w:bookmarkStart w:id="3318" w:name="_Toc387659369"/>
      <w:bookmarkStart w:id="3319" w:name="_Toc387660228"/>
      <w:bookmarkStart w:id="3320" w:name="_Toc387661071"/>
      <w:bookmarkStart w:id="3321" w:name="_Toc387667324"/>
      <w:bookmarkStart w:id="3322" w:name="_Toc387677302"/>
      <w:bookmarkStart w:id="3323" w:name="_Toc387682672"/>
      <w:bookmarkStart w:id="3324" w:name="_Toc387685083"/>
      <w:bookmarkStart w:id="3325" w:name="_Toc387737107"/>
      <w:bookmarkStart w:id="3326" w:name="_Toc387755572"/>
      <w:bookmarkStart w:id="3327" w:name="_Toc387758810"/>
      <w:bookmarkStart w:id="3328" w:name="_Toc387759928"/>
      <w:bookmarkStart w:id="3329" w:name="_Toc387762800"/>
      <w:bookmarkStart w:id="3330" w:name="_Toc387763916"/>
      <w:bookmarkStart w:id="3331" w:name="_Toc387765032"/>
      <w:bookmarkStart w:id="3332" w:name="_Toc387766148"/>
      <w:bookmarkStart w:id="3333" w:name="_Toc387767846"/>
      <w:bookmarkStart w:id="3334" w:name="_Toc387769546"/>
      <w:bookmarkStart w:id="3335" w:name="_Toc387771244"/>
      <w:bookmarkStart w:id="3336" w:name="_Toc387772837"/>
      <w:bookmarkStart w:id="3337" w:name="_Toc387652338"/>
      <w:bookmarkStart w:id="3338" w:name="_Toc387653226"/>
      <w:bookmarkStart w:id="3339" w:name="_Toc387654114"/>
      <w:bookmarkStart w:id="3340" w:name="_Toc387655001"/>
      <w:bookmarkStart w:id="3341" w:name="_Toc387655888"/>
      <w:bookmarkStart w:id="3342" w:name="_Toc387656759"/>
      <w:bookmarkStart w:id="3343" w:name="_Toc387657637"/>
      <w:bookmarkStart w:id="3344" w:name="_Toc387658502"/>
      <w:bookmarkStart w:id="3345" w:name="_Toc387659370"/>
      <w:bookmarkStart w:id="3346" w:name="_Toc387660229"/>
      <w:bookmarkStart w:id="3347" w:name="_Toc387661072"/>
      <w:bookmarkStart w:id="3348" w:name="_Toc387667325"/>
      <w:bookmarkStart w:id="3349" w:name="_Toc387677303"/>
      <w:bookmarkStart w:id="3350" w:name="_Toc387682673"/>
      <w:bookmarkStart w:id="3351" w:name="_Toc387685084"/>
      <w:bookmarkStart w:id="3352" w:name="_Toc387737108"/>
      <w:bookmarkStart w:id="3353" w:name="_Toc387755573"/>
      <w:bookmarkStart w:id="3354" w:name="_Toc387758811"/>
      <w:bookmarkStart w:id="3355" w:name="_Toc387759929"/>
      <w:bookmarkStart w:id="3356" w:name="_Toc387762801"/>
      <w:bookmarkStart w:id="3357" w:name="_Toc387763917"/>
      <w:bookmarkStart w:id="3358" w:name="_Toc387765033"/>
      <w:bookmarkStart w:id="3359" w:name="_Toc387766149"/>
      <w:bookmarkStart w:id="3360" w:name="_Toc387767847"/>
      <w:bookmarkStart w:id="3361" w:name="_Toc387769547"/>
      <w:bookmarkStart w:id="3362" w:name="_Toc387771245"/>
      <w:bookmarkStart w:id="3363" w:name="_Toc387772838"/>
      <w:bookmarkStart w:id="3364" w:name="_Toc387652339"/>
      <w:bookmarkStart w:id="3365" w:name="_Toc387653227"/>
      <w:bookmarkStart w:id="3366" w:name="_Toc387654115"/>
      <w:bookmarkStart w:id="3367" w:name="_Toc387655002"/>
      <w:bookmarkStart w:id="3368" w:name="_Toc387655889"/>
      <w:bookmarkStart w:id="3369" w:name="_Toc387656760"/>
      <w:bookmarkStart w:id="3370" w:name="_Toc387657638"/>
      <w:bookmarkStart w:id="3371" w:name="_Toc387658503"/>
      <w:bookmarkStart w:id="3372" w:name="_Toc387659371"/>
      <w:bookmarkStart w:id="3373" w:name="_Toc387660230"/>
      <w:bookmarkStart w:id="3374" w:name="_Toc387661073"/>
      <w:bookmarkStart w:id="3375" w:name="_Toc387667326"/>
      <w:bookmarkStart w:id="3376" w:name="_Toc387677304"/>
      <w:bookmarkStart w:id="3377" w:name="_Toc387682674"/>
      <w:bookmarkStart w:id="3378" w:name="_Toc387685085"/>
      <w:bookmarkStart w:id="3379" w:name="_Toc387737109"/>
      <w:bookmarkStart w:id="3380" w:name="_Toc387755574"/>
      <w:bookmarkStart w:id="3381" w:name="_Toc387758812"/>
      <w:bookmarkStart w:id="3382" w:name="_Toc387759930"/>
      <w:bookmarkStart w:id="3383" w:name="_Toc387762802"/>
      <w:bookmarkStart w:id="3384" w:name="_Toc387763918"/>
      <w:bookmarkStart w:id="3385" w:name="_Toc387765034"/>
      <w:bookmarkStart w:id="3386" w:name="_Toc387766150"/>
      <w:bookmarkStart w:id="3387" w:name="_Toc387767848"/>
      <w:bookmarkStart w:id="3388" w:name="_Toc387769548"/>
      <w:bookmarkStart w:id="3389" w:name="_Toc387771246"/>
      <w:bookmarkStart w:id="3390" w:name="_Toc387772839"/>
      <w:bookmarkStart w:id="3391" w:name="_Toc404157180"/>
      <w:bookmarkStart w:id="3392" w:name="_Ref378345729"/>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r>
        <w:lastRenderedPageBreak/>
        <w:t>Time Synchronisation and Future Dated Remote Party Messages</w:t>
      </w:r>
      <w:bookmarkEnd w:id="3391"/>
      <w:r>
        <w:t xml:space="preserve"> </w:t>
      </w:r>
      <w:bookmarkEnd w:id="3392"/>
    </w:p>
    <w:p w:rsidR="009420F0" w:rsidRDefault="009420F0" w:rsidP="009420F0">
      <w:r>
        <w:t xml:space="preserve">This Section </w:t>
      </w:r>
      <w:r>
        <w:fldChar w:fldCharType="begin"/>
      </w:r>
      <w:r>
        <w:instrText xml:space="preserve"> REF _Ref378345729 \r \h </w:instrText>
      </w:r>
      <w:r>
        <w:fldChar w:fldCharType="separate"/>
      </w:r>
      <w:r>
        <w:t>9</w:t>
      </w:r>
      <w:r>
        <w:fldChar w:fldCharType="end"/>
      </w:r>
      <w:r>
        <w:t xml:space="preserve"> details how time synchronisation shall operate, and how future dated Remote Party Messages shall be processed by Devices.  The latter applies only where a Command is specified </w:t>
      </w:r>
      <w:r w:rsidRPr="001658FB">
        <w:t>in ‘Use Case reference’ tab in the</w:t>
      </w:r>
      <w:r>
        <w:t xml:space="preserve"> Mapping Table, as ‘Capable of future dated invocation’.  </w:t>
      </w:r>
    </w:p>
    <w:p w:rsidR="009420F0" w:rsidRDefault="009420F0" w:rsidP="009420F0">
      <w:r>
        <w:t>Note that all references in the GBCS to time shall be to UTC date-time unless explicitly stated otherwise.</w:t>
      </w:r>
    </w:p>
    <w:p w:rsidR="009420F0" w:rsidRDefault="009420F0" w:rsidP="009420F0">
      <w:pPr>
        <w:pStyle w:val="Heading2"/>
      </w:pPr>
      <w:bookmarkStart w:id="3393" w:name="_Ref379386663"/>
      <w:bookmarkStart w:id="3394" w:name="_Toc404157181"/>
      <w:r>
        <w:t>Time synchronisation</w:t>
      </w:r>
      <w:bookmarkEnd w:id="3393"/>
      <w:bookmarkEnd w:id="3394"/>
    </w:p>
    <w:p w:rsidR="009420F0" w:rsidRDefault="009420F0" w:rsidP="009420F0">
      <w:pPr>
        <w:pStyle w:val="Heading3"/>
      </w:pPr>
      <w:r>
        <w:t>Introduction – informative</w:t>
      </w:r>
    </w:p>
    <w:p w:rsidR="009420F0" w:rsidRDefault="009420F0" w:rsidP="009420F0">
      <w:r>
        <w:t xml:space="preserve">SMETS requires that ESME and GSME have clocks and that, under normal operating circumstances, the time on those clocks </w:t>
      </w:r>
      <w:r w:rsidRPr="00ED4708">
        <w:t>is accurate to within 10 seconds</w:t>
      </w:r>
      <w:r>
        <w:t xml:space="preserve">. </w:t>
      </w:r>
    </w:p>
    <w:p w:rsidR="009420F0" w:rsidRDefault="009420F0" w:rsidP="009420F0">
      <w:r>
        <w:t xml:space="preserve">CHTS requires that Communications Hubs have clocks and that, under normal operating circumstances, the time on those clocks </w:t>
      </w:r>
      <w:r w:rsidRPr="00ED4708">
        <w:t>is accurate to within 10 seconds</w:t>
      </w:r>
      <w:r>
        <w:t>.</w:t>
      </w:r>
    </w:p>
    <w:p w:rsidR="009420F0" w:rsidRDefault="009420F0" w:rsidP="009420F0">
      <w:r>
        <w:t xml:space="preserve">Critical functionality on Communications Hubs can function predictably without reliance on time.  Time setting mechanisms on Communications Hubs therefore are not constrained or specified in the GBCS.  However, under normal operating circumstances, a Communications Hub will provide the time reference for all dependent Devices on the HAN. </w:t>
      </w:r>
    </w:p>
    <w:p w:rsidR="009420F0" w:rsidRDefault="009420F0" w:rsidP="009420F0">
      <w:r>
        <w:t xml:space="preserve">Significant parts of ESME and GSME functionality are time-dependent for their correct and predictable functioning.  This includes Critical functionality which can only be controlled by the Device’s Supplier with responsibility for that Device.  Thus, time must be accurate in terms of alignment with the </w:t>
      </w:r>
      <w:r w:rsidRPr="00D84091">
        <w:t>time set by the Supplier on the ESME / GSME</w:t>
      </w:r>
      <w:r>
        <w:t xml:space="preserve">.  However, the accuracy requirements measured in seconds are smaller than end-to-end network latency for delivery of Commands to Devices. </w:t>
      </w:r>
    </w:p>
    <w:p w:rsidR="009420F0" w:rsidRDefault="009420F0" w:rsidP="009420F0">
      <w:r>
        <w:t xml:space="preserve">This leads to a time synchronisation approach for ESME as specified in Section </w:t>
      </w:r>
      <w:r>
        <w:fldChar w:fldCharType="begin"/>
      </w:r>
      <w:r>
        <w:instrText xml:space="preserve"> REF _Ref379360973 \r \h </w:instrText>
      </w:r>
      <w:r>
        <w:fldChar w:fldCharType="separate"/>
      </w:r>
      <w:r>
        <w:t>9.1.4</w:t>
      </w:r>
      <w:r>
        <w:fldChar w:fldCharType="end"/>
      </w:r>
      <w:r>
        <w:t xml:space="preserve">, and GSME as specified in Section </w:t>
      </w:r>
      <w:r>
        <w:rPr>
          <w:highlight w:val="yellow"/>
        </w:rPr>
        <w:fldChar w:fldCharType="begin"/>
      </w:r>
      <w:r>
        <w:instrText xml:space="preserve"> REF _Ref379365742 \r \h </w:instrText>
      </w:r>
      <w:r>
        <w:rPr>
          <w:highlight w:val="yellow"/>
        </w:rPr>
      </w:r>
      <w:r>
        <w:rPr>
          <w:highlight w:val="yellow"/>
        </w:rPr>
        <w:fldChar w:fldCharType="separate"/>
      </w:r>
      <w:r>
        <w:t>9.1.6</w:t>
      </w:r>
      <w:r>
        <w:rPr>
          <w:highlight w:val="yellow"/>
        </w:rPr>
        <w:fldChar w:fldCharType="end"/>
      </w:r>
      <w:r>
        <w:t>.</w:t>
      </w:r>
    </w:p>
    <w:p w:rsidR="009420F0" w:rsidRDefault="009420F0" w:rsidP="009420F0">
      <w:r>
        <w:t>That approach is:</w:t>
      </w:r>
    </w:p>
    <w:p w:rsidR="009420F0" w:rsidRDefault="009420F0" w:rsidP="009420F0">
      <w:pPr>
        <w:pStyle w:val="ListBullet"/>
        <w:numPr>
          <w:ilvl w:val="0"/>
          <w:numId w:val="4"/>
        </w:numPr>
        <w:tabs>
          <w:tab w:val="clear" w:pos="709"/>
          <w:tab w:val="num" w:pos="426"/>
        </w:tabs>
        <w:ind w:left="426" w:hanging="426"/>
      </w:pPr>
      <w:r>
        <w:t>for the Supplier to send a Set Clock Command with the Supplier’s current time and a future time (reflecting a time tolerance) in the Command; and</w:t>
      </w:r>
    </w:p>
    <w:p w:rsidR="009420F0" w:rsidRDefault="009420F0" w:rsidP="009420F0">
      <w:pPr>
        <w:pStyle w:val="ListBullet"/>
        <w:numPr>
          <w:ilvl w:val="0"/>
          <w:numId w:val="4"/>
        </w:numPr>
        <w:tabs>
          <w:tab w:val="clear" w:pos="709"/>
          <w:tab w:val="num" w:pos="426"/>
        </w:tabs>
        <w:ind w:left="426" w:hanging="426"/>
      </w:pPr>
      <w:r>
        <w:t>if, when the Device receives the Command, the Communications Hub’s time is within tolerance of the Supplier’s time, the Device aligns itself to the Communications Hub’s time and treats its time as Reliable.  Otherwise the Device treats its time as Unreliable.</w:t>
      </w:r>
    </w:p>
    <w:p w:rsidR="009420F0" w:rsidRDefault="009420F0" w:rsidP="009420F0">
      <w:r>
        <w:t xml:space="preserve">The time synchronisation for a GSME follows the same principles but tolerance needs to differ because a GSME is ‘sleepy’.  ‘Sleepy’ means that its SMHAN radio will not be active most of the time and therefore the tolerance provided by the Supplier needs to reflect the extended latency. </w:t>
      </w:r>
    </w:p>
    <w:p w:rsidR="009420F0" w:rsidRDefault="009420F0" w:rsidP="009420F0">
      <w:pPr>
        <w:pStyle w:val="Heading3"/>
      </w:pPr>
      <w:bookmarkStart w:id="3395" w:name="_Ref379356645"/>
      <w:r>
        <w:t xml:space="preserve">Common Requirements – Set </w:t>
      </w:r>
      <w:bookmarkEnd w:id="3395"/>
      <w:r>
        <w:t>Clock</w:t>
      </w:r>
    </w:p>
    <w:p w:rsidR="009420F0" w:rsidRDefault="009420F0" w:rsidP="009420F0">
      <w:r>
        <w:t>Supplier Current Time shall be the Supplier’s time at the point the Supplier sends a Set Clock Command.</w:t>
      </w:r>
    </w:p>
    <w:p w:rsidR="009420F0" w:rsidRDefault="009420F0" w:rsidP="009420F0">
      <w:r>
        <w:t xml:space="preserve">GSME and ESME shall maintain a record of its Time Status, which, for clarity, is not the same as the ZSE </w:t>
      </w:r>
      <w:r>
        <w:rPr>
          <w:i/>
        </w:rPr>
        <w:t>TimeStatus</w:t>
      </w:r>
      <w:r>
        <w:t xml:space="preserve"> attribute in the Remote Communications Endpoint.  Time Status shall have one of the values in Table </w:t>
      </w:r>
      <w:r>
        <w:rPr>
          <w:highlight w:val="yellow"/>
        </w:rPr>
        <w:fldChar w:fldCharType="begin"/>
      </w:r>
      <w:r>
        <w:instrText xml:space="preserve"> REF _Ref379356645 \r \h </w:instrText>
      </w:r>
      <w:r>
        <w:rPr>
          <w:highlight w:val="yellow"/>
        </w:rPr>
      </w:r>
      <w:r>
        <w:rPr>
          <w:highlight w:val="yellow"/>
        </w:rPr>
        <w:fldChar w:fldCharType="separate"/>
      </w:r>
      <w:r>
        <w:t>9.1.2</w:t>
      </w:r>
      <w:r>
        <w:rPr>
          <w:highlight w:val="yellow"/>
        </w:rPr>
        <w:fldChar w:fldCharType="end"/>
      </w:r>
      <w:r>
        <w:t>.</w:t>
      </w:r>
      <w:r>
        <w:br w:type="page"/>
      </w:r>
    </w:p>
    <w:tbl>
      <w:tblPr>
        <w:tblStyle w:val="TableGrid"/>
        <w:tblW w:w="0" w:type="auto"/>
        <w:tblLook w:val="04A0" w:firstRow="1" w:lastRow="0" w:firstColumn="1" w:lastColumn="0" w:noHBand="0" w:noVBand="1"/>
      </w:tblPr>
      <w:tblGrid>
        <w:gridCol w:w="1384"/>
        <w:gridCol w:w="7655"/>
      </w:tblGrid>
      <w:tr w:rsidR="009420F0" w:rsidRPr="00027E40" w:rsidTr="00F57BDC">
        <w:tc>
          <w:tcPr>
            <w:tcW w:w="1384"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D72D64" w:rsidRDefault="009420F0" w:rsidP="00F57BDC">
            <w:pPr>
              <w:pStyle w:val="Tabletext"/>
              <w:rPr>
                <w:b/>
                <w:color w:val="FFFFFF" w:themeColor="background1"/>
              </w:rPr>
            </w:pPr>
            <w:r w:rsidRPr="00D72D64">
              <w:rPr>
                <w:b/>
                <w:color w:val="FFFFFF" w:themeColor="background1"/>
              </w:rPr>
              <w:lastRenderedPageBreak/>
              <w:t>Value</w:t>
            </w:r>
          </w:p>
        </w:tc>
        <w:tc>
          <w:tcPr>
            <w:tcW w:w="7655"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D72D64" w:rsidRDefault="009420F0" w:rsidP="00F57BDC">
            <w:pPr>
              <w:pStyle w:val="Tabletext"/>
              <w:rPr>
                <w:b/>
                <w:color w:val="FFFFFF" w:themeColor="background1"/>
              </w:rPr>
            </w:pPr>
            <w:r w:rsidRPr="00D72D64">
              <w:rPr>
                <w:b/>
                <w:color w:val="FFFFFF" w:themeColor="background1"/>
              </w:rPr>
              <w:t>Meaning</w:t>
            </w:r>
          </w:p>
        </w:tc>
      </w:tr>
      <w:tr w:rsidR="009420F0" w:rsidRPr="00027E40" w:rsidTr="00F57BDC">
        <w:tc>
          <w:tcPr>
            <w:tcW w:w="1384"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894E28">
              <w:t>Invalid</w:t>
            </w:r>
          </w:p>
        </w:tc>
        <w:tc>
          <w:tcPr>
            <w:tcW w:w="7655"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894E28">
              <w:t>The Device has no meaningful time</w:t>
            </w:r>
          </w:p>
        </w:tc>
      </w:tr>
      <w:tr w:rsidR="009420F0" w:rsidRPr="00027E40" w:rsidTr="00F57BDC">
        <w:tc>
          <w:tcPr>
            <w:tcW w:w="1384"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894E28">
              <w:t>Unreliable</w:t>
            </w:r>
          </w:p>
        </w:tc>
        <w:tc>
          <w:tcPr>
            <w:tcW w:w="7655"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894E28">
              <w:t>The Device has a meaningful time but that time may not be accurate and needs to be affirmed</w:t>
            </w:r>
            <w:r>
              <w:t xml:space="preserve"> </w:t>
            </w:r>
            <w:r w:rsidRPr="00894E28">
              <w:t>/</w:t>
            </w:r>
            <w:r>
              <w:t xml:space="preserve"> </w:t>
            </w:r>
            <w:r w:rsidRPr="00894E28">
              <w:t xml:space="preserve">reaffirmed by the Supplier </w:t>
            </w:r>
          </w:p>
        </w:tc>
      </w:tr>
      <w:tr w:rsidR="009420F0" w:rsidRPr="00027E40" w:rsidTr="00F57BDC">
        <w:tc>
          <w:tcPr>
            <w:tcW w:w="1384"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894E28">
              <w:t>Reliable</w:t>
            </w:r>
          </w:p>
        </w:tc>
        <w:tc>
          <w:tcPr>
            <w:tcW w:w="7655"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894E28">
              <w:t>The Device has a meaningful time and that time has been affirmed by its Supplier</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_Ref379356645 \r \h </w:instrText>
      </w:r>
      <w:r>
        <w:rPr>
          <w:lang w:eastAsia="en-GB"/>
        </w:rPr>
      </w:r>
      <w:r>
        <w:rPr>
          <w:lang w:eastAsia="en-GB"/>
        </w:rPr>
        <w:fldChar w:fldCharType="separate"/>
      </w:r>
      <w:r>
        <w:rPr>
          <w:lang w:eastAsia="en-GB"/>
        </w:rPr>
        <w:t>9.1.2</w:t>
      </w:r>
      <w:r>
        <w:rPr>
          <w:lang w:eastAsia="en-GB"/>
        </w:rPr>
        <w:fldChar w:fldCharType="end"/>
      </w:r>
      <w:r>
        <w:rPr>
          <w:lang w:eastAsia="en-GB"/>
        </w:rPr>
        <w:t>:  Time Status</w:t>
      </w:r>
    </w:p>
    <w:p w:rsidR="009420F0" w:rsidRDefault="009420F0" w:rsidP="009420F0">
      <w:pPr>
        <w:pStyle w:val="Heading3"/>
      </w:pPr>
      <w:bookmarkStart w:id="3396" w:name="_Ref379356772"/>
      <w:r>
        <w:t>Device Requirements relating to the ZCL Time Cluster and its usage</w:t>
      </w:r>
      <w:bookmarkEnd w:id="3396"/>
    </w:p>
    <w:p w:rsidR="009420F0" w:rsidRDefault="009420F0" w:rsidP="009420F0">
      <w:r>
        <w:t xml:space="preserve">All italicised terms in this Section </w:t>
      </w:r>
      <w:r>
        <w:fldChar w:fldCharType="begin"/>
      </w:r>
      <w:r>
        <w:instrText xml:space="preserve"> REF _Ref379356772 \r \h </w:instrText>
      </w:r>
      <w:r>
        <w:fldChar w:fldCharType="separate"/>
      </w:r>
      <w:r>
        <w:t>9.1.3</w:t>
      </w:r>
      <w:r>
        <w:fldChar w:fldCharType="end"/>
      </w:r>
      <w:r>
        <w:t xml:space="preserve"> shall have the meanings defined in the </w:t>
      </w:r>
      <w:r w:rsidRPr="00D72D64">
        <w:rPr>
          <w:i/>
        </w:rPr>
        <w:t>Time Cluster</w:t>
      </w:r>
      <w:r>
        <w:t xml:space="preserve"> specification within the ZigBee Cluster Library (ZCL) [075123r04ZB].</w:t>
      </w:r>
    </w:p>
    <w:p w:rsidR="009420F0" w:rsidRDefault="009420F0" w:rsidP="009420F0">
      <w:r>
        <w:t xml:space="preserve">In relation to the ZCL </w:t>
      </w:r>
      <w:r w:rsidRPr="00D72D64">
        <w:rPr>
          <w:i/>
        </w:rPr>
        <w:t>Time Cluster</w:t>
      </w:r>
      <w:r>
        <w:rPr>
          <w:i/>
        </w:rPr>
        <w:t xml:space="preserve"> </w:t>
      </w:r>
      <w:r>
        <w:t>in the Remote Communications Endpoint, a Communications Hub shall:</w:t>
      </w:r>
    </w:p>
    <w:p w:rsidR="009420F0" w:rsidRDefault="009420F0" w:rsidP="009420F0">
      <w:pPr>
        <w:pStyle w:val="ListBullet"/>
        <w:numPr>
          <w:ilvl w:val="0"/>
          <w:numId w:val="4"/>
        </w:numPr>
        <w:tabs>
          <w:tab w:val="clear" w:pos="709"/>
          <w:tab w:val="num" w:pos="426"/>
        </w:tabs>
        <w:ind w:left="426" w:hanging="426"/>
      </w:pPr>
      <w:r>
        <w:t xml:space="preserve">set the </w:t>
      </w:r>
      <w:r w:rsidRPr="00D72D64">
        <w:rPr>
          <w:i/>
        </w:rPr>
        <w:t>Time</w:t>
      </w:r>
      <w:r>
        <w:t xml:space="preserve"> attribute to the </w:t>
      </w:r>
      <w:r w:rsidRPr="00D72D64">
        <w:rPr>
          <w:i/>
        </w:rPr>
        <w:t>UTCTime</w:t>
      </w:r>
      <w:r>
        <w:t xml:space="preserve"> provided to it via its WAN interface, whenever such time information is available to it via its WAN interface;</w:t>
      </w:r>
    </w:p>
    <w:p w:rsidR="009420F0" w:rsidRDefault="009420F0" w:rsidP="009420F0">
      <w:pPr>
        <w:pStyle w:val="ListBullet"/>
        <w:numPr>
          <w:ilvl w:val="0"/>
          <w:numId w:val="4"/>
        </w:numPr>
        <w:tabs>
          <w:tab w:val="clear" w:pos="709"/>
          <w:tab w:val="num" w:pos="426"/>
        </w:tabs>
        <w:ind w:left="426" w:hanging="426"/>
      </w:pPr>
      <w:r>
        <w:t xml:space="preserve">set the </w:t>
      </w:r>
      <w:r w:rsidRPr="00D72D64">
        <w:rPr>
          <w:i/>
        </w:rPr>
        <w:t>Time</w:t>
      </w:r>
      <w:r>
        <w:t xml:space="preserve"> attribute to </w:t>
      </w:r>
      <w:r w:rsidRPr="00D83A80">
        <w:t>0xFFFFFFFF</w:t>
      </w:r>
      <w:r>
        <w:t xml:space="preserve"> whenever it cannot accurately maintain its time via its WAN interface</w:t>
      </w:r>
      <w:r w:rsidRPr="002F283F">
        <w:t xml:space="preserve"> </w:t>
      </w:r>
      <w:r>
        <w:t>to the tolerance required by the CHTS; and</w:t>
      </w:r>
    </w:p>
    <w:p w:rsidR="009420F0" w:rsidRDefault="009420F0" w:rsidP="009420F0">
      <w:pPr>
        <w:pStyle w:val="ListBullet"/>
        <w:numPr>
          <w:ilvl w:val="0"/>
          <w:numId w:val="4"/>
        </w:numPr>
        <w:tabs>
          <w:tab w:val="clear" w:pos="709"/>
          <w:tab w:val="num" w:pos="426"/>
        </w:tabs>
        <w:ind w:left="426" w:hanging="426"/>
      </w:pPr>
      <w:r>
        <w:t xml:space="preserve">always have </w:t>
      </w:r>
      <w:r w:rsidRPr="00D72D64">
        <w:rPr>
          <w:i/>
        </w:rPr>
        <w:t>TimeStatus</w:t>
      </w:r>
      <w:r>
        <w:t xml:space="preserve"> attributes set as:</w:t>
      </w:r>
    </w:p>
    <w:p w:rsidR="009420F0" w:rsidRDefault="009420F0" w:rsidP="009420F0">
      <w:pPr>
        <w:pStyle w:val="Listsub-bullet"/>
      </w:pPr>
      <w:r w:rsidRPr="00D72D64">
        <w:t>Attribute Bit Number 0 (Master)</w:t>
      </w:r>
      <w:r>
        <w:t xml:space="preserve"> equal to 0b1 (</w:t>
      </w:r>
      <w:r w:rsidRPr="00D72D64">
        <w:t>master clock</w:t>
      </w:r>
      <w:r>
        <w:t>);</w:t>
      </w:r>
    </w:p>
    <w:p w:rsidR="009420F0" w:rsidRDefault="009420F0" w:rsidP="009420F0">
      <w:pPr>
        <w:pStyle w:val="Listsub-bullet"/>
      </w:pPr>
      <w:r w:rsidRPr="00D72D64">
        <w:t>Attribute Bit Number 2 (MasterZoneDst)</w:t>
      </w:r>
      <w:r>
        <w:t xml:space="preserve"> equal to 0b0 (</w:t>
      </w:r>
      <w:r w:rsidRPr="00D72D64">
        <w:t>not master for Time Zone and DST</w:t>
      </w:r>
      <w:r>
        <w:t>);</w:t>
      </w:r>
      <w:r w:rsidRPr="005F195D">
        <w:t xml:space="preserve"> </w:t>
      </w:r>
      <w:r>
        <w:t>and</w:t>
      </w:r>
    </w:p>
    <w:p w:rsidR="009420F0" w:rsidRDefault="009420F0" w:rsidP="009420F0">
      <w:pPr>
        <w:pStyle w:val="Listsub-bullet"/>
      </w:pPr>
      <w:r>
        <w:t>Attribute Bit Number 3 (Superseding) equal to 0b1 (time synchronisation can supersede).</w:t>
      </w:r>
    </w:p>
    <w:p w:rsidR="009420F0" w:rsidRDefault="009420F0" w:rsidP="009420F0">
      <w:r>
        <w:t xml:space="preserve">In relation to any ZigBee Time Cluster on the ESME, the ESME shall always have </w:t>
      </w:r>
      <w:r w:rsidRPr="00D72D64">
        <w:rPr>
          <w:i/>
        </w:rPr>
        <w:t>TimeStatus</w:t>
      </w:r>
      <w:r>
        <w:t xml:space="preserve"> attributes set as:</w:t>
      </w:r>
    </w:p>
    <w:p w:rsidR="009420F0" w:rsidRDefault="009420F0" w:rsidP="009420F0">
      <w:pPr>
        <w:pStyle w:val="ListBullet"/>
        <w:numPr>
          <w:ilvl w:val="0"/>
          <w:numId w:val="4"/>
        </w:numPr>
        <w:tabs>
          <w:tab w:val="clear" w:pos="709"/>
          <w:tab w:val="num" w:pos="426"/>
        </w:tabs>
        <w:ind w:left="426" w:hanging="426"/>
      </w:pPr>
      <w:r w:rsidRPr="00D72D64">
        <w:t xml:space="preserve">Attribute Bit Number </w:t>
      </w:r>
      <w:r>
        <w:t>0 (</w:t>
      </w:r>
      <w:r w:rsidRPr="00D72D64">
        <w:t>Master</w:t>
      </w:r>
      <w:r>
        <w:t>) equal to 0b0 (</w:t>
      </w:r>
      <w:r w:rsidRPr="00D72D64">
        <w:t>not master clock</w:t>
      </w:r>
      <w:r>
        <w:t>); and</w:t>
      </w:r>
    </w:p>
    <w:p w:rsidR="009420F0" w:rsidRDefault="009420F0" w:rsidP="009420F0">
      <w:pPr>
        <w:pStyle w:val="ListBullet"/>
        <w:numPr>
          <w:ilvl w:val="0"/>
          <w:numId w:val="4"/>
        </w:numPr>
        <w:tabs>
          <w:tab w:val="clear" w:pos="709"/>
          <w:tab w:val="num" w:pos="426"/>
        </w:tabs>
        <w:ind w:left="426" w:hanging="426"/>
      </w:pPr>
      <w:r>
        <w:t>Attribute Bit Number 3 (Superseding) equal to 0b0 (time synchronisation should not be superseded).</w:t>
      </w:r>
    </w:p>
    <w:p w:rsidR="009420F0" w:rsidRDefault="009420F0" w:rsidP="009420F0">
      <w:r>
        <w:t>At power on of the clock, an ESME or GSME shall:</w:t>
      </w:r>
    </w:p>
    <w:p w:rsidR="009420F0" w:rsidRDefault="009420F0" w:rsidP="009420F0">
      <w:pPr>
        <w:pStyle w:val="ListBullet"/>
        <w:numPr>
          <w:ilvl w:val="0"/>
          <w:numId w:val="4"/>
        </w:numPr>
        <w:tabs>
          <w:tab w:val="clear" w:pos="709"/>
          <w:tab w:val="num" w:pos="426"/>
        </w:tabs>
        <w:ind w:left="426" w:hanging="426"/>
      </w:pPr>
      <w:r>
        <w:t>set its Time Status as ‘Invalid’;</w:t>
      </w:r>
    </w:p>
    <w:p w:rsidR="009420F0" w:rsidRDefault="009420F0" w:rsidP="009420F0">
      <w:pPr>
        <w:pStyle w:val="ListBullet"/>
        <w:numPr>
          <w:ilvl w:val="0"/>
          <w:numId w:val="4"/>
        </w:numPr>
        <w:tabs>
          <w:tab w:val="clear" w:pos="709"/>
          <w:tab w:val="num" w:pos="426"/>
        </w:tabs>
        <w:ind w:left="426" w:hanging="426"/>
      </w:pPr>
      <w:r>
        <w:t>attempt to synchronise time, using the Communications Hub’s Time Cluster; and</w:t>
      </w:r>
    </w:p>
    <w:p w:rsidR="009420F0" w:rsidRDefault="009420F0" w:rsidP="009420F0">
      <w:pPr>
        <w:pStyle w:val="ListBullet"/>
        <w:numPr>
          <w:ilvl w:val="0"/>
          <w:numId w:val="4"/>
        </w:numPr>
        <w:tabs>
          <w:tab w:val="clear" w:pos="709"/>
          <w:tab w:val="num" w:pos="426"/>
        </w:tabs>
        <w:ind w:left="426" w:hanging="426"/>
      </w:pPr>
      <w:r>
        <w:t xml:space="preserve">where a valid </w:t>
      </w:r>
      <w:r w:rsidRPr="00D72D64">
        <w:rPr>
          <w:i/>
        </w:rPr>
        <w:t>Time</w:t>
      </w:r>
      <w:r>
        <w:t xml:space="preserve"> (so not 0xFFFFFFFF) is provided by the Communications Hub before any Set Clock Command is received,  set its time to the value of </w:t>
      </w:r>
      <w:r w:rsidRPr="00D72D64">
        <w:rPr>
          <w:i/>
        </w:rPr>
        <w:t>Time</w:t>
      </w:r>
      <w:r>
        <w:t xml:space="preserve"> provided and set its Time Status to ‘Unreliable’.</w:t>
      </w:r>
    </w:p>
    <w:p w:rsidR="009420F0" w:rsidRDefault="009420F0" w:rsidP="009420F0">
      <w:r>
        <w:t>ESME and GSME shall attempt to synchronise time, using the Communications Hub’s Remote Communications Endpoint Time Cluster, once every 24 hour period in line with the SMETS requirement.  ESME and GSME shall undertake the following processing dependent on the outcome of each attempted synchronisation:</w:t>
      </w:r>
    </w:p>
    <w:p w:rsidR="009420F0" w:rsidRDefault="009420F0" w:rsidP="009420F0">
      <w:pPr>
        <w:pStyle w:val="ListBullet"/>
        <w:numPr>
          <w:ilvl w:val="0"/>
          <w:numId w:val="4"/>
        </w:numPr>
        <w:tabs>
          <w:tab w:val="clear" w:pos="709"/>
          <w:tab w:val="num" w:pos="426"/>
        </w:tabs>
        <w:ind w:left="426" w:hanging="426"/>
      </w:pPr>
      <w:r>
        <w:t xml:space="preserve">if a time of 0xFFFFFFFF is provided or if no time is received the Device shall </w:t>
      </w:r>
      <w:r w:rsidRPr="005F195D">
        <w:t>retry the synchronisation after an elapsed period of 30 minutes, for a minimum of the lesser of three retries</w:t>
      </w:r>
      <w:r>
        <w:t>,</w:t>
      </w:r>
      <w:r w:rsidRPr="005F195D">
        <w:t xml:space="preserve"> or a retry resulting in a valid Time (so not 0xFFFFFFFF) being provided.</w:t>
      </w:r>
      <w:r>
        <w:t xml:space="preserve"> If no valid Time has been provided after three retries, the Device shall set its Time Status to ‘Unreliable’;</w:t>
      </w:r>
    </w:p>
    <w:p w:rsidR="009420F0" w:rsidRDefault="009420F0" w:rsidP="009420F0">
      <w:pPr>
        <w:pStyle w:val="ListBullet"/>
        <w:numPr>
          <w:ilvl w:val="0"/>
          <w:numId w:val="4"/>
        </w:numPr>
        <w:tabs>
          <w:tab w:val="clear" w:pos="709"/>
          <w:tab w:val="num" w:pos="426"/>
        </w:tabs>
        <w:ind w:left="426" w:hanging="426"/>
      </w:pPr>
      <w:r>
        <w:lastRenderedPageBreak/>
        <w:t>if the time provided by the Communications Hub differs from the Device’s time by more than 10 seconds, then the Device shall:</w:t>
      </w:r>
    </w:p>
    <w:p w:rsidR="009420F0" w:rsidRPr="00BB5371" w:rsidRDefault="009420F0" w:rsidP="009420F0">
      <w:pPr>
        <w:pStyle w:val="Listsub-bullet"/>
      </w:pPr>
      <w:r w:rsidRPr="0008722E">
        <w:t>s</w:t>
      </w:r>
      <w:r w:rsidRPr="00BB5371">
        <w:t>et its Time Status to ‘Unreliable’; and</w:t>
      </w:r>
    </w:p>
    <w:p w:rsidR="009420F0" w:rsidRPr="00BB5371" w:rsidRDefault="009420F0" w:rsidP="009420F0">
      <w:pPr>
        <w:pStyle w:val="Listsub-bullet"/>
      </w:pPr>
      <w:r w:rsidRPr="00AD306D">
        <w:t>i</w:t>
      </w:r>
      <w:r w:rsidRPr="008F409D">
        <w:t xml:space="preserve">f this results in a change to Time Status, the Device shall construct and </w:t>
      </w:r>
      <w:r>
        <w:t>issue an Alert with Alert Code 0x800C</w:t>
      </w:r>
      <w:r w:rsidRPr="0008722E">
        <w:t>, meaning that its time would have been shifted by more</w:t>
      </w:r>
      <w:r w:rsidRPr="00BB5371">
        <w:t xml:space="preserve"> than 10 seconds.</w:t>
      </w:r>
      <w:r>
        <w:t xml:space="preserve">  If the Device is a GSME, the Alert Payload shall be a GBZ Alert Payload.  If the Device is an ESME, the Alert Payload shall be a DLMS COSEM Alert Payload.</w:t>
      </w:r>
    </w:p>
    <w:p w:rsidR="009420F0" w:rsidRDefault="009420F0" w:rsidP="009420F0">
      <w:pPr>
        <w:pStyle w:val="ListBullet"/>
        <w:numPr>
          <w:ilvl w:val="0"/>
          <w:numId w:val="4"/>
        </w:numPr>
        <w:tabs>
          <w:tab w:val="clear" w:pos="709"/>
          <w:tab w:val="num" w:pos="426"/>
        </w:tabs>
        <w:ind w:left="426" w:hanging="426"/>
      </w:pPr>
      <w:r>
        <w:t xml:space="preserve">if the time provided by the Communications Hub differs from the Device’s time by 10 seconds or less, then the Device shall adjust its time to the Communications Hub’s time. </w:t>
      </w:r>
    </w:p>
    <w:p w:rsidR="009420F0" w:rsidRDefault="009420F0" w:rsidP="009420F0">
      <w:pPr>
        <w:pStyle w:val="Heading3"/>
      </w:pPr>
      <w:bookmarkStart w:id="3397" w:name="_Ref379360973"/>
      <w:r>
        <w:t>ECS70 Set Clock on ESME</w:t>
      </w:r>
      <w:bookmarkEnd w:id="3397"/>
    </w:p>
    <w:p w:rsidR="009420F0" w:rsidRDefault="009420F0" w:rsidP="009420F0">
      <w:r>
        <w:t>This Use Case covers the setting of the Clock by the Supplier on an ESME.</w:t>
      </w:r>
    </w:p>
    <w:tbl>
      <w:tblPr>
        <w:tblStyle w:val="TableGrid"/>
        <w:tblW w:w="0" w:type="auto"/>
        <w:tblLook w:val="04A0" w:firstRow="1" w:lastRow="0" w:firstColumn="1" w:lastColumn="0" w:noHBand="0" w:noVBand="1"/>
      </w:tblPr>
      <w:tblGrid>
        <w:gridCol w:w="6062"/>
        <w:gridCol w:w="3118"/>
      </w:tblGrid>
      <w:tr w:rsidR="009420F0" w:rsidRPr="00027E40" w:rsidTr="00F57BDC">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D72D64" w:rsidRDefault="009420F0" w:rsidP="00F57BDC">
            <w:pPr>
              <w:pStyle w:val="Tabletext"/>
              <w:tabs>
                <w:tab w:val="left" w:pos="825"/>
              </w:tabs>
              <w:rPr>
                <w:b/>
                <w:color w:val="FFFFFF" w:themeColor="background1"/>
              </w:rPr>
            </w:pPr>
            <w:r w:rsidRPr="00D72D64">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D72D64" w:rsidRDefault="009420F0" w:rsidP="00F57BDC">
            <w:pPr>
              <w:pStyle w:val="Tabletext"/>
              <w:rPr>
                <w:b/>
                <w:color w:val="FFFFFF" w:themeColor="background1"/>
              </w:rPr>
            </w:pPr>
            <w:r w:rsidRPr="00D72D64">
              <w:rPr>
                <w:b/>
                <w:color w:val="FFFFFF" w:themeColor="background1"/>
              </w:rPr>
              <w:t>Value</w:t>
            </w: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6D34FE">
              <w:t>Grouping</w:t>
            </w:r>
          </w:p>
        </w:tc>
        <w:tc>
          <w:tcPr>
            <w:tcW w:w="3118"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rPr>
                <w:rFonts w:eastAsia="Times New Roman"/>
                <w:color w:val="00AEEF"/>
              </w:rPr>
            </w:pPr>
            <w:r w:rsidRPr="006D34FE">
              <w:t xml:space="preserve">Remote Party Message </w:t>
            </w: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6D34FE">
              <w:t>Message Type</w:t>
            </w:r>
          </w:p>
        </w:tc>
        <w:tc>
          <w:tcPr>
            <w:tcW w:w="3118"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rPr>
                <w:rFonts w:eastAsia="Times New Roman"/>
                <w:color w:val="00AEEF"/>
              </w:rPr>
            </w:pPr>
            <w:r>
              <w:t>Command and Response</w:t>
            </w:r>
            <w:r w:rsidRPr="006D34FE">
              <w:t xml:space="preserve"> </w:t>
            </w: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6D34FE">
              <w:t>Message Type Category</w:t>
            </w:r>
          </w:p>
        </w:tc>
        <w:tc>
          <w:tcPr>
            <w:tcW w:w="3118"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rPr>
                <w:rFonts w:eastAsia="Times New Roman"/>
                <w:color w:val="00AEEF"/>
              </w:rPr>
            </w:pPr>
            <w:r>
              <w:t>SME.C.C</w:t>
            </w:r>
            <w:r w:rsidRPr="006D34FE">
              <w:t xml:space="preserve"> </w:t>
            </w: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6D34FE">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rPr>
                <w:rFonts w:eastAsia="Times New Roman"/>
                <w:color w:val="00AEEF"/>
              </w:rPr>
            </w:pPr>
            <w:r w:rsidRPr="00284747">
              <w:t>No</w:t>
            </w: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t>Protection Against Replay Required?</w:t>
            </w:r>
          </w:p>
        </w:tc>
        <w:tc>
          <w:tcPr>
            <w:tcW w:w="3118"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rPr>
                <w:rFonts w:eastAsia="Times New Roman"/>
                <w:color w:val="00AEEF"/>
              </w:rPr>
            </w:pPr>
            <w:r>
              <w:t>Yes</w:t>
            </w: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t xml:space="preserve">SEC User Gateway Services Schedule (Service </w:t>
            </w:r>
            <w:r w:rsidRPr="00DF16ED">
              <w:t>Request) Reference</w:t>
            </w:r>
          </w:p>
        </w:tc>
        <w:tc>
          <w:tcPr>
            <w:tcW w:w="3118"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rPr>
                <w:rFonts w:eastAsia="Times New Roman"/>
                <w:color w:val="00AEEF"/>
              </w:rPr>
            </w:pPr>
            <w:r>
              <w:t>6.11</w:t>
            </w: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6D34FE">
              <w:t xml:space="preserve">Valid Target </w:t>
            </w:r>
            <w:r>
              <w:t>Device</w:t>
            </w:r>
            <w:r w:rsidRPr="006D34FE">
              <w:t>(s)</w:t>
            </w:r>
          </w:p>
        </w:tc>
        <w:tc>
          <w:tcPr>
            <w:tcW w:w="3118"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rPr>
                <w:rFonts w:eastAsia="Times New Roman"/>
                <w:color w:val="00AEEF"/>
              </w:rPr>
            </w:pPr>
            <w:r>
              <w:t>ESME</w:t>
            </w: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6D34FE">
              <w:t xml:space="preserve">Valid Business Originator role(s) for Command invocation (and so, for DLMS COSEM Commands, which Application Association is to be used for delivery of the Command to the </w:t>
            </w:r>
            <w:r>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rsidR="009420F0" w:rsidRPr="0018646E" w:rsidRDefault="009420F0" w:rsidP="00F57BDC">
            <w:pPr>
              <w:pStyle w:val="Tabletext"/>
              <w:rPr>
                <w:rFonts w:eastAsia="Times New Roman"/>
                <w:color w:val="00AEEF"/>
              </w:rPr>
            </w:pPr>
            <w:r w:rsidRPr="0018646E">
              <w:t>Supplier</w:t>
            </w:r>
          </w:p>
          <w:p w:rsidR="009420F0" w:rsidRPr="00027E40" w:rsidRDefault="009420F0" w:rsidP="00F57BDC">
            <w:pPr>
              <w:pStyle w:val="Tabletext"/>
            </w:pP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6D34FE">
              <w:t xml:space="preserve">Valid Response Recipient role(s) (only for Messages authorised by the Access Control Broker on behalf of parties not known to the </w:t>
            </w:r>
            <w:r>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t xml:space="preserve">N/A </w:t>
            </w: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6D34FE">
              <w:t xml:space="preserve">Valid initiating </w:t>
            </w:r>
            <w:r>
              <w:t>Device</w:t>
            </w:r>
            <w:r w:rsidRPr="006D34FE">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t>N/A</w:t>
            </w: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rPr>
                <w:rFonts w:eastAsia="Times New Roman"/>
                <w:color w:val="00AEEF"/>
              </w:rPr>
            </w:pPr>
            <w:r w:rsidRPr="00676740">
              <w:t>DLMS COSEM</w:t>
            </w:r>
            <w:r>
              <w:t xml:space="preserve"> </w:t>
            </w:r>
            <w:r w:rsidRPr="00631BB5">
              <w:rPr>
                <w:strike/>
              </w:rPr>
              <w:t xml:space="preserve"> </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_Ref379360973 \r \h </w:instrText>
      </w:r>
      <w:r>
        <w:rPr>
          <w:lang w:eastAsia="en-GB"/>
        </w:rPr>
      </w:r>
      <w:r>
        <w:rPr>
          <w:lang w:eastAsia="en-GB"/>
        </w:rPr>
        <w:fldChar w:fldCharType="separate"/>
      </w:r>
      <w:r>
        <w:rPr>
          <w:lang w:eastAsia="en-GB"/>
        </w:rPr>
        <w:t>9.1.4</w:t>
      </w:r>
      <w:r>
        <w:rPr>
          <w:lang w:eastAsia="en-GB"/>
        </w:rPr>
        <w:fldChar w:fldCharType="end"/>
      </w:r>
      <w:r>
        <w:rPr>
          <w:lang w:eastAsia="en-GB"/>
        </w:rPr>
        <w:t>:  Use Case Cross References for ECS70 Set Clock on ESME</w:t>
      </w:r>
    </w:p>
    <w:p w:rsidR="009420F0" w:rsidRPr="006D34FE" w:rsidRDefault="009420F0" w:rsidP="009420F0">
      <w:pPr>
        <w:pStyle w:val="Heading4"/>
      </w:pPr>
      <w:r w:rsidRPr="006D34FE">
        <w:t>Pre-conditions</w:t>
      </w:r>
    </w:p>
    <w:p w:rsidR="009420F0" w:rsidRPr="006D34FE" w:rsidRDefault="009420F0" w:rsidP="009420F0">
      <w:pPr>
        <w:rPr>
          <w:rFonts w:eastAsia="Times New Roman"/>
        </w:rPr>
      </w:pPr>
      <w:r>
        <w:rPr>
          <w:rFonts w:eastAsia="Times New Roman"/>
        </w:rPr>
        <w:t>None</w:t>
      </w:r>
      <w:r w:rsidRPr="006D34FE">
        <w:rPr>
          <w:rFonts w:eastAsia="Times New Roman"/>
        </w:rPr>
        <w:t>.</w:t>
      </w:r>
      <w:r>
        <w:rPr>
          <w:rFonts w:eastAsia="Times New Roman"/>
        </w:rPr>
        <w:t xml:space="preserve"> </w:t>
      </w:r>
    </w:p>
    <w:p w:rsidR="009420F0" w:rsidRPr="006D34FE" w:rsidRDefault="009420F0" w:rsidP="009420F0">
      <w:pPr>
        <w:pStyle w:val="Heading4"/>
      </w:pPr>
      <w:bookmarkStart w:id="3398" w:name="_Ref378852765"/>
      <w:r w:rsidRPr="006D34FE">
        <w:t>Detailed Steps</w:t>
      </w:r>
      <w:bookmarkEnd w:id="3398"/>
    </w:p>
    <w:p w:rsidR="009420F0" w:rsidRDefault="009420F0" w:rsidP="009420F0">
      <w:r>
        <w:t xml:space="preserve">The Command Payload shall be constructed as per Table </w:t>
      </w:r>
      <w:r>
        <w:fldChar w:fldCharType="begin"/>
      </w:r>
      <w:r>
        <w:instrText xml:space="preserve"> REF _Ref378852765 \r \h </w:instrText>
      </w:r>
      <w:r>
        <w:fldChar w:fldCharType="separate"/>
      </w:r>
      <w:r>
        <w:t>9.1.4.2</w:t>
      </w:r>
      <w:r>
        <w:fldChar w:fldCharType="end"/>
      </w:r>
      <w:r>
        <w:t>a.</w:t>
      </w:r>
    </w:p>
    <w:tbl>
      <w:tblPr>
        <w:tblStyle w:val="TableGrid"/>
        <w:tblW w:w="0" w:type="auto"/>
        <w:tblLayout w:type="fixed"/>
        <w:tblLook w:val="04A0" w:firstRow="1" w:lastRow="0" w:firstColumn="1" w:lastColumn="0" w:noHBand="0" w:noVBand="1"/>
      </w:tblPr>
      <w:tblGrid>
        <w:gridCol w:w="305"/>
        <w:gridCol w:w="1221"/>
        <w:gridCol w:w="350"/>
        <w:gridCol w:w="359"/>
        <w:gridCol w:w="708"/>
        <w:gridCol w:w="1843"/>
        <w:gridCol w:w="1418"/>
        <w:gridCol w:w="1417"/>
        <w:gridCol w:w="1621"/>
      </w:tblGrid>
      <w:tr w:rsidR="009420F0" w:rsidRPr="00027E40" w:rsidTr="00F57BDC">
        <w:trPr>
          <w:cantSplit/>
          <w:trHeight w:val="1964"/>
          <w:tblHeader/>
        </w:trPr>
        <w:tc>
          <w:tcPr>
            <w:tcW w:w="305" w:type="dxa"/>
            <w:tcBorders>
              <w:top w:val="single" w:sz="4" w:space="0" w:color="009EE3"/>
              <w:left w:val="single" w:sz="4" w:space="0" w:color="009EE3"/>
              <w:bottom w:val="single" w:sz="4" w:space="0" w:color="009EE3"/>
              <w:right w:val="single" w:sz="4" w:space="0" w:color="FFFFFF" w:themeColor="background1"/>
            </w:tcBorders>
            <w:shd w:val="clear" w:color="auto" w:fill="009EE3"/>
            <w:textDirection w:val="btLr"/>
            <w:vAlign w:val="center"/>
          </w:tcPr>
          <w:p w:rsidR="009420F0" w:rsidRPr="00D72D64" w:rsidRDefault="009420F0" w:rsidP="00F57BDC">
            <w:pPr>
              <w:pStyle w:val="Tabletext"/>
              <w:ind w:left="113" w:right="113"/>
              <w:rPr>
                <w:b/>
                <w:color w:val="FFFFFF" w:themeColor="background1"/>
                <w:sz w:val="16"/>
                <w:szCs w:val="16"/>
              </w:rPr>
            </w:pPr>
            <w:r w:rsidRPr="00D72D64">
              <w:rPr>
                <w:b/>
                <w:bCs/>
                <w:color w:val="FFFFFF" w:themeColor="background1"/>
                <w:sz w:val="16"/>
                <w:szCs w:val="16"/>
              </w:rPr>
              <w:t>Class</w:t>
            </w:r>
          </w:p>
        </w:tc>
        <w:tc>
          <w:tcPr>
            <w:tcW w:w="122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rsidR="009420F0" w:rsidRPr="00D72D64" w:rsidRDefault="009420F0" w:rsidP="00F57BDC">
            <w:pPr>
              <w:pStyle w:val="Tabletext"/>
              <w:ind w:left="113" w:right="113"/>
              <w:rPr>
                <w:b/>
                <w:color w:val="FFFFFF" w:themeColor="background1"/>
                <w:sz w:val="16"/>
                <w:szCs w:val="16"/>
              </w:rPr>
            </w:pPr>
            <w:r w:rsidRPr="00D72D64">
              <w:rPr>
                <w:b/>
                <w:bCs/>
                <w:color w:val="FFFFFF" w:themeColor="background1"/>
                <w:sz w:val="16"/>
                <w:szCs w:val="16"/>
              </w:rPr>
              <w:t>OBIS Code</w:t>
            </w:r>
          </w:p>
        </w:tc>
        <w:tc>
          <w:tcPr>
            <w:tcW w:w="3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rsidR="009420F0" w:rsidRPr="00D72D64" w:rsidRDefault="009420F0" w:rsidP="00F57BDC">
            <w:pPr>
              <w:pStyle w:val="Tabletext"/>
              <w:ind w:left="113" w:right="113"/>
              <w:rPr>
                <w:b/>
                <w:color w:val="FFFFFF" w:themeColor="background1"/>
                <w:sz w:val="16"/>
                <w:szCs w:val="16"/>
              </w:rPr>
            </w:pPr>
            <w:r w:rsidRPr="00D72D64">
              <w:rPr>
                <w:b/>
                <w:bCs/>
                <w:color w:val="FFFFFF" w:themeColor="background1"/>
                <w:sz w:val="16"/>
                <w:szCs w:val="16"/>
              </w:rPr>
              <w:t>Attribute or Method?</w:t>
            </w:r>
          </w:p>
        </w:tc>
        <w:tc>
          <w:tcPr>
            <w:tcW w:w="3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rsidR="009420F0" w:rsidRPr="00D72D64" w:rsidRDefault="009420F0" w:rsidP="00F57BDC">
            <w:pPr>
              <w:pStyle w:val="Tabletext"/>
              <w:ind w:left="113" w:right="113"/>
              <w:rPr>
                <w:b/>
                <w:color w:val="FFFFFF" w:themeColor="background1"/>
                <w:sz w:val="16"/>
                <w:szCs w:val="16"/>
              </w:rPr>
            </w:pPr>
            <w:r w:rsidRPr="00D72D64">
              <w:rPr>
                <w:b/>
                <w:bCs/>
                <w:color w:val="FFFFFF" w:themeColor="background1"/>
                <w:sz w:val="16"/>
                <w:szCs w:val="16"/>
              </w:rPr>
              <w:t>Attribute / Method no.</w:t>
            </w:r>
          </w:p>
        </w:tc>
        <w:tc>
          <w:tcPr>
            <w:tcW w:w="70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rsidR="009420F0" w:rsidRPr="00D72D64" w:rsidRDefault="009420F0" w:rsidP="00F57BDC">
            <w:pPr>
              <w:pStyle w:val="Tabletext"/>
              <w:ind w:left="113" w:right="113"/>
              <w:rPr>
                <w:b/>
                <w:color w:val="FFFFFF" w:themeColor="background1"/>
                <w:sz w:val="16"/>
                <w:szCs w:val="16"/>
              </w:rPr>
            </w:pPr>
            <w:r w:rsidRPr="00D72D64">
              <w:rPr>
                <w:b/>
                <w:bCs/>
                <w:color w:val="FFFFFF" w:themeColor="background1"/>
                <w:sz w:val="16"/>
                <w:szCs w:val="16"/>
              </w:rPr>
              <w:t>Set, Get or Action</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rsidR="009420F0" w:rsidRPr="00D72D64" w:rsidRDefault="009420F0" w:rsidP="00F57BDC">
            <w:pPr>
              <w:pStyle w:val="Tabletext"/>
              <w:ind w:left="113" w:right="113"/>
              <w:rPr>
                <w:b/>
                <w:color w:val="FFFFFF" w:themeColor="background1"/>
                <w:sz w:val="16"/>
                <w:szCs w:val="16"/>
              </w:rPr>
            </w:pPr>
            <w:r w:rsidRPr="00D72D64">
              <w:rPr>
                <w:b/>
                <w:bCs/>
                <w:color w:val="FFFFFF" w:themeColor="background1"/>
                <w:sz w:val="16"/>
                <w:szCs w:val="16"/>
              </w:rPr>
              <w:t>Attribute/Method name and Blue Book ref.</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rsidR="009420F0" w:rsidRPr="00D72D64" w:rsidRDefault="009420F0" w:rsidP="00F57BDC">
            <w:pPr>
              <w:pStyle w:val="Tabletext"/>
              <w:ind w:left="113" w:right="113"/>
              <w:rPr>
                <w:b/>
                <w:color w:val="FFFFFF" w:themeColor="background1"/>
                <w:sz w:val="16"/>
                <w:szCs w:val="16"/>
              </w:rPr>
            </w:pPr>
            <w:r w:rsidRPr="00D72D64">
              <w:rPr>
                <w:b/>
                <w:bCs/>
                <w:color w:val="FFFFFF" w:themeColor="background1"/>
                <w:sz w:val="16"/>
                <w:szCs w:val="16"/>
              </w:rPr>
              <w:t>DLMS COSEM data types</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rsidR="009420F0" w:rsidRPr="00D72D64" w:rsidRDefault="009420F0" w:rsidP="00F57BDC">
            <w:pPr>
              <w:pStyle w:val="Tabletext"/>
              <w:ind w:left="113" w:right="113"/>
              <w:rPr>
                <w:b/>
                <w:color w:val="FFFFFF" w:themeColor="background1"/>
                <w:sz w:val="16"/>
                <w:szCs w:val="16"/>
              </w:rPr>
            </w:pPr>
            <w:r w:rsidRPr="00D72D64">
              <w:rPr>
                <w:b/>
                <w:bCs/>
                <w:color w:val="FFFFFF" w:themeColor="background1"/>
                <w:sz w:val="16"/>
                <w:szCs w:val="16"/>
              </w:rPr>
              <w:t>Value (for Sets or Actions)</w:t>
            </w:r>
          </w:p>
        </w:tc>
        <w:tc>
          <w:tcPr>
            <w:tcW w:w="1621" w:type="dxa"/>
            <w:tcBorders>
              <w:top w:val="single" w:sz="4" w:space="0" w:color="009EE3"/>
              <w:left w:val="single" w:sz="4" w:space="0" w:color="FFFFFF" w:themeColor="background1"/>
              <w:bottom w:val="single" w:sz="4" w:space="0" w:color="009EE3"/>
              <w:right w:val="single" w:sz="4" w:space="0" w:color="009EE3"/>
            </w:tcBorders>
            <w:shd w:val="clear" w:color="auto" w:fill="009EE3"/>
            <w:textDirection w:val="btLr"/>
            <w:vAlign w:val="center"/>
          </w:tcPr>
          <w:p w:rsidR="009420F0" w:rsidRPr="00D72D64" w:rsidRDefault="009420F0" w:rsidP="00F57BDC">
            <w:pPr>
              <w:pStyle w:val="Tabletext"/>
              <w:ind w:left="113" w:right="113"/>
              <w:rPr>
                <w:b/>
                <w:color w:val="FFFFFF" w:themeColor="background1"/>
                <w:sz w:val="16"/>
                <w:szCs w:val="16"/>
              </w:rPr>
            </w:pPr>
            <w:r w:rsidRPr="00D72D64">
              <w:rPr>
                <w:b/>
                <w:bCs/>
                <w:color w:val="FFFFFF" w:themeColor="background1"/>
                <w:sz w:val="16"/>
                <w:szCs w:val="16"/>
              </w:rPr>
              <w:t>Notes</w:t>
            </w:r>
          </w:p>
        </w:tc>
      </w:tr>
      <w:tr w:rsidR="009420F0" w:rsidRPr="00027E40" w:rsidTr="00F57BDC">
        <w:tc>
          <w:tcPr>
            <w:tcW w:w="305"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6"/>
                <w:szCs w:val="16"/>
              </w:rPr>
            </w:pPr>
            <w:r w:rsidRPr="00D72D64">
              <w:rPr>
                <w:sz w:val="16"/>
                <w:szCs w:val="16"/>
              </w:rPr>
              <w:t>A</w:t>
            </w:r>
          </w:p>
        </w:tc>
        <w:tc>
          <w:tcPr>
            <w:tcW w:w="359"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6"/>
                <w:szCs w:val="16"/>
              </w:rPr>
            </w:pPr>
            <w:r w:rsidRPr="00D72D64">
              <w:rPr>
                <w:sz w:val="16"/>
                <w:szCs w:val="16"/>
              </w:rPr>
              <w:t>9</w:t>
            </w:r>
          </w:p>
        </w:tc>
        <w:tc>
          <w:tcPr>
            <w:tcW w:w="708"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6"/>
                <w:szCs w:val="16"/>
              </w:rPr>
            </w:pPr>
            <w:r w:rsidRPr="00D72D64">
              <w:rPr>
                <w:sz w:val="16"/>
                <w:szCs w:val="16"/>
              </w:rPr>
              <w:t>Set</w:t>
            </w:r>
          </w:p>
        </w:tc>
        <w:tc>
          <w:tcPr>
            <w:tcW w:w="1843"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6"/>
                <w:szCs w:val="16"/>
              </w:rPr>
            </w:pPr>
            <w:r w:rsidRPr="00D72D64">
              <w:rPr>
                <w:sz w:val="16"/>
                <w:szCs w:val="16"/>
              </w:rPr>
              <w:t>clock_base</w:t>
            </w:r>
          </w:p>
        </w:tc>
        <w:tc>
          <w:tcPr>
            <w:tcW w:w="1418"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6"/>
                <w:szCs w:val="16"/>
              </w:rPr>
            </w:pPr>
            <w:r w:rsidRPr="00D72D64">
              <w:rPr>
                <w:sz w:val="16"/>
                <w:szCs w:val="16"/>
              </w:rPr>
              <w:t>Enum</w:t>
            </w:r>
          </w:p>
        </w:tc>
        <w:tc>
          <w:tcPr>
            <w:tcW w:w="1417"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6"/>
                <w:szCs w:val="16"/>
              </w:rPr>
            </w:pPr>
            <w:r w:rsidRPr="00D72D64">
              <w:rPr>
                <w:sz w:val="16"/>
                <w:szCs w:val="16"/>
              </w:rPr>
              <w:t>5</w:t>
            </w:r>
          </w:p>
        </w:tc>
        <w:tc>
          <w:tcPr>
            <w:tcW w:w="1621"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6"/>
                <w:szCs w:val="16"/>
              </w:rPr>
            </w:pPr>
            <w:r w:rsidRPr="00D72D64">
              <w:rPr>
                <w:sz w:val="16"/>
                <w:szCs w:val="16"/>
              </w:rPr>
              <w:t xml:space="preserve">5 </w:t>
            </w:r>
            <w:r>
              <w:rPr>
                <w:sz w:val="16"/>
                <w:szCs w:val="16"/>
              </w:rPr>
              <w:t xml:space="preserve">shall </w:t>
            </w:r>
            <w:r w:rsidRPr="00D72D64">
              <w:rPr>
                <w:sz w:val="16"/>
                <w:szCs w:val="16"/>
              </w:rPr>
              <w:t xml:space="preserve">mean radio controlled which </w:t>
            </w:r>
            <w:r w:rsidRPr="00D72D64">
              <w:rPr>
                <w:sz w:val="16"/>
                <w:szCs w:val="16"/>
              </w:rPr>
              <w:lastRenderedPageBreak/>
              <w:t xml:space="preserve">shall be interpreted as controlled via the Communications Hub Time Cluster that is available over the ESME’s </w:t>
            </w:r>
            <w:r>
              <w:rPr>
                <w:sz w:val="16"/>
                <w:szCs w:val="16"/>
              </w:rPr>
              <w:t>HAN interface</w:t>
            </w:r>
          </w:p>
        </w:tc>
      </w:tr>
      <w:tr w:rsidR="009420F0" w:rsidRPr="00027E40" w:rsidTr="00F57BDC">
        <w:tc>
          <w:tcPr>
            <w:tcW w:w="305"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6"/>
                <w:szCs w:val="16"/>
              </w:rPr>
            </w:pPr>
            <w:r w:rsidRPr="00D72D64">
              <w:rPr>
                <w:sz w:val="16"/>
                <w:szCs w:val="16"/>
              </w:rPr>
              <w:lastRenderedPageBreak/>
              <w:t>8</w:t>
            </w:r>
          </w:p>
        </w:tc>
        <w:tc>
          <w:tcPr>
            <w:tcW w:w="1221"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6"/>
                <w:szCs w:val="16"/>
              </w:rPr>
            </w:pPr>
            <w:r w:rsidRPr="00D72D64">
              <w:rPr>
                <w:sz w:val="16"/>
                <w:szCs w:val="16"/>
              </w:rPr>
              <w:t>M</w:t>
            </w:r>
          </w:p>
        </w:tc>
        <w:tc>
          <w:tcPr>
            <w:tcW w:w="359"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6"/>
                <w:szCs w:val="16"/>
              </w:rPr>
            </w:pPr>
            <w:r w:rsidRPr="00D72D64">
              <w:rPr>
                <w:sz w:val="16"/>
                <w:szCs w:val="16"/>
              </w:rPr>
              <w:t>5</w:t>
            </w:r>
          </w:p>
        </w:tc>
        <w:tc>
          <w:tcPr>
            <w:tcW w:w="708"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6"/>
                <w:szCs w:val="16"/>
              </w:rPr>
            </w:pPr>
            <w:r w:rsidRPr="00D72D64">
              <w:rPr>
                <w:sz w:val="16"/>
                <w:szCs w:val="16"/>
              </w:rPr>
              <w:t>Action</w:t>
            </w:r>
          </w:p>
        </w:tc>
        <w:tc>
          <w:tcPr>
            <w:tcW w:w="1843"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6"/>
                <w:szCs w:val="16"/>
              </w:rPr>
            </w:pPr>
            <w:r w:rsidRPr="00D72D64">
              <w:rPr>
                <w:sz w:val="16"/>
                <w:szCs w:val="16"/>
              </w:rPr>
              <w:t>preset_adjusting_time</w:t>
            </w:r>
          </w:p>
        </w:tc>
        <w:tc>
          <w:tcPr>
            <w:tcW w:w="1418"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6"/>
                <w:szCs w:val="16"/>
              </w:rPr>
            </w:pPr>
            <w:r w:rsidRPr="00D72D64">
              <w:rPr>
                <w:sz w:val="16"/>
                <w:szCs w:val="16"/>
              </w:rPr>
              <w:t>structure{</w:t>
            </w:r>
          </w:p>
          <w:p w:rsidR="009420F0" w:rsidRPr="00D72D64" w:rsidRDefault="009420F0" w:rsidP="00F57BDC">
            <w:pPr>
              <w:pStyle w:val="Tabletext"/>
              <w:rPr>
                <w:sz w:val="16"/>
                <w:szCs w:val="16"/>
              </w:rPr>
            </w:pPr>
            <w:r w:rsidRPr="00D72D64">
              <w:rPr>
                <w:sz w:val="16"/>
                <w:szCs w:val="16"/>
              </w:rPr>
              <w:t>preset_time: octet-string,</w:t>
            </w:r>
          </w:p>
          <w:p w:rsidR="009420F0" w:rsidRPr="00D72D64" w:rsidRDefault="009420F0" w:rsidP="00F57BDC">
            <w:pPr>
              <w:pStyle w:val="Tabletext"/>
              <w:rPr>
                <w:sz w:val="16"/>
                <w:szCs w:val="16"/>
              </w:rPr>
            </w:pPr>
            <w:r w:rsidRPr="00D72D64">
              <w:rPr>
                <w:sz w:val="16"/>
                <w:szCs w:val="16"/>
              </w:rPr>
              <w:t>validity_interval_start: octet-string,</w:t>
            </w:r>
          </w:p>
          <w:p w:rsidR="009420F0" w:rsidRPr="00D72D64" w:rsidRDefault="009420F0" w:rsidP="00F57BDC">
            <w:pPr>
              <w:pStyle w:val="Tabletext"/>
              <w:rPr>
                <w:sz w:val="16"/>
                <w:szCs w:val="16"/>
              </w:rPr>
            </w:pPr>
            <w:r w:rsidRPr="00D72D64">
              <w:rPr>
                <w:sz w:val="16"/>
                <w:szCs w:val="16"/>
              </w:rPr>
              <w:t>validity_interval_end: octet-string}</w:t>
            </w:r>
          </w:p>
        </w:tc>
        <w:tc>
          <w:tcPr>
            <w:tcW w:w="1417"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6"/>
                <w:szCs w:val="16"/>
              </w:rPr>
            </w:pPr>
            <w:r w:rsidRPr="00D72D64">
              <w:rPr>
                <w:sz w:val="16"/>
                <w:szCs w:val="16"/>
              </w:rPr>
              <w:t>{‘not specified’,</w:t>
            </w:r>
          </w:p>
          <w:p w:rsidR="009420F0" w:rsidRPr="00D72D64" w:rsidRDefault="009420F0" w:rsidP="00F57BDC">
            <w:pPr>
              <w:pStyle w:val="Tabletext"/>
              <w:rPr>
                <w:sz w:val="16"/>
                <w:szCs w:val="16"/>
              </w:rPr>
            </w:pPr>
            <w:r w:rsidRPr="00D72D64">
              <w:rPr>
                <w:sz w:val="16"/>
                <w:szCs w:val="16"/>
              </w:rPr>
              <w:t>Supplier Current Time,</w:t>
            </w:r>
          </w:p>
          <w:p w:rsidR="009420F0" w:rsidRPr="00D72D64" w:rsidRDefault="009420F0" w:rsidP="00F57BDC">
            <w:pPr>
              <w:pStyle w:val="Tabletext"/>
              <w:rPr>
                <w:sz w:val="16"/>
                <w:szCs w:val="16"/>
              </w:rPr>
            </w:pPr>
            <w:r w:rsidRPr="00D72D64">
              <w:rPr>
                <w:sz w:val="16"/>
                <w:szCs w:val="16"/>
              </w:rPr>
              <w:t>Supplier Current Time + Tolerance Period}</w:t>
            </w:r>
          </w:p>
        </w:tc>
        <w:tc>
          <w:tcPr>
            <w:tcW w:w="1621"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6"/>
                <w:szCs w:val="16"/>
              </w:rPr>
            </w:pPr>
            <w:r w:rsidRPr="00D72D64">
              <w:rPr>
                <w:sz w:val="16"/>
                <w:szCs w:val="16"/>
              </w:rPr>
              <w:t xml:space="preserve">‘not specified’ </w:t>
            </w:r>
            <w:r w:rsidRPr="00FC3EAC">
              <w:rPr>
                <w:sz w:val="16"/>
                <w:szCs w:val="16"/>
              </w:rPr>
              <w:t>in preset_time shall be the value 0xFFFFFFFFFFFFFFFFFF8000FF</w:t>
            </w:r>
            <w:r>
              <w:rPr>
                <w:sz w:val="16"/>
                <w:szCs w:val="16"/>
              </w:rPr>
              <w:t xml:space="preserve"> as required by the Blue Book</w:t>
            </w:r>
            <w:r w:rsidRPr="00D72D64">
              <w:rPr>
                <w:sz w:val="16"/>
                <w:szCs w:val="16"/>
              </w:rPr>
              <w:t xml:space="preserve">. All times </w:t>
            </w:r>
            <w:r>
              <w:rPr>
                <w:sz w:val="16"/>
                <w:szCs w:val="16"/>
              </w:rPr>
              <w:t xml:space="preserve">shall be </w:t>
            </w:r>
            <w:r w:rsidRPr="00D72D64">
              <w:rPr>
                <w:sz w:val="16"/>
                <w:szCs w:val="16"/>
              </w:rPr>
              <w:t>formatted as octet-string according to section 4.1.6.1 of the Blue Book</w:t>
            </w:r>
          </w:p>
        </w:tc>
      </w:tr>
      <w:tr w:rsidR="009420F0" w:rsidRPr="00027E40" w:rsidTr="00F57BDC">
        <w:tc>
          <w:tcPr>
            <w:tcW w:w="305"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6"/>
                <w:szCs w:val="16"/>
              </w:rPr>
            </w:pPr>
            <w:r w:rsidRPr="00D72D64">
              <w:rPr>
                <w:sz w:val="16"/>
                <w:szCs w:val="16"/>
              </w:rPr>
              <w:t>M</w:t>
            </w:r>
          </w:p>
        </w:tc>
        <w:tc>
          <w:tcPr>
            <w:tcW w:w="359"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6"/>
                <w:szCs w:val="16"/>
              </w:rPr>
            </w:pPr>
            <w:r>
              <w:rPr>
                <w:sz w:val="16"/>
                <w:szCs w:val="16"/>
              </w:rPr>
              <w:t>4</w:t>
            </w:r>
          </w:p>
        </w:tc>
        <w:tc>
          <w:tcPr>
            <w:tcW w:w="708"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6"/>
                <w:szCs w:val="16"/>
              </w:rPr>
            </w:pPr>
            <w:r w:rsidRPr="00D72D64">
              <w:rPr>
                <w:sz w:val="16"/>
                <w:szCs w:val="16"/>
              </w:rPr>
              <w:t>Action</w:t>
            </w:r>
          </w:p>
        </w:tc>
        <w:tc>
          <w:tcPr>
            <w:tcW w:w="1843"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6"/>
                <w:szCs w:val="16"/>
              </w:rPr>
            </w:pPr>
            <w:r w:rsidRPr="00D72D64">
              <w:rPr>
                <w:sz w:val="16"/>
                <w:szCs w:val="16"/>
              </w:rPr>
              <w:t>adjust_to_preset_time</w:t>
            </w:r>
          </w:p>
        </w:tc>
        <w:tc>
          <w:tcPr>
            <w:tcW w:w="1418"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6"/>
                <w:szCs w:val="16"/>
              </w:rPr>
            </w:pPr>
            <w:r w:rsidRPr="00D72D64">
              <w:rPr>
                <w:sz w:val="16"/>
                <w:szCs w:val="16"/>
              </w:rPr>
              <w:t>Integer</w:t>
            </w:r>
          </w:p>
        </w:tc>
        <w:tc>
          <w:tcPr>
            <w:tcW w:w="1417"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6"/>
                <w:szCs w:val="16"/>
              </w:rPr>
            </w:pPr>
            <w:r w:rsidRPr="00D72D64">
              <w:rPr>
                <w:sz w:val="16"/>
                <w:szCs w:val="16"/>
              </w:rPr>
              <w:t>0</w:t>
            </w:r>
          </w:p>
        </w:tc>
        <w:tc>
          <w:tcPr>
            <w:tcW w:w="1621"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6"/>
                <w:szCs w:val="16"/>
              </w:rPr>
            </w:pPr>
          </w:p>
        </w:tc>
      </w:tr>
      <w:tr w:rsidR="009420F0" w:rsidRPr="00027E40" w:rsidTr="00F57BDC">
        <w:tc>
          <w:tcPr>
            <w:tcW w:w="305"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6"/>
                <w:szCs w:val="16"/>
              </w:rPr>
            </w:pPr>
            <w:r w:rsidRPr="00D72D64">
              <w:rPr>
                <w:sz w:val="16"/>
                <w:szCs w:val="16"/>
              </w:rPr>
              <w:t>A</w:t>
            </w:r>
          </w:p>
        </w:tc>
        <w:tc>
          <w:tcPr>
            <w:tcW w:w="359"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6"/>
                <w:szCs w:val="16"/>
              </w:rPr>
            </w:pPr>
            <w:r w:rsidRPr="00D72D64">
              <w:rPr>
                <w:sz w:val="16"/>
                <w:szCs w:val="16"/>
              </w:rPr>
              <w:t>2</w:t>
            </w:r>
          </w:p>
        </w:tc>
        <w:tc>
          <w:tcPr>
            <w:tcW w:w="708"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6"/>
                <w:szCs w:val="16"/>
              </w:rPr>
            </w:pPr>
            <w:r w:rsidRPr="00D72D64">
              <w:rPr>
                <w:sz w:val="16"/>
                <w:szCs w:val="16"/>
              </w:rPr>
              <w:t>Get</w:t>
            </w:r>
          </w:p>
        </w:tc>
        <w:tc>
          <w:tcPr>
            <w:tcW w:w="1843"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6"/>
                <w:szCs w:val="16"/>
              </w:rPr>
            </w:pPr>
            <w:r w:rsidRPr="00D72D64">
              <w:rPr>
                <w:sz w:val="16"/>
                <w:szCs w:val="16"/>
              </w:rPr>
              <w:t>time</w:t>
            </w:r>
          </w:p>
        </w:tc>
        <w:tc>
          <w:tcPr>
            <w:tcW w:w="1418"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6"/>
                <w:szCs w:val="16"/>
              </w:rPr>
            </w:pPr>
            <w:r w:rsidRPr="00D72D64">
              <w:rPr>
                <w:sz w:val="16"/>
                <w:szCs w:val="16"/>
              </w:rPr>
              <w:t>Octet-string</w:t>
            </w:r>
          </w:p>
        </w:tc>
        <w:tc>
          <w:tcPr>
            <w:tcW w:w="1417"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6"/>
                <w:szCs w:val="16"/>
              </w:rPr>
            </w:pPr>
            <w:r w:rsidRPr="00D72D64">
              <w:rPr>
                <w:sz w:val="16"/>
                <w:szCs w:val="16"/>
              </w:rPr>
              <w:t>Null</w:t>
            </w:r>
          </w:p>
        </w:tc>
        <w:tc>
          <w:tcPr>
            <w:tcW w:w="1621"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6"/>
                <w:szCs w:val="16"/>
              </w:rPr>
            </w:pPr>
            <w:r w:rsidRPr="00D72D64">
              <w:rPr>
                <w:sz w:val="16"/>
                <w:szCs w:val="16"/>
              </w:rPr>
              <w:t>This get means that the resulting Time of the ESME shall be provided in the Response</w:t>
            </w:r>
          </w:p>
        </w:tc>
      </w:tr>
      <w:tr w:rsidR="009420F0" w:rsidRPr="00027E40" w:rsidTr="00F57BDC">
        <w:tc>
          <w:tcPr>
            <w:tcW w:w="305"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6"/>
                <w:szCs w:val="16"/>
              </w:rPr>
            </w:pPr>
            <w:r w:rsidRPr="00D72D64">
              <w:rPr>
                <w:sz w:val="16"/>
                <w:szCs w:val="16"/>
              </w:rPr>
              <w:t>A</w:t>
            </w:r>
          </w:p>
        </w:tc>
        <w:tc>
          <w:tcPr>
            <w:tcW w:w="359"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6"/>
                <w:szCs w:val="16"/>
              </w:rPr>
            </w:pPr>
            <w:r w:rsidRPr="00D72D64">
              <w:rPr>
                <w:sz w:val="16"/>
                <w:szCs w:val="16"/>
              </w:rPr>
              <w:t>4</w:t>
            </w:r>
          </w:p>
        </w:tc>
        <w:tc>
          <w:tcPr>
            <w:tcW w:w="708"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6"/>
                <w:szCs w:val="16"/>
              </w:rPr>
            </w:pPr>
            <w:r w:rsidRPr="00D72D64">
              <w:rPr>
                <w:sz w:val="16"/>
                <w:szCs w:val="16"/>
              </w:rPr>
              <w:t>Get</w:t>
            </w:r>
          </w:p>
        </w:tc>
        <w:tc>
          <w:tcPr>
            <w:tcW w:w="1843"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6"/>
                <w:szCs w:val="16"/>
              </w:rPr>
            </w:pPr>
            <w:r w:rsidRPr="00D72D64">
              <w:rPr>
                <w:sz w:val="16"/>
                <w:szCs w:val="16"/>
              </w:rPr>
              <w:t>status</w:t>
            </w:r>
          </w:p>
        </w:tc>
        <w:tc>
          <w:tcPr>
            <w:tcW w:w="1418"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6"/>
                <w:szCs w:val="16"/>
              </w:rPr>
            </w:pPr>
            <w:r w:rsidRPr="00D72D64">
              <w:rPr>
                <w:sz w:val="16"/>
                <w:szCs w:val="16"/>
              </w:rPr>
              <w:t>Unsigned</w:t>
            </w:r>
          </w:p>
        </w:tc>
        <w:tc>
          <w:tcPr>
            <w:tcW w:w="1417"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6"/>
                <w:szCs w:val="16"/>
              </w:rPr>
            </w:pPr>
            <w:r w:rsidRPr="00D72D64">
              <w:rPr>
                <w:sz w:val="16"/>
                <w:szCs w:val="16"/>
              </w:rPr>
              <w:t>Null</w:t>
            </w:r>
          </w:p>
        </w:tc>
        <w:tc>
          <w:tcPr>
            <w:tcW w:w="1621"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6"/>
                <w:szCs w:val="16"/>
              </w:rPr>
            </w:pPr>
            <w:r w:rsidRPr="00D72D64">
              <w:rPr>
                <w:sz w:val="16"/>
                <w:szCs w:val="16"/>
              </w:rPr>
              <w:t>This get means that the resulting Time Status of the ESME shall be provided in the Response</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_Ref378852765 \r \h </w:instrText>
      </w:r>
      <w:r>
        <w:rPr>
          <w:lang w:eastAsia="en-GB"/>
        </w:rPr>
      </w:r>
      <w:r>
        <w:rPr>
          <w:lang w:eastAsia="en-GB"/>
        </w:rPr>
        <w:fldChar w:fldCharType="separate"/>
      </w:r>
      <w:r>
        <w:rPr>
          <w:lang w:eastAsia="en-GB"/>
        </w:rPr>
        <w:t>9.1.4.2</w:t>
      </w:r>
      <w:r>
        <w:rPr>
          <w:lang w:eastAsia="en-GB"/>
        </w:rPr>
        <w:fldChar w:fldCharType="end"/>
      </w:r>
      <w:r>
        <w:rPr>
          <w:lang w:eastAsia="en-GB"/>
        </w:rPr>
        <w:t>a:  Construction of Command Payload</w:t>
      </w:r>
    </w:p>
    <w:p w:rsidR="009420F0" w:rsidRDefault="009420F0" w:rsidP="009420F0">
      <w:r>
        <w:t xml:space="preserve">In this Section </w:t>
      </w:r>
      <w:r>
        <w:fldChar w:fldCharType="begin"/>
      </w:r>
      <w:r>
        <w:instrText xml:space="preserve"> REF _Ref378852765 \r \h </w:instrText>
      </w:r>
      <w:r>
        <w:fldChar w:fldCharType="separate"/>
      </w:r>
      <w:r>
        <w:t>9.1.4.2</w:t>
      </w:r>
      <w:r>
        <w:fldChar w:fldCharType="end"/>
      </w:r>
      <w:r>
        <w:t xml:space="preserve">, the object with OBIS code 0-0:1.0.0.255 shall be referred to as the </w:t>
      </w:r>
      <w:r w:rsidRPr="00D72D64">
        <w:rPr>
          <w:i/>
        </w:rPr>
        <w:t>Clock</w:t>
      </w:r>
      <w:r>
        <w:t xml:space="preserve"> and italicised terms shall have their Blue / Green Book meaning.</w:t>
      </w:r>
    </w:p>
    <w:p w:rsidR="009420F0" w:rsidRDefault="009420F0" w:rsidP="009420F0">
      <w:r>
        <w:t>On receipt of the Command, the ESME shall undertake processing in the following sequence:</w:t>
      </w:r>
    </w:p>
    <w:p w:rsidR="009420F0" w:rsidRDefault="009420F0" w:rsidP="009420F0">
      <w:pPr>
        <w:numPr>
          <w:ilvl w:val="0"/>
          <w:numId w:val="31"/>
        </w:numPr>
        <w:ind w:left="426" w:hanging="426"/>
      </w:pPr>
      <w:r>
        <w:t>the ESME shall undertake the ‘Command Authenticity and Integrity Verification’ processing required for Commands of type SME.C.C. If that fails, processing shall cease;</w:t>
      </w:r>
    </w:p>
    <w:p w:rsidR="009420F0" w:rsidRDefault="009420F0" w:rsidP="009420F0">
      <w:pPr>
        <w:numPr>
          <w:ilvl w:val="0"/>
          <w:numId w:val="31"/>
        </w:numPr>
        <w:ind w:left="426" w:hanging="426"/>
      </w:pPr>
      <w:r>
        <w:t xml:space="preserve">the ESME shall process the instructions in the </w:t>
      </w:r>
      <w:r w:rsidRPr="00D72D64">
        <w:rPr>
          <w:i/>
        </w:rPr>
        <w:t>access-request-body</w:t>
      </w:r>
      <w:r>
        <w:t xml:space="preserve"> of the Command as follows:</w:t>
      </w:r>
    </w:p>
    <w:p w:rsidR="009420F0" w:rsidRPr="003D2165" w:rsidRDefault="009420F0" w:rsidP="009420F0">
      <w:pPr>
        <w:pStyle w:val="letbullet"/>
      </w:pPr>
      <w:r w:rsidRPr="00532E45">
        <w:t>w</w:t>
      </w:r>
      <w:r w:rsidRPr="00F52E53">
        <w:t>hen</w:t>
      </w:r>
      <w:r w:rsidRPr="003D2165">
        <w:t xml:space="preserve"> attribute 9 of the </w:t>
      </w:r>
      <w:r w:rsidRPr="00756658">
        <w:rPr>
          <w:i/>
        </w:rPr>
        <w:t>Clock (clock_base)</w:t>
      </w:r>
      <w:r w:rsidRPr="00532E45">
        <w:t xml:space="preserve"> is set to ‘</w:t>
      </w:r>
      <w:r w:rsidRPr="00756658">
        <w:rPr>
          <w:i/>
        </w:rPr>
        <w:t>radio controlled</w:t>
      </w:r>
      <w:r w:rsidRPr="00532E45">
        <w:t>’</w:t>
      </w:r>
      <w:r w:rsidRPr="00F52E53">
        <w:t xml:space="preserve"> (5)</w:t>
      </w:r>
      <w:r w:rsidRPr="003D2165">
        <w:t>, the ESME shall request the value of the Communication</w:t>
      </w:r>
      <w:r>
        <w:t>s</w:t>
      </w:r>
      <w:r w:rsidRPr="00532E45">
        <w:t xml:space="preserve"> Hub Time from the Communications Hub via its ZigBee radio.</w:t>
      </w:r>
      <w:r w:rsidRPr="00F52E53">
        <w:t xml:space="preserve"> </w:t>
      </w:r>
      <w:r w:rsidRPr="003D2165">
        <w:t xml:space="preserve"> If a time of 0xFFFFFFFF is provided or if no time is received:</w:t>
      </w:r>
    </w:p>
    <w:p w:rsidR="009420F0" w:rsidRPr="00532E45" w:rsidRDefault="009420F0" w:rsidP="009420F0">
      <w:pPr>
        <w:pStyle w:val="nonstdbull"/>
        <w:numPr>
          <w:ilvl w:val="0"/>
          <w:numId w:val="57"/>
        </w:numPr>
        <w:tabs>
          <w:tab w:val="clear" w:pos="709"/>
          <w:tab w:val="num" w:pos="1701"/>
        </w:tabs>
        <w:ind w:left="1701" w:hanging="425"/>
      </w:pPr>
      <w:r w:rsidRPr="003D2165">
        <w:t xml:space="preserve">if the </w:t>
      </w:r>
      <w:r w:rsidRPr="00A53C7E">
        <w:t>current</w:t>
      </w:r>
      <w:r>
        <w:t xml:space="preserve"> </w:t>
      </w:r>
      <w:r w:rsidRPr="00756658">
        <w:t>T</w:t>
      </w:r>
      <w:r w:rsidRPr="00A53C7E">
        <w:t>ime</w:t>
      </w:r>
      <w:r>
        <w:t xml:space="preserve"> </w:t>
      </w:r>
      <w:r w:rsidRPr="00756658">
        <w:t>S</w:t>
      </w:r>
      <w:r w:rsidRPr="00A53C7E">
        <w:t>tatus</w:t>
      </w:r>
      <w:r w:rsidRPr="00532E45">
        <w:t xml:space="preserve"> is set to ‘Reliable’, the ESME shall set  bit 1 of attribute 4 (so setting </w:t>
      </w:r>
      <w:r w:rsidRPr="00756658">
        <w:rPr>
          <w:i/>
        </w:rPr>
        <w:t>status</w:t>
      </w:r>
      <w:r w:rsidRPr="00532E45">
        <w:t xml:space="preserve"> of Clock</w:t>
      </w:r>
      <w:r w:rsidRPr="00F52E53">
        <w:t xml:space="preserve"> to be ‘</w:t>
      </w:r>
      <w:r w:rsidRPr="00756658">
        <w:rPr>
          <w:i/>
        </w:rPr>
        <w:t>doubtful</w:t>
      </w:r>
      <w:r w:rsidRPr="00756658">
        <w:rPr>
          <w:rStyle w:val="CNFontChar"/>
          <w:i/>
        </w:rPr>
        <w:t xml:space="preserve"> </w:t>
      </w:r>
      <w:r w:rsidRPr="00756658">
        <w:rPr>
          <w:i/>
        </w:rPr>
        <w:t>value</w:t>
      </w:r>
      <w:r w:rsidRPr="00A53C7E">
        <w:t>’</w:t>
      </w:r>
      <w:r w:rsidRPr="00532E45">
        <w:t xml:space="preserve"> (Unreliable))</w:t>
      </w:r>
      <w:r>
        <w:t>;</w:t>
      </w:r>
      <w:r w:rsidRPr="00532E45">
        <w:t xml:space="preserve"> </w:t>
      </w:r>
      <w:r>
        <w:t>or</w:t>
      </w:r>
    </w:p>
    <w:p w:rsidR="009420F0" w:rsidRPr="003D2165" w:rsidRDefault="009420F0" w:rsidP="009420F0">
      <w:pPr>
        <w:pStyle w:val="nonstdbull"/>
        <w:numPr>
          <w:ilvl w:val="0"/>
          <w:numId w:val="57"/>
        </w:numPr>
        <w:tabs>
          <w:tab w:val="clear" w:pos="709"/>
          <w:tab w:val="num" w:pos="1701"/>
        </w:tabs>
        <w:ind w:left="1701" w:hanging="425"/>
      </w:pPr>
      <w:r w:rsidRPr="00F52E53">
        <w:t>i</w:t>
      </w:r>
      <w:r w:rsidRPr="003D2165">
        <w:t xml:space="preserve">f the </w:t>
      </w:r>
      <w:r w:rsidRPr="00872E38">
        <w:t>current</w:t>
      </w:r>
      <w:r>
        <w:t xml:space="preserve"> </w:t>
      </w:r>
      <w:r w:rsidRPr="00872E38">
        <w:t>Time</w:t>
      </w:r>
      <w:r>
        <w:t xml:space="preserve"> </w:t>
      </w:r>
      <w:r w:rsidRPr="00872E38">
        <w:t>Status</w:t>
      </w:r>
      <w:r w:rsidRPr="00A53C7E" w:rsidDel="003D2165">
        <w:t xml:space="preserve"> </w:t>
      </w:r>
      <w:r w:rsidRPr="00F52E53">
        <w:t>is not set to ‘Reliable’, the ESME shall not</w:t>
      </w:r>
      <w:r w:rsidRPr="003D2165">
        <w:t xml:space="preserve"> change status. </w:t>
      </w:r>
    </w:p>
    <w:p w:rsidR="009420F0" w:rsidRPr="00532E45" w:rsidRDefault="009420F0" w:rsidP="009420F0">
      <w:pPr>
        <w:pStyle w:val="letbullet"/>
      </w:pPr>
      <w:r w:rsidRPr="003D2165">
        <w:lastRenderedPageBreak/>
        <w:t xml:space="preserve">the </w:t>
      </w:r>
      <w:r w:rsidRPr="003B0537">
        <w:rPr>
          <w:i/>
        </w:rPr>
        <w:t>preset_adjusting_time</w:t>
      </w:r>
      <w:r w:rsidRPr="00532E45">
        <w:t xml:space="preserve"> method of the Clock shall be executed. </w:t>
      </w:r>
      <w:r w:rsidRPr="00F52E53">
        <w:t xml:space="preserve"> Note</w:t>
      </w:r>
      <w:r w:rsidRPr="003D2165">
        <w:t xml:space="preserve"> this is to set parameters for the </w:t>
      </w:r>
      <w:r w:rsidRPr="003B0537">
        <w:rPr>
          <w:i/>
        </w:rPr>
        <w:t>adjust_to_present_time</w:t>
      </w:r>
      <w:r w:rsidRPr="00532E45">
        <w:t xml:space="preserve"> method.</w:t>
      </w:r>
    </w:p>
    <w:p w:rsidR="009420F0" w:rsidRPr="00F52E53" w:rsidRDefault="009420F0" w:rsidP="009420F0">
      <w:pPr>
        <w:pStyle w:val="letbullet"/>
      </w:pPr>
      <w:r w:rsidRPr="00F52E53">
        <w:t>t</w:t>
      </w:r>
      <w:r w:rsidRPr="003D2165">
        <w:t xml:space="preserve">he </w:t>
      </w:r>
      <w:r w:rsidRPr="003B0537">
        <w:t>adjust_to_present_time</w:t>
      </w:r>
      <w:r w:rsidRPr="00532E45">
        <w:t xml:space="preserve"> method of the Clock shall be execu</w:t>
      </w:r>
      <w:r w:rsidRPr="00F52E53">
        <w:t>ted as follows:</w:t>
      </w:r>
    </w:p>
    <w:p w:rsidR="009420F0" w:rsidRPr="00071ED5" w:rsidRDefault="009420F0" w:rsidP="009420F0">
      <w:pPr>
        <w:pStyle w:val="nonstdbull"/>
        <w:numPr>
          <w:ilvl w:val="0"/>
          <w:numId w:val="57"/>
        </w:numPr>
        <w:tabs>
          <w:tab w:val="clear" w:pos="709"/>
          <w:tab w:val="num" w:pos="1701"/>
        </w:tabs>
        <w:ind w:left="1701" w:hanging="425"/>
      </w:pPr>
      <w:r w:rsidRPr="00071ED5">
        <w:t xml:space="preserve">if the Communications Hub Time  returned lies between </w:t>
      </w:r>
      <w:r w:rsidRPr="003B0537">
        <w:rPr>
          <w:i/>
        </w:rPr>
        <w:t>validity_interval_start</w:t>
      </w:r>
      <w:r w:rsidRPr="00071ED5">
        <w:t xml:space="preserve"> and </w:t>
      </w:r>
      <w:r w:rsidRPr="003B0537">
        <w:rPr>
          <w:i/>
        </w:rPr>
        <w:t>validity_interval_end</w:t>
      </w:r>
      <w:r w:rsidRPr="00071ED5">
        <w:t>, then:</w:t>
      </w:r>
    </w:p>
    <w:p w:rsidR="009420F0" w:rsidRPr="00F52E53" w:rsidRDefault="009420F0" w:rsidP="009420F0">
      <w:pPr>
        <w:pStyle w:val="sbull"/>
        <w:numPr>
          <w:ilvl w:val="3"/>
          <w:numId w:val="58"/>
        </w:numPr>
        <w:tabs>
          <w:tab w:val="clear" w:pos="2126"/>
          <w:tab w:val="num" w:pos="1985"/>
        </w:tabs>
        <w:ind w:left="1985" w:hanging="567"/>
      </w:pPr>
      <w:r w:rsidRPr="0008722E">
        <w:t xml:space="preserve">ESME </w:t>
      </w:r>
      <w:r w:rsidRPr="00756658">
        <w:rPr>
          <w:i/>
        </w:rPr>
        <w:t>time</w:t>
      </w:r>
      <w:r w:rsidRPr="00D72D64">
        <w:t xml:space="preserve"> </w:t>
      </w:r>
      <w:r w:rsidRPr="00532E45">
        <w:t>shall be updated to match Communication</w:t>
      </w:r>
      <w:r>
        <w:t>s</w:t>
      </w:r>
      <w:r w:rsidRPr="00532E45">
        <w:t xml:space="preserve"> Hub Time</w:t>
      </w:r>
      <w:r w:rsidRPr="00F52E53">
        <w:t xml:space="preserve">;  </w:t>
      </w:r>
    </w:p>
    <w:p w:rsidR="009420F0" w:rsidRPr="0037038E" w:rsidRDefault="009420F0" w:rsidP="009420F0">
      <w:pPr>
        <w:pStyle w:val="sbull"/>
        <w:numPr>
          <w:ilvl w:val="3"/>
          <w:numId w:val="58"/>
        </w:numPr>
        <w:tabs>
          <w:tab w:val="clear" w:pos="2126"/>
          <w:tab w:val="num" w:pos="1985"/>
        </w:tabs>
        <w:ind w:left="1985" w:hanging="567"/>
      </w:pPr>
      <w:r w:rsidRPr="00071ED5">
        <w:t>the ESME shall unset bit 0 of attribute 4 (so setting</w:t>
      </w:r>
      <w:r w:rsidRPr="00D72D64">
        <w:t xml:space="preserve"> </w:t>
      </w:r>
      <w:r w:rsidRPr="003B0537">
        <w:rPr>
          <w:i/>
        </w:rPr>
        <w:t>status</w:t>
      </w:r>
      <w:r w:rsidRPr="00D72D64">
        <w:t xml:space="preserve"> </w:t>
      </w:r>
      <w:r w:rsidRPr="00532E45">
        <w:t xml:space="preserve">of the </w:t>
      </w:r>
      <w:r w:rsidRPr="003B0537">
        <w:rPr>
          <w:i/>
        </w:rPr>
        <w:t>Clock</w:t>
      </w:r>
      <w:r w:rsidRPr="00532E45">
        <w:t xml:space="preserve"> not to be an</w:t>
      </w:r>
      <w:r w:rsidRPr="00D72D64">
        <w:t xml:space="preserve"> ‘</w:t>
      </w:r>
      <w:r w:rsidRPr="003B0537">
        <w:rPr>
          <w:i/>
        </w:rPr>
        <w:t>invalid value</w:t>
      </w:r>
      <w:r w:rsidRPr="00D72D64">
        <w:t>’</w:t>
      </w:r>
      <w:r w:rsidRPr="00532E45">
        <w:t>)</w:t>
      </w:r>
      <w:r w:rsidRPr="00071ED5">
        <w:t>; and</w:t>
      </w:r>
    </w:p>
    <w:p w:rsidR="009420F0" w:rsidRPr="0037038E" w:rsidRDefault="009420F0" w:rsidP="009420F0">
      <w:pPr>
        <w:pStyle w:val="sbull"/>
        <w:numPr>
          <w:ilvl w:val="3"/>
          <w:numId w:val="58"/>
        </w:numPr>
        <w:tabs>
          <w:tab w:val="clear" w:pos="2126"/>
          <w:tab w:val="num" w:pos="1985"/>
        </w:tabs>
        <w:ind w:left="1985" w:hanging="567"/>
      </w:pPr>
      <w:r w:rsidRPr="00532E45">
        <w:t>the ESME shall unset bit 1 of attribute 4 (so setting</w:t>
      </w:r>
      <w:r w:rsidRPr="00D72D64">
        <w:t xml:space="preserve"> </w:t>
      </w:r>
      <w:r w:rsidRPr="003B0537">
        <w:rPr>
          <w:i/>
        </w:rPr>
        <w:t>status</w:t>
      </w:r>
      <w:r w:rsidRPr="00D72D64">
        <w:t xml:space="preserve"> </w:t>
      </w:r>
      <w:r w:rsidRPr="00532E45">
        <w:t xml:space="preserve">of the </w:t>
      </w:r>
      <w:r w:rsidRPr="003B0537">
        <w:rPr>
          <w:i/>
        </w:rPr>
        <w:t>Clock</w:t>
      </w:r>
      <w:r w:rsidRPr="00532E45">
        <w:t xml:space="preserve"> </w:t>
      </w:r>
      <w:r w:rsidRPr="00F52E53">
        <w:t xml:space="preserve">not </w:t>
      </w:r>
      <w:r w:rsidRPr="00071ED5">
        <w:t>to be a</w:t>
      </w:r>
      <w:r w:rsidRPr="00D72D64">
        <w:t xml:space="preserve"> ‘</w:t>
      </w:r>
      <w:r w:rsidRPr="003B0537">
        <w:rPr>
          <w:i/>
        </w:rPr>
        <w:t>doubtful value</w:t>
      </w:r>
      <w:r w:rsidRPr="00D72D64">
        <w:t>’</w:t>
      </w:r>
      <w:r w:rsidRPr="00532E45">
        <w:t>)</w:t>
      </w:r>
      <w:r w:rsidRPr="00071ED5">
        <w:t xml:space="preserve">; </w:t>
      </w:r>
    </w:p>
    <w:p w:rsidR="009420F0" w:rsidRPr="00532E45" w:rsidRDefault="009420F0" w:rsidP="009420F0">
      <w:pPr>
        <w:pStyle w:val="nonstdbull"/>
        <w:numPr>
          <w:ilvl w:val="0"/>
          <w:numId w:val="57"/>
        </w:numPr>
        <w:tabs>
          <w:tab w:val="clear" w:pos="709"/>
          <w:tab w:val="num" w:pos="1701"/>
        </w:tabs>
        <w:ind w:left="1701" w:hanging="425"/>
      </w:pPr>
      <w:r w:rsidRPr="00532E45">
        <w:t>i</w:t>
      </w:r>
      <w:r w:rsidRPr="00F52E53">
        <w:t xml:space="preserve">f the Communications Hub Time  </w:t>
      </w:r>
      <w:r w:rsidRPr="00071ED5">
        <w:t xml:space="preserve">returned lies before </w:t>
      </w:r>
      <w:r w:rsidRPr="003B0537">
        <w:rPr>
          <w:i/>
        </w:rPr>
        <w:t>validity_interval_start</w:t>
      </w:r>
      <w:r w:rsidRPr="00532E45">
        <w:t xml:space="preserve"> (Supplier Current Time) </w:t>
      </w:r>
      <w:r w:rsidRPr="00071ED5">
        <w:t xml:space="preserve">or after </w:t>
      </w:r>
      <w:r w:rsidRPr="003B0537">
        <w:rPr>
          <w:i/>
        </w:rPr>
        <w:t>validity_interval_end</w:t>
      </w:r>
      <w:r w:rsidRPr="00532E45">
        <w:t xml:space="preserve"> (Supplier Current Time + Tolerance)) and (bit 0 of attribute 4 of the </w:t>
      </w:r>
      <w:r w:rsidRPr="003B0537">
        <w:rPr>
          <w:i/>
        </w:rPr>
        <w:t>Clock</w:t>
      </w:r>
      <w:r w:rsidRPr="00532E45">
        <w:t xml:space="preserve"> is unset), then:</w:t>
      </w:r>
    </w:p>
    <w:p w:rsidR="009420F0" w:rsidRPr="0037038E" w:rsidRDefault="009420F0" w:rsidP="009420F0">
      <w:pPr>
        <w:pStyle w:val="sbull"/>
        <w:numPr>
          <w:ilvl w:val="3"/>
          <w:numId w:val="58"/>
        </w:numPr>
        <w:tabs>
          <w:tab w:val="clear" w:pos="2126"/>
          <w:tab w:val="num" w:pos="1985"/>
        </w:tabs>
        <w:ind w:left="1985" w:hanging="568"/>
      </w:pPr>
      <w:r w:rsidRPr="0008722E">
        <w:t>time</w:t>
      </w:r>
      <w:r w:rsidRPr="00D72D64">
        <w:t xml:space="preserve"> </w:t>
      </w:r>
      <w:r w:rsidRPr="00532E45">
        <w:t xml:space="preserve">shall remain unchanged, since </w:t>
      </w:r>
      <w:r w:rsidRPr="00A53C7E">
        <w:t>time</w:t>
      </w:r>
      <w:r w:rsidRPr="00532E45">
        <w:t xml:space="preserve"> is outside the</w:t>
      </w:r>
      <w:r w:rsidRPr="00D72D64">
        <w:t xml:space="preserve"> </w:t>
      </w:r>
      <w:r w:rsidRPr="003B0537">
        <w:rPr>
          <w:i/>
        </w:rPr>
        <w:t>validity_interval</w:t>
      </w:r>
      <w:r>
        <w:t>; and</w:t>
      </w:r>
    </w:p>
    <w:p w:rsidR="009420F0" w:rsidRPr="0037038E" w:rsidRDefault="009420F0" w:rsidP="009420F0">
      <w:pPr>
        <w:pStyle w:val="sbull"/>
        <w:numPr>
          <w:ilvl w:val="3"/>
          <w:numId w:val="58"/>
        </w:numPr>
        <w:tabs>
          <w:tab w:val="clear" w:pos="2126"/>
          <w:tab w:val="num" w:pos="1985"/>
        </w:tabs>
        <w:ind w:left="1985" w:hanging="568"/>
      </w:pPr>
      <w:r w:rsidRPr="00532E45">
        <w:t xml:space="preserve">the ESME shall set bit 1 of attribute 4 </w:t>
      </w:r>
      <w:r w:rsidRPr="00CD6AEB">
        <w:t xml:space="preserve">and unset bit 0 of attribute 4 </w:t>
      </w:r>
      <w:r w:rsidRPr="00532E45">
        <w:t>(so setting</w:t>
      </w:r>
      <w:r w:rsidRPr="00D72D64">
        <w:t xml:space="preserve"> </w:t>
      </w:r>
      <w:r w:rsidRPr="0008722E">
        <w:t>status</w:t>
      </w:r>
      <w:r w:rsidRPr="00D72D64">
        <w:t xml:space="preserve"> </w:t>
      </w:r>
      <w:r w:rsidRPr="00532E45">
        <w:t>of</w:t>
      </w:r>
      <w:r w:rsidRPr="00D72D64">
        <w:t xml:space="preserve"> </w:t>
      </w:r>
      <w:r w:rsidRPr="003B0537">
        <w:rPr>
          <w:i/>
        </w:rPr>
        <w:t>Clock</w:t>
      </w:r>
      <w:r w:rsidRPr="00D72D64">
        <w:t xml:space="preserve"> </w:t>
      </w:r>
      <w:r w:rsidRPr="00532E45">
        <w:t>to be a ‘</w:t>
      </w:r>
      <w:r w:rsidRPr="003B0537">
        <w:rPr>
          <w:i/>
        </w:rPr>
        <w:t>doubtful value</w:t>
      </w:r>
      <w:r w:rsidRPr="00532E45">
        <w:t>’ (Unreliable))</w:t>
      </w:r>
      <w:r w:rsidRPr="00D72D64">
        <w:t xml:space="preserve"> </w:t>
      </w:r>
    </w:p>
    <w:p w:rsidR="009420F0" w:rsidRPr="00532E45" w:rsidRDefault="009420F0" w:rsidP="009420F0">
      <w:pPr>
        <w:pStyle w:val="letbullet"/>
      </w:pPr>
      <w:r w:rsidRPr="00532E45">
        <w:t>t</w:t>
      </w:r>
      <w:r w:rsidRPr="00F52E53">
        <w:t xml:space="preserve">he </w:t>
      </w:r>
      <w:r w:rsidRPr="003B0537">
        <w:rPr>
          <w:i/>
        </w:rPr>
        <w:t>get request</w:t>
      </w:r>
      <w:r w:rsidRPr="00F52E53">
        <w:t xml:space="preserve"> on the </w:t>
      </w:r>
      <w:r w:rsidRPr="003B0537">
        <w:rPr>
          <w:i/>
        </w:rPr>
        <w:t>time</w:t>
      </w:r>
      <w:r w:rsidRPr="00532E45">
        <w:t xml:space="preserve"> and </w:t>
      </w:r>
      <w:r w:rsidRPr="003B0537">
        <w:rPr>
          <w:i/>
        </w:rPr>
        <w:t>status</w:t>
      </w:r>
      <w:r w:rsidRPr="00532E45">
        <w:t xml:space="preserve"> attributes of the </w:t>
      </w:r>
      <w:r w:rsidRPr="003B0537">
        <w:rPr>
          <w:i/>
        </w:rPr>
        <w:t>Clock</w:t>
      </w:r>
      <w:r w:rsidRPr="00532E45">
        <w:t xml:space="preserve"> shall be executed</w:t>
      </w:r>
      <w:r>
        <w:t>;</w:t>
      </w:r>
      <w:r w:rsidRPr="00532E45">
        <w:t xml:space="preserve"> </w:t>
      </w:r>
    </w:p>
    <w:p w:rsidR="009420F0" w:rsidRDefault="009420F0" w:rsidP="009420F0">
      <w:pPr>
        <w:numPr>
          <w:ilvl w:val="0"/>
          <w:numId w:val="31"/>
        </w:numPr>
        <w:ind w:left="426" w:hanging="426"/>
      </w:pPr>
      <w:r>
        <w:t>the ESME shall undertake the ‘Response Construction’ and ‘Response Cryptographic’ processing required for a Response of type SME.C.C.</w:t>
      </w:r>
    </w:p>
    <w:p w:rsidR="009420F0" w:rsidRDefault="009420F0" w:rsidP="009420F0">
      <w:r>
        <w:t>On receipt of the Response, the recipient may undertake the ‘Response Recipient Processing’ for Responses of type SME.C.C.</w:t>
      </w:r>
    </w:p>
    <w:p w:rsidR="009420F0" w:rsidRDefault="009420F0" w:rsidP="009420F0">
      <w:r>
        <w:t xml:space="preserve">The meaning of result attributes is as defined in the Green Book. </w:t>
      </w:r>
    </w:p>
    <w:p w:rsidR="009420F0" w:rsidRDefault="009420F0" w:rsidP="009420F0">
      <w:r>
        <w:t xml:space="preserve">The meaning of the unsigned integer returned by the get request on attribute 4 of the Clock (status) is as per Table </w:t>
      </w:r>
      <w:r>
        <w:fldChar w:fldCharType="begin"/>
      </w:r>
      <w:r>
        <w:instrText xml:space="preserve"> REF _Ref378852765 \r \h </w:instrText>
      </w:r>
      <w:r>
        <w:fldChar w:fldCharType="separate"/>
      </w:r>
      <w:r>
        <w:t>9.1.4.2</w:t>
      </w:r>
      <w:r>
        <w:fldChar w:fldCharType="end"/>
      </w:r>
      <w:r>
        <w:t>b.</w:t>
      </w:r>
    </w:p>
    <w:tbl>
      <w:tblPr>
        <w:tblStyle w:val="TableGrid"/>
        <w:tblW w:w="0" w:type="auto"/>
        <w:jc w:val="center"/>
        <w:tblLook w:val="04A0" w:firstRow="1" w:lastRow="0" w:firstColumn="1" w:lastColumn="0" w:noHBand="0" w:noVBand="1"/>
      </w:tblPr>
      <w:tblGrid>
        <w:gridCol w:w="4077"/>
        <w:gridCol w:w="2694"/>
      </w:tblGrid>
      <w:tr w:rsidR="009420F0" w:rsidRPr="00027E40" w:rsidTr="00F57BDC">
        <w:trPr>
          <w:jc w:val="center"/>
        </w:trPr>
        <w:tc>
          <w:tcPr>
            <w:tcW w:w="4077"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08722E" w:rsidRDefault="009420F0" w:rsidP="00F57BDC">
            <w:pPr>
              <w:pStyle w:val="Tabletext"/>
              <w:rPr>
                <w:b/>
                <w:color w:val="FFFFFF" w:themeColor="background1"/>
              </w:rPr>
            </w:pPr>
            <w:r w:rsidRPr="00D72D64">
              <w:rPr>
                <w:b/>
                <w:color w:val="FFFFFF" w:themeColor="background1"/>
              </w:rPr>
              <w:t xml:space="preserve">Values in attribute 4 of the </w:t>
            </w:r>
            <w:r w:rsidRPr="00756658">
              <w:rPr>
                <w:b/>
                <w:i/>
                <w:color w:val="FFFFFF" w:themeColor="background1"/>
              </w:rPr>
              <w:t>Clock</w:t>
            </w:r>
            <w:r w:rsidRPr="00D72D64">
              <w:rPr>
                <w:b/>
                <w:color w:val="FFFFFF" w:themeColor="background1"/>
              </w:rPr>
              <w:t xml:space="preserve"> object</w:t>
            </w:r>
          </w:p>
        </w:tc>
        <w:tc>
          <w:tcPr>
            <w:tcW w:w="2694"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08722E" w:rsidRDefault="009420F0" w:rsidP="00F57BDC">
            <w:pPr>
              <w:pStyle w:val="Tabletext"/>
              <w:rPr>
                <w:b/>
                <w:color w:val="FFFFFF" w:themeColor="background1"/>
              </w:rPr>
            </w:pPr>
            <w:r w:rsidRPr="00D72D64">
              <w:rPr>
                <w:b/>
                <w:color w:val="FFFFFF" w:themeColor="background1"/>
              </w:rPr>
              <w:t>Time Status Meaning</w:t>
            </w:r>
          </w:p>
        </w:tc>
      </w:tr>
      <w:tr w:rsidR="009420F0" w:rsidRPr="00027E40" w:rsidTr="00F57BDC">
        <w:trPr>
          <w:jc w:val="center"/>
        </w:trPr>
        <w:tc>
          <w:tcPr>
            <w:tcW w:w="407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8A3B02">
              <w:t>Bit 0 is set</w:t>
            </w:r>
            <w:r>
              <w:t xml:space="preserve"> </w:t>
            </w:r>
          </w:p>
        </w:tc>
        <w:tc>
          <w:tcPr>
            <w:tcW w:w="2694"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8A3B02">
              <w:t>Invalid</w:t>
            </w:r>
          </w:p>
        </w:tc>
      </w:tr>
      <w:tr w:rsidR="009420F0" w:rsidRPr="00027E40" w:rsidTr="00F57BDC">
        <w:trPr>
          <w:jc w:val="center"/>
        </w:trPr>
        <w:tc>
          <w:tcPr>
            <w:tcW w:w="407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8A3B02">
              <w:t>Bit 0 is unset and Bit 1 is set</w:t>
            </w:r>
            <w:r>
              <w:t xml:space="preserve"> </w:t>
            </w:r>
          </w:p>
        </w:tc>
        <w:tc>
          <w:tcPr>
            <w:tcW w:w="2694"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8A3B02">
              <w:t>Unreliable</w:t>
            </w:r>
          </w:p>
        </w:tc>
      </w:tr>
      <w:tr w:rsidR="009420F0" w:rsidRPr="00027E40" w:rsidTr="00F57BDC">
        <w:trPr>
          <w:jc w:val="center"/>
        </w:trPr>
        <w:tc>
          <w:tcPr>
            <w:tcW w:w="407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8A3B02">
              <w:t>Bit 0 is unset and Bit 1 is unset</w:t>
            </w:r>
            <w:r>
              <w:t xml:space="preserve"> </w:t>
            </w:r>
          </w:p>
        </w:tc>
        <w:tc>
          <w:tcPr>
            <w:tcW w:w="2694"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8A3B02">
              <w:t>Reliable</w:t>
            </w:r>
          </w:p>
        </w:tc>
      </w:tr>
    </w:tbl>
    <w:p w:rsidR="009420F0" w:rsidRDefault="009420F0" w:rsidP="009420F0">
      <w:pPr>
        <w:pStyle w:val="TableHeader"/>
        <w:framePr w:hSpace="0" w:wrap="auto" w:vAnchor="margin" w:hAnchor="text" w:yAlign="inline"/>
        <w:jc w:val="center"/>
        <w:rPr>
          <w:lang w:eastAsia="en-GB"/>
        </w:rPr>
      </w:pPr>
      <w:r>
        <w:rPr>
          <w:lang w:eastAsia="en-GB"/>
        </w:rPr>
        <w:t xml:space="preserve">Table </w:t>
      </w:r>
      <w:r>
        <w:rPr>
          <w:lang w:eastAsia="en-GB"/>
        </w:rPr>
        <w:fldChar w:fldCharType="begin"/>
      </w:r>
      <w:r>
        <w:rPr>
          <w:lang w:eastAsia="en-GB"/>
        </w:rPr>
        <w:instrText xml:space="preserve"> REF _Ref378852765 \r \h  \* MERGEFORMAT </w:instrText>
      </w:r>
      <w:r>
        <w:rPr>
          <w:lang w:eastAsia="en-GB"/>
        </w:rPr>
      </w:r>
      <w:r>
        <w:rPr>
          <w:lang w:eastAsia="en-GB"/>
        </w:rPr>
        <w:fldChar w:fldCharType="separate"/>
      </w:r>
      <w:r>
        <w:rPr>
          <w:lang w:eastAsia="en-GB"/>
        </w:rPr>
        <w:t>9.1.4.2</w:t>
      </w:r>
      <w:r>
        <w:rPr>
          <w:lang w:eastAsia="en-GB"/>
        </w:rPr>
        <w:fldChar w:fldCharType="end"/>
      </w:r>
      <w:r>
        <w:rPr>
          <w:lang w:eastAsia="en-GB"/>
        </w:rPr>
        <w:t>b:  Meaning of unsigned integer</w:t>
      </w:r>
    </w:p>
    <w:p w:rsidR="009420F0" w:rsidRPr="009D6823" w:rsidRDefault="009420F0" w:rsidP="009420F0">
      <w:pPr>
        <w:pStyle w:val="Heading3"/>
      </w:pPr>
      <w:r>
        <w:t>Time related object on ESME</w:t>
      </w:r>
    </w:p>
    <w:p w:rsidR="009420F0" w:rsidRDefault="009420F0" w:rsidP="009420F0">
      <w:r>
        <w:t>Italicised terms in this Section shall have their Blue Book meaning.</w:t>
      </w:r>
    </w:p>
    <w:p w:rsidR="009420F0" w:rsidRDefault="009420F0" w:rsidP="009420F0">
      <w:r>
        <w:t xml:space="preserve">An ESME shall have a </w:t>
      </w:r>
      <w:r w:rsidRPr="0059313A">
        <w:rPr>
          <w:i/>
        </w:rPr>
        <w:t>Data</w:t>
      </w:r>
      <w:r>
        <w:t xml:space="preserve"> object with </w:t>
      </w:r>
      <w:r w:rsidRPr="0059313A">
        <w:rPr>
          <w:i/>
        </w:rPr>
        <w:t>OBIS</w:t>
      </w:r>
      <w:r>
        <w:t xml:space="preserve"> code 0-0:94.44.100.255 where attribute 2 of that object:</w:t>
      </w:r>
    </w:p>
    <w:p w:rsidR="009420F0" w:rsidRDefault="009420F0" w:rsidP="009420F0">
      <w:pPr>
        <w:pStyle w:val="ListBullet"/>
        <w:numPr>
          <w:ilvl w:val="0"/>
          <w:numId w:val="4"/>
        </w:numPr>
        <w:tabs>
          <w:tab w:val="clear" w:pos="709"/>
          <w:tab w:val="num" w:pos="426"/>
        </w:tabs>
        <w:ind w:left="426" w:hanging="426"/>
      </w:pPr>
      <w:r>
        <w:t xml:space="preserve">shall be a </w:t>
      </w:r>
      <w:r w:rsidRPr="004A1F79">
        <w:t>double-long-unsigned</w:t>
      </w:r>
      <w:r>
        <w:t xml:space="preserve"> value;</w:t>
      </w:r>
    </w:p>
    <w:p w:rsidR="009420F0" w:rsidRDefault="009420F0" w:rsidP="009420F0">
      <w:pPr>
        <w:pStyle w:val="ListBullet"/>
        <w:numPr>
          <w:ilvl w:val="0"/>
          <w:numId w:val="4"/>
        </w:numPr>
        <w:tabs>
          <w:tab w:val="clear" w:pos="709"/>
          <w:tab w:val="num" w:pos="426"/>
        </w:tabs>
        <w:ind w:left="426" w:hanging="426"/>
      </w:pPr>
      <w:r>
        <w:t>shall have a value set by the ESME to the number of seconds between 0 hours 0 minutes 0 seconds on 1</w:t>
      </w:r>
      <w:r w:rsidRPr="0059313A">
        <w:rPr>
          <w:vertAlign w:val="superscript"/>
        </w:rPr>
        <w:t>st</w:t>
      </w:r>
      <w:r>
        <w:t xml:space="preserve"> January 2000 UTC and the value of UTC time specified by attribute 2 of the </w:t>
      </w:r>
      <w:r w:rsidRPr="004A1F79">
        <w:rPr>
          <w:i/>
        </w:rPr>
        <w:t>Clock</w:t>
      </w:r>
      <w:r>
        <w:t xml:space="preserve"> object with OBIS code 0-0:1.0.0.255; </w:t>
      </w:r>
    </w:p>
    <w:p w:rsidR="009420F0" w:rsidRDefault="009420F0" w:rsidP="009420F0">
      <w:pPr>
        <w:pStyle w:val="ListBullet"/>
        <w:numPr>
          <w:ilvl w:val="0"/>
          <w:numId w:val="4"/>
        </w:numPr>
        <w:tabs>
          <w:tab w:val="clear" w:pos="709"/>
          <w:tab w:val="num" w:pos="426"/>
        </w:tabs>
        <w:ind w:left="426" w:hanging="426"/>
      </w:pPr>
      <w:r>
        <w:t xml:space="preserve">shall be the value recorded by the ESME in attribute 2 of any </w:t>
      </w:r>
      <w:r w:rsidRPr="004A1F79">
        <w:rPr>
          <w:i/>
        </w:rPr>
        <w:t>Profile generic</w:t>
      </w:r>
      <w:r>
        <w:t xml:space="preserve"> object </w:t>
      </w:r>
      <w:r w:rsidRPr="004A1F79">
        <w:rPr>
          <w:i/>
        </w:rPr>
        <w:t>entry</w:t>
      </w:r>
      <w:r>
        <w:t xml:space="preserve"> as the date-time stamp, at the time the </w:t>
      </w:r>
      <w:r w:rsidRPr="004A1F79">
        <w:rPr>
          <w:i/>
        </w:rPr>
        <w:t>entry</w:t>
      </w:r>
      <w:r>
        <w:t xml:space="preserve"> is added;</w:t>
      </w:r>
    </w:p>
    <w:p w:rsidR="009420F0" w:rsidRDefault="009420F0" w:rsidP="009420F0">
      <w:pPr>
        <w:pStyle w:val="ListBullet"/>
        <w:numPr>
          <w:ilvl w:val="0"/>
          <w:numId w:val="4"/>
        </w:numPr>
        <w:tabs>
          <w:tab w:val="clear" w:pos="709"/>
          <w:tab w:val="num" w:pos="426"/>
        </w:tabs>
        <w:ind w:left="426" w:hanging="426"/>
      </w:pPr>
      <w:r>
        <w:t xml:space="preserve">shall be the format recorded by the ESME in attribute 2 of any </w:t>
      </w:r>
      <w:r w:rsidRPr="004A1F79">
        <w:rPr>
          <w:i/>
        </w:rPr>
        <w:t>Profile generic</w:t>
      </w:r>
      <w:r>
        <w:t xml:space="preserve"> object </w:t>
      </w:r>
      <w:r w:rsidRPr="004A1F79">
        <w:rPr>
          <w:i/>
        </w:rPr>
        <w:t>entry</w:t>
      </w:r>
      <w:r>
        <w:t xml:space="preserve"> in other date-time fields.</w:t>
      </w:r>
    </w:p>
    <w:p w:rsidR="009420F0" w:rsidRDefault="009420F0" w:rsidP="009420F0">
      <w:r>
        <w:lastRenderedPageBreak/>
        <w:t>Correspondingly:</w:t>
      </w:r>
    </w:p>
    <w:p w:rsidR="009420F0" w:rsidRDefault="009420F0" w:rsidP="009420F0">
      <w:pPr>
        <w:pStyle w:val="ListBullet"/>
        <w:numPr>
          <w:ilvl w:val="0"/>
          <w:numId w:val="4"/>
        </w:numPr>
        <w:tabs>
          <w:tab w:val="clear" w:pos="709"/>
          <w:tab w:val="num" w:pos="426"/>
        </w:tabs>
        <w:ind w:left="426" w:hanging="426"/>
      </w:pPr>
      <w:r>
        <w:t xml:space="preserve">the </w:t>
      </w:r>
      <w:r w:rsidRPr="0059313A">
        <w:rPr>
          <w:i/>
        </w:rPr>
        <w:t xml:space="preserve">‘from_value’ </w:t>
      </w:r>
      <w:r>
        <w:t xml:space="preserve">and </w:t>
      </w:r>
      <w:r w:rsidRPr="0059313A">
        <w:rPr>
          <w:i/>
        </w:rPr>
        <w:t>‘to_value’</w:t>
      </w:r>
      <w:r>
        <w:t xml:space="preserve"> fields in the </w:t>
      </w:r>
      <w:r w:rsidRPr="0059313A">
        <w:rPr>
          <w:i/>
        </w:rPr>
        <w:t>selective access</w:t>
      </w:r>
      <w:r w:rsidRPr="0059313A">
        <w:t xml:space="preserve"> structure</w:t>
      </w:r>
      <w:r>
        <w:t xml:space="preserve">, which are required by the GBCS when accessing attribute 2 of any </w:t>
      </w:r>
      <w:r w:rsidRPr="005B683C">
        <w:rPr>
          <w:i/>
        </w:rPr>
        <w:t>Profile generic</w:t>
      </w:r>
      <w:r>
        <w:t xml:space="preserve"> object directly, shall be </w:t>
      </w:r>
      <w:r w:rsidRPr="0059313A">
        <w:rPr>
          <w:i/>
        </w:rPr>
        <w:t>double-long-unsigned</w:t>
      </w:r>
      <w:r>
        <w:t xml:space="preserve"> attributes containing a date-time specified in seconds since 0 hours 0 minutes 0 seconds on 1</w:t>
      </w:r>
      <w:r w:rsidRPr="005B683C">
        <w:rPr>
          <w:vertAlign w:val="superscript"/>
        </w:rPr>
        <w:t>st</w:t>
      </w:r>
      <w:r>
        <w:t xml:space="preserve"> January 2000 UTC; and</w:t>
      </w:r>
    </w:p>
    <w:p w:rsidR="009420F0" w:rsidRDefault="009420F0" w:rsidP="009420F0">
      <w:pPr>
        <w:pStyle w:val="ListBullet"/>
        <w:numPr>
          <w:ilvl w:val="0"/>
          <w:numId w:val="4"/>
        </w:numPr>
        <w:tabs>
          <w:tab w:val="clear" w:pos="709"/>
          <w:tab w:val="num" w:pos="426"/>
        </w:tabs>
        <w:ind w:left="426" w:hanging="426"/>
      </w:pPr>
      <w:r>
        <w:t xml:space="preserve">the </w:t>
      </w:r>
      <w:r>
        <w:rPr>
          <w:i/>
        </w:rPr>
        <w:t>restricting_object</w:t>
      </w:r>
      <w:r>
        <w:t xml:space="preserve"> field in the </w:t>
      </w:r>
      <w:r w:rsidRPr="0064569E">
        <w:rPr>
          <w:i/>
        </w:rPr>
        <w:t>selective access</w:t>
      </w:r>
      <w:r w:rsidRPr="0064569E">
        <w:t xml:space="preserve"> structure</w:t>
      </w:r>
      <w:r>
        <w:t xml:space="preserve"> shall be set with values of class_id = 1; logical_name = </w:t>
      </w:r>
      <w:r w:rsidRPr="005B683C">
        <w:t>0-0:94.44.100.255</w:t>
      </w:r>
      <w:r>
        <w:t>; attribute_index = 2 and data_index = 0.</w:t>
      </w:r>
    </w:p>
    <w:p w:rsidR="009420F0" w:rsidRDefault="009420F0" w:rsidP="009420F0">
      <w:r>
        <w:t xml:space="preserve">The Blue Book requires that, for a </w:t>
      </w:r>
      <w:r w:rsidRPr="0059313A">
        <w:rPr>
          <w:i/>
        </w:rPr>
        <w:t>Data Protection</w:t>
      </w:r>
      <w:r>
        <w:t xml:space="preserve"> class object, </w:t>
      </w:r>
      <w:r w:rsidRPr="0059313A">
        <w:rPr>
          <w:i/>
        </w:rPr>
        <w:t>restriction_by_date</w:t>
      </w:r>
      <w:r>
        <w:t xml:space="preserve"> access has </w:t>
      </w:r>
      <w:r w:rsidRPr="0059313A">
        <w:rPr>
          <w:i/>
        </w:rPr>
        <w:t>from_date</w:t>
      </w:r>
      <w:r>
        <w:t xml:space="preserve"> and </w:t>
      </w:r>
      <w:r w:rsidRPr="0059313A">
        <w:rPr>
          <w:i/>
        </w:rPr>
        <w:t>to_date</w:t>
      </w:r>
      <w:r>
        <w:t xml:space="preserve"> specified as octet-string.  Thus, where a Use Case requires that the contents of attribute 2 of a </w:t>
      </w:r>
      <w:r w:rsidRPr="005564E3">
        <w:rPr>
          <w:i/>
        </w:rPr>
        <w:t>Profile generic</w:t>
      </w:r>
      <w:r>
        <w:t xml:space="preserve"> object are returned in Encrypted form (and so accessed via a Data Protection object):</w:t>
      </w:r>
    </w:p>
    <w:p w:rsidR="009420F0" w:rsidRDefault="009420F0" w:rsidP="009420F0">
      <w:pPr>
        <w:pStyle w:val="ListBullet"/>
        <w:numPr>
          <w:ilvl w:val="0"/>
          <w:numId w:val="4"/>
        </w:numPr>
        <w:tabs>
          <w:tab w:val="clear" w:pos="709"/>
          <w:tab w:val="num" w:pos="426"/>
        </w:tabs>
        <w:ind w:left="426" w:hanging="426"/>
      </w:pPr>
      <w:r>
        <w:t xml:space="preserve">the </w:t>
      </w:r>
      <w:r w:rsidRPr="0059313A">
        <w:rPr>
          <w:i/>
        </w:rPr>
        <w:t>from_date</w:t>
      </w:r>
      <w:r>
        <w:t xml:space="preserve"> and </w:t>
      </w:r>
      <w:r w:rsidRPr="0059313A">
        <w:rPr>
          <w:i/>
        </w:rPr>
        <w:t>to_date</w:t>
      </w:r>
      <w:r>
        <w:t xml:space="preserve"> fields in the Command shall be octet-strings formatted as per section 4.1.6.1 of the Blue Book; and</w:t>
      </w:r>
    </w:p>
    <w:p w:rsidR="009420F0" w:rsidRDefault="009420F0" w:rsidP="009420F0">
      <w:pPr>
        <w:pStyle w:val="ListBullet"/>
        <w:numPr>
          <w:ilvl w:val="0"/>
          <w:numId w:val="4"/>
        </w:numPr>
        <w:tabs>
          <w:tab w:val="clear" w:pos="709"/>
          <w:tab w:val="num" w:pos="426"/>
        </w:tabs>
        <w:ind w:left="426" w:hanging="426"/>
      </w:pPr>
      <w:r>
        <w:t xml:space="preserve">the ESME shall undertake the conversion necessary to equate these values to </w:t>
      </w:r>
      <w:r w:rsidRPr="005564E3">
        <w:rPr>
          <w:i/>
        </w:rPr>
        <w:t xml:space="preserve">‘from_value’ </w:t>
      </w:r>
      <w:r>
        <w:t xml:space="preserve">and </w:t>
      </w:r>
      <w:r w:rsidRPr="005564E3">
        <w:rPr>
          <w:i/>
        </w:rPr>
        <w:t>‘to_value’</w:t>
      </w:r>
      <w:r>
        <w:rPr>
          <w:i/>
        </w:rPr>
        <w:t xml:space="preserve"> </w:t>
      </w:r>
      <w:r w:rsidRPr="0059313A">
        <w:t>equivalents in accessing</w:t>
      </w:r>
      <w:r>
        <w:rPr>
          <w:i/>
        </w:rPr>
        <w:t xml:space="preserve"> </w:t>
      </w:r>
      <w:r>
        <w:t xml:space="preserve">attribute 2 of any </w:t>
      </w:r>
      <w:r w:rsidRPr="005564E3">
        <w:rPr>
          <w:i/>
        </w:rPr>
        <w:t>Profile generic</w:t>
      </w:r>
      <w:r>
        <w:t xml:space="preserve"> object.</w:t>
      </w:r>
    </w:p>
    <w:p w:rsidR="009420F0" w:rsidRDefault="009420F0" w:rsidP="009420F0">
      <w:pPr>
        <w:pStyle w:val="Heading3"/>
      </w:pPr>
      <w:bookmarkStart w:id="3399" w:name="_Ref379365742"/>
      <w:r>
        <w:t>GCS28 Set Clock on GSME</w:t>
      </w:r>
      <w:bookmarkEnd w:id="3399"/>
    </w:p>
    <w:p w:rsidR="009420F0" w:rsidRDefault="009420F0" w:rsidP="009420F0">
      <w:r>
        <w:t>This Use Case covers the setting of time by the Supplier on a GSME.</w:t>
      </w:r>
    </w:p>
    <w:tbl>
      <w:tblPr>
        <w:tblStyle w:val="TableGrid"/>
        <w:tblW w:w="0" w:type="auto"/>
        <w:tblLook w:val="04A0" w:firstRow="1" w:lastRow="0" w:firstColumn="1" w:lastColumn="0" w:noHBand="0" w:noVBand="1"/>
      </w:tblPr>
      <w:tblGrid>
        <w:gridCol w:w="6062"/>
        <w:gridCol w:w="3118"/>
      </w:tblGrid>
      <w:tr w:rsidR="009420F0" w:rsidRPr="00027E40" w:rsidTr="00F57BDC">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AB5EEC" w:rsidRDefault="009420F0" w:rsidP="00F57BDC">
            <w:pPr>
              <w:pStyle w:val="Tablet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AB5EEC" w:rsidRDefault="009420F0" w:rsidP="00F57BDC">
            <w:pPr>
              <w:pStyle w:val="Tabletext"/>
              <w:rPr>
                <w:b/>
                <w:color w:val="FFFFFF" w:themeColor="background1"/>
              </w:rPr>
            </w:pPr>
            <w:r w:rsidRPr="00AB5EEC">
              <w:rPr>
                <w:b/>
                <w:color w:val="FFFFFF" w:themeColor="background1"/>
              </w:rPr>
              <w:t>Value</w:t>
            </w: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6D34FE">
              <w:t>Grouping</w:t>
            </w:r>
          </w:p>
        </w:tc>
        <w:tc>
          <w:tcPr>
            <w:tcW w:w="3118"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outlineLvl w:val="0"/>
            </w:pPr>
            <w:r w:rsidRPr="006D34FE">
              <w:t xml:space="preserve">Remote Party Message </w:t>
            </w: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6D34FE">
              <w:t>Message Type</w:t>
            </w:r>
          </w:p>
        </w:tc>
        <w:tc>
          <w:tcPr>
            <w:tcW w:w="3118"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outlineLvl w:val="0"/>
            </w:pPr>
            <w:r>
              <w:t>Command and Response</w:t>
            </w:r>
            <w:r w:rsidRPr="006D34FE">
              <w:t xml:space="preserve"> </w:t>
            </w: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6D34FE">
              <w:t>Message Type Category</w:t>
            </w:r>
          </w:p>
        </w:tc>
        <w:tc>
          <w:tcPr>
            <w:tcW w:w="3118"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rPr>
                <w:rFonts w:eastAsia="Times New Roman"/>
                <w:color w:val="00AEEF"/>
              </w:rPr>
            </w:pPr>
            <w:r>
              <w:t>SME.C.C</w:t>
            </w:r>
            <w:r w:rsidRPr="006D34FE">
              <w:t xml:space="preserve"> </w:t>
            </w: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6D34FE">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rPr>
                <w:rFonts w:eastAsia="Times New Roman"/>
                <w:color w:val="00AEEF"/>
              </w:rPr>
            </w:pPr>
            <w:r w:rsidRPr="00284747">
              <w:t>No</w:t>
            </w: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t>Protection Against Replay Required?</w:t>
            </w:r>
          </w:p>
        </w:tc>
        <w:tc>
          <w:tcPr>
            <w:tcW w:w="3118"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rPr>
                <w:rFonts w:eastAsia="Times New Roman"/>
                <w:color w:val="00AEEF"/>
              </w:rPr>
            </w:pPr>
            <w:r>
              <w:t>Yes</w:t>
            </w: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t xml:space="preserve">SEC User Gateway Services Schedule (Service </w:t>
            </w:r>
            <w:r w:rsidRPr="00DF16ED">
              <w:t>Request) Reference</w:t>
            </w:r>
          </w:p>
        </w:tc>
        <w:tc>
          <w:tcPr>
            <w:tcW w:w="3118"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rPr>
                <w:rFonts w:eastAsia="Times New Roman"/>
                <w:color w:val="00AEEF"/>
              </w:rPr>
            </w:pPr>
            <w:r w:rsidRPr="00D235DF">
              <w:t>6.11</w:t>
            </w: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6D34FE">
              <w:t xml:space="preserve">Valid Target </w:t>
            </w:r>
            <w:r>
              <w:t>Device</w:t>
            </w:r>
            <w:r w:rsidRPr="006D34FE">
              <w:t>(s)</w:t>
            </w:r>
          </w:p>
        </w:tc>
        <w:tc>
          <w:tcPr>
            <w:tcW w:w="3118"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rPr>
                <w:rFonts w:eastAsia="Times New Roman"/>
                <w:color w:val="00AEEF"/>
              </w:rPr>
            </w:pPr>
            <w:r>
              <w:t xml:space="preserve">GSME </w:t>
            </w: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6D34FE">
              <w:t xml:space="preserve">Valid Business Originator role(s) for Command invocation (and so, for DLMS COSEM Commands, which Application Association is to be used for delivery of the Command to the </w:t>
            </w:r>
            <w:r>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rsidR="009420F0" w:rsidRPr="0018646E" w:rsidRDefault="009420F0" w:rsidP="00F57BDC">
            <w:pPr>
              <w:pStyle w:val="Tabletext"/>
              <w:rPr>
                <w:rFonts w:eastAsia="Times New Roman"/>
                <w:color w:val="00AEEF"/>
              </w:rPr>
            </w:pPr>
            <w:r w:rsidRPr="0018646E">
              <w:t>Supplier</w:t>
            </w:r>
          </w:p>
          <w:p w:rsidR="009420F0" w:rsidRPr="00027E40" w:rsidRDefault="009420F0" w:rsidP="00F57BDC">
            <w:pPr>
              <w:pStyle w:val="Tabletext"/>
            </w:pP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6D34FE">
              <w:t xml:space="preserve">Valid Response Recipient role(s) (only for Messages authorised by the Access Control Broker on behalf of parties not known to the </w:t>
            </w:r>
            <w:r>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t>N/A</w:t>
            </w: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6D34FE">
              <w:t xml:space="preserve">Valid initiating </w:t>
            </w:r>
            <w:r>
              <w:t>Device</w:t>
            </w:r>
            <w:r w:rsidRPr="006D34FE">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t>N/A</w:t>
            </w: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rPr>
                <w:rFonts w:eastAsia="Times New Roman"/>
                <w:color w:val="00AEEF"/>
              </w:rPr>
            </w:pPr>
            <w:r>
              <w:t>ASN.1</w:t>
            </w:r>
            <w:r w:rsidRPr="00262234">
              <w:t xml:space="preserve"> </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_Ref379365742 \r \h </w:instrText>
      </w:r>
      <w:r>
        <w:rPr>
          <w:lang w:eastAsia="en-GB"/>
        </w:rPr>
      </w:r>
      <w:r>
        <w:rPr>
          <w:lang w:eastAsia="en-GB"/>
        </w:rPr>
        <w:fldChar w:fldCharType="separate"/>
      </w:r>
      <w:r>
        <w:rPr>
          <w:lang w:eastAsia="en-GB"/>
        </w:rPr>
        <w:t>9.1.6</w:t>
      </w:r>
      <w:r>
        <w:rPr>
          <w:lang w:eastAsia="en-GB"/>
        </w:rPr>
        <w:fldChar w:fldCharType="end"/>
      </w:r>
      <w:r>
        <w:rPr>
          <w:lang w:eastAsia="en-GB"/>
        </w:rPr>
        <w:t xml:space="preserve">:  Use Case Cross References for </w:t>
      </w:r>
      <w:r w:rsidRPr="008D4D9A">
        <w:rPr>
          <w:lang w:eastAsia="en-GB"/>
        </w:rPr>
        <w:t>GCS28</w:t>
      </w:r>
      <w:r>
        <w:rPr>
          <w:lang w:eastAsia="en-GB"/>
        </w:rPr>
        <w:t xml:space="preserve"> </w:t>
      </w:r>
      <w:r w:rsidRPr="008D4D9A">
        <w:rPr>
          <w:lang w:eastAsia="en-GB"/>
        </w:rPr>
        <w:t xml:space="preserve">Set </w:t>
      </w:r>
      <w:r>
        <w:rPr>
          <w:lang w:eastAsia="en-GB"/>
        </w:rPr>
        <w:t>Clock</w:t>
      </w:r>
      <w:r w:rsidRPr="008D4D9A">
        <w:rPr>
          <w:lang w:eastAsia="en-GB"/>
        </w:rPr>
        <w:t xml:space="preserve"> on GSME</w:t>
      </w:r>
    </w:p>
    <w:p w:rsidR="009420F0" w:rsidRDefault="009420F0" w:rsidP="009420F0">
      <w:pPr>
        <w:pStyle w:val="Heading4"/>
      </w:pPr>
      <w:r>
        <w:t>Pre-conditions</w:t>
      </w:r>
    </w:p>
    <w:p w:rsidR="009420F0" w:rsidRDefault="009420F0" w:rsidP="009420F0">
      <w:r>
        <w:t xml:space="preserve">None. </w:t>
      </w:r>
    </w:p>
    <w:p w:rsidR="009420F0" w:rsidRDefault="009420F0" w:rsidP="009420F0">
      <w:pPr>
        <w:pStyle w:val="Heading4"/>
      </w:pPr>
      <w:bookmarkStart w:id="3400" w:name="_Ref386637844"/>
      <w:r>
        <w:t>Construction of Command</w:t>
      </w:r>
      <w:bookmarkEnd w:id="3400"/>
    </w:p>
    <w:p w:rsidR="009420F0" w:rsidRDefault="009420F0" w:rsidP="009420F0">
      <w:r>
        <w:t xml:space="preserve">Set Clock Command Payloads shall be constructed according to the requirements of Section </w:t>
      </w:r>
      <w:r>
        <w:rPr>
          <w:highlight w:val="red"/>
        </w:rPr>
        <w:fldChar w:fldCharType="begin"/>
      </w:r>
      <w:r>
        <w:instrText xml:space="preserve"> REF _Ref383759321 \r \h </w:instrText>
      </w:r>
      <w:r>
        <w:rPr>
          <w:highlight w:val="red"/>
        </w:rPr>
      </w:r>
      <w:r>
        <w:rPr>
          <w:highlight w:val="red"/>
        </w:rPr>
        <w:fldChar w:fldCharType="separate"/>
      </w:r>
      <w:r>
        <w:t>9.1.6.4</w:t>
      </w:r>
      <w:r>
        <w:rPr>
          <w:highlight w:val="red"/>
        </w:rPr>
        <w:fldChar w:fldCharType="end"/>
      </w:r>
      <w:r>
        <w:t xml:space="preserve"> and populated as specified in Table </w:t>
      </w:r>
      <w:r>
        <w:rPr>
          <w:highlight w:val="red"/>
        </w:rPr>
        <w:fldChar w:fldCharType="begin"/>
      </w:r>
      <w:r>
        <w:instrText xml:space="preserve"> REF _Ref386637844 \r \h </w:instrText>
      </w:r>
      <w:r>
        <w:rPr>
          <w:highlight w:val="red"/>
        </w:rPr>
      </w:r>
      <w:r>
        <w:rPr>
          <w:highlight w:val="red"/>
        </w:rPr>
        <w:fldChar w:fldCharType="separate"/>
      </w:r>
      <w:r>
        <w:t>9.1.6.2</w:t>
      </w:r>
      <w:r>
        <w:rPr>
          <w:highlight w:val="red"/>
        </w:rPr>
        <w:fldChar w:fldCharType="end"/>
      </w:r>
      <w:r>
        <w:t>.</w:t>
      </w:r>
    </w:p>
    <w:p w:rsidR="009420F0" w:rsidRDefault="009420F0" w:rsidP="009420F0">
      <w:r>
        <w:t>MAC Header, Grouping Header, KRP Signature and ACB-SMD MAC shall be populated as required for a Command of the SME.C.C Message Category.</w:t>
      </w:r>
    </w:p>
    <w:tbl>
      <w:tblPr>
        <w:tblStyle w:val="TableGrid"/>
        <w:tblW w:w="0" w:type="auto"/>
        <w:tblLook w:val="04A0" w:firstRow="1" w:lastRow="0" w:firstColumn="1" w:lastColumn="0" w:noHBand="0" w:noVBand="1"/>
      </w:tblPr>
      <w:tblGrid>
        <w:gridCol w:w="3085"/>
        <w:gridCol w:w="1739"/>
        <w:gridCol w:w="2797"/>
        <w:gridCol w:w="1621"/>
      </w:tblGrid>
      <w:tr w:rsidR="009420F0" w:rsidRPr="00027E40" w:rsidTr="00F57BDC">
        <w:tc>
          <w:tcPr>
            <w:tcW w:w="3085"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38685B" w:rsidRDefault="009420F0" w:rsidP="00F57BDC">
            <w:pPr>
              <w:pStyle w:val="Tabletext"/>
              <w:tabs>
                <w:tab w:val="left" w:pos="825"/>
              </w:tabs>
              <w:rPr>
                <w:b/>
                <w:color w:val="FFFFFF" w:themeColor="background1"/>
              </w:rPr>
            </w:pPr>
            <w:r w:rsidRPr="00872E38">
              <w:rPr>
                <w:b/>
                <w:color w:val="FFFFFF" w:themeColor="background1"/>
              </w:rPr>
              <w:lastRenderedPageBreak/>
              <w:t>Attribute name</w:t>
            </w:r>
          </w:p>
        </w:tc>
        <w:tc>
          <w:tcPr>
            <w:tcW w:w="173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38685B" w:rsidRDefault="009420F0" w:rsidP="00F57BDC">
            <w:pPr>
              <w:pStyle w:val="Tabletext"/>
              <w:rPr>
                <w:b/>
                <w:color w:val="FFFFFF" w:themeColor="background1"/>
              </w:rPr>
            </w:pPr>
            <w:r w:rsidRPr="00872E38">
              <w:rPr>
                <w:b/>
                <w:color w:val="FFFFFF" w:themeColor="background1"/>
              </w:rPr>
              <w:t>Data Type</w:t>
            </w:r>
          </w:p>
        </w:tc>
        <w:tc>
          <w:tcPr>
            <w:tcW w:w="279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38685B" w:rsidRDefault="009420F0" w:rsidP="00F57BDC">
            <w:pPr>
              <w:pStyle w:val="Tabletext"/>
              <w:rPr>
                <w:b/>
                <w:color w:val="FFFFFF" w:themeColor="background1"/>
              </w:rPr>
            </w:pPr>
            <w:r w:rsidRPr="00872E38">
              <w:rPr>
                <w:b/>
                <w:color w:val="FFFFFF" w:themeColor="background1"/>
              </w:rPr>
              <w:t>Value (blank cells mean the command specific value is derived by the encoding process)</w:t>
            </w:r>
          </w:p>
        </w:tc>
        <w:tc>
          <w:tcPr>
            <w:tcW w:w="1621"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38685B" w:rsidRDefault="009420F0" w:rsidP="00F57BDC">
            <w:pPr>
              <w:pStyle w:val="Tabletext"/>
              <w:rPr>
                <w:b/>
                <w:color w:val="FFFFFF" w:themeColor="background1"/>
              </w:rPr>
            </w:pPr>
            <w:r w:rsidRPr="00872E38">
              <w:rPr>
                <w:b/>
                <w:color w:val="FFFFFF" w:themeColor="background1"/>
              </w:rPr>
              <w:t>Mandatory, OPTIONAL or DEFAULT value</w:t>
            </w:r>
          </w:p>
        </w:tc>
      </w:tr>
      <w:tr w:rsidR="009420F0" w:rsidRPr="00027E40" w:rsidTr="00F57BDC">
        <w:tc>
          <w:tcPr>
            <w:tcW w:w="3085"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rPr>
                <w:rFonts w:ascii="Courier New" w:hAnsi="Courier New" w:cs="Courier New"/>
              </w:rPr>
            </w:pPr>
            <w:r w:rsidRPr="00872E38">
              <w:rPr>
                <w:rFonts w:ascii="Courier New" w:hAnsi="Courier New" w:cs="Courier New"/>
              </w:rPr>
              <w:t>@SetTime.CommandPayload</w:t>
            </w:r>
          </w:p>
        </w:tc>
        <w:tc>
          <w:tcPr>
            <w:tcW w:w="1739"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outlineLvl w:val="0"/>
            </w:pPr>
            <w:r>
              <w:t>SEQUENCE</w:t>
            </w:r>
          </w:p>
        </w:tc>
        <w:tc>
          <w:tcPr>
            <w:tcW w:w="2797"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outlineLvl w:val="0"/>
            </w:pPr>
          </w:p>
        </w:tc>
        <w:tc>
          <w:tcPr>
            <w:tcW w:w="1621"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outlineLvl w:val="0"/>
            </w:pPr>
          </w:p>
        </w:tc>
      </w:tr>
      <w:tr w:rsidR="009420F0" w:rsidRPr="00027E40" w:rsidTr="00F57BDC">
        <w:tc>
          <w:tcPr>
            <w:tcW w:w="3085"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rPr>
                <w:rFonts w:ascii="Courier New" w:hAnsi="Courier New" w:cs="Courier New"/>
              </w:rPr>
            </w:pPr>
            <w:r w:rsidRPr="00872E38">
              <w:rPr>
                <w:rFonts w:ascii="Courier New" w:hAnsi="Courier New" w:cs="Courier New"/>
              </w:rPr>
              <w:t xml:space="preserve">  validityIntervalStart</w:t>
            </w:r>
          </w:p>
        </w:tc>
        <w:tc>
          <w:tcPr>
            <w:tcW w:w="1739" w:type="dxa"/>
            <w:tcBorders>
              <w:top w:val="single" w:sz="4" w:space="0" w:color="009EE3"/>
              <w:left w:val="single" w:sz="4" w:space="0" w:color="009EE3"/>
              <w:bottom w:val="single" w:sz="4" w:space="0" w:color="009EE3"/>
              <w:right w:val="single" w:sz="4" w:space="0" w:color="009EE3"/>
            </w:tcBorders>
          </w:tcPr>
          <w:p w:rsidR="009420F0" w:rsidRPr="00196DFD" w:rsidRDefault="009420F0" w:rsidP="00F57BDC">
            <w:pPr>
              <w:pStyle w:val="Tabletext"/>
              <w:outlineLvl w:val="0"/>
              <w:rPr>
                <w:sz w:val="18"/>
                <w:szCs w:val="18"/>
              </w:rPr>
            </w:pPr>
            <w:r w:rsidRPr="00196DFD">
              <w:rPr>
                <w:sz w:val="18"/>
                <w:szCs w:val="18"/>
              </w:rPr>
              <w:t>GeneralizedTime</w:t>
            </w:r>
          </w:p>
        </w:tc>
        <w:tc>
          <w:tcPr>
            <w:tcW w:w="2797"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outlineLvl w:val="0"/>
            </w:pPr>
            <w:r>
              <w:rPr>
                <w:sz w:val="18"/>
                <w:szCs w:val="18"/>
              </w:rPr>
              <w:t>The earliest time the Communications Hub can provide if the Command is to set Reliable Time</w:t>
            </w:r>
          </w:p>
        </w:tc>
        <w:tc>
          <w:tcPr>
            <w:tcW w:w="1621"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outlineLvl w:val="0"/>
            </w:pPr>
            <w:r>
              <w:rPr>
                <w:sz w:val="18"/>
                <w:szCs w:val="18"/>
              </w:rPr>
              <w:t>Mandatory</w:t>
            </w:r>
          </w:p>
        </w:tc>
      </w:tr>
      <w:tr w:rsidR="009420F0" w:rsidRPr="00027E40" w:rsidTr="00F57BDC">
        <w:tc>
          <w:tcPr>
            <w:tcW w:w="3085"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rPr>
                <w:rFonts w:ascii="Courier New" w:hAnsi="Courier New" w:cs="Courier New"/>
              </w:rPr>
            </w:pPr>
            <w:r w:rsidRPr="00872E38">
              <w:rPr>
                <w:rFonts w:ascii="Courier New" w:hAnsi="Courier New" w:cs="Courier New"/>
                <w:szCs w:val="18"/>
              </w:rPr>
              <w:t xml:space="preserve">  validityIntervalEnd</w:t>
            </w:r>
          </w:p>
        </w:tc>
        <w:tc>
          <w:tcPr>
            <w:tcW w:w="1739"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rPr>
                <w:rFonts w:eastAsia="Times New Roman"/>
                <w:color w:val="00AEEF"/>
              </w:rPr>
            </w:pPr>
            <w:r>
              <w:rPr>
                <w:sz w:val="18"/>
                <w:szCs w:val="18"/>
              </w:rPr>
              <w:t>GeneralizedTime</w:t>
            </w:r>
          </w:p>
        </w:tc>
        <w:tc>
          <w:tcPr>
            <w:tcW w:w="279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rPr>
                <w:rFonts w:eastAsia="Times New Roman"/>
                <w:color w:val="00AEEF"/>
              </w:rPr>
            </w:pPr>
            <w:r>
              <w:rPr>
                <w:sz w:val="18"/>
                <w:szCs w:val="18"/>
              </w:rPr>
              <w:t>The latest time the Communications Hub can provide if the Command is to set Reliable Time</w:t>
            </w:r>
          </w:p>
        </w:tc>
        <w:tc>
          <w:tcPr>
            <w:tcW w:w="1621"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rPr>
                <w:rFonts w:eastAsia="Times New Roman"/>
                <w:color w:val="00AEEF"/>
              </w:rPr>
            </w:pPr>
            <w:r>
              <w:rPr>
                <w:sz w:val="18"/>
                <w:szCs w:val="18"/>
              </w:rPr>
              <w:t>Mandatory</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_Ref386637844 \r \h </w:instrText>
      </w:r>
      <w:r>
        <w:rPr>
          <w:lang w:eastAsia="en-GB"/>
        </w:rPr>
      </w:r>
      <w:r>
        <w:rPr>
          <w:lang w:eastAsia="en-GB"/>
        </w:rPr>
        <w:fldChar w:fldCharType="separate"/>
      </w:r>
      <w:r>
        <w:rPr>
          <w:lang w:eastAsia="en-GB"/>
        </w:rPr>
        <w:t>9.1.6.2</w:t>
      </w:r>
      <w:r>
        <w:rPr>
          <w:lang w:eastAsia="en-GB"/>
        </w:rPr>
        <w:fldChar w:fldCharType="end"/>
      </w:r>
      <w:r>
        <w:rPr>
          <w:lang w:eastAsia="en-GB"/>
        </w:rPr>
        <w:t xml:space="preserve">:  </w:t>
      </w:r>
      <w:r>
        <w:rPr>
          <w:rFonts w:ascii="Courier New" w:hAnsi="Courier New" w:cs="Courier New"/>
        </w:rPr>
        <w:t>@SetTime.CommandPayload</w:t>
      </w:r>
      <w:r>
        <w:rPr>
          <w:lang w:eastAsia="en-GB"/>
        </w:rPr>
        <w:t xml:space="preserve"> population</w:t>
      </w:r>
    </w:p>
    <w:p w:rsidR="009420F0" w:rsidRDefault="009420F0" w:rsidP="009420F0">
      <w:pPr>
        <w:pStyle w:val="Heading4"/>
      </w:pPr>
      <w:bookmarkStart w:id="3401" w:name="_Ref387683402"/>
      <w:r>
        <w:t>Device processing of Command and Response handling</w:t>
      </w:r>
      <w:bookmarkEnd w:id="3401"/>
    </w:p>
    <w:p w:rsidR="009420F0" w:rsidRDefault="009420F0" w:rsidP="009420F0">
      <w:r>
        <w:t xml:space="preserve">The GSME receiving a Set Clock Command shall undertake processing steps in the sequence defined in this Section </w:t>
      </w:r>
      <w:r>
        <w:fldChar w:fldCharType="begin"/>
      </w:r>
      <w:r>
        <w:instrText xml:space="preserve"> REF _Ref387683402 \r \h </w:instrText>
      </w:r>
      <w:r>
        <w:fldChar w:fldCharType="separate"/>
      </w:r>
      <w:r>
        <w:t>9.1.6.3</w:t>
      </w:r>
      <w:r>
        <w:fldChar w:fldCharType="end"/>
      </w:r>
      <w:r>
        <w:t>.</w:t>
      </w:r>
    </w:p>
    <w:p w:rsidR="009420F0" w:rsidRDefault="009420F0" w:rsidP="009420F0">
      <w:r>
        <w:t>The GSME shall:</w:t>
      </w:r>
    </w:p>
    <w:p w:rsidR="009420F0" w:rsidRDefault="009420F0" w:rsidP="009420F0">
      <w:pPr>
        <w:pStyle w:val="Numbullet"/>
        <w:numPr>
          <w:ilvl w:val="0"/>
          <w:numId w:val="37"/>
        </w:numPr>
        <w:ind w:left="426" w:hanging="426"/>
      </w:pPr>
      <w:r>
        <w:t>undertake Command Authenticity and Integrity Verification as required for a Command of the SME.C.C Message Category;</w:t>
      </w:r>
    </w:p>
    <w:p w:rsidR="009420F0" w:rsidRDefault="009420F0" w:rsidP="009420F0">
      <w:pPr>
        <w:pStyle w:val="ListParagraph"/>
        <w:numPr>
          <w:ilvl w:val="0"/>
          <w:numId w:val="36"/>
        </w:numPr>
        <w:tabs>
          <w:tab w:val="left" w:pos="426"/>
        </w:tabs>
        <w:ind w:left="426" w:hanging="426"/>
      </w:pPr>
      <w:r w:rsidRPr="007F60C5">
        <w:t>request the now current Communication</w:t>
      </w:r>
      <w:r>
        <w:t>s</w:t>
      </w:r>
      <w:r w:rsidRPr="007F60C5">
        <w:t xml:space="preserve"> Hub Time</w:t>
      </w:r>
      <w:r>
        <w:t>.  I</w:t>
      </w:r>
      <w:r w:rsidRPr="007F6782">
        <w:t>f the Communications Hub cannot supply a</w:t>
      </w:r>
      <w:r>
        <w:t xml:space="preserve"> valid</w:t>
      </w:r>
      <w:r w:rsidRPr="007F6782">
        <w:t xml:space="preserve"> time, it shall provide 0xFFFFFFFF. </w:t>
      </w:r>
      <w:r>
        <w:t xml:space="preserve"> </w:t>
      </w:r>
      <w:r w:rsidRPr="007F6782">
        <w:t xml:space="preserve">If this is sent, </w:t>
      </w:r>
      <w:r>
        <w:t>or no response is received, the GSME shall:</w:t>
      </w:r>
    </w:p>
    <w:p w:rsidR="009420F0" w:rsidRDefault="009420F0" w:rsidP="009420F0">
      <w:pPr>
        <w:pStyle w:val="ListParagraph"/>
        <w:numPr>
          <w:ilvl w:val="1"/>
          <w:numId w:val="36"/>
        </w:numPr>
        <w:tabs>
          <w:tab w:val="left" w:pos="709"/>
        </w:tabs>
        <w:ind w:left="709" w:hanging="283"/>
      </w:pPr>
      <w:r>
        <w:t xml:space="preserve">if its current Time Status is set to ‘Reliable’, set Time Status to ‘Unreliable’, set </w:t>
      </w:r>
      <w:r>
        <w:rPr>
          <w:rFonts w:ascii="Courier New" w:hAnsi="Courier New" w:cs="Courier New"/>
        </w:rPr>
        <w:t>deviceTimeStatus</w:t>
      </w:r>
      <w:r>
        <w:t xml:space="preserve">  to </w:t>
      </w:r>
      <w:r>
        <w:rPr>
          <w:rFonts w:ascii="Courier New" w:hAnsi="Courier New" w:cs="Courier New"/>
        </w:rPr>
        <w:t>unreliable</w:t>
      </w:r>
      <w:r>
        <w:t xml:space="preserve">, populate </w:t>
      </w:r>
      <w:r>
        <w:rPr>
          <w:rFonts w:ascii="Courier New" w:hAnsi="Courier New" w:cs="Courier New"/>
          <w:color w:val="auto"/>
        </w:rPr>
        <w:t xml:space="preserve">deviceTime </w:t>
      </w:r>
      <w:r>
        <w:rPr>
          <w:color w:val="auto"/>
        </w:rPr>
        <w:t xml:space="preserve">with its current Time and process from step </w:t>
      </w:r>
      <w:r>
        <w:rPr>
          <w:color w:val="auto"/>
        </w:rPr>
        <w:fldChar w:fldCharType="begin"/>
      </w:r>
      <w:r>
        <w:rPr>
          <w:color w:val="auto"/>
        </w:rPr>
        <w:instrText xml:space="preserve"> REF _Ref386180938 \r \h </w:instrText>
      </w:r>
      <w:r>
        <w:rPr>
          <w:color w:val="auto"/>
        </w:rPr>
      </w:r>
      <w:r>
        <w:rPr>
          <w:color w:val="auto"/>
        </w:rPr>
        <w:fldChar w:fldCharType="separate"/>
      </w:r>
      <w:r>
        <w:rPr>
          <w:color w:val="auto"/>
        </w:rPr>
        <w:t>5</w:t>
      </w:r>
      <w:r>
        <w:rPr>
          <w:color w:val="auto"/>
        </w:rPr>
        <w:fldChar w:fldCharType="end"/>
      </w:r>
      <w:r>
        <w:rPr>
          <w:color w:val="auto"/>
        </w:rPr>
        <w:t>; or</w:t>
      </w:r>
    </w:p>
    <w:p w:rsidR="009420F0" w:rsidRDefault="009420F0" w:rsidP="009420F0">
      <w:pPr>
        <w:pStyle w:val="ListParagraph"/>
        <w:numPr>
          <w:ilvl w:val="1"/>
          <w:numId w:val="36"/>
        </w:numPr>
        <w:tabs>
          <w:tab w:val="left" w:pos="709"/>
        </w:tabs>
        <w:ind w:left="709" w:hanging="283"/>
      </w:pPr>
      <w:r>
        <w:t xml:space="preserve">if its current Time Status is not set to ‘Reliable’, set </w:t>
      </w:r>
      <w:r>
        <w:rPr>
          <w:rFonts w:ascii="Courier New" w:hAnsi="Courier New" w:cs="Courier New"/>
        </w:rPr>
        <w:t>deviceTimeStatus</w:t>
      </w:r>
      <w:r>
        <w:t xml:space="preserve">  to be Time Status, populate </w:t>
      </w:r>
      <w:r>
        <w:rPr>
          <w:rFonts w:ascii="Courier New" w:hAnsi="Courier New" w:cs="Courier New"/>
          <w:color w:val="auto"/>
        </w:rPr>
        <w:t xml:space="preserve">deviceTime </w:t>
      </w:r>
      <w:r>
        <w:rPr>
          <w:color w:val="auto"/>
        </w:rPr>
        <w:t xml:space="preserve">with its current Time and process from step </w:t>
      </w:r>
      <w:r>
        <w:rPr>
          <w:color w:val="auto"/>
        </w:rPr>
        <w:fldChar w:fldCharType="begin"/>
      </w:r>
      <w:r>
        <w:rPr>
          <w:color w:val="auto"/>
        </w:rPr>
        <w:instrText xml:space="preserve"> REF _Ref386180938 \r \h </w:instrText>
      </w:r>
      <w:r>
        <w:rPr>
          <w:color w:val="auto"/>
        </w:rPr>
      </w:r>
      <w:r>
        <w:rPr>
          <w:color w:val="auto"/>
        </w:rPr>
        <w:fldChar w:fldCharType="separate"/>
      </w:r>
      <w:r>
        <w:rPr>
          <w:color w:val="auto"/>
        </w:rPr>
        <w:t>5</w:t>
      </w:r>
      <w:r>
        <w:rPr>
          <w:color w:val="auto"/>
        </w:rPr>
        <w:fldChar w:fldCharType="end"/>
      </w:r>
      <w:r>
        <w:rPr>
          <w:color w:val="auto"/>
        </w:rPr>
        <w:t>.</w:t>
      </w:r>
    </w:p>
    <w:p w:rsidR="009420F0" w:rsidRDefault="009420F0" w:rsidP="009420F0">
      <w:pPr>
        <w:pStyle w:val="ListParagraph"/>
        <w:numPr>
          <w:ilvl w:val="0"/>
          <w:numId w:val="36"/>
        </w:numPr>
        <w:tabs>
          <w:tab w:val="left" w:pos="426"/>
        </w:tabs>
        <w:ind w:left="426" w:hanging="426"/>
      </w:pPr>
      <w:r w:rsidRPr="007F6782">
        <w:t xml:space="preserve">if ((the Communications Hub Time &lt; </w:t>
      </w:r>
      <w:r w:rsidRPr="00872E38">
        <w:rPr>
          <w:rStyle w:val="CNFontChar"/>
        </w:rPr>
        <w:t>validityIntervalStart</w:t>
      </w:r>
      <w:r w:rsidRPr="007F6782">
        <w:t xml:space="preserve">) or (Communications Hub Time &gt; </w:t>
      </w:r>
      <w:r w:rsidRPr="00872E38">
        <w:rPr>
          <w:rStyle w:val="CNFontChar"/>
        </w:rPr>
        <w:t>validityIntervalEnd</w:t>
      </w:r>
      <w:r>
        <w:t>)</w:t>
      </w:r>
      <w:r w:rsidRPr="007F6782">
        <w:t xml:space="preserve">), </w:t>
      </w:r>
      <w:r>
        <w:t xml:space="preserve">set Time Status to ‘Unreliable’, and set </w:t>
      </w:r>
      <w:r w:rsidRPr="00872E38">
        <w:rPr>
          <w:rStyle w:val="CNFontChar"/>
        </w:rPr>
        <w:t>deviceTimeStatus</w:t>
      </w:r>
      <w:r>
        <w:t xml:space="preserve">  to </w:t>
      </w:r>
      <w:r w:rsidRPr="00872E38">
        <w:rPr>
          <w:rStyle w:val="CNFontChar"/>
        </w:rPr>
        <w:t>unreliable</w:t>
      </w:r>
      <w:r w:rsidRPr="00872E38">
        <w:t xml:space="preserve">, </w:t>
      </w:r>
      <w:r>
        <w:t>leave its Time unchanged,</w:t>
      </w:r>
      <w:r w:rsidRPr="00872E38">
        <w:t xml:space="preserve"> </w:t>
      </w:r>
      <w:r>
        <w:t xml:space="preserve">populate </w:t>
      </w:r>
      <w:r w:rsidRPr="00872E38">
        <w:rPr>
          <w:rStyle w:val="CNFontChar"/>
        </w:rPr>
        <w:t>deviceTime</w:t>
      </w:r>
      <w:r w:rsidRPr="00872E38">
        <w:t xml:space="preserve"> with its current Time and process from step </w:t>
      </w:r>
      <w:r w:rsidRPr="00872E38">
        <w:fldChar w:fldCharType="begin"/>
      </w:r>
      <w:r w:rsidRPr="00872E38">
        <w:instrText xml:space="preserve"> REF _Ref386180938 \r \h </w:instrText>
      </w:r>
      <w:r>
        <w:instrText xml:space="preserve"> \* MERGEFORMAT </w:instrText>
      </w:r>
      <w:r w:rsidRPr="00872E38">
        <w:fldChar w:fldCharType="separate"/>
      </w:r>
      <w:r>
        <w:t>5</w:t>
      </w:r>
      <w:r w:rsidRPr="00872E38">
        <w:fldChar w:fldCharType="end"/>
      </w:r>
      <w:r w:rsidRPr="00872E38">
        <w:t>;</w:t>
      </w:r>
      <w:r w:rsidRPr="007F6782">
        <w:t xml:space="preserve"> </w:t>
      </w:r>
    </w:p>
    <w:p w:rsidR="009420F0" w:rsidRPr="0037038E" w:rsidRDefault="009420F0" w:rsidP="009420F0">
      <w:pPr>
        <w:pStyle w:val="ListParagraph"/>
        <w:numPr>
          <w:ilvl w:val="0"/>
          <w:numId w:val="36"/>
        </w:numPr>
        <w:tabs>
          <w:tab w:val="left" w:pos="426"/>
        </w:tabs>
        <w:ind w:left="426" w:hanging="426"/>
      </w:pPr>
      <w:r w:rsidRPr="007F6782">
        <w:t xml:space="preserve">set its </w:t>
      </w:r>
      <w:r w:rsidRPr="00067A84">
        <w:t>time to the Communications Hub Time</w:t>
      </w:r>
      <w:r>
        <w:t xml:space="preserve">, populate </w:t>
      </w:r>
      <w:r w:rsidRPr="00872E38">
        <w:rPr>
          <w:rStyle w:val="CNFontChar"/>
        </w:rPr>
        <w:t>deviceTime</w:t>
      </w:r>
      <w:r w:rsidRPr="00872E38">
        <w:t xml:space="preserve"> with the corresponding value</w:t>
      </w:r>
      <w:r>
        <w:t xml:space="preserve">, and set </w:t>
      </w:r>
      <w:r w:rsidRPr="00414248">
        <w:rPr>
          <w:rFonts w:ascii="Courier New" w:hAnsi="Courier New" w:cs="Courier New"/>
        </w:rPr>
        <w:t>deviceTimeStatus</w:t>
      </w:r>
      <w:r>
        <w:t xml:space="preserve">  to </w:t>
      </w:r>
      <w:r w:rsidRPr="00414248">
        <w:rPr>
          <w:rFonts w:ascii="Courier New" w:hAnsi="Courier New" w:cs="Courier New"/>
        </w:rPr>
        <w:t>reliable</w:t>
      </w:r>
      <w:r w:rsidRPr="007F6782">
        <w:t>;</w:t>
      </w:r>
    </w:p>
    <w:p w:rsidR="009420F0" w:rsidRDefault="009420F0" w:rsidP="009420F0">
      <w:pPr>
        <w:pStyle w:val="ListParagraph"/>
        <w:numPr>
          <w:ilvl w:val="0"/>
          <w:numId w:val="36"/>
        </w:numPr>
        <w:tabs>
          <w:tab w:val="left" w:pos="426"/>
        </w:tabs>
        <w:ind w:left="426" w:hanging="426"/>
      </w:pPr>
      <w:bookmarkStart w:id="3402" w:name="_Ref386180938"/>
      <w:r>
        <w:t xml:space="preserve">populate the Response Payload according to the requirements of Section </w:t>
      </w:r>
      <w:r>
        <w:rPr>
          <w:highlight w:val="red"/>
        </w:rPr>
        <w:fldChar w:fldCharType="begin"/>
      </w:r>
      <w:r>
        <w:instrText xml:space="preserve"> REF _Ref383759321 \r \h </w:instrText>
      </w:r>
      <w:r>
        <w:rPr>
          <w:highlight w:val="red"/>
        </w:rPr>
      </w:r>
      <w:r>
        <w:rPr>
          <w:highlight w:val="red"/>
        </w:rPr>
        <w:fldChar w:fldCharType="separate"/>
      </w:r>
      <w:r>
        <w:t>9.1.6.4</w:t>
      </w:r>
      <w:r>
        <w:rPr>
          <w:highlight w:val="red"/>
        </w:rPr>
        <w:fldChar w:fldCharType="end"/>
      </w:r>
      <w:r>
        <w:t xml:space="preserve"> using the </w:t>
      </w:r>
      <w:r w:rsidRPr="00872E38">
        <w:rPr>
          <w:rStyle w:val="CNFontChar"/>
        </w:rPr>
        <w:t>deviceTimeStatus</w:t>
      </w:r>
      <w:r>
        <w:t xml:space="preserve"> and </w:t>
      </w:r>
      <w:r w:rsidRPr="00872E38">
        <w:rPr>
          <w:rStyle w:val="CNFontChar"/>
        </w:rPr>
        <w:t>deviceTime</w:t>
      </w:r>
      <w:r w:rsidRPr="00872E38">
        <w:t xml:space="preserve"> </w:t>
      </w:r>
      <w:r>
        <w:t xml:space="preserve">values produced by the processing in this Section </w:t>
      </w:r>
      <w:r>
        <w:fldChar w:fldCharType="begin"/>
      </w:r>
      <w:r>
        <w:instrText xml:space="preserve"> REF _Ref387683402 \r \h </w:instrText>
      </w:r>
      <w:r>
        <w:fldChar w:fldCharType="separate"/>
      </w:r>
      <w:r>
        <w:t>9.1.6.3</w:t>
      </w:r>
      <w:r>
        <w:fldChar w:fldCharType="end"/>
      </w:r>
      <w:r>
        <w:t>;</w:t>
      </w:r>
      <w:bookmarkEnd w:id="3402"/>
      <w:r>
        <w:t xml:space="preserve"> </w:t>
      </w:r>
    </w:p>
    <w:p w:rsidR="009420F0" w:rsidRDefault="009420F0" w:rsidP="009420F0">
      <w:pPr>
        <w:pStyle w:val="ListParagraph"/>
        <w:numPr>
          <w:ilvl w:val="0"/>
          <w:numId w:val="36"/>
        </w:numPr>
        <w:tabs>
          <w:tab w:val="left" w:pos="426"/>
        </w:tabs>
        <w:ind w:left="426" w:hanging="426"/>
      </w:pPr>
      <w:bookmarkStart w:id="3403" w:name="_Ref386180932"/>
      <w:r>
        <w:t>construct MAC Header, Grouping Header and apply the Response Cryptographic Protection required for a Response of the SME.C.NC Message Category, and</w:t>
      </w:r>
      <w:bookmarkEnd w:id="3403"/>
      <w:r>
        <w:t xml:space="preserve"> </w:t>
      </w:r>
    </w:p>
    <w:p w:rsidR="009420F0" w:rsidRDefault="009420F0" w:rsidP="009420F0">
      <w:pPr>
        <w:pStyle w:val="ListParagraph"/>
        <w:numPr>
          <w:ilvl w:val="0"/>
          <w:numId w:val="36"/>
        </w:numPr>
        <w:tabs>
          <w:tab w:val="left" w:pos="426"/>
        </w:tabs>
        <w:ind w:left="426" w:hanging="426"/>
      </w:pPr>
      <w:r>
        <w:t>send the Response.</w:t>
      </w:r>
    </w:p>
    <w:p w:rsidR="009420F0" w:rsidRDefault="009420F0" w:rsidP="009420F0">
      <w:r>
        <w:t xml:space="preserve">On receipt of the Response, the recipient may undertake the ‘Response Recipient Processing’ for Responses of type SME.C.C. </w:t>
      </w:r>
    </w:p>
    <w:p w:rsidR="009420F0" w:rsidRPr="00872E38" w:rsidRDefault="009420F0" w:rsidP="009420F0">
      <w:pPr>
        <w:pStyle w:val="Heading4"/>
        <w:rPr>
          <w:rStyle w:val="Heading3Char"/>
          <w:b/>
          <w:bCs/>
        </w:rPr>
      </w:pPr>
      <w:bookmarkStart w:id="3404" w:name="_Ref383759321"/>
      <w:bookmarkStart w:id="3405" w:name="_Ref383694329"/>
      <w:r w:rsidRPr="00872E38">
        <w:t xml:space="preserve">Set </w:t>
      </w:r>
      <w:r>
        <w:t>Clock</w:t>
      </w:r>
      <w:r w:rsidRPr="00872E38">
        <w:t xml:space="preserve"> Command and Response Payloads - structure </w:t>
      </w:r>
      <w:r w:rsidRPr="007F6782">
        <w:rPr>
          <w:rStyle w:val="Heading3Char"/>
        </w:rPr>
        <w:t>definition</w:t>
      </w:r>
      <w:bookmarkEnd w:id="3404"/>
      <w:bookmarkEnd w:id="3405"/>
    </w:p>
    <w:p w:rsidR="009420F0" w:rsidRDefault="009420F0" w:rsidP="009420F0">
      <w:r>
        <w:t>Each instance of</w:t>
      </w:r>
      <w:r>
        <w:rPr>
          <w:rStyle w:val="CNFontChar"/>
        </w:rPr>
        <w:t xml:space="preserve"> @SetTime.CommandPayload</w:t>
      </w:r>
      <w:r>
        <w:t xml:space="preserve"> and of </w:t>
      </w:r>
      <w:r>
        <w:rPr>
          <w:rStyle w:val="CNFontChar"/>
        </w:rPr>
        <w:t>@SetTime.ResponsePayload</w:t>
      </w:r>
      <w:r>
        <w:t xml:space="preserve"> shall be an octet string containing the DER encoding of the populated structure defined in this Section </w:t>
      </w:r>
      <w:r>
        <w:fldChar w:fldCharType="begin"/>
      </w:r>
      <w:r>
        <w:instrText xml:space="preserve"> REF _Ref383759321 \r \h </w:instrText>
      </w:r>
      <w:r>
        <w:fldChar w:fldCharType="separate"/>
      </w:r>
      <w:r>
        <w:t>9.1.6.4</w:t>
      </w:r>
      <w:r>
        <w:fldChar w:fldCharType="end"/>
      </w:r>
      <w:r>
        <w:t xml:space="preserve"> which specifies the structure in ASN.1 notation.</w:t>
      </w:r>
    </w:p>
    <w:p w:rsidR="009420F0" w:rsidRDefault="009420F0" w:rsidP="009420F0">
      <w:pPr>
        <w:pStyle w:val="Code"/>
        <w:tabs>
          <w:tab w:val="clear" w:pos="4962"/>
          <w:tab w:val="left" w:pos="567"/>
          <w:tab w:val="left" w:pos="5387"/>
        </w:tabs>
      </w:pPr>
      <w:r>
        <w:lastRenderedPageBreak/>
        <w:t>SetTime DEFINITIONS ::= BEGIN</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r>
        <w:t xml:space="preserve">CommandPayload ::= </w:t>
      </w:r>
      <w:r>
        <w:tab/>
        <w:t>SEQUENCE</w:t>
      </w:r>
    </w:p>
    <w:p w:rsidR="009420F0" w:rsidRDefault="009420F0" w:rsidP="009420F0">
      <w:pPr>
        <w:pStyle w:val="Code"/>
        <w:tabs>
          <w:tab w:val="clear" w:pos="4962"/>
          <w:tab w:val="left" w:pos="567"/>
          <w:tab w:val="left" w:pos="5387"/>
        </w:tabs>
      </w:pPr>
      <w:r>
        <w:t>{</w:t>
      </w:r>
    </w:p>
    <w:p w:rsidR="009420F0" w:rsidRDefault="009420F0" w:rsidP="009420F0">
      <w:pPr>
        <w:pStyle w:val="Code"/>
        <w:tabs>
          <w:tab w:val="left" w:pos="567"/>
          <w:tab w:val="left" w:pos="5387"/>
        </w:tabs>
      </w:pPr>
      <w:r>
        <w:t xml:space="preserve">     -- specify the period within which the Communications Hub’s time must lie</w:t>
      </w:r>
    </w:p>
    <w:p w:rsidR="009420F0" w:rsidRDefault="009420F0" w:rsidP="009420F0">
      <w:pPr>
        <w:pStyle w:val="Code"/>
        <w:tabs>
          <w:tab w:val="left" w:pos="567"/>
          <w:tab w:val="left" w:pos="5387"/>
        </w:tabs>
      </w:pPr>
      <w:r>
        <w:tab/>
        <w:t>-- if this Command is successfully to set time</w:t>
      </w:r>
    </w:p>
    <w:p w:rsidR="009420F0" w:rsidRDefault="009420F0" w:rsidP="009420F0">
      <w:pPr>
        <w:pStyle w:val="Code"/>
        <w:tabs>
          <w:tab w:val="left" w:pos="567"/>
          <w:tab w:val="left" w:pos="5387"/>
        </w:tabs>
      </w:pPr>
      <w:r>
        <w:tab/>
        <w:t>validityIntervalStart</w:t>
      </w:r>
      <w:r>
        <w:tab/>
      </w:r>
      <w:r>
        <w:tab/>
        <w:t>GeneralizedTime,</w:t>
      </w:r>
    </w:p>
    <w:p w:rsidR="009420F0" w:rsidRDefault="009420F0" w:rsidP="009420F0">
      <w:pPr>
        <w:pStyle w:val="Code"/>
        <w:tabs>
          <w:tab w:val="left" w:pos="567"/>
          <w:tab w:val="left" w:pos="5387"/>
        </w:tabs>
      </w:pPr>
      <w:r>
        <w:tab/>
        <w:t>validityIntervalEnd</w:t>
      </w:r>
      <w:r>
        <w:tab/>
      </w:r>
      <w:r>
        <w:tab/>
        <w:t>GeneralizedTime</w:t>
      </w:r>
    </w:p>
    <w:p w:rsidR="009420F0" w:rsidRDefault="009420F0" w:rsidP="009420F0">
      <w:pPr>
        <w:pStyle w:val="Code"/>
        <w:tabs>
          <w:tab w:val="clear" w:pos="4962"/>
          <w:tab w:val="left" w:pos="567"/>
          <w:tab w:val="left" w:pos="5387"/>
        </w:tabs>
      </w:pPr>
      <w:r>
        <w:t xml:space="preserve"> </w:t>
      </w:r>
    </w:p>
    <w:p w:rsidR="009420F0" w:rsidRDefault="009420F0" w:rsidP="009420F0">
      <w:pPr>
        <w:pStyle w:val="Code"/>
        <w:tabs>
          <w:tab w:val="clear" w:pos="4962"/>
          <w:tab w:val="left" w:pos="567"/>
          <w:tab w:val="left" w:pos="5387"/>
        </w:tabs>
      </w:pPr>
      <w:r>
        <w:t>}</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r>
        <w:t xml:space="preserve">ResponsePayload ::= </w:t>
      </w:r>
      <w:r>
        <w:tab/>
        <w:t>SEQUENCE</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r>
        <w:t>{</w:t>
      </w:r>
    </w:p>
    <w:p w:rsidR="009420F0" w:rsidRDefault="009420F0" w:rsidP="009420F0">
      <w:pPr>
        <w:pStyle w:val="Code"/>
        <w:tabs>
          <w:tab w:val="clear" w:pos="4962"/>
          <w:tab w:val="left" w:pos="567"/>
          <w:tab w:val="left" w:pos="5387"/>
        </w:tabs>
      </w:pPr>
      <w:r>
        <w:tab/>
        <w:t>-- Specify the Device’s now current time</w:t>
      </w:r>
    </w:p>
    <w:p w:rsidR="009420F0" w:rsidRDefault="009420F0" w:rsidP="009420F0">
      <w:pPr>
        <w:pStyle w:val="Code"/>
        <w:tabs>
          <w:tab w:val="left" w:pos="567"/>
          <w:tab w:val="left" w:pos="5387"/>
        </w:tabs>
      </w:pPr>
      <w:r>
        <w:tab/>
        <w:t>deviceTime</w:t>
      </w:r>
      <w:r>
        <w:tab/>
      </w:r>
      <w:r>
        <w:tab/>
        <w:t>GeneralizedTime,</w:t>
      </w:r>
    </w:p>
    <w:p w:rsidR="009420F0" w:rsidRDefault="009420F0" w:rsidP="009420F0">
      <w:pPr>
        <w:pStyle w:val="Code"/>
        <w:tabs>
          <w:tab w:val="left" w:pos="567"/>
          <w:tab w:val="left" w:pos="5387"/>
        </w:tabs>
      </w:pPr>
    </w:p>
    <w:p w:rsidR="009420F0" w:rsidRDefault="009420F0" w:rsidP="009420F0">
      <w:pPr>
        <w:pStyle w:val="Code"/>
        <w:tabs>
          <w:tab w:val="clear" w:pos="4962"/>
          <w:tab w:val="left" w:pos="567"/>
          <w:tab w:val="left" w:pos="5387"/>
        </w:tabs>
      </w:pPr>
      <w:r>
        <w:tab/>
        <w:t>-- Specify the Device’s now current Time Status</w:t>
      </w:r>
    </w:p>
    <w:p w:rsidR="009420F0" w:rsidRDefault="009420F0" w:rsidP="009420F0">
      <w:pPr>
        <w:pStyle w:val="Code"/>
        <w:tabs>
          <w:tab w:val="clear" w:pos="4962"/>
          <w:tab w:val="left" w:pos="567"/>
          <w:tab w:val="left" w:pos="5387"/>
        </w:tabs>
      </w:pPr>
      <w:r>
        <w:tab/>
        <w:t>deviceTimeStatus</w:t>
      </w:r>
      <w:r>
        <w:tab/>
      </w:r>
      <w:proofErr w:type="spellStart"/>
      <w:r>
        <w:t>DeviceTimeStatus</w:t>
      </w:r>
      <w:proofErr w:type="spellEnd"/>
    </w:p>
    <w:p w:rsidR="009420F0" w:rsidRDefault="009420F0" w:rsidP="009420F0">
      <w:pPr>
        <w:pStyle w:val="Code"/>
        <w:tabs>
          <w:tab w:val="clear" w:pos="4962"/>
          <w:tab w:val="left" w:pos="567"/>
          <w:tab w:val="left" w:pos="5387"/>
        </w:tabs>
      </w:pPr>
      <w:r>
        <w:t>}</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r>
        <w:t>DeviceTimeStatus ::= INTEGER</w:t>
      </w:r>
    </w:p>
    <w:p w:rsidR="009420F0" w:rsidRDefault="009420F0" w:rsidP="009420F0">
      <w:pPr>
        <w:pStyle w:val="Code"/>
        <w:tabs>
          <w:tab w:val="clear" w:pos="4962"/>
          <w:tab w:val="left" w:pos="567"/>
          <w:tab w:val="left" w:pos="5387"/>
        </w:tabs>
      </w:pPr>
      <w:r>
        <w:t>{</w:t>
      </w:r>
    </w:p>
    <w:p w:rsidR="009420F0" w:rsidRDefault="009420F0" w:rsidP="009420F0">
      <w:pPr>
        <w:pStyle w:val="Code"/>
        <w:tabs>
          <w:tab w:val="clear" w:pos="4962"/>
          <w:tab w:val="left" w:pos="567"/>
          <w:tab w:val="left" w:pos="5387"/>
        </w:tabs>
      </w:pPr>
      <w:r>
        <w:tab/>
        <w:t>reliable</w:t>
      </w:r>
      <w:r>
        <w:tab/>
        <w:t>(0),</w:t>
      </w:r>
    </w:p>
    <w:p w:rsidR="009420F0" w:rsidRDefault="009420F0" w:rsidP="009420F0">
      <w:pPr>
        <w:pStyle w:val="Code"/>
        <w:tabs>
          <w:tab w:val="left" w:pos="567"/>
          <w:tab w:val="left" w:pos="5387"/>
        </w:tabs>
      </w:pPr>
      <w:r>
        <w:tab/>
        <w:t>invalid</w:t>
      </w:r>
      <w:r>
        <w:tab/>
      </w:r>
      <w:r>
        <w:tab/>
        <w:t>(1),</w:t>
      </w:r>
    </w:p>
    <w:p w:rsidR="009420F0" w:rsidRDefault="009420F0" w:rsidP="009420F0">
      <w:pPr>
        <w:pStyle w:val="Code"/>
        <w:tabs>
          <w:tab w:val="left" w:pos="567"/>
          <w:tab w:val="left" w:pos="5387"/>
        </w:tabs>
      </w:pPr>
      <w:r>
        <w:tab/>
        <w:t>unreliable</w:t>
      </w:r>
      <w:r>
        <w:tab/>
      </w:r>
      <w:r>
        <w:tab/>
        <w:t>(2)</w:t>
      </w:r>
    </w:p>
    <w:p w:rsidR="009420F0" w:rsidRDefault="009420F0" w:rsidP="009420F0">
      <w:pPr>
        <w:pStyle w:val="Code"/>
        <w:tabs>
          <w:tab w:val="left" w:pos="567"/>
          <w:tab w:val="left" w:pos="5387"/>
        </w:tabs>
      </w:pPr>
      <w:r>
        <w:t>}</w:t>
      </w:r>
    </w:p>
    <w:p w:rsidR="009420F0" w:rsidRDefault="009420F0" w:rsidP="009420F0">
      <w:pPr>
        <w:pStyle w:val="Code"/>
        <w:tabs>
          <w:tab w:val="left" w:pos="567"/>
          <w:tab w:val="left" w:pos="5387"/>
        </w:tabs>
      </w:pPr>
    </w:p>
    <w:p w:rsidR="009420F0" w:rsidRDefault="009420F0" w:rsidP="009420F0">
      <w:pPr>
        <w:pStyle w:val="Code"/>
        <w:tabs>
          <w:tab w:val="clear" w:pos="4962"/>
          <w:tab w:val="left" w:pos="567"/>
          <w:tab w:val="left" w:pos="5387"/>
        </w:tabs>
      </w:pPr>
      <w:r>
        <w:t>END</w:t>
      </w:r>
    </w:p>
    <w:p w:rsidR="009420F0" w:rsidRDefault="009420F0" w:rsidP="009420F0">
      <w:pPr>
        <w:pStyle w:val="Heading2"/>
      </w:pPr>
      <w:bookmarkStart w:id="3406" w:name="_Toc392602282"/>
      <w:bookmarkStart w:id="3407" w:name="_Toc387652343"/>
      <w:bookmarkStart w:id="3408" w:name="_Toc387653231"/>
      <w:bookmarkStart w:id="3409" w:name="_Toc387654119"/>
      <w:bookmarkStart w:id="3410" w:name="_Toc387655005"/>
      <w:bookmarkStart w:id="3411" w:name="_Toc387655892"/>
      <w:bookmarkStart w:id="3412" w:name="_Toc387656763"/>
      <w:bookmarkStart w:id="3413" w:name="_Toc387657641"/>
      <w:bookmarkStart w:id="3414" w:name="_Toc387658506"/>
      <w:bookmarkStart w:id="3415" w:name="_Toc387659374"/>
      <w:bookmarkStart w:id="3416" w:name="_Toc387660233"/>
      <w:bookmarkStart w:id="3417" w:name="_Toc387661076"/>
      <w:bookmarkStart w:id="3418" w:name="_Toc387667329"/>
      <w:bookmarkStart w:id="3419" w:name="_Toc387677307"/>
      <w:bookmarkStart w:id="3420" w:name="_Toc387682677"/>
      <w:bookmarkStart w:id="3421" w:name="_Toc387685088"/>
      <w:bookmarkStart w:id="3422" w:name="_Toc387737112"/>
      <w:bookmarkStart w:id="3423" w:name="_Toc387755577"/>
      <w:bookmarkStart w:id="3424" w:name="_Toc387758815"/>
      <w:bookmarkStart w:id="3425" w:name="_Toc387759933"/>
      <w:bookmarkStart w:id="3426" w:name="_Toc387762805"/>
      <w:bookmarkStart w:id="3427" w:name="_Toc387763921"/>
      <w:bookmarkStart w:id="3428" w:name="_Toc387765037"/>
      <w:bookmarkStart w:id="3429" w:name="_Toc387766153"/>
      <w:bookmarkStart w:id="3430" w:name="_Toc387767851"/>
      <w:bookmarkStart w:id="3431" w:name="_Toc387769551"/>
      <w:bookmarkStart w:id="3432" w:name="_Toc387771249"/>
      <w:bookmarkStart w:id="3433" w:name="_Toc387772842"/>
      <w:bookmarkStart w:id="3434" w:name="_Ref392141557"/>
      <w:bookmarkStart w:id="3435" w:name="_Toc404157182"/>
      <w:bookmarkStart w:id="3436" w:name="_Ref386455119"/>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r>
        <w:t>Future Dated Remote Party Messages</w:t>
      </w:r>
      <w:bookmarkEnd w:id="3434"/>
      <w:bookmarkEnd w:id="3435"/>
    </w:p>
    <w:p w:rsidR="009420F0" w:rsidRDefault="009420F0" w:rsidP="009420F0">
      <w:pPr>
        <w:pStyle w:val="Heading3"/>
      </w:pPr>
      <w:r>
        <w:t>Future Dated Commands for the Reading of Data Items - informative</w:t>
      </w:r>
    </w:p>
    <w:p w:rsidR="009420F0" w:rsidRPr="0071302A" w:rsidRDefault="009420F0" w:rsidP="009420F0">
      <w:r w:rsidRPr="0071302A">
        <w:t xml:space="preserve">Where future dated execution of a Command to read </w:t>
      </w:r>
      <w:r>
        <w:t>data items</w:t>
      </w:r>
      <w:r w:rsidRPr="0071302A">
        <w:t xml:space="preserve"> is supported in a Use Case, this is achieved by setting values in a schedule stored on the Device.  In such cases, the sequence of Messages is as follows:</w:t>
      </w:r>
    </w:p>
    <w:p w:rsidR="009420F0" w:rsidRPr="00F01803" w:rsidRDefault="009420F0" w:rsidP="009420F0">
      <w:pPr>
        <w:pStyle w:val="ListBullet"/>
        <w:numPr>
          <w:ilvl w:val="0"/>
          <w:numId w:val="4"/>
        </w:numPr>
        <w:tabs>
          <w:tab w:val="clear" w:pos="709"/>
          <w:tab w:val="num" w:pos="426"/>
        </w:tabs>
        <w:ind w:left="426" w:hanging="426"/>
      </w:pPr>
      <w:r w:rsidRPr="00F27A11">
        <w:t>on receipt of a Command to update a schedule, the Device should attempt to</w:t>
      </w:r>
      <w:r w:rsidRPr="00603E36">
        <w:t xml:space="preserve"> Authenticate then</w:t>
      </w:r>
      <w:r w:rsidRPr="005A2FF4">
        <w:t xml:space="preserve"> execute the Command.  The Device should then create</w:t>
      </w:r>
      <w:r w:rsidRPr="00F01803">
        <w:t xml:space="preserve"> a corresponding Response either indicating the schedule has been set or providing failure reasons; and</w:t>
      </w:r>
    </w:p>
    <w:p w:rsidR="009420F0" w:rsidRPr="00F01803" w:rsidRDefault="009420F0" w:rsidP="009420F0">
      <w:pPr>
        <w:pStyle w:val="ListBullet"/>
        <w:numPr>
          <w:ilvl w:val="0"/>
          <w:numId w:val="4"/>
        </w:numPr>
        <w:tabs>
          <w:tab w:val="clear" w:pos="709"/>
          <w:tab w:val="num" w:pos="426"/>
        </w:tabs>
        <w:ind w:left="426" w:hanging="426"/>
      </w:pPr>
      <w:r w:rsidRPr="00F01803">
        <w:t>when each trigger time in the schedule is reached (according to the Clock on the Device), the Device undertakes the required processing then creates and sends an Alert.  One initial Command to set a schedule may generate many such Alerts.</w:t>
      </w:r>
    </w:p>
    <w:p w:rsidR="009420F0" w:rsidRDefault="009420F0" w:rsidP="009420F0">
      <w:r>
        <w:t xml:space="preserve">In such circumstances, the Command and Response are specified in one Use Case, and the Alert is specified in a different Use Case. </w:t>
      </w:r>
    </w:p>
    <w:p w:rsidR="009420F0" w:rsidRDefault="009420F0" w:rsidP="009420F0">
      <w:r>
        <w:t>Such future dated reading can be cancelled by sending a Command which resets the schedule values.</w:t>
      </w:r>
    </w:p>
    <w:p w:rsidR="009420F0" w:rsidRDefault="009420F0" w:rsidP="009420F0">
      <w:r>
        <w:t>The only example of such a schedule is the Billing Calendar.  The Alerts generated are Billing Calendar Alerts.</w:t>
      </w:r>
    </w:p>
    <w:p w:rsidR="009420F0" w:rsidRDefault="009420F0" w:rsidP="009420F0">
      <w:pPr>
        <w:pStyle w:val="Heading3"/>
        <w:ind w:left="720" w:hanging="720"/>
      </w:pPr>
      <w:bookmarkStart w:id="3437" w:name="_Ref392579601"/>
      <w:r>
        <w:t>Future Dated Commands for the Writing of Attributes</w:t>
      </w:r>
      <w:bookmarkEnd w:id="3437"/>
      <w:r>
        <w:t xml:space="preserve"> </w:t>
      </w:r>
    </w:p>
    <w:p w:rsidR="009420F0" w:rsidRDefault="009420F0" w:rsidP="009420F0">
      <w:pPr>
        <w:pStyle w:val="Heading4"/>
      </w:pPr>
      <w:r>
        <w:t>Introduction - informative</w:t>
      </w:r>
    </w:p>
    <w:p w:rsidR="009420F0" w:rsidRDefault="009420F0" w:rsidP="009420F0">
      <w:r>
        <w:t>Only Commands marked ‘Capable of future dated invocation?’ in the Mapping Table can be future dated.  Such Commands allow a data item or group of data items to be changed at a date-time in the future.</w:t>
      </w:r>
    </w:p>
    <w:p w:rsidR="009420F0" w:rsidRDefault="009420F0" w:rsidP="009420F0">
      <w:r>
        <w:lastRenderedPageBreak/>
        <w:t>Where a data item or group of data items on a Device are capable of future dated updates, this is achieved by the Device having:</w:t>
      </w:r>
    </w:p>
    <w:p w:rsidR="009420F0" w:rsidRPr="00603E36" w:rsidRDefault="009420F0" w:rsidP="009420F0">
      <w:pPr>
        <w:pStyle w:val="ListBullet"/>
        <w:numPr>
          <w:ilvl w:val="0"/>
          <w:numId w:val="4"/>
        </w:numPr>
        <w:tabs>
          <w:tab w:val="clear" w:pos="709"/>
          <w:tab w:val="num" w:pos="426"/>
        </w:tabs>
        <w:ind w:left="426" w:hanging="426"/>
      </w:pPr>
      <w:r w:rsidRPr="00F27A11">
        <w:t xml:space="preserve">a ‘current’ and a ‘next’ version of the group of </w:t>
      </w:r>
      <w:r>
        <w:t>data item</w:t>
      </w:r>
      <w:r w:rsidRPr="00F27A11">
        <w:t>s in question;</w:t>
      </w:r>
    </w:p>
    <w:p w:rsidR="009420F0" w:rsidRPr="005A2FF4" w:rsidRDefault="009420F0" w:rsidP="009420F0">
      <w:pPr>
        <w:pStyle w:val="ListBullet"/>
        <w:numPr>
          <w:ilvl w:val="0"/>
          <w:numId w:val="4"/>
        </w:numPr>
        <w:tabs>
          <w:tab w:val="clear" w:pos="709"/>
          <w:tab w:val="num" w:pos="426"/>
        </w:tabs>
        <w:ind w:left="426" w:hanging="426"/>
      </w:pPr>
      <w:r w:rsidRPr="005A2FF4">
        <w:t xml:space="preserve">a </w:t>
      </w:r>
      <w:r>
        <w:t>data item</w:t>
      </w:r>
      <w:r w:rsidRPr="005A2FF4">
        <w:t xml:space="preserve"> for recording the date / time at which the ‘next’ version should be made ‘current’; and </w:t>
      </w:r>
    </w:p>
    <w:p w:rsidR="009420F0" w:rsidRPr="00F01803" w:rsidRDefault="009420F0" w:rsidP="009420F0">
      <w:pPr>
        <w:pStyle w:val="ListBullet"/>
        <w:numPr>
          <w:ilvl w:val="0"/>
          <w:numId w:val="4"/>
        </w:numPr>
        <w:tabs>
          <w:tab w:val="clear" w:pos="709"/>
          <w:tab w:val="num" w:pos="426"/>
        </w:tabs>
        <w:ind w:left="426" w:hanging="426"/>
      </w:pPr>
      <w:r w:rsidRPr="00F01803">
        <w:t xml:space="preserve">a method to set ‘current’ values equal to ‘next’ values.  </w:t>
      </w:r>
    </w:p>
    <w:p w:rsidR="009420F0" w:rsidRDefault="009420F0" w:rsidP="009420F0">
      <w:r>
        <w:t>This is the meaning of data items with ‘Current’ and ‘Next’ post fixes in the ‘</w:t>
      </w:r>
      <w:r w:rsidRPr="0070590B">
        <w:t>SMETS / CHTS Attribute / method</w:t>
      </w:r>
      <w:r>
        <w:t>’ column of the Mapping Table.</w:t>
      </w:r>
    </w:p>
    <w:p w:rsidR="009420F0" w:rsidRDefault="009420F0" w:rsidP="009420F0">
      <w:r>
        <w:t>In such cases, the sequence of Messages to effect a future dated update would be:</w:t>
      </w:r>
    </w:p>
    <w:p w:rsidR="009420F0" w:rsidRPr="00F01803" w:rsidRDefault="009420F0" w:rsidP="009420F0">
      <w:pPr>
        <w:pStyle w:val="Numbullet"/>
        <w:numPr>
          <w:ilvl w:val="0"/>
          <w:numId w:val="55"/>
        </w:numPr>
        <w:ind w:left="426" w:hanging="426"/>
      </w:pPr>
      <w:r w:rsidRPr="00F27A11">
        <w:t>a Command</w:t>
      </w:r>
      <w:r w:rsidRPr="00603E36">
        <w:t xml:space="preserve"> would be sent to the Device</w:t>
      </w:r>
      <w:r w:rsidRPr="003B1F00">
        <w:t xml:space="preserve"> instructing that the </w:t>
      </w:r>
      <w:r>
        <w:t>data item</w:t>
      </w:r>
      <w:r w:rsidRPr="003B1F00">
        <w:t xml:space="preserve">s in question should be stored in the ‘next’ </w:t>
      </w:r>
      <w:r>
        <w:t>data item</w:t>
      </w:r>
      <w:r w:rsidRPr="003B1F00">
        <w:t xml:space="preserve">s and the activation date / time </w:t>
      </w:r>
      <w:r w:rsidRPr="005A2FF4">
        <w:t>should be set (so overwriting previous ‘next’ values and any p</w:t>
      </w:r>
      <w:r w:rsidRPr="00F01803">
        <w:t>revious activation date / time);</w:t>
      </w:r>
    </w:p>
    <w:p w:rsidR="009420F0" w:rsidRPr="00F01803" w:rsidRDefault="009420F0" w:rsidP="009420F0">
      <w:pPr>
        <w:pStyle w:val="Numbullet"/>
        <w:tabs>
          <w:tab w:val="clear" w:pos="360"/>
        </w:tabs>
        <w:ind w:left="426" w:hanging="426"/>
      </w:pPr>
      <w:r w:rsidRPr="00F01803">
        <w:t>only if the Command is Authenticated, would the Device attempt to execute the instructions in Command. Execution for such Commands means writing to ‘next’ values and setting activation date-times. If the activation date-times are in the past, the Device will also attempt to make the ‘next’ values ‘current’;</w:t>
      </w:r>
    </w:p>
    <w:p w:rsidR="009420F0" w:rsidRPr="00F01803" w:rsidRDefault="009420F0" w:rsidP="009420F0">
      <w:pPr>
        <w:pStyle w:val="Numbullet"/>
        <w:tabs>
          <w:tab w:val="clear" w:pos="360"/>
        </w:tabs>
        <w:ind w:left="426" w:hanging="426"/>
      </w:pPr>
      <w:r w:rsidRPr="00F01803">
        <w:t>the Device would then create a Response.  This Response would either confirm that the ‘next’ values and the activation date / time have been set (and so any previous future dated command with this Message Code has been over written), or would provide failure reasons.  The ‘current’ values would be unaffected assuming the activation date / time is in the future; and</w:t>
      </w:r>
    </w:p>
    <w:p w:rsidR="009420F0" w:rsidRPr="00F01803" w:rsidRDefault="009420F0" w:rsidP="009420F0">
      <w:pPr>
        <w:pStyle w:val="Numbullet"/>
        <w:tabs>
          <w:tab w:val="clear" w:pos="360"/>
        </w:tabs>
        <w:ind w:left="426" w:hanging="426"/>
      </w:pPr>
      <w:r w:rsidRPr="00F01803">
        <w:t>when the activation date / time is reached (according to the clock on the Device), the Device would attempt to make the ‘next’ values ‘current’. The Device would then send an Alert detailing success or failure.</w:t>
      </w:r>
    </w:p>
    <w:p w:rsidR="009420F0" w:rsidRDefault="009420F0" w:rsidP="009420F0">
      <w:pPr>
        <w:pStyle w:val="ListBullet"/>
        <w:numPr>
          <w:ilvl w:val="0"/>
          <w:numId w:val="0"/>
        </w:numPr>
      </w:pPr>
      <w:r>
        <w:t>Like all other Commands, future dated Commands cannot be modified once accepted by the Device.  However, the time activated processing can be stopped from happening by sending a new Command of the same Message Type.  This is because the new Command over writes the values from the old Command.</w:t>
      </w:r>
    </w:p>
    <w:p w:rsidR="009420F0" w:rsidRDefault="009420F0" w:rsidP="009420F0">
      <w:pPr>
        <w:pStyle w:val="ListBullet"/>
        <w:numPr>
          <w:ilvl w:val="0"/>
          <w:numId w:val="0"/>
        </w:numPr>
      </w:pPr>
      <w:r>
        <w:t>For example:</w:t>
      </w:r>
    </w:p>
    <w:p w:rsidR="009420F0" w:rsidRDefault="009420F0" w:rsidP="009420F0">
      <w:pPr>
        <w:pStyle w:val="ListBullet"/>
        <w:numPr>
          <w:ilvl w:val="0"/>
          <w:numId w:val="4"/>
        </w:numPr>
        <w:tabs>
          <w:tab w:val="clear" w:pos="709"/>
          <w:tab w:val="num" w:pos="426"/>
        </w:tabs>
        <w:ind w:left="426" w:hanging="426"/>
      </w:pPr>
      <w:r>
        <w:t>a ‘cancellation’ can be effected by sending a new Command where the activation date / time in the new Command has a value that means ‘never’ to the Device; and</w:t>
      </w:r>
    </w:p>
    <w:p w:rsidR="009420F0" w:rsidRDefault="009420F0" w:rsidP="009420F0">
      <w:pPr>
        <w:pStyle w:val="ListBullet"/>
        <w:numPr>
          <w:ilvl w:val="0"/>
          <w:numId w:val="4"/>
        </w:numPr>
        <w:tabs>
          <w:tab w:val="clear" w:pos="709"/>
          <w:tab w:val="num" w:pos="426"/>
        </w:tabs>
        <w:ind w:left="426" w:hanging="426"/>
      </w:pPr>
      <w:r>
        <w:t>a ‘modification’ can be effected by sending a new Command where the activation date-time and / or the ‘next’ values in the new Command are different than the old one.</w:t>
      </w:r>
    </w:p>
    <w:p w:rsidR="009420F0" w:rsidRDefault="009420F0" w:rsidP="009420F0">
      <w:r>
        <w:t xml:space="preserve">Commands that are marked ‘Capable of future dated invocation?’ in the Mapping Table can also be invoked immediately, as specified in Section </w:t>
      </w:r>
      <w:r>
        <w:fldChar w:fldCharType="begin"/>
      </w:r>
      <w:r>
        <w:instrText xml:space="preserve"> REF _Ref392502247 \r \h </w:instrText>
      </w:r>
      <w:r>
        <w:fldChar w:fldCharType="separate"/>
      </w:r>
      <w:r>
        <w:t>9.2.2.4</w:t>
      </w:r>
      <w:r>
        <w:fldChar w:fldCharType="end"/>
      </w:r>
      <w:r>
        <w:t>.</w:t>
      </w:r>
    </w:p>
    <w:p w:rsidR="009420F0" w:rsidRDefault="009420F0" w:rsidP="009420F0">
      <w:r>
        <w:t xml:space="preserve">When there is a change of Supplier on a Device which is (1) after a future dated change is stored but (2) before it is activated, the processing at Section </w:t>
      </w:r>
      <w:r>
        <w:rPr>
          <w:highlight w:val="yellow"/>
        </w:rPr>
        <w:fldChar w:fldCharType="begin"/>
      </w:r>
      <w:r>
        <w:instrText xml:space="preserve"> REF _Ref385930329 \r \h </w:instrText>
      </w:r>
      <w:r>
        <w:rPr>
          <w:highlight w:val="yellow"/>
        </w:rPr>
      </w:r>
      <w:r>
        <w:rPr>
          <w:highlight w:val="yellow"/>
        </w:rPr>
        <w:fldChar w:fldCharType="separate"/>
      </w:r>
      <w:r>
        <w:t>13.3.5.10</w:t>
      </w:r>
      <w:r>
        <w:rPr>
          <w:highlight w:val="yellow"/>
        </w:rPr>
        <w:fldChar w:fldCharType="end"/>
      </w:r>
      <w:r>
        <w:t xml:space="preserve"> will be undertaken at the point of update of Security Credentials.  This ensures future dated commands from the old Supplier will not be actioned by the Device.</w:t>
      </w:r>
    </w:p>
    <w:p w:rsidR="009420F0" w:rsidRDefault="009420F0" w:rsidP="009420F0">
      <w:pPr>
        <w:pStyle w:val="Heading4"/>
      </w:pPr>
      <w:r w:rsidRPr="00E84FE1">
        <w:t>Date-times in future datable commands</w:t>
      </w:r>
    </w:p>
    <w:p w:rsidR="009420F0" w:rsidRPr="00E84FE1" w:rsidRDefault="009420F0" w:rsidP="009420F0">
      <w:r w:rsidRPr="00E84FE1">
        <w:t>Where a Command contains more than one activation date-time field, the values in all activation date-times in an instance of that Command shall be the same</w:t>
      </w:r>
      <w:r>
        <w:t>,</w:t>
      </w:r>
      <w:r w:rsidRPr="00E84FE1">
        <w:t xml:space="preserve"> except for ZSE Command Payloads where </w:t>
      </w:r>
      <w:r>
        <w:t>a field contains 0xFFFFFFFF or 0</w:t>
      </w:r>
      <w:r w:rsidRPr="00E84FE1">
        <w:t>xFFFFFFFE, then all activation date-times shall be either 0xFFFFFFFF or 0xFFFFFFFE.</w:t>
      </w:r>
      <w:r>
        <w:t xml:space="preserve"> </w:t>
      </w:r>
      <w:r w:rsidRPr="00E84FE1">
        <w:t xml:space="preserve"> Devices shall reject Commands not complying with this requirement.</w:t>
      </w:r>
      <w:r>
        <w:t xml:space="preserve"> </w:t>
      </w:r>
      <w:r w:rsidRPr="00E84FE1">
        <w:t xml:space="preserve"> A future datable Command shall be future dated when it c</w:t>
      </w:r>
      <w:r>
        <w:t>ontains an activation date-time</w:t>
      </w:r>
      <w:r w:rsidRPr="00E84FE1">
        <w:t xml:space="preserve"> th</w:t>
      </w:r>
      <w:r>
        <w:t xml:space="preserve">at is not one of the values in Section </w:t>
      </w:r>
      <w:r>
        <w:fldChar w:fldCharType="begin"/>
      </w:r>
      <w:r>
        <w:instrText xml:space="preserve"> REF _Ref392502247 \r \h </w:instrText>
      </w:r>
      <w:r>
        <w:fldChar w:fldCharType="separate"/>
      </w:r>
      <w:r>
        <w:t>9.2.2.4</w:t>
      </w:r>
      <w:r>
        <w:fldChar w:fldCharType="end"/>
      </w:r>
      <w:r>
        <w:t>.</w:t>
      </w:r>
    </w:p>
    <w:p w:rsidR="009420F0" w:rsidRDefault="009420F0" w:rsidP="009420F0">
      <w:pPr>
        <w:pStyle w:val="Heading4"/>
      </w:pPr>
      <w:r>
        <w:lastRenderedPageBreak/>
        <w:t>Effect on prior Commands of the same Message Code</w:t>
      </w:r>
    </w:p>
    <w:p w:rsidR="009420F0" w:rsidRDefault="009420F0" w:rsidP="009420F0">
      <w:r>
        <w:t xml:space="preserve">On receipt of an Authenticated future datable Command, the Device shall overwrite all parts of any previously sent future dated Command of the same Message Code and, if the activation date-times for the instructions in the Command are in the past, the Device shall execute the instructions immediately. </w:t>
      </w:r>
    </w:p>
    <w:p w:rsidR="009420F0" w:rsidRDefault="009420F0" w:rsidP="009420F0">
      <w:pPr>
        <w:pStyle w:val="Heading4"/>
      </w:pPr>
      <w:bookmarkStart w:id="3438" w:name="_Ref392502247"/>
      <w:r>
        <w:t>Using a future dated Command to write Attributes immediately</w:t>
      </w:r>
      <w:bookmarkEnd w:id="3438"/>
      <w:r>
        <w:t xml:space="preserve"> </w:t>
      </w:r>
    </w:p>
    <w:p w:rsidR="009420F0" w:rsidRDefault="009420F0" w:rsidP="009420F0">
      <w:r>
        <w:t>Where a Command is marked ‘Capable of future dated invocation?’ in the Mapping Table, instructions within the Command shall be executed immediately after Authentication by the Device when:</w:t>
      </w:r>
    </w:p>
    <w:p w:rsidR="009420F0" w:rsidRPr="00F01803" w:rsidRDefault="009420F0" w:rsidP="009420F0">
      <w:pPr>
        <w:pStyle w:val="ListBullet"/>
        <w:numPr>
          <w:ilvl w:val="0"/>
          <w:numId w:val="4"/>
        </w:numPr>
        <w:tabs>
          <w:tab w:val="clear" w:pos="709"/>
          <w:tab w:val="num" w:pos="426"/>
        </w:tabs>
        <w:ind w:left="426" w:hanging="426"/>
      </w:pPr>
      <w:r w:rsidRPr="00F27A11">
        <w:t xml:space="preserve">for DLMS </w:t>
      </w:r>
      <w:r w:rsidRPr="00603E36">
        <w:t>COSEM C</w:t>
      </w:r>
      <w:r w:rsidRPr="003B1F00">
        <w:t>ommands Payloads, activation</w:t>
      </w:r>
      <w:r w:rsidRPr="005A2FF4">
        <w:t xml:space="preserve"> date-time(s) have the value </w:t>
      </w:r>
      <w:r w:rsidRPr="00F01803">
        <w:t>0x0000000000000000008000FF;</w:t>
      </w:r>
    </w:p>
    <w:p w:rsidR="009420F0" w:rsidRPr="00F01803" w:rsidRDefault="009420F0" w:rsidP="009420F0">
      <w:pPr>
        <w:pStyle w:val="ListBullet"/>
        <w:numPr>
          <w:ilvl w:val="0"/>
          <w:numId w:val="4"/>
        </w:numPr>
        <w:tabs>
          <w:tab w:val="clear" w:pos="709"/>
          <w:tab w:val="num" w:pos="426"/>
        </w:tabs>
        <w:ind w:left="426" w:hanging="426"/>
      </w:pPr>
      <w:r w:rsidRPr="00F01803">
        <w:t>for ZSE Command Payloads, the activation date-time(s) have the value 0x00000000; and</w:t>
      </w:r>
    </w:p>
    <w:p w:rsidR="009420F0" w:rsidRPr="00F01803" w:rsidRDefault="009420F0" w:rsidP="009420F0">
      <w:pPr>
        <w:pStyle w:val="ListBullet"/>
        <w:numPr>
          <w:ilvl w:val="0"/>
          <w:numId w:val="4"/>
        </w:numPr>
        <w:tabs>
          <w:tab w:val="clear" w:pos="709"/>
          <w:tab w:val="num" w:pos="426"/>
        </w:tabs>
        <w:ind w:left="426" w:hanging="426"/>
      </w:pPr>
      <w:r w:rsidRPr="00F01803">
        <w:t>for ASN.1 Command Payloads, the activation date-time is not present.</w:t>
      </w:r>
    </w:p>
    <w:p w:rsidR="009420F0" w:rsidRDefault="009420F0" w:rsidP="009420F0">
      <w:pPr>
        <w:pStyle w:val="Heading4"/>
      </w:pPr>
      <w:r>
        <w:t xml:space="preserve">Cancellation of future dated Commands for the writing of Attributes </w:t>
      </w:r>
    </w:p>
    <w:p w:rsidR="009420F0" w:rsidRDefault="009420F0" w:rsidP="009420F0">
      <w:r>
        <w:t>Where a Command is marked ‘Capable of future dated invocation?’ in the Mapping Table, instructions within the Command shall never be executed by the Device when:</w:t>
      </w:r>
    </w:p>
    <w:p w:rsidR="009420F0" w:rsidRPr="003B1F00" w:rsidRDefault="009420F0" w:rsidP="009420F0">
      <w:pPr>
        <w:pStyle w:val="ListBullet"/>
        <w:numPr>
          <w:ilvl w:val="0"/>
          <w:numId w:val="4"/>
        </w:numPr>
        <w:tabs>
          <w:tab w:val="clear" w:pos="709"/>
          <w:tab w:val="num" w:pos="426"/>
        </w:tabs>
        <w:ind w:left="426" w:hanging="426"/>
      </w:pPr>
      <w:r w:rsidRPr="00F27A11">
        <w:t xml:space="preserve">for DLMS COSEM Commands Payloads, activation date-time(s) have the value </w:t>
      </w:r>
      <w:r w:rsidRPr="00603E36">
        <w:t>0xFFFFFFFFFFFFFFFFFF8000FF</w:t>
      </w:r>
      <w:r w:rsidRPr="003B1F00">
        <w:t>;</w:t>
      </w:r>
    </w:p>
    <w:p w:rsidR="009420F0" w:rsidRPr="00F01803" w:rsidRDefault="009420F0" w:rsidP="009420F0">
      <w:pPr>
        <w:pStyle w:val="ListBullet"/>
        <w:numPr>
          <w:ilvl w:val="0"/>
          <w:numId w:val="4"/>
        </w:numPr>
        <w:tabs>
          <w:tab w:val="clear" w:pos="709"/>
          <w:tab w:val="num" w:pos="426"/>
        </w:tabs>
        <w:ind w:left="426" w:hanging="426"/>
      </w:pPr>
      <w:r w:rsidRPr="005A2FF4">
        <w:t xml:space="preserve">for ZSE Command Payloads, the activation date-time(s) have the value </w:t>
      </w:r>
      <w:r w:rsidRPr="00F01803">
        <w:t xml:space="preserve">0xFFFFFFFF for any ZSE command other than PublishCalendar, PublishSpecialDays, PublishBlockThresholds, PublishPriceMatrix; </w:t>
      </w:r>
    </w:p>
    <w:p w:rsidR="009420F0" w:rsidRPr="00F01803" w:rsidRDefault="009420F0" w:rsidP="009420F0">
      <w:pPr>
        <w:pStyle w:val="ListBullet"/>
        <w:numPr>
          <w:ilvl w:val="0"/>
          <w:numId w:val="4"/>
        </w:numPr>
        <w:tabs>
          <w:tab w:val="clear" w:pos="709"/>
          <w:tab w:val="num" w:pos="426"/>
        </w:tabs>
        <w:ind w:left="426" w:hanging="426"/>
      </w:pPr>
      <w:r w:rsidRPr="00F01803">
        <w:t>for ZSE Command Payloads, the activation date-time(s) have the value 0xFFFFFFFE for the ZSE command PublishCalendar, PublishSpecialDays, PublishBlockThresholds, PublishPriceMatrix; and</w:t>
      </w:r>
    </w:p>
    <w:p w:rsidR="009420F0" w:rsidRPr="00F01803" w:rsidRDefault="009420F0" w:rsidP="009420F0">
      <w:pPr>
        <w:pStyle w:val="ListBullet"/>
        <w:numPr>
          <w:ilvl w:val="0"/>
          <w:numId w:val="4"/>
        </w:numPr>
        <w:tabs>
          <w:tab w:val="clear" w:pos="709"/>
          <w:tab w:val="num" w:pos="426"/>
        </w:tabs>
        <w:ind w:left="426" w:hanging="426"/>
      </w:pPr>
      <w:r w:rsidRPr="00F01803">
        <w:t>for ASN</w:t>
      </w:r>
      <w:r>
        <w:t>.</w:t>
      </w:r>
      <w:r w:rsidRPr="00F01803">
        <w:t>1 commands, the activation date-time has a value of 99991231235959Z.</w:t>
      </w:r>
      <w:r w:rsidRPr="00F01803" w:rsidDel="00A814BE">
        <w:t xml:space="preserve"> </w:t>
      </w:r>
    </w:p>
    <w:p w:rsidR="009420F0" w:rsidRDefault="009420F0" w:rsidP="009420F0">
      <w:pPr>
        <w:pStyle w:val="ListBullet"/>
        <w:numPr>
          <w:ilvl w:val="0"/>
          <w:numId w:val="0"/>
        </w:numPr>
      </w:pPr>
      <w:r>
        <w:t>For clarity, sending such a Command has the effect of ‘cancelling’ any previously sent future datable Command of the same Message Code that the Device has not already executed.</w:t>
      </w:r>
    </w:p>
    <w:p w:rsidR="009420F0" w:rsidRDefault="009420F0" w:rsidP="009420F0">
      <w:pPr>
        <w:pStyle w:val="Heading4"/>
      </w:pPr>
      <w:bookmarkStart w:id="3439" w:name="_Ref390087249"/>
      <w:r>
        <w:t>Reactions to Future Dated Commands</w:t>
      </w:r>
      <w:bookmarkEnd w:id="3439"/>
    </w:p>
    <w:p w:rsidR="009420F0" w:rsidRDefault="009420F0" w:rsidP="009420F0">
      <w:r>
        <w:t xml:space="preserve">Subject to Command Authenticity and Integrity Verification as detailed in Section 6, where a Command is future dated, </w:t>
      </w:r>
      <w:r w:rsidRPr="00F27A11">
        <w:t>at time the C</w:t>
      </w:r>
      <w:r w:rsidRPr="00603E36">
        <w:t>ommand is received, the Dev</w:t>
      </w:r>
      <w:r w:rsidRPr="003B1F00">
        <w:t>ice shall send a Response to the Command</w:t>
      </w:r>
      <w:r>
        <w:t>:</w:t>
      </w:r>
    </w:p>
    <w:p w:rsidR="009420F0" w:rsidRDefault="009420F0" w:rsidP="009420F0">
      <w:pPr>
        <w:pStyle w:val="ListBullet"/>
        <w:numPr>
          <w:ilvl w:val="0"/>
          <w:numId w:val="4"/>
        </w:numPr>
        <w:tabs>
          <w:tab w:val="clear" w:pos="709"/>
          <w:tab w:val="num" w:pos="426"/>
        </w:tabs>
        <w:ind w:left="426" w:hanging="426"/>
      </w:pPr>
      <w:r>
        <w:t xml:space="preserve">where activation date-times are in the past or the instructions detail immediate execution as per Section </w:t>
      </w:r>
      <w:r>
        <w:fldChar w:fldCharType="begin"/>
      </w:r>
      <w:r>
        <w:instrText xml:space="preserve"> REF _Ref392502247 \r \h  \* MERGEFORMAT </w:instrText>
      </w:r>
      <w:r>
        <w:fldChar w:fldCharType="separate"/>
      </w:r>
      <w:r>
        <w:t>9.2.2.4</w:t>
      </w:r>
      <w:r>
        <w:fldChar w:fldCharType="end"/>
      </w:r>
      <w:r>
        <w:t xml:space="preserve">, </w:t>
      </w:r>
      <w:r w:rsidRPr="00CE0E54">
        <w:t>the Command shall be executed immediately,</w:t>
      </w:r>
      <w:r>
        <w:t xml:space="preserve"> the Response shall detail the outcome of the Command’s execution, and no Alert shall be generated</w:t>
      </w:r>
      <w:r w:rsidRPr="005A2FF4">
        <w:t xml:space="preserve">; </w:t>
      </w:r>
    </w:p>
    <w:p w:rsidR="009420F0" w:rsidRDefault="009420F0" w:rsidP="009420F0">
      <w:pPr>
        <w:pStyle w:val="ListBullet"/>
        <w:numPr>
          <w:ilvl w:val="0"/>
          <w:numId w:val="4"/>
        </w:numPr>
        <w:tabs>
          <w:tab w:val="clear" w:pos="709"/>
          <w:tab w:val="num" w:pos="426"/>
        </w:tabs>
        <w:ind w:left="426" w:hanging="426"/>
      </w:pPr>
      <w:r>
        <w:t>where activation date-times are in the future, that Response shall detail the success or otherwise of storing the details in the Command; and</w:t>
      </w:r>
    </w:p>
    <w:p w:rsidR="009420F0" w:rsidRPr="00F01803" w:rsidRDefault="009420F0" w:rsidP="009420F0">
      <w:pPr>
        <w:pStyle w:val="ListBullet"/>
        <w:numPr>
          <w:ilvl w:val="0"/>
          <w:numId w:val="4"/>
        </w:numPr>
        <w:tabs>
          <w:tab w:val="clear" w:pos="709"/>
          <w:tab w:val="num" w:pos="426"/>
        </w:tabs>
        <w:ind w:left="426" w:hanging="426"/>
      </w:pPr>
      <w:r w:rsidRPr="00F01803">
        <w:t xml:space="preserve">if the </w:t>
      </w:r>
      <w:r w:rsidRPr="00A43C74">
        <w:t xml:space="preserve">activation date-times are in the future and the </w:t>
      </w:r>
      <w:r w:rsidRPr="00F01803">
        <w:t xml:space="preserve">Command's details were successfully stored, the Device shall, at the time the future </w:t>
      </w:r>
      <w:r>
        <w:t xml:space="preserve">activation </w:t>
      </w:r>
      <w:r w:rsidRPr="00F01803">
        <w:t>date</w:t>
      </w:r>
      <w:r>
        <w:t>-time</w:t>
      </w:r>
      <w:r w:rsidRPr="00F01803">
        <w:t xml:space="preserve"> is reached, process each of the instructions as specified in the Command in the sequence specified in that Command and then generate an Alert with an Alert Payload</w:t>
      </w:r>
      <w:r>
        <w:t>,</w:t>
      </w:r>
      <w:r w:rsidRPr="00CE0E54">
        <w:t xml:space="preserve"> </w:t>
      </w:r>
      <w:r>
        <w:t>for each instruction,</w:t>
      </w:r>
      <w:r w:rsidRPr="00F01803">
        <w:t xml:space="preserve"> of the same type as the Payload type of the Command</w:t>
      </w:r>
      <w:r w:rsidRPr="00CE0E54">
        <w:t xml:space="preserve"> </w:t>
      </w:r>
      <w:r>
        <w:t>and an Alert Code of 0x8066 for successful execution and 0x8067 for failed execution</w:t>
      </w:r>
      <w:r w:rsidRPr="00F01803">
        <w:t>. Thus:</w:t>
      </w:r>
    </w:p>
    <w:p w:rsidR="009420F0" w:rsidRPr="00603E36" w:rsidRDefault="009420F0" w:rsidP="009420F0">
      <w:pPr>
        <w:pStyle w:val="Listsub-bullet"/>
      </w:pPr>
      <w:r w:rsidRPr="00F01803">
        <w:t xml:space="preserve">an ASN.1 Command Payload shall lead to an ASN.1 Alert Payload, which shall be as defined in Section </w:t>
      </w:r>
      <w:r w:rsidRPr="00603E36">
        <w:fldChar w:fldCharType="begin"/>
      </w:r>
      <w:r w:rsidRPr="00F01803">
        <w:instrText xml:space="preserve"> REF _Ref387737837 \r \h  \* MERGEFORMAT </w:instrText>
      </w:r>
      <w:r w:rsidRPr="00603E36">
        <w:fldChar w:fldCharType="separate"/>
      </w:r>
      <w:r>
        <w:t>13</w:t>
      </w:r>
      <w:r w:rsidRPr="00603E36">
        <w:fldChar w:fldCharType="end"/>
      </w:r>
      <w:r w:rsidRPr="00F27A11">
        <w:t>;</w:t>
      </w:r>
    </w:p>
    <w:p w:rsidR="009420F0" w:rsidRPr="00F01803" w:rsidRDefault="009420F0" w:rsidP="009420F0">
      <w:pPr>
        <w:pStyle w:val="Listsub-bullet"/>
      </w:pPr>
      <w:r w:rsidRPr="005A2FF4">
        <w:lastRenderedPageBreak/>
        <w:t>a DLMS COSEM Command Payload shall lead to DLMS COSEM Alert Payload</w:t>
      </w:r>
      <w:r>
        <w:t>(s)</w:t>
      </w:r>
      <w:r w:rsidRPr="005A2FF4">
        <w:t xml:space="preserve">, which shall be as defined in Table </w:t>
      </w:r>
      <w:r w:rsidRPr="00603E36">
        <w:fldChar w:fldCharType="begin"/>
      </w:r>
      <w:r w:rsidRPr="00F01803">
        <w:instrText xml:space="preserve"> REF _Ref378167807 \r \h  \* MERGEFORMAT </w:instrText>
      </w:r>
      <w:r w:rsidRPr="00603E36">
        <w:fldChar w:fldCharType="separate"/>
      </w:r>
      <w:r>
        <w:t>7.2.9</w:t>
      </w:r>
      <w:r w:rsidRPr="00603E36">
        <w:fldChar w:fldCharType="end"/>
      </w:r>
      <w:r w:rsidRPr="00F27A11">
        <w:t>c, where the Use Case specific additional content contains the concatenation 0x09 || 0x</w:t>
      </w:r>
      <w:r>
        <w:t>13</w:t>
      </w:r>
      <w:r w:rsidRPr="00F27A11">
        <w:t xml:space="preserve"> </w:t>
      </w:r>
      <w:r>
        <w:t xml:space="preserve">|| </w:t>
      </w:r>
      <w:r w:rsidRPr="00F27A11">
        <w:t xml:space="preserve">Message Code || Originator Counter </w:t>
      </w:r>
      <w:r>
        <w:t>|| cosem-attribute-descriptor</w:t>
      </w:r>
      <w:r w:rsidRPr="00F27A11">
        <w:t xml:space="preserve"> from the corresponding </w:t>
      </w:r>
      <w:r>
        <w:t xml:space="preserve">part of the </w:t>
      </w:r>
      <w:r w:rsidRPr="00F27A11">
        <w:t>Command</w:t>
      </w:r>
      <w:r w:rsidRPr="00603E36">
        <w:t xml:space="preserve"> Payload.</w:t>
      </w:r>
      <w:r>
        <w:t xml:space="preserve"> </w:t>
      </w:r>
      <w:r w:rsidRPr="00603E36">
        <w:t xml:space="preserve"> </w:t>
      </w:r>
      <w:r w:rsidRPr="003B1F00">
        <w:t>Note that 0x09 is the DLMS COSEM tag for octet-string and 0x</w:t>
      </w:r>
      <w:r>
        <w:t>13</w:t>
      </w:r>
      <w:r w:rsidRPr="003B1F00">
        <w:t xml:space="preserve"> is the length of</w:t>
      </w:r>
      <w:r w:rsidRPr="005A2FF4">
        <w:t xml:space="preserve"> the concatenation Message Code || Originator Counter</w:t>
      </w:r>
      <w:r>
        <w:t xml:space="preserve"> || cosem-attribute-descriptor</w:t>
      </w:r>
      <w:r w:rsidRPr="005A2FF4">
        <w:t>; or</w:t>
      </w:r>
    </w:p>
    <w:p w:rsidR="009420F0" w:rsidRDefault="009420F0" w:rsidP="009420F0">
      <w:pPr>
        <w:pStyle w:val="Listsub-bullet"/>
      </w:pPr>
      <w:r w:rsidRPr="00F01803">
        <w:t>a GBZ Command Payload shall lead to GBZ Alert Payload</w:t>
      </w:r>
      <w:r>
        <w:t>(s)</w:t>
      </w:r>
      <w:r w:rsidRPr="00F01803">
        <w:t xml:space="preserve">, shall be as defined in Table </w:t>
      </w:r>
      <w:r w:rsidRPr="00603E36">
        <w:fldChar w:fldCharType="begin"/>
      </w:r>
      <w:r w:rsidRPr="00F01803">
        <w:instrText xml:space="preserve"> REF _Ref378605187 \r \h  \* MERGEFORMAT </w:instrText>
      </w:r>
      <w:r w:rsidRPr="00603E36">
        <w:fldChar w:fldCharType="separate"/>
      </w:r>
      <w:r>
        <w:t>7.2.10</w:t>
      </w:r>
      <w:r w:rsidRPr="00603E36">
        <w:fldChar w:fldCharType="end"/>
      </w:r>
      <w:r w:rsidRPr="00F27A11">
        <w:t xml:space="preserve">c, where the Use Case specific additional content contains the concatenation Message Code || Originator Counter </w:t>
      </w:r>
      <w:r w:rsidRPr="001E5D99">
        <w:t>|| Extended Header Cluster ID  || Frame control || Command identifier</w:t>
      </w:r>
      <w:r w:rsidRPr="00F27A11">
        <w:t xml:space="preserve"> from the corresponding</w:t>
      </w:r>
      <w:r>
        <w:t xml:space="preserve"> part of the</w:t>
      </w:r>
      <w:r w:rsidRPr="00F27A11">
        <w:t xml:space="preserve"> Command</w:t>
      </w:r>
      <w:r>
        <w:t xml:space="preserve"> payload</w:t>
      </w:r>
      <w:r w:rsidRPr="00F27A11">
        <w:t>.</w:t>
      </w:r>
    </w:p>
    <w:p w:rsidR="009420F0" w:rsidRDefault="009420F0" w:rsidP="009420F0">
      <w:pPr>
        <w:pStyle w:val="Heading4"/>
      </w:pPr>
      <w:bookmarkStart w:id="3440" w:name="_Ref395685145"/>
      <w:r>
        <w:t>ESME requirements for activation of future datable Commands</w:t>
      </w:r>
      <w:bookmarkEnd w:id="3440"/>
    </w:p>
    <w:p w:rsidR="009420F0" w:rsidRDefault="009420F0" w:rsidP="009420F0">
      <w:r>
        <w:t xml:space="preserve">When either (1) a Command successfully sets the ‘passive’ </w:t>
      </w:r>
      <w:r>
        <w:rPr>
          <w:i/>
        </w:rPr>
        <w:t>Account</w:t>
      </w:r>
      <w:r>
        <w:t xml:space="preserve"> object’s </w:t>
      </w:r>
      <w:proofErr w:type="spellStart"/>
      <w:r>
        <w:rPr>
          <w:i/>
        </w:rPr>
        <w:t>account_activation_time</w:t>
      </w:r>
      <w:proofErr w:type="spellEnd"/>
      <w:r>
        <w:rPr>
          <w:i/>
        </w:rPr>
        <w:t xml:space="preserve"> (attribute ID 13, OBIS code 0-1:19.0.0.255</w:t>
      </w:r>
      <w:r>
        <w:t xml:space="preserve">) to 0x0000000000000000008000FF or (2) the ESME’s clock reaches the value in that attribute or (3) the </w:t>
      </w:r>
      <w:proofErr w:type="spellStart"/>
      <w:r>
        <w:rPr>
          <w:i/>
        </w:rPr>
        <w:t>activate_account</w:t>
      </w:r>
      <w:proofErr w:type="spellEnd"/>
      <w:r>
        <w:t xml:space="preserve"> method is invoked, the ESME shall not activate ‘passive’ </w:t>
      </w:r>
      <w:r>
        <w:rPr>
          <w:i/>
        </w:rPr>
        <w:t>Account</w:t>
      </w:r>
      <w:r>
        <w:t xml:space="preserve"> object, as detailed in the Blue Book, but shall set the attributes in the ‘active’ </w:t>
      </w:r>
      <w:r>
        <w:rPr>
          <w:i/>
        </w:rPr>
        <w:t>Account</w:t>
      </w:r>
      <w:r>
        <w:t xml:space="preserve"> object (</w:t>
      </w:r>
      <w:r>
        <w:rPr>
          <w:i/>
        </w:rPr>
        <w:t xml:space="preserve">OBIS code </w:t>
      </w:r>
      <w:r>
        <w:t>0-0:19.0.0.255) as follows:</w:t>
      </w:r>
    </w:p>
    <w:p w:rsidR="009420F0" w:rsidRDefault="009420F0" w:rsidP="009420F0">
      <w:pPr>
        <w:pStyle w:val="ListBullet"/>
        <w:numPr>
          <w:ilvl w:val="0"/>
          <w:numId w:val="4"/>
        </w:numPr>
        <w:tabs>
          <w:tab w:val="clear" w:pos="709"/>
          <w:tab w:val="num" w:pos="426"/>
        </w:tabs>
        <w:ind w:left="426" w:hanging="426"/>
      </w:pPr>
      <w:r>
        <w:t xml:space="preserve">set the </w:t>
      </w:r>
      <w:proofErr w:type="spellStart"/>
      <w:r>
        <w:rPr>
          <w:i/>
        </w:rPr>
        <w:t>payment_mode</w:t>
      </w:r>
      <w:proofErr w:type="spellEnd"/>
      <w:r>
        <w:t xml:space="preserve"> part of the </w:t>
      </w:r>
      <w:proofErr w:type="spellStart"/>
      <w:r>
        <w:rPr>
          <w:i/>
        </w:rPr>
        <w:t>account_mode_and_status</w:t>
      </w:r>
      <w:proofErr w:type="spellEnd"/>
      <w:r>
        <w:t xml:space="preserve"> attribute (</w:t>
      </w:r>
      <w:r>
        <w:rPr>
          <w:i/>
        </w:rPr>
        <w:t>attribute ID 2)</w:t>
      </w:r>
      <w:r>
        <w:t xml:space="preserve"> to the </w:t>
      </w:r>
      <w:proofErr w:type="spellStart"/>
      <w:r>
        <w:rPr>
          <w:i/>
        </w:rPr>
        <w:t>payment_mode</w:t>
      </w:r>
      <w:proofErr w:type="spellEnd"/>
      <w:r>
        <w:t xml:space="preserve"> value in the ‘passive’ </w:t>
      </w:r>
      <w:r>
        <w:rPr>
          <w:i/>
        </w:rPr>
        <w:t>Account</w:t>
      </w:r>
      <w:r>
        <w:t xml:space="preserve"> object; and</w:t>
      </w:r>
    </w:p>
    <w:p w:rsidR="009420F0" w:rsidRDefault="009420F0" w:rsidP="009420F0">
      <w:pPr>
        <w:pStyle w:val="ListBullet"/>
        <w:numPr>
          <w:ilvl w:val="0"/>
          <w:numId w:val="4"/>
        </w:numPr>
        <w:tabs>
          <w:tab w:val="clear" w:pos="709"/>
          <w:tab w:val="num" w:pos="426"/>
        </w:tabs>
        <w:ind w:left="426" w:hanging="426"/>
      </w:pPr>
      <w:r>
        <w:t xml:space="preserve">set each of the other </w:t>
      </w:r>
      <w:r>
        <w:rPr>
          <w:i/>
        </w:rPr>
        <w:t>static</w:t>
      </w:r>
      <w:r>
        <w:t xml:space="preserve"> attributes (as defined in the Blue Book) to the corresponding value in the ‘passive’ </w:t>
      </w:r>
      <w:r>
        <w:rPr>
          <w:i/>
        </w:rPr>
        <w:t>Account</w:t>
      </w:r>
      <w:r>
        <w:t xml:space="preserve"> object.</w:t>
      </w:r>
    </w:p>
    <w:p w:rsidR="009420F0" w:rsidRDefault="009420F0" w:rsidP="009420F0">
      <w:pPr>
        <w:sectPr w:rsidR="009420F0" w:rsidSect="00CD5458">
          <w:headerReference w:type="default" r:id="rId29"/>
          <w:footerReference w:type="default" r:id="rId30"/>
          <w:type w:val="continuous"/>
          <w:pgSz w:w="11906" w:h="16838" w:code="9"/>
          <w:pgMar w:top="1440" w:right="1440" w:bottom="1440" w:left="1440" w:header="709" w:footer="709" w:gutter="0"/>
          <w:lnNumType w:countBy="1" w:restart="continuous"/>
          <w:pgNumType w:start="1"/>
          <w:cols w:space="708"/>
          <w:docGrid w:linePitch="360"/>
        </w:sectPr>
      </w:pPr>
      <w:r>
        <w:t xml:space="preserve">When either (1) a Command successfully sets an </w:t>
      </w:r>
      <w:r w:rsidRPr="00F4451D">
        <w:t>Activation Date-Time Attribute</w:t>
      </w:r>
      <w:r>
        <w:t xml:space="preserve"> in Table 9.2.2.6 to 0x0000000000000000008000FF or (2) the ESME’s clock reaches the value in an </w:t>
      </w:r>
      <w:r w:rsidRPr="00F4451D">
        <w:t>Activation Date-Time Attribute</w:t>
      </w:r>
      <w:r>
        <w:t xml:space="preserve"> in Table 9.2.2.6, the ESME shall set the corresponding Active Attribute in Table 9.2.2.6 to the value of the corresponding Passive Attribute in Table 9.2.2.6.</w:t>
      </w:r>
    </w:p>
    <w:tbl>
      <w:tblPr>
        <w:tblW w:w="14760" w:type="dxa"/>
        <w:tblBorders>
          <w:top w:val="single" w:sz="8" w:space="0" w:color="009EE3"/>
          <w:left w:val="single" w:sz="8" w:space="0" w:color="009EE3"/>
          <w:bottom w:val="single" w:sz="8" w:space="0" w:color="009EE3"/>
          <w:right w:val="single" w:sz="8" w:space="0" w:color="009EE3"/>
          <w:insideH w:val="single" w:sz="8" w:space="0" w:color="009EE3"/>
          <w:insideV w:val="single" w:sz="8" w:space="0" w:color="009EE3"/>
        </w:tblBorders>
        <w:tblLook w:val="04A0" w:firstRow="1" w:lastRow="0" w:firstColumn="1" w:lastColumn="0" w:noHBand="0" w:noVBand="1"/>
      </w:tblPr>
      <w:tblGrid>
        <w:gridCol w:w="4980"/>
        <w:gridCol w:w="1060"/>
        <w:gridCol w:w="1600"/>
        <w:gridCol w:w="760"/>
        <w:gridCol w:w="880"/>
        <w:gridCol w:w="1600"/>
        <w:gridCol w:w="760"/>
        <w:gridCol w:w="880"/>
        <w:gridCol w:w="1480"/>
        <w:gridCol w:w="760"/>
      </w:tblGrid>
      <w:tr w:rsidR="009420F0" w:rsidRPr="00F4451D" w:rsidTr="00F57BDC">
        <w:trPr>
          <w:trHeight w:val="315"/>
        </w:trPr>
        <w:tc>
          <w:tcPr>
            <w:tcW w:w="4980" w:type="dxa"/>
            <w:vMerge w:val="restart"/>
            <w:tcBorders>
              <w:top w:val="single" w:sz="8" w:space="0" w:color="009EE3"/>
              <w:left w:val="single" w:sz="8" w:space="0" w:color="009EE3"/>
              <w:right w:val="single" w:sz="8" w:space="0" w:color="FFFFFF" w:themeColor="background1"/>
            </w:tcBorders>
            <w:shd w:val="clear" w:color="auto" w:fill="009EE3"/>
            <w:vAlign w:val="center"/>
            <w:hideMark/>
          </w:tcPr>
          <w:p w:rsidR="009420F0" w:rsidRPr="00F836A3" w:rsidRDefault="009420F0" w:rsidP="00F57BDC">
            <w:pPr>
              <w:spacing w:after="0"/>
              <w:rPr>
                <w:rFonts w:eastAsia="Times New Roman"/>
                <w:b/>
                <w:color w:val="FFFFFF" w:themeColor="background1"/>
                <w:sz w:val="16"/>
                <w:szCs w:val="16"/>
                <w:lang w:eastAsia="en-GB"/>
              </w:rPr>
            </w:pPr>
            <w:r w:rsidRPr="00F836A3">
              <w:rPr>
                <w:rFonts w:eastAsia="Times New Roman"/>
                <w:b/>
                <w:bCs/>
                <w:i/>
                <w:iCs/>
                <w:color w:val="FFFFFF" w:themeColor="background1"/>
                <w:sz w:val="16"/>
                <w:szCs w:val="16"/>
                <w:lang w:eastAsia="en-GB"/>
              </w:rPr>
              <w:lastRenderedPageBreak/>
              <w:t>SMETS Reference</w:t>
            </w:r>
          </w:p>
        </w:tc>
        <w:tc>
          <w:tcPr>
            <w:tcW w:w="3420" w:type="dxa"/>
            <w:gridSpan w:val="3"/>
            <w:tcBorders>
              <w:top w:val="single" w:sz="8" w:space="0" w:color="009EE3"/>
              <w:left w:val="single" w:sz="8" w:space="0" w:color="FFFFFF" w:themeColor="background1"/>
              <w:bottom w:val="single" w:sz="8" w:space="0" w:color="FFFFFF" w:themeColor="background1"/>
              <w:right w:val="single" w:sz="8" w:space="0" w:color="FFFFFF" w:themeColor="background1"/>
            </w:tcBorders>
            <w:shd w:val="clear" w:color="auto" w:fill="009EE3"/>
            <w:hideMark/>
          </w:tcPr>
          <w:p w:rsidR="009420F0" w:rsidRPr="00F836A3" w:rsidRDefault="009420F0" w:rsidP="00F57BDC">
            <w:pPr>
              <w:spacing w:after="0"/>
              <w:rPr>
                <w:rFonts w:eastAsia="Times New Roman"/>
                <w:b/>
                <w:bCs/>
                <w:i/>
                <w:iCs/>
                <w:color w:val="FFFFFF" w:themeColor="background1"/>
                <w:sz w:val="16"/>
                <w:szCs w:val="16"/>
                <w:lang w:eastAsia="en-GB"/>
              </w:rPr>
            </w:pPr>
            <w:r w:rsidRPr="00F836A3">
              <w:rPr>
                <w:rFonts w:eastAsia="Times New Roman"/>
                <w:b/>
                <w:bCs/>
                <w:i/>
                <w:iCs/>
                <w:color w:val="FFFFFF" w:themeColor="background1"/>
                <w:sz w:val="16"/>
                <w:szCs w:val="16"/>
                <w:lang w:eastAsia="en-GB"/>
              </w:rPr>
              <w:t>Activation Date-Time Attribute</w:t>
            </w:r>
          </w:p>
        </w:tc>
        <w:tc>
          <w:tcPr>
            <w:tcW w:w="3240" w:type="dxa"/>
            <w:gridSpan w:val="3"/>
            <w:tcBorders>
              <w:top w:val="single" w:sz="8" w:space="0" w:color="009EE3"/>
              <w:left w:val="single" w:sz="8" w:space="0" w:color="FFFFFF" w:themeColor="background1"/>
              <w:bottom w:val="single" w:sz="8" w:space="0" w:color="FFFFFF" w:themeColor="background1"/>
              <w:right w:val="single" w:sz="8" w:space="0" w:color="FFFFFF" w:themeColor="background1"/>
            </w:tcBorders>
            <w:shd w:val="clear" w:color="auto" w:fill="009EE3"/>
            <w:hideMark/>
          </w:tcPr>
          <w:p w:rsidR="009420F0" w:rsidRPr="00F836A3" w:rsidRDefault="009420F0" w:rsidP="00F57BDC">
            <w:pPr>
              <w:spacing w:after="0"/>
              <w:rPr>
                <w:rFonts w:eastAsia="Times New Roman"/>
                <w:b/>
                <w:bCs/>
                <w:i/>
                <w:iCs/>
                <w:color w:val="FFFFFF" w:themeColor="background1"/>
                <w:sz w:val="16"/>
                <w:szCs w:val="16"/>
                <w:lang w:eastAsia="en-GB"/>
              </w:rPr>
            </w:pPr>
            <w:r w:rsidRPr="00F836A3">
              <w:rPr>
                <w:rFonts w:eastAsia="Times New Roman"/>
                <w:b/>
                <w:bCs/>
                <w:i/>
                <w:iCs/>
                <w:color w:val="FFFFFF" w:themeColor="background1"/>
                <w:sz w:val="16"/>
                <w:szCs w:val="16"/>
                <w:lang w:eastAsia="en-GB"/>
              </w:rPr>
              <w:t>Passive Attribute</w:t>
            </w:r>
          </w:p>
        </w:tc>
        <w:tc>
          <w:tcPr>
            <w:tcW w:w="3120" w:type="dxa"/>
            <w:gridSpan w:val="3"/>
            <w:tcBorders>
              <w:top w:val="single" w:sz="8" w:space="0" w:color="009EE3"/>
              <w:left w:val="single" w:sz="8" w:space="0" w:color="FFFFFF" w:themeColor="background1"/>
              <w:bottom w:val="single" w:sz="8" w:space="0" w:color="FFFFFF" w:themeColor="background1"/>
              <w:right w:val="single" w:sz="8" w:space="0" w:color="009EE3"/>
            </w:tcBorders>
            <w:shd w:val="clear" w:color="auto" w:fill="009EE3"/>
            <w:hideMark/>
          </w:tcPr>
          <w:p w:rsidR="009420F0" w:rsidRPr="00F836A3" w:rsidRDefault="009420F0" w:rsidP="00F57BDC">
            <w:pPr>
              <w:spacing w:after="0"/>
              <w:rPr>
                <w:rFonts w:eastAsia="Times New Roman"/>
                <w:b/>
                <w:bCs/>
                <w:i/>
                <w:iCs/>
                <w:color w:val="FFFFFF" w:themeColor="background1"/>
                <w:sz w:val="16"/>
                <w:szCs w:val="16"/>
                <w:lang w:eastAsia="en-GB"/>
              </w:rPr>
            </w:pPr>
            <w:r w:rsidRPr="00F836A3">
              <w:rPr>
                <w:rFonts w:eastAsia="Times New Roman"/>
                <w:b/>
                <w:bCs/>
                <w:i/>
                <w:iCs/>
                <w:color w:val="FFFFFF" w:themeColor="background1"/>
                <w:sz w:val="16"/>
                <w:szCs w:val="16"/>
                <w:lang w:eastAsia="en-GB"/>
              </w:rPr>
              <w:t>Active Attribute</w:t>
            </w:r>
          </w:p>
        </w:tc>
      </w:tr>
      <w:tr w:rsidR="009420F0" w:rsidRPr="00F4451D" w:rsidTr="00F57BDC">
        <w:trPr>
          <w:trHeight w:val="495"/>
        </w:trPr>
        <w:tc>
          <w:tcPr>
            <w:tcW w:w="4980" w:type="dxa"/>
            <w:vMerge/>
            <w:tcBorders>
              <w:left w:val="single" w:sz="8" w:space="0" w:color="009EE3"/>
              <w:bottom w:val="nil"/>
              <w:right w:val="single" w:sz="8" w:space="0" w:color="FFFFFF" w:themeColor="background1"/>
            </w:tcBorders>
            <w:shd w:val="clear" w:color="auto" w:fill="009EE3"/>
            <w:hideMark/>
          </w:tcPr>
          <w:p w:rsidR="009420F0" w:rsidRPr="00F57BDC" w:rsidRDefault="009420F0" w:rsidP="00F57BDC">
            <w:pPr>
              <w:spacing w:after="0"/>
              <w:rPr>
                <w:rFonts w:eastAsia="Times New Roman"/>
                <w:b/>
                <w:bCs/>
                <w:i/>
                <w:iCs/>
                <w:color w:val="FFFFFF" w:themeColor="background1"/>
                <w:sz w:val="16"/>
                <w:szCs w:val="16"/>
                <w:lang w:eastAsia="en-GB"/>
              </w:rPr>
            </w:pPr>
          </w:p>
        </w:tc>
        <w:tc>
          <w:tcPr>
            <w:tcW w:w="106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rsidR="009420F0" w:rsidRPr="0094085E" w:rsidRDefault="009420F0" w:rsidP="00F57BDC">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Class ID</w:t>
            </w:r>
          </w:p>
        </w:tc>
        <w:tc>
          <w:tcPr>
            <w:tcW w:w="160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rsidR="009420F0" w:rsidRPr="0094085E" w:rsidRDefault="009420F0" w:rsidP="00F57BDC">
            <w:pPr>
              <w:spacing w:after="0"/>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OBIS</w:t>
            </w:r>
          </w:p>
        </w:tc>
        <w:tc>
          <w:tcPr>
            <w:tcW w:w="76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rsidR="009420F0" w:rsidRPr="0094085E" w:rsidRDefault="009420F0" w:rsidP="00F57BDC">
            <w:pPr>
              <w:spacing w:after="0"/>
              <w:jc w:val="center"/>
              <w:rPr>
                <w:rFonts w:eastAsia="Times New Roman"/>
                <w:b/>
                <w:bCs/>
                <w:i/>
                <w:iCs/>
                <w:color w:val="FFFFFF" w:themeColor="background1"/>
                <w:sz w:val="16"/>
                <w:szCs w:val="16"/>
                <w:lang w:eastAsia="en-GB"/>
              </w:rPr>
            </w:pPr>
            <w:proofErr w:type="spellStart"/>
            <w:r w:rsidRPr="0094085E">
              <w:rPr>
                <w:rFonts w:eastAsia="Times New Roman"/>
                <w:b/>
                <w:bCs/>
                <w:i/>
                <w:iCs/>
                <w:color w:val="FFFFFF" w:themeColor="background1"/>
                <w:sz w:val="16"/>
                <w:szCs w:val="16"/>
                <w:lang w:eastAsia="en-GB"/>
              </w:rPr>
              <w:t>Attr</w:t>
            </w:r>
            <w:proofErr w:type="spellEnd"/>
            <w:r w:rsidRPr="0094085E">
              <w:rPr>
                <w:rFonts w:eastAsia="Times New Roman"/>
                <w:b/>
                <w:bCs/>
                <w:i/>
                <w:iCs/>
                <w:color w:val="FFFFFF" w:themeColor="background1"/>
                <w:sz w:val="16"/>
                <w:szCs w:val="16"/>
                <w:lang w:eastAsia="en-GB"/>
              </w:rPr>
              <w:t>. ID</w:t>
            </w:r>
          </w:p>
        </w:tc>
        <w:tc>
          <w:tcPr>
            <w:tcW w:w="88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rsidR="009420F0" w:rsidRPr="0094085E" w:rsidRDefault="009420F0" w:rsidP="00F57BDC">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Class ID</w:t>
            </w:r>
          </w:p>
        </w:tc>
        <w:tc>
          <w:tcPr>
            <w:tcW w:w="160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rsidR="009420F0" w:rsidRPr="0094085E" w:rsidRDefault="009420F0" w:rsidP="00F57BDC">
            <w:pPr>
              <w:spacing w:after="0"/>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OBIS</w:t>
            </w:r>
          </w:p>
        </w:tc>
        <w:tc>
          <w:tcPr>
            <w:tcW w:w="76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rsidR="009420F0" w:rsidRPr="0094085E" w:rsidRDefault="009420F0" w:rsidP="00F57BDC">
            <w:pPr>
              <w:spacing w:after="0"/>
              <w:jc w:val="center"/>
              <w:rPr>
                <w:rFonts w:eastAsia="Times New Roman"/>
                <w:b/>
                <w:bCs/>
                <w:i/>
                <w:iCs/>
                <w:color w:val="FFFFFF" w:themeColor="background1"/>
                <w:sz w:val="16"/>
                <w:szCs w:val="16"/>
                <w:lang w:eastAsia="en-GB"/>
              </w:rPr>
            </w:pPr>
            <w:proofErr w:type="spellStart"/>
            <w:r w:rsidRPr="0094085E">
              <w:rPr>
                <w:rFonts w:eastAsia="Times New Roman"/>
                <w:b/>
                <w:bCs/>
                <w:i/>
                <w:iCs/>
                <w:color w:val="FFFFFF" w:themeColor="background1"/>
                <w:sz w:val="16"/>
                <w:szCs w:val="16"/>
                <w:lang w:eastAsia="en-GB"/>
              </w:rPr>
              <w:t>Attr</w:t>
            </w:r>
            <w:proofErr w:type="spellEnd"/>
            <w:r w:rsidRPr="0094085E">
              <w:rPr>
                <w:rFonts w:eastAsia="Times New Roman"/>
                <w:b/>
                <w:bCs/>
                <w:i/>
                <w:iCs/>
                <w:color w:val="FFFFFF" w:themeColor="background1"/>
                <w:sz w:val="16"/>
                <w:szCs w:val="16"/>
                <w:lang w:eastAsia="en-GB"/>
              </w:rPr>
              <w:t>. ID</w:t>
            </w:r>
          </w:p>
        </w:tc>
        <w:tc>
          <w:tcPr>
            <w:tcW w:w="88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rsidR="009420F0" w:rsidRPr="0094085E" w:rsidRDefault="009420F0" w:rsidP="00F57BDC">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Class ID</w:t>
            </w:r>
          </w:p>
        </w:tc>
        <w:tc>
          <w:tcPr>
            <w:tcW w:w="148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rsidR="009420F0" w:rsidRPr="0094085E" w:rsidRDefault="009420F0" w:rsidP="00F57BDC">
            <w:pPr>
              <w:spacing w:after="0"/>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OBIS</w:t>
            </w:r>
          </w:p>
        </w:tc>
        <w:tc>
          <w:tcPr>
            <w:tcW w:w="760" w:type="dxa"/>
            <w:tcBorders>
              <w:top w:val="single" w:sz="8" w:space="0" w:color="FFFFFF" w:themeColor="background1"/>
              <w:left w:val="single" w:sz="8" w:space="0" w:color="FFFFFF" w:themeColor="background1"/>
              <w:bottom w:val="nil"/>
              <w:right w:val="single" w:sz="8" w:space="0" w:color="009EE3"/>
            </w:tcBorders>
            <w:shd w:val="clear" w:color="auto" w:fill="009EE3"/>
            <w:hideMark/>
          </w:tcPr>
          <w:p w:rsidR="009420F0" w:rsidRPr="0094085E" w:rsidRDefault="009420F0" w:rsidP="00F57BDC">
            <w:pPr>
              <w:spacing w:after="0"/>
              <w:jc w:val="center"/>
              <w:rPr>
                <w:rFonts w:eastAsia="Times New Roman"/>
                <w:b/>
                <w:bCs/>
                <w:i/>
                <w:iCs/>
                <w:color w:val="FFFFFF" w:themeColor="background1"/>
                <w:sz w:val="16"/>
                <w:szCs w:val="16"/>
                <w:lang w:eastAsia="en-GB"/>
              </w:rPr>
            </w:pPr>
            <w:proofErr w:type="spellStart"/>
            <w:r w:rsidRPr="0094085E">
              <w:rPr>
                <w:rFonts w:eastAsia="Times New Roman"/>
                <w:b/>
                <w:bCs/>
                <w:i/>
                <w:iCs/>
                <w:color w:val="FFFFFF" w:themeColor="background1"/>
                <w:sz w:val="16"/>
                <w:szCs w:val="16"/>
                <w:lang w:eastAsia="en-GB"/>
              </w:rPr>
              <w:t>Attr</w:t>
            </w:r>
            <w:proofErr w:type="spellEnd"/>
            <w:r w:rsidRPr="0094085E">
              <w:rPr>
                <w:rFonts w:eastAsia="Times New Roman"/>
                <w:b/>
                <w:bCs/>
                <w:i/>
                <w:iCs/>
                <w:color w:val="FFFFFF" w:themeColor="background1"/>
                <w:sz w:val="16"/>
                <w:szCs w:val="16"/>
                <w:lang w:eastAsia="en-GB"/>
              </w:rPr>
              <w:t>. ID</w:t>
            </w:r>
          </w:p>
        </w:tc>
      </w:tr>
      <w:tr w:rsidR="009420F0" w:rsidRPr="00F4451D" w:rsidTr="00F57BDC">
        <w:trPr>
          <w:trHeight w:val="300"/>
        </w:trPr>
        <w:tc>
          <w:tcPr>
            <w:tcW w:w="4980" w:type="dxa"/>
            <w:tcBorders>
              <w:top w:val="nil"/>
            </w:tcBorders>
            <w:shd w:val="clear" w:color="auto" w:fill="auto"/>
            <w:hideMark/>
          </w:tcPr>
          <w:p w:rsidR="009420F0" w:rsidRPr="00F4451D" w:rsidRDefault="009420F0" w:rsidP="00F57BDC">
            <w:pPr>
              <w:spacing w:after="0"/>
              <w:rPr>
                <w:rFonts w:eastAsia="Times New Roman"/>
                <w:sz w:val="16"/>
                <w:szCs w:val="16"/>
                <w:lang w:eastAsia="en-GB"/>
              </w:rPr>
            </w:pPr>
            <w:proofErr w:type="spellStart"/>
            <w:r w:rsidRPr="00F4451D">
              <w:rPr>
                <w:rFonts w:eastAsia="Times New Roman"/>
                <w:sz w:val="16"/>
                <w:szCs w:val="16"/>
                <w:lang w:eastAsia="en-GB"/>
              </w:rPr>
              <w:t>TariffSwitchingTable</w:t>
            </w:r>
            <w:proofErr w:type="spellEnd"/>
            <w:r w:rsidRPr="00F4451D">
              <w:rPr>
                <w:rFonts w:eastAsia="Times New Roman"/>
                <w:sz w:val="16"/>
                <w:szCs w:val="16"/>
                <w:lang w:eastAsia="en-GB"/>
              </w:rPr>
              <w:t>(</w:t>
            </w:r>
            <w:proofErr w:type="spellStart"/>
            <w:r w:rsidRPr="00F4451D">
              <w:rPr>
                <w:rFonts w:eastAsia="Times New Roman"/>
                <w:sz w:val="16"/>
                <w:szCs w:val="16"/>
                <w:lang w:eastAsia="en-GB"/>
              </w:rPr>
              <w:t>SpecialDays</w:t>
            </w:r>
            <w:proofErr w:type="spellEnd"/>
            <w:r w:rsidRPr="00F4451D">
              <w:rPr>
                <w:rFonts w:eastAsia="Times New Roman"/>
                <w:sz w:val="16"/>
                <w:szCs w:val="16"/>
                <w:lang w:eastAsia="en-GB"/>
              </w:rPr>
              <w:t>)</w:t>
            </w:r>
          </w:p>
        </w:tc>
        <w:tc>
          <w:tcPr>
            <w:tcW w:w="1060" w:type="dxa"/>
            <w:tcBorders>
              <w:top w:val="nil"/>
            </w:tcBorders>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top w:val="nil"/>
            </w:tcBorders>
            <w:shd w:val="clear" w:color="auto" w:fill="auto"/>
            <w:hideMark/>
          </w:tcPr>
          <w:p w:rsidR="009420F0" w:rsidRPr="00F4451D" w:rsidRDefault="009420F0" w:rsidP="00F57BDC">
            <w:pPr>
              <w:spacing w:after="0"/>
              <w:rPr>
                <w:rFonts w:eastAsia="Times New Roman"/>
                <w:sz w:val="16"/>
                <w:szCs w:val="16"/>
                <w:lang w:eastAsia="en-GB"/>
              </w:rPr>
            </w:pPr>
            <w:r w:rsidRPr="00F4451D">
              <w:rPr>
                <w:rFonts w:eastAsia="Times New Roman"/>
                <w:sz w:val="16"/>
                <w:szCs w:val="16"/>
                <w:lang w:eastAsia="en-GB"/>
              </w:rPr>
              <w:t>0-0:94.44.128.29</w:t>
            </w:r>
          </w:p>
        </w:tc>
        <w:tc>
          <w:tcPr>
            <w:tcW w:w="760" w:type="dxa"/>
            <w:tcBorders>
              <w:top w:val="nil"/>
            </w:tcBorders>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tcBorders>
              <w:top w:val="nil"/>
            </w:tcBorders>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tcBorders>
              <w:top w:val="nil"/>
            </w:tcBorders>
            <w:shd w:val="clear" w:color="auto" w:fill="auto"/>
            <w:hideMark/>
          </w:tcPr>
          <w:p w:rsidR="009420F0" w:rsidRPr="00F4451D" w:rsidRDefault="009420F0" w:rsidP="00F57BDC">
            <w:pPr>
              <w:spacing w:after="0"/>
              <w:rPr>
                <w:rFonts w:eastAsia="Times New Roman"/>
                <w:sz w:val="16"/>
                <w:szCs w:val="16"/>
                <w:lang w:eastAsia="en-GB"/>
              </w:rPr>
            </w:pPr>
            <w:r w:rsidRPr="00F4451D">
              <w:rPr>
                <w:rFonts w:eastAsia="Times New Roman"/>
                <w:sz w:val="16"/>
                <w:szCs w:val="16"/>
                <w:lang w:eastAsia="en-GB"/>
              </w:rPr>
              <w:t>0-1:11.0.0.255</w:t>
            </w:r>
          </w:p>
        </w:tc>
        <w:tc>
          <w:tcPr>
            <w:tcW w:w="760" w:type="dxa"/>
            <w:tcBorders>
              <w:top w:val="nil"/>
            </w:tcBorders>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tcBorders>
              <w:top w:val="nil"/>
            </w:tcBorders>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tcBorders>
              <w:top w:val="nil"/>
            </w:tcBorders>
            <w:shd w:val="clear" w:color="auto" w:fill="auto"/>
            <w:hideMark/>
          </w:tcPr>
          <w:p w:rsidR="009420F0" w:rsidRPr="00F4451D" w:rsidRDefault="009420F0" w:rsidP="00F57BDC">
            <w:pPr>
              <w:spacing w:after="0"/>
              <w:rPr>
                <w:rFonts w:eastAsia="Times New Roman"/>
                <w:sz w:val="16"/>
                <w:szCs w:val="16"/>
                <w:lang w:eastAsia="en-GB"/>
              </w:rPr>
            </w:pPr>
            <w:r w:rsidRPr="00F4451D">
              <w:rPr>
                <w:rFonts w:eastAsia="Times New Roman"/>
                <w:sz w:val="16"/>
                <w:szCs w:val="16"/>
                <w:lang w:eastAsia="en-GB"/>
              </w:rPr>
              <w:t>0-0:11.0.0.255</w:t>
            </w:r>
          </w:p>
        </w:tc>
        <w:tc>
          <w:tcPr>
            <w:tcW w:w="760" w:type="dxa"/>
            <w:tcBorders>
              <w:top w:val="nil"/>
            </w:tcBorders>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2</w:t>
            </w:r>
          </w:p>
        </w:tc>
      </w:tr>
      <w:tr w:rsidR="009420F0" w:rsidRPr="00F4451D" w:rsidTr="00F57BDC">
        <w:trPr>
          <w:trHeight w:val="300"/>
        </w:trPr>
        <w:tc>
          <w:tcPr>
            <w:tcW w:w="4980" w:type="dxa"/>
            <w:shd w:val="clear" w:color="auto" w:fill="auto"/>
            <w:hideMark/>
          </w:tcPr>
          <w:p w:rsidR="009420F0" w:rsidRPr="00F4451D" w:rsidRDefault="009420F0" w:rsidP="00F57BDC">
            <w:pPr>
              <w:spacing w:after="0"/>
              <w:rPr>
                <w:rFonts w:eastAsia="Times New Roman"/>
                <w:sz w:val="16"/>
                <w:szCs w:val="16"/>
                <w:lang w:eastAsia="en-GB"/>
              </w:rPr>
            </w:pPr>
            <w:proofErr w:type="spellStart"/>
            <w:r w:rsidRPr="00F4451D">
              <w:rPr>
                <w:rFonts w:eastAsia="Times New Roman"/>
                <w:sz w:val="16"/>
                <w:szCs w:val="16"/>
                <w:lang w:eastAsia="en-GB"/>
              </w:rPr>
              <w:t>StandingCharge.period</w:t>
            </w:r>
            <w:proofErr w:type="spellEnd"/>
          </w:p>
        </w:tc>
        <w:tc>
          <w:tcPr>
            <w:tcW w:w="106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9420F0" w:rsidRPr="00F4451D" w:rsidRDefault="009420F0" w:rsidP="00F57BDC">
            <w:pPr>
              <w:spacing w:after="0"/>
              <w:rPr>
                <w:rFonts w:eastAsia="Times New Roman"/>
                <w:sz w:val="16"/>
                <w:szCs w:val="16"/>
                <w:lang w:eastAsia="en-GB"/>
              </w:rPr>
            </w:pPr>
            <w:r w:rsidRPr="00F4451D">
              <w:rPr>
                <w:rFonts w:eastAsia="Times New Roman"/>
                <w:sz w:val="16"/>
                <w:szCs w:val="16"/>
                <w:lang w:eastAsia="en-GB"/>
              </w:rPr>
              <w:t>0-0:94.44.128.32</w:t>
            </w:r>
          </w:p>
        </w:tc>
        <w:tc>
          <w:tcPr>
            <w:tcW w:w="76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9420F0" w:rsidRPr="00F4451D" w:rsidRDefault="009420F0" w:rsidP="00F57BDC">
            <w:pPr>
              <w:spacing w:after="0"/>
              <w:rPr>
                <w:rFonts w:eastAsia="Times New Roman"/>
                <w:sz w:val="16"/>
                <w:szCs w:val="16"/>
                <w:lang w:eastAsia="en-GB"/>
              </w:rPr>
            </w:pPr>
            <w:r w:rsidRPr="00F4451D">
              <w:rPr>
                <w:rFonts w:eastAsia="Times New Roman"/>
                <w:sz w:val="16"/>
                <w:szCs w:val="16"/>
                <w:lang w:eastAsia="en-GB"/>
              </w:rPr>
              <w:t>0-0:94.44.128.32</w:t>
            </w:r>
          </w:p>
        </w:tc>
        <w:tc>
          <w:tcPr>
            <w:tcW w:w="76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113</w:t>
            </w:r>
          </w:p>
        </w:tc>
        <w:tc>
          <w:tcPr>
            <w:tcW w:w="1480" w:type="dxa"/>
            <w:shd w:val="clear" w:color="auto" w:fill="auto"/>
            <w:hideMark/>
          </w:tcPr>
          <w:p w:rsidR="009420F0" w:rsidRPr="00F4451D" w:rsidRDefault="009420F0" w:rsidP="00F57BDC">
            <w:pPr>
              <w:spacing w:after="0"/>
              <w:rPr>
                <w:rFonts w:eastAsia="Times New Roman"/>
                <w:sz w:val="16"/>
                <w:szCs w:val="16"/>
                <w:lang w:eastAsia="en-GB"/>
              </w:rPr>
            </w:pPr>
            <w:r w:rsidRPr="00F4451D">
              <w:rPr>
                <w:rFonts w:eastAsia="Times New Roman"/>
                <w:sz w:val="16"/>
                <w:szCs w:val="16"/>
                <w:lang w:eastAsia="en-GB"/>
              </w:rPr>
              <w:t>0-0:19.2.4.255</w:t>
            </w:r>
          </w:p>
        </w:tc>
        <w:tc>
          <w:tcPr>
            <w:tcW w:w="76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8</w:t>
            </w:r>
          </w:p>
        </w:tc>
      </w:tr>
      <w:tr w:rsidR="009420F0" w:rsidRPr="00F4451D" w:rsidTr="00F57BDC">
        <w:trPr>
          <w:trHeight w:val="300"/>
        </w:trPr>
        <w:tc>
          <w:tcPr>
            <w:tcW w:w="4980" w:type="dxa"/>
            <w:shd w:val="clear" w:color="auto" w:fill="auto"/>
            <w:hideMark/>
          </w:tcPr>
          <w:p w:rsidR="009420F0" w:rsidRPr="00F4451D" w:rsidRDefault="009420F0" w:rsidP="00F57BDC">
            <w:pPr>
              <w:spacing w:after="0"/>
              <w:rPr>
                <w:rFonts w:eastAsia="Times New Roman"/>
                <w:sz w:val="16"/>
                <w:szCs w:val="16"/>
                <w:lang w:eastAsia="en-GB"/>
              </w:rPr>
            </w:pPr>
            <w:proofErr w:type="spellStart"/>
            <w:r w:rsidRPr="00194811">
              <w:rPr>
                <w:rFonts w:eastAsia="Times New Roman"/>
                <w:sz w:val="16"/>
                <w:szCs w:val="16"/>
                <w:lang w:eastAsia="en-GB"/>
              </w:rPr>
              <w:t>TariffThresholdMatrix</w:t>
            </w:r>
            <w:proofErr w:type="spellEnd"/>
          </w:p>
        </w:tc>
        <w:tc>
          <w:tcPr>
            <w:tcW w:w="1060" w:type="dxa"/>
            <w:shd w:val="clear" w:color="auto" w:fill="auto"/>
            <w:hideMark/>
          </w:tcPr>
          <w:p w:rsidR="009420F0" w:rsidRPr="00F4451D" w:rsidRDefault="009420F0" w:rsidP="00F57BDC">
            <w:pPr>
              <w:spacing w:after="0"/>
              <w:jc w:val="center"/>
              <w:rPr>
                <w:rFonts w:eastAsia="Times New Roman"/>
                <w:sz w:val="16"/>
                <w:szCs w:val="16"/>
                <w:lang w:eastAsia="en-GB"/>
              </w:rPr>
            </w:pPr>
            <w:r w:rsidRPr="00194811">
              <w:rPr>
                <w:rFonts w:eastAsia="Times New Roman"/>
                <w:sz w:val="16"/>
                <w:szCs w:val="16"/>
                <w:lang w:eastAsia="en-GB"/>
              </w:rPr>
              <w:t>9000</w:t>
            </w:r>
          </w:p>
        </w:tc>
        <w:tc>
          <w:tcPr>
            <w:tcW w:w="1600" w:type="dxa"/>
            <w:shd w:val="clear" w:color="auto" w:fill="auto"/>
            <w:hideMark/>
          </w:tcPr>
          <w:p w:rsidR="009420F0" w:rsidRPr="00F4451D" w:rsidRDefault="009420F0" w:rsidP="00F57BDC">
            <w:pPr>
              <w:spacing w:after="0"/>
              <w:rPr>
                <w:rFonts w:eastAsia="Times New Roman"/>
                <w:sz w:val="16"/>
                <w:szCs w:val="16"/>
                <w:lang w:eastAsia="en-GB"/>
              </w:rPr>
            </w:pPr>
            <w:r w:rsidRPr="00194811">
              <w:rPr>
                <w:rFonts w:eastAsia="Times New Roman"/>
                <w:sz w:val="16"/>
                <w:szCs w:val="16"/>
                <w:lang w:eastAsia="en-GB"/>
              </w:rPr>
              <w:t>0-0:63.1.1.255</w:t>
            </w:r>
          </w:p>
        </w:tc>
        <w:tc>
          <w:tcPr>
            <w:tcW w:w="760" w:type="dxa"/>
            <w:shd w:val="clear" w:color="auto" w:fill="auto"/>
            <w:hideMark/>
          </w:tcPr>
          <w:p w:rsidR="009420F0" w:rsidRPr="00F4451D" w:rsidRDefault="009420F0" w:rsidP="00F57BDC">
            <w:pPr>
              <w:spacing w:after="0"/>
              <w:jc w:val="center"/>
              <w:rPr>
                <w:rFonts w:eastAsia="Times New Roman"/>
                <w:sz w:val="16"/>
                <w:szCs w:val="16"/>
                <w:lang w:eastAsia="en-GB"/>
              </w:rPr>
            </w:pPr>
            <w:r w:rsidRPr="00194811">
              <w:rPr>
                <w:rFonts w:eastAsia="Times New Roman"/>
                <w:sz w:val="16"/>
                <w:szCs w:val="16"/>
                <w:lang w:eastAsia="en-GB"/>
              </w:rPr>
              <w:t>6</w:t>
            </w:r>
          </w:p>
        </w:tc>
        <w:tc>
          <w:tcPr>
            <w:tcW w:w="880" w:type="dxa"/>
            <w:shd w:val="clear" w:color="auto" w:fill="auto"/>
            <w:hideMark/>
          </w:tcPr>
          <w:p w:rsidR="009420F0" w:rsidRPr="00F4451D" w:rsidRDefault="009420F0" w:rsidP="00F57BDC">
            <w:pPr>
              <w:spacing w:after="0"/>
              <w:jc w:val="center"/>
              <w:rPr>
                <w:rFonts w:eastAsia="Times New Roman"/>
                <w:b/>
                <w:i/>
                <w:sz w:val="16"/>
                <w:szCs w:val="16"/>
                <w:lang w:eastAsia="en-GB"/>
              </w:rPr>
            </w:pPr>
            <w:r w:rsidRPr="00194811">
              <w:rPr>
                <w:rFonts w:eastAsia="Times New Roman"/>
                <w:sz w:val="16"/>
                <w:szCs w:val="16"/>
                <w:lang w:eastAsia="en-GB"/>
              </w:rPr>
              <w:t>21</w:t>
            </w:r>
          </w:p>
        </w:tc>
        <w:tc>
          <w:tcPr>
            <w:tcW w:w="1600" w:type="dxa"/>
            <w:shd w:val="clear" w:color="auto" w:fill="auto"/>
            <w:hideMark/>
          </w:tcPr>
          <w:p w:rsidR="009420F0" w:rsidRPr="00F4451D" w:rsidRDefault="009420F0" w:rsidP="00F57BDC">
            <w:pPr>
              <w:spacing w:after="0"/>
              <w:rPr>
                <w:rFonts w:eastAsia="Times New Roman"/>
                <w:b/>
                <w:i/>
                <w:sz w:val="16"/>
                <w:szCs w:val="16"/>
                <w:lang w:eastAsia="en-GB"/>
              </w:rPr>
            </w:pPr>
            <w:r w:rsidRPr="00194811">
              <w:rPr>
                <w:rFonts w:eastAsia="Times New Roman"/>
                <w:sz w:val="16"/>
                <w:szCs w:val="16"/>
                <w:lang w:eastAsia="en-GB"/>
              </w:rPr>
              <w:t>0-0:16.1.12.255</w:t>
            </w:r>
          </w:p>
        </w:tc>
        <w:tc>
          <w:tcPr>
            <w:tcW w:w="760" w:type="dxa"/>
            <w:shd w:val="clear" w:color="auto" w:fill="auto"/>
            <w:hideMark/>
          </w:tcPr>
          <w:p w:rsidR="009420F0" w:rsidRPr="00F4451D" w:rsidRDefault="009420F0" w:rsidP="00F57BDC">
            <w:pPr>
              <w:spacing w:after="0"/>
              <w:jc w:val="center"/>
              <w:rPr>
                <w:rFonts w:eastAsia="Times New Roman"/>
                <w:b/>
                <w:i/>
                <w:sz w:val="16"/>
                <w:szCs w:val="16"/>
                <w:lang w:eastAsia="en-GB"/>
              </w:rPr>
            </w:pPr>
            <w:r w:rsidRPr="00194811">
              <w:rPr>
                <w:rFonts w:eastAsia="Times New Roman"/>
                <w:sz w:val="16"/>
                <w:szCs w:val="16"/>
                <w:lang w:eastAsia="en-GB"/>
              </w:rPr>
              <w:t>2</w:t>
            </w:r>
          </w:p>
        </w:tc>
        <w:tc>
          <w:tcPr>
            <w:tcW w:w="880" w:type="dxa"/>
            <w:shd w:val="clear" w:color="auto" w:fill="auto"/>
            <w:hideMark/>
          </w:tcPr>
          <w:p w:rsidR="009420F0" w:rsidRPr="00F4451D" w:rsidRDefault="009420F0" w:rsidP="00F57BDC">
            <w:pPr>
              <w:spacing w:after="0"/>
              <w:jc w:val="center"/>
              <w:rPr>
                <w:rFonts w:eastAsia="Times New Roman"/>
                <w:b/>
                <w:i/>
                <w:sz w:val="16"/>
                <w:szCs w:val="16"/>
                <w:lang w:eastAsia="en-GB"/>
              </w:rPr>
            </w:pPr>
            <w:r w:rsidRPr="00194811">
              <w:rPr>
                <w:rFonts w:eastAsia="Times New Roman"/>
                <w:sz w:val="16"/>
                <w:szCs w:val="16"/>
                <w:lang w:eastAsia="en-GB"/>
              </w:rPr>
              <w:t>21</w:t>
            </w:r>
          </w:p>
        </w:tc>
        <w:tc>
          <w:tcPr>
            <w:tcW w:w="1480" w:type="dxa"/>
            <w:shd w:val="clear" w:color="auto" w:fill="auto"/>
            <w:hideMark/>
          </w:tcPr>
          <w:p w:rsidR="009420F0" w:rsidRPr="00F4451D" w:rsidRDefault="009420F0" w:rsidP="00F57BDC">
            <w:pPr>
              <w:spacing w:after="0"/>
              <w:rPr>
                <w:rFonts w:eastAsia="Times New Roman"/>
                <w:b/>
                <w:i/>
                <w:sz w:val="16"/>
                <w:szCs w:val="16"/>
                <w:lang w:eastAsia="en-GB"/>
              </w:rPr>
            </w:pPr>
            <w:r w:rsidRPr="00194811">
              <w:rPr>
                <w:rFonts w:eastAsia="Times New Roman"/>
                <w:sz w:val="16"/>
                <w:szCs w:val="16"/>
                <w:lang w:eastAsia="en-GB"/>
              </w:rPr>
              <w:t>0-0:16.0.12.255</w:t>
            </w:r>
          </w:p>
        </w:tc>
        <w:tc>
          <w:tcPr>
            <w:tcW w:w="760" w:type="dxa"/>
            <w:shd w:val="clear" w:color="auto" w:fill="auto"/>
            <w:hideMark/>
          </w:tcPr>
          <w:p w:rsidR="009420F0" w:rsidRPr="00F4451D" w:rsidRDefault="009420F0" w:rsidP="00F57BDC">
            <w:pPr>
              <w:spacing w:after="0"/>
              <w:jc w:val="center"/>
              <w:rPr>
                <w:rFonts w:eastAsia="Times New Roman"/>
                <w:b/>
                <w:i/>
                <w:sz w:val="16"/>
                <w:szCs w:val="16"/>
                <w:lang w:eastAsia="en-GB"/>
              </w:rPr>
            </w:pPr>
            <w:r w:rsidRPr="00194811">
              <w:rPr>
                <w:rFonts w:eastAsia="Times New Roman"/>
                <w:sz w:val="16"/>
                <w:szCs w:val="16"/>
                <w:lang w:eastAsia="en-GB"/>
              </w:rPr>
              <w:t>2</w:t>
            </w:r>
          </w:p>
        </w:tc>
      </w:tr>
      <w:tr w:rsidR="009420F0" w:rsidRPr="00F4451D" w:rsidTr="00F57BDC">
        <w:trPr>
          <w:trHeight w:val="303"/>
        </w:trPr>
        <w:tc>
          <w:tcPr>
            <w:tcW w:w="4980" w:type="dxa"/>
            <w:shd w:val="clear" w:color="auto" w:fill="auto"/>
            <w:hideMark/>
          </w:tcPr>
          <w:p w:rsidR="009420F0" w:rsidRPr="00F4451D" w:rsidRDefault="009420F0" w:rsidP="00F57BDC">
            <w:pPr>
              <w:spacing w:after="0"/>
              <w:rPr>
                <w:rFonts w:eastAsia="Times New Roman"/>
                <w:sz w:val="16"/>
                <w:szCs w:val="16"/>
                <w:lang w:eastAsia="en-GB"/>
              </w:rPr>
            </w:pPr>
            <w:proofErr w:type="spellStart"/>
            <w:r w:rsidRPr="00F4451D">
              <w:rPr>
                <w:rFonts w:eastAsia="Times New Roman"/>
                <w:sz w:val="16"/>
                <w:szCs w:val="16"/>
                <w:lang w:eastAsia="en-GB"/>
              </w:rPr>
              <w:t>TariffSwitchingTable</w:t>
            </w:r>
            <w:proofErr w:type="spellEnd"/>
            <w:r w:rsidRPr="00F4451D">
              <w:rPr>
                <w:rFonts w:eastAsia="Times New Roman"/>
                <w:sz w:val="16"/>
                <w:szCs w:val="16"/>
                <w:lang w:eastAsia="en-GB"/>
              </w:rPr>
              <w:t>(</w:t>
            </w:r>
            <w:proofErr w:type="spellStart"/>
            <w:r w:rsidRPr="00F4451D">
              <w:rPr>
                <w:rFonts w:eastAsia="Times New Roman"/>
                <w:sz w:val="16"/>
                <w:szCs w:val="16"/>
                <w:lang w:eastAsia="en-GB"/>
              </w:rPr>
              <w:t>SecondaryElement</w:t>
            </w:r>
            <w:proofErr w:type="spellEnd"/>
            <w:r w:rsidRPr="00F4451D">
              <w:rPr>
                <w:rFonts w:eastAsia="Times New Roman"/>
                <w:sz w:val="16"/>
                <w:szCs w:val="16"/>
                <w:lang w:eastAsia="en-GB"/>
              </w:rPr>
              <w:t>).</w:t>
            </w:r>
            <w:proofErr w:type="spellStart"/>
            <w:r w:rsidRPr="00F4451D">
              <w:rPr>
                <w:rFonts w:eastAsia="Times New Roman"/>
                <w:sz w:val="16"/>
                <w:szCs w:val="16"/>
                <w:lang w:eastAsia="en-GB"/>
              </w:rPr>
              <w:t>specialDays</w:t>
            </w:r>
            <w:proofErr w:type="spellEnd"/>
          </w:p>
        </w:tc>
        <w:tc>
          <w:tcPr>
            <w:tcW w:w="106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9420F0" w:rsidRPr="00F4451D" w:rsidRDefault="009420F0" w:rsidP="00F57BDC">
            <w:pPr>
              <w:spacing w:after="0"/>
              <w:rPr>
                <w:rFonts w:eastAsia="Times New Roman"/>
                <w:sz w:val="16"/>
                <w:szCs w:val="16"/>
                <w:lang w:eastAsia="en-GB"/>
              </w:rPr>
            </w:pPr>
            <w:r w:rsidRPr="00F4451D">
              <w:rPr>
                <w:rFonts w:eastAsia="Times New Roman"/>
                <w:sz w:val="16"/>
                <w:szCs w:val="16"/>
                <w:lang w:eastAsia="en-GB"/>
              </w:rPr>
              <w:t>0-0:94.44.128.30</w:t>
            </w:r>
          </w:p>
        </w:tc>
        <w:tc>
          <w:tcPr>
            <w:tcW w:w="76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shd w:val="clear" w:color="auto" w:fill="auto"/>
            <w:hideMark/>
          </w:tcPr>
          <w:p w:rsidR="009420F0" w:rsidRPr="00F4451D" w:rsidRDefault="009420F0" w:rsidP="00F57BDC">
            <w:pPr>
              <w:spacing w:after="0"/>
              <w:rPr>
                <w:rFonts w:eastAsia="Times New Roman"/>
                <w:sz w:val="16"/>
                <w:szCs w:val="16"/>
                <w:lang w:eastAsia="en-GB"/>
              </w:rPr>
            </w:pPr>
            <w:r w:rsidRPr="00F4451D">
              <w:rPr>
                <w:rFonts w:eastAsia="Times New Roman"/>
                <w:sz w:val="16"/>
                <w:szCs w:val="16"/>
                <w:lang w:eastAsia="en-GB"/>
              </w:rPr>
              <w:t>0-1:11.0.1.255</w:t>
            </w:r>
          </w:p>
        </w:tc>
        <w:tc>
          <w:tcPr>
            <w:tcW w:w="76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shd w:val="clear" w:color="auto" w:fill="auto"/>
            <w:hideMark/>
          </w:tcPr>
          <w:p w:rsidR="009420F0" w:rsidRPr="00F4451D" w:rsidRDefault="009420F0" w:rsidP="00F57BDC">
            <w:pPr>
              <w:spacing w:after="0"/>
              <w:rPr>
                <w:rFonts w:eastAsia="Times New Roman"/>
                <w:sz w:val="16"/>
                <w:szCs w:val="16"/>
                <w:lang w:eastAsia="en-GB"/>
              </w:rPr>
            </w:pPr>
            <w:r w:rsidRPr="00F4451D">
              <w:rPr>
                <w:rFonts w:eastAsia="Times New Roman"/>
                <w:sz w:val="16"/>
                <w:szCs w:val="16"/>
                <w:lang w:eastAsia="en-GB"/>
              </w:rPr>
              <w:t>0-0:11.0.1.255</w:t>
            </w:r>
          </w:p>
        </w:tc>
        <w:tc>
          <w:tcPr>
            <w:tcW w:w="76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2</w:t>
            </w:r>
          </w:p>
        </w:tc>
      </w:tr>
      <w:tr w:rsidR="009420F0" w:rsidRPr="00F4451D" w:rsidTr="00F57BDC">
        <w:trPr>
          <w:trHeight w:val="300"/>
        </w:trPr>
        <w:tc>
          <w:tcPr>
            <w:tcW w:w="4980" w:type="dxa"/>
            <w:shd w:val="clear" w:color="auto" w:fill="auto"/>
            <w:hideMark/>
          </w:tcPr>
          <w:p w:rsidR="009420F0" w:rsidRPr="00F4451D" w:rsidRDefault="009420F0" w:rsidP="00F57BDC">
            <w:pPr>
              <w:spacing w:after="0"/>
              <w:rPr>
                <w:rFonts w:eastAsia="Times New Roman"/>
                <w:sz w:val="16"/>
                <w:szCs w:val="16"/>
                <w:lang w:eastAsia="en-GB"/>
              </w:rPr>
            </w:pPr>
            <w:proofErr w:type="spellStart"/>
            <w:r w:rsidRPr="00F4451D">
              <w:rPr>
                <w:rFonts w:eastAsia="Times New Roman"/>
                <w:sz w:val="16"/>
                <w:szCs w:val="16"/>
                <w:lang w:eastAsia="en-GB"/>
              </w:rPr>
              <w:t>DisablementThreshold</w:t>
            </w:r>
            <w:proofErr w:type="spellEnd"/>
            <w:r w:rsidRPr="00F4451D">
              <w:rPr>
                <w:rFonts w:eastAsia="Times New Roman"/>
                <w:sz w:val="16"/>
                <w:szCs w:val="16"/>
                <w:lang w:eastAsia="en-GB"/>
              </w:rPr>
              <w:t>(</w:t>
            </w:r>
            <w:proofErr w:type="spellStart"/>
            <w:r w:rsidRPr="00F4451D">
              <w:rPr>
                <w:rFonts w:eastAsia="Times New Roman"/>
                <w:sz w:val="16"/>
                <w:szCs w:val="16"/>
                <w:lang w:eastAsia="en-GB"/>
              </w:rPr>
              <w:t>MeterBalance</w:t>
            </w:r>
            <w:proofErr w:type="spellEnd"/>
            <w:r w:rsidRPr="00F4451D">
              <w:rPr>
                <w:rFonts w:eastAsia="Times New Roman"/>
                <w:sz w:val="16"/>
                <w:szCs w:val="16"/>
                <w:lang w:eastAsia="en-GB"/>
              </w:rPr>
              <w:t>)</w:t>
            </w:r>
          </w:p>
        </w:tc>
        <w:tc>
          <w:tcPr>
            <w:tcW w:w="106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9420F0" w:rsidRPr="00F4451D" w:rsidRDefault="009420F0" w:rsidP="00F57BDC">
            <w:pPr>
              <w:spacing w:after="0"/>
              <w:rPr>
                <w:rFonts w:eastAsia="Times New Roman"/>
                <w:sz w:val="16"/>
                <w:szCs w:val="16"/>
                <w:lang w:eastAsia="en-GB"/>
              </w:rPr>
            </w:pPr>
            <w:r w:rsidRPr="00F4451D">
              <w:rPr>
                <w:rFonts w:eastAsia="Times New Roman"/>
                <w:sz w:val="16"/>
                <w:szCs w:val="16"/>
                <w:lang w:eastAsia="en-GB"/>
              </w:rPr>
              <w:t>0-0:94.44.128.22</w:t>
            </w:r>
          </w:p>
        </w:tc>
        <w:tc>
          <w:tcPr>
            <w:tcW w:w="76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9420F0" w:rsidRPr="00F4451D" w:rsidRDefault="009420F0" w:rsidP="00F57BDC">
            <w:pPr>
              <w:spacing w:after="0"/>
              <w:rPr>
                <w:rFonts w:eastAsia="Times New Roman"/>
                <w:sz w:val="16"/>
                <w:szCs w:val="16"/>
                <w:lang w:eastAsia="en-GB"/>
              </w:rPr>
            </w:pPr>
            <w:r w:rsidRPr="00F4451D">
              <w:rPr>
                <w:rFonts w:eastAsia="Times New Roman"/>
                <w:sz w:val="16"/>
                <w:szCs w:val="16"/>
                <w:lang w:eastAsia="en-GB"/>
              </w:rPr>
              <w:t>0-0:94.44.128.22</w:t>
            </w:r>
          </w:p>
        </w:tc>
        <w:tc>
          <w:tcPr>
            <w:tcW w:w="76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21</w:t>
            </w:r>
          </w:p>
        </w:tc>
        <w:tc>
          <w:tcPr>
            <w:tcW w:w="1480" w:type="dxa"/>
            <w:shd w:val="clear" w:color="auto" w:fill="auto"/>
            <w:hideMark/>
          </w:tcPr>
          <w:p w:rsidR="009420F0" w:rsidRPr="00F4451D" w:rsidRDefault="009420F0" w:rsidP="00F57BDC">
            <w:pPr>
              <w:spacing w:after="0"/>
              <w:rPr>
                <w:rFonts w:eastAsia="Times New Roman"/>
                <w:sz w:val="16"/>
                <w:szCs w:val="16"/>
                <w:lang w:eastAsia="en-GB"/>
              </w:rPr>
            </w:pPr>
            <w:r w:rsidRPr="00F4451D">
              <w:rPr>
                <w:rFonts w:eastAsia="Times New Roman"/>
                <w:sz w:val="16"/>
                <w:szCs w:val="16"/>
                <w:lang w:eastAsia="en-GB"/>
              </w:rPr>
              <w:t>0-0:16.0.1.255</w:t>
            </w:r>
          </w:p>
        </w:tc>
        <w:tc>
          <w:tcPr>
            <w:tcW w:w="76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2</w:t>
            </w:r>
          </w:p>
        </w:tc>
      </w:tr>
      <w:tr w:rsidR="009420F0" w:rsidRPr="00F4451D" w:rsidTr="00F57BDC">
        <w:trPr>
          <w:trHeight w:val="300"/>
        </w:trPr>
        <w:tc>
          <w:tcPr>
            <w:tcW w:w="4980" w:type="dxa"/>
            <w:shd w:val="clear" w:color="auto" w:fill="auto"/>
            <w:hideMark/>
          </w:tcPr>
          <w:p w:rsidR="009420F0" w:rsidRPr="00F4451D" w:rsidRDefault="009420F0" w:rsidP="00F57BDC">
            <w:pPr>
              <w:spacing w:after="0"/>
              <w:rPr>
                <w:rFonts w:eastAsia="Times New Roman"/>
                <w:sz w:val="16"/>
                <w:szCs w:val="16"/>
                <w:lang w:eastAsia="en-GB"/>
              </w:rPr>
            </w:pPr>
            <w:proofErr w:type="spellStart"/>
            <w:r w:rsidRPr="00F4451D">
              <w:rPr>
                <w:rFonts w:eastAsia="Times New Roman"/>
                <w:sz w:val="16"/>
                <w:szCs w:val="16"/>
                <w:lang w:eastAsia="en-GB"/>
              </w:rPr>
              <w:t>DebtRecoveryRateCap</w:t>
            </w:r>
            <w:proofErr w:type="spellEnd"/>
          </w:p>
        </w:tc>
        <w:tc>
          <w:tcPr>
            <w:tcW w:w="106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9420F0" w:rsidRPr="00F4451D" w:rsidRDefault="009420F0" w:rsidP="00F57BDC">
            <w:pPr>
              <w:spacing w:after="0"/>
              <w:rPr>
                <w:rFonts w:eastAsia="Times New Roman"/>
                <w:sz w:val="16"/>
                <w:szCs w:val="16"/>
                <w:lang w:eastAsia="en-GB"/>
              </w:rPr>
            </w:pPr>
            <w:r w:rsidRPr="00F4451D">
              <w:rPr>
                <w:rFonts w:eastAsia="Times New Roman"/>
                <w:sz w:val="16"/>
                <w:szCs w:val="16"/>
                <w:lang w:eastAsia="en-GB"/>
              </w:rPr>
              <w:t>0-0:94.44.128.12</w:t>
            </w:r>
          </w:p>
        </w:tc>
        <w:tc>
          <w:tcPr>
            <w:tcW w:w="76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9420F0" w:rsidRPr="00F4451D" w:rsidRDefault="009420F0" w:rsidP="00F57BDC">
            <w:pPr>
              <w:spacing w:after="0"/>
              <w:rPr>
                <w:rFonts w:eastAsia="Times New Roman"/>
                <w:sz w:val="16"/>
                <w:szCs w:val="16"/>
                <w:lang w:eastAsia="en-GB"/>
              </w:rPr>
            </w:pPr>
            <w:r w:rsidRPr="00F4451D">
              <w:rPr>
                <w:rFonts w:eastAsia="Times New Roman"/>
                <w:sz w:val="16"/>
                <w:szCs w:val="16"/>
                <w:lang w:eastAsia="en-GB"/>
              </w:rPr>
              <w:t>0-0:94.44.128.12</w:t>
            </w:r>
          </w:p>
        </w:tc>
        <w:tc>
          <w:tcPr>
            <w:tcW w:w="76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111</w:t>
            </w:r>
          </w:p>
        </w:tc>
        <w:tc>
          <w:tcPr>
            <w:tcW w:w="1480" w:type="dxa"/>
            <w:shd w:val="clear" w:color="auto" w:fill="auto"/>
            <w:hideMark/>
          </w:tcPr>
          <w:p w:rsidR="009420F0" w:rsidRPr="00F4451D" w:rsidRDefault="009420F0" w:rsidP="00F57BDC">
            <w:pPr>
              <w:spacing w:after="0"/>
              <w:rPr>
                <w:rFonts w:eastAsia="Times New Roman"/>
                <w:sz w:val="16"/>
                <w:szCs w:val="16"/>
                <w:lang w:eastAsia="en-GB"/>
              </w:rPr>
            </w:pPr>
            <w:r w:rsidRPr="00F4451D">
              <w:rPr>
                <w:rFonts w:eastAsia="Times New Roman"/>
                <w:sz w:val="16"/>
                <w:szCs w:val="16"/>
                <w:lang w:eastAsia="en-GB"/>
              </w:rPr>
              <w:t>0-0:19.0.0.255</w:t>
            </w:r>
          </w:p>
        </w:tc>
        <w:tc>
          <w:tcPr>
            <w:tcW w:w="76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18</w:t>
            </w:r>
          </w:p>
        </w:tc>
      </w:tr>
      <w:tr w:rsidR="009420F0" w:rsidRPr="00F4451D" w:rsidTr="00F57BDC">
        <w:trPr>
          <w:trHeight w:val="300"/>
        </w:trPr>
        <w:tc>
          <w:tcPr>
            <w:tcW w:w="4980" w:type="dxa"/>
            <w:shd w:val="clear" w:color="auto" w:fill="auto"/>
            <w:hideMark/>
          </w:tcPr>
          <w:p w:rsidR="009420F0" w:rsidRPr="00F4451D" w:rsidRDefault="009420F0" w:rsidP="00F57BDC">
            <w:pPr>
              <w:spacing w:after="0"/>
              <w:rPr>
                <w:rFonts w:eastAsia="Times New Roman"/>
                <w:sz w:val="16"/>
                <w:szCs w:val="16"/>
                <w:lang w:eastAsia="en-GB"/>
              </w:rPr>
            </w:pPr>
            <w:proofErr w:type="spellStart"/>
            <w:r w:rsidRPr="00F4451D">
              <w:rPr>
                <w:rFonts w:eastAsia="Times New Roman"/>
                <w:sz w:val="16"/>
                <w:szCs w:val="16"/>
                <w:lang w:eastAsia="en-GB"/>
              </w:rPr>
              <w:t>DebtRecoveryRateCap</w:t>
            </w:r>
            <w:proofErr w:type="spellEnd"/>
            <w:r w:rsidRPr="00F4451D">
              <w:rPr>
                <w:rFonts w:eastAsia="Times New Roman"/>
                <w:sz w:val="16"/>
                <w:szCs w:val="16"/>
                <w:lang w:eastAsia="en-GB"/>
              </w:rPr>
              <w:t>(period)</w:t>
            </w:r>
          </w:p>
        </w:tc>
        <w:tc>
          <w:tcPr>
            <w:tcW w:w="106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9420F0" w:rsidRPr="00F4451D" w:rsidRDefault="009420F0" w:rsidP="00F57BDC">
            <w:pPr>
              <w:spacing w:after="0"/>
              <w:rPr>
                <w:rFonts w:eastAsia="Times New Roman"/>
                <w:sz w:val="16"/>
                <w:szCs w:val="16"/>
                <w:lang w:eastAsia="en-GB"/>
              </w:rPr>
            </w:pPr>
            <w:r w:rsidRPr="00F4451D">
              <w:rPr>
                <w:rFonts w:eastAsia="Times New Roman"/>
                <w:sz w:val="16"/>
                <w:szCs w:val="16"/>
                <w:lang w:eastAsia="en-GB"/>
              </w:rPr>
              <w:t>0-0:94.44.128.13</w:t>
            </w:r>
          </w:p>
        </w:tc>
        <w:tc>
          <w:tcPr>
            <w:tcW w:w="76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9420F0" w:rsidRPr="00F4451D" w:rsidRDefault="009420F0" w:rsidP="00F57BDC">
            <w:pPr>
              <w:spacing w:after="0"/>
              <w:rPr>
                <w:rFonts w:eastAsia="Times New Roman"/>
                <w:sz w:val="16"/>
                <w:szCs w:val="16"/>
                <w:lang w:eastAsia="en-GB"/>
              </w:rPr>
            </w:pPr>
            <w:r w:rsidRPr="00F4451D">
              <w:rPr>
                <w:rFonts w:eastAsia="Times New Roman"/>
                <w:sz w:val="16"/>
                <w:szCs w:val="16"/>
                <w:lang w:eastAsia="en-GB"/>
              </w:rPr>
              <w:t>0-0:94.44.128.13</w:t>
            </w:r>
          </w:p>
        </w:tc>
        <w:tc>
          <w:tcPr>
            <w:tcW w:w="76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111</w:t>
            </w:r>
          </w:p>
        </w:tc>
        <w:tc>
          <w:tcPr>
            <w:tcW w:w="1480" w:type="dxa"/>
            <w:shd w:val="clear" w:color="auto" w:fill="auto"/>
            <w:hideMark/>
          </w:tcPr>
          <w:p w:rsidR="009420F0" w:rsidRPr="00F4451D" w:rsidRDefault="009420F0" w:rsidP="00F57BDC">
            <w:pPr>
              <w:spacing w:after="0"/>
              <w:rPr>
                <w:rFonts w:eastAsia="Times New Roman"/>
                <w:sz w:val="16"/>
                <w:szCs w:val="16"/>
                <w:lang w:eastAsia="en-GB"/>
              </w:rPr>
            </w:pPr>
            <w:r w:rsidRPr="00F4451D">
              <w:rPr>
                <w:rFonts w:eastAsia="Times New Roman"/>
                <w:sz w:val="16"/>
                <w:szCs w:val="16"/>
                <w:lang w:eastAsia="en-GB"/>
              </w:rPr>
              <w:t>0-0:19.0.0.255</w:t>
            </w:r>
          </w:p>
        </w:tc>
        <w:tc>
          <w:tcPr>
            <w:tcW w:w="76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19</w:t>
            </w:r>
          </w:p>
        </w:tc>
      </w:tr>
      <w:tr w:rsidR="009420F0" w:rsidRPr="00F4451D" w:rsidTr="00F57BDC">
        <w:trPr>
          <w:trHeight w:val="300"/>
        </w:trPr>
        <w:tc>
          <w:tcPr>
            <w:tcW w:w="4980" w:type="dxa"/>
            <w:shd w:val="clear" w:color="auto" w:fill="auto"/>
            <w:hideMark/>
          </w:tcPr>
          <w:p w:rsidR="009420F0" w:rsidRPr="00F4451D" w:rsidRDefault="009420F0" w:rsidP="00F57BDC">
            <w:pPr>
              <w:spacing w:after="0"/>
              <w:rPr>
                <w:rFonts w:eastAsia="Times New Roman"/>
                <w:sz w:val="16"/>
                <w:szCs w:val="16"/>
                <w:lang w:eastAsia="en-GB"/>
              </w:rPr>
            </w:pPr>
            <w:r w:rsidRPr="00F4451D">
              <w:rPr>
                <w:rFonts w:eastAsia="Times New Roman"/>
                <w:sz w:val="16"/>
                <w:szCs w:val="16"/>
                <w:lang w:eastAsia="en-GB"/>
              </w:rPr>
              <w:t>EmergencyCreditLimit</w:t>
            </w:r>
          </w:p>
        </w:tc>
        <w:tc>
          <w:tcPr>
            <w:tcW w:w="106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9420F0" w:rsidRPr="00F4451D" w:rsidRDefault="009420F0" w:rsidP="00F57BDC">
            <w:pPr>
              <w:spacing w:after="0"/>
              <w:rPr>
                <w:rFonts w:eastAsia="Times New Roman"/>
                <w:sz w:val="16"/>
                <w:szCs w:val="16"/>
                <w:lang w:eastAsia="en-GB"/>
              </w:rPr>
            </w:pPr>
            <w:r w:rsidRPr="00F4451D">
              <w:rPr>
                <w:rFonts w:eastAsia="Times New Roman"/>
                <w:sz w:val="16"/>
                <w:szCs w:val="16"/>
                <w:lang w:eastAsia="en-GB"/>
              </w:rPr>
              <w:t>0-0:94.44.128.2</w:t>
            </w:r>
          </w:p>
        </w:tc>
        <w:tc>
          <w:tcPr>
            <w:tcW w:w="76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9420F0" w:rsidRPr="00F4451D" w:rsidRDefault="009420F0" w:rsidP="00F57BDC">
            <w:pPr>
              <w:spacing w:after="0"/>
              <w:rPr>
                <w:rFonts w:eastAsia="Times New Roman"/>
                <w:sz w:val="16"/>
                <w:szCs w:val="16"/>
                <w:lang w:eastAsia="en-GB"/>
              </w:rPr>
            </w:pPr>
            <w:r w:rsidRPr="00F4451D">
              <w:rPr>
                <w:rFonts w:eastAsia="Times New Roman"/>
                <w:sz w:val="16"/>
                <w:szCs w:val="16"/>
                <w:lang w:eastAsia="en-GB"/>
              </w:rPr>
              <w:t>0-0:94.44.128.2</w:t>
            </w:r>
          </w:p>
        </w:tc>
        <w:tc>
          <w:tcPr>
            <w:tcW w:w="76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112</w:t>
            </w:r>
          </w:p>
        </w:tc>
        <w:tc>
          <w:tcPr>
            <w:tcW w:w="1480" w:type="dxa"/>
            <w:shd w:val="clear" w:color="auto" w:fill="auto"/>
            <w:hideMark/>
          </w:tcPr>
          <w:p w:rsidR="009420F0" w:rsidRPr="00F4451D" w:rsidRDefault="009420F0" w:rsidP="00F57BDC">
            <w:pPr>
              <w:spacing w:after="0"/>
              <w:rPr>
                <w:rFonts w:eastAsia="Times New Roman"/>
                <w:sz w:val="16"/>
                <w:szCs w:val="16"/>
                <w:lang w:eastAsia="en-GB"/>
              </w:rPr>
            </w:pPr>
            <w:r w:rsidRPr="00F4451D">
              <w:rPr>
                <w:rFonts w:eastAsia="Times New Roman"/>
                <w:sz w:val="16"/>
                <w:szCs w:val="16"/>
                <w:lang w:eastAsia="en-GB"/>
              </w:rPr>
              <w:t>0-0:19.10.1.255</w:t>
            </w:r>
          </w:p>
        </w:tc>
        <w:tc>
          <w:tcPr>
            <w:tcW w:w="76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9</w:t>
            </w:r>
          </w:p>
        </w:tc>
      </w:tr>
      <w:tr w:rsidR="009420F0" w:rsidRPr="00F4451D" w:rsidTr="00F57BDC">
        <w:trPr>
          <w:trHeight w:val="300"/>
        </w:trPr>
        <w:tc>
          <w:tcPr>
            <w:tcW w:w="4980" w:type="dxa"/>
            <w:shd w:val="clear" w:color="auto" w:fill="auto"/>
            <w:hideMark/>
          </w:tcPr>
          <w:p w:rsidR="009420F0" w:rsidRPr="00F4451D" w:rsidRDefault="009420F0" w:rsidP="00F57BDC">
            <w:pPr>
              <w:spacing w:after="0"/>
              <w:rPr>
                <w:rFonts w:eastAsia="Times New Roman"/>
                <w:sz w:val="16"/>
                <w:szCs w:val="16"/>
                <w:lang w:eastAsia="en-GB"/>
              </w:rPr>
            </w:pPr>
            <w:r w:rsidRPr="00F4451D">
              <w:rPr>
                <w:rFonts w:eastAsia="Times New Roman"/>
                <w:sz w:val="16"/>
                <w:szCs w:val="16"/>
                <w:lang w:eastAsia="en-GB"/>
              </w:rPr>
              <w:t>EmergencyCreditThreshold</w:t>
            </w:r>
          </w:p>
        </w:tc>
        <w:tc>
          <w:tcPr>
            <w:tcW w:w="106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9420F0" w:rsidRPr="00F4451D" w:rsidRDefault="009420F0" w:rsidP="00F57BDC">
            <w:pPr>
              <w:spacing w:after="0"/>
              <w:rPr>
                <w:rFonts w:eastAsia="Times New Roman"/>
                <w:sz w:val="16"/>
                <w:szCs w:val="16"/>
                <w:lang w:eastAsia="en-GB"/>
              </w:rPr>
            </w:pPr>
            <w:r w:rsidRPr="00F4451D">
              <w:rPr>
                <w:rFonts w:eastAsia="Times New Roman"/>
                <w:sz w:val="16"/>
                <w:szCs w:val="16"/>
                <w:lang w:eastAsia="en-GB"/>
              </w:rPr>
              <w:t>0-0:94.44.128.3</w:t>
            </w:r>
          </w:p>
        </w:tc>
        <w:tc>
          <w:tcPr>
            <w:tcW w:w="76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9420F0" w:rsidRPr="00F4451D" w:rsidRDefault="009420F0" w:rsidP="00F57BDC">
            <w:pPr>
              <w:spacing w:after="0"/>
              <w:rPr>
                <w:rFonts w:eastAsia="Times New Roman"/>
                <w:sz w:val="16"/>
                <w:szCs w:val="16"/>
                <w:lang w:eastAsia="en-GB"/>
              </w:rPr>
            </w:pPr>
            <w:r w:rsidRPr="00F4451D">
              <w:rPr>
                <w:rFonts w:eastAsia="Times New Roman"/>
                <w:sz w:val="16"/>
                <w:szCs w:val="16"/>
                <w:lang w:eastAsia="en-GB"/>
              </w:rPr>
              <w:t>0-0:94.44.128.3</w:t>
            </w:r>
          </w:p>
        </w:tc>
        <w:tc>
          <w:tcPr>
            <w:tcW w:w="76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112</w:t>
            </w:r>
          </w:p>
        </w:tc>
        <w:tc>
          <w:tcPr>
            <w:tcW w:w="1480" w:type="dxa"/>
            <w:shd w:val="clear" w:color="auto" w:fill="auto"/>
            <w:hideMark/>
          </w:tcPr>
          <w:p w:rsidR="009420F0" w:rsidRPr="00F4451D" w:rsidRDefault="009420F0" w:rsidP="00F57BDC">
            <w:pPr>
              <w:spacing w:after="0"/>
              <w:rPr>
                <w:rFonts w:eastAsia="Times New Roman"/>
                <w:sz w:val="16"/>
                <w:szCs w:val="16"/>
                <w:lang w:eastAsia="en-GB"/>
              </w:rPr>
            </w:pPr>
            <w:r w:rsidRPr="00F4451D">
              <w:rPr>
                <w:rFonts w:eastAsia="Times New Roman"/>
                <w:sz w:val="16"/>
                <w:szCs w:val="16"/>
                <w:lang w:eastAsia="en-GB"/>
              </w:rPr>
              <w:t>0-0:19.10.1.255</w:t>
            </w:r>
          </w:p>
        </w:tc>
        <w:tc>
          <w:tcPr>
            <w:tcW w:w="76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10</w:t>
            </w:r>
          </w:p>
        </w:tc>
      </w:tr>
      <w:tr w:rsidR="009420F0" w:rsidRPr="00F4451D" w:rsidTr="00F57BDC">
        <w:trPr>
          <w:trHeight w:val="300"/>
        </w:trPr>
        <w:tc>
          <w:tcPr>
            <w:tcW w:w="4980" w:type="dxa"/>
            <w:shd w:val="clear" w:color="auto" w:fill="auto"/>
            <w:hideMark/>
          </w:tcPr>
          <w:p w:rsidR="009420F0" w:rsidRPr="00F4451D" w:rsidRDefault="009420F0" w:rsidP="00F57BDC">
            <w:pPr>
              <w:spacing w:after="0"/>
              <w:rPr>
                <w:rFonts w:eastAsia="Times New Roman"/>
                <w:sz w:val="16"/>
                <w:szCs w:val="16"/>
                <w:lang w:eastAsia="en-GB"/>
              </w:rPr>
            </w:pPr>
            <w:proofErr w:type="spellStart"/>
            <w:r w:rsidRPr="00F4451D">
              <w:rPr>
                <w:rFonts w:eastAsia="Times New Roman"/>
                <w:sz w:val="16"/>
                <w:szCs w:val="16"/>
                <w:lang w:eastAsia="en-GB"/>
              </w:rPr>
              <w:t>LowCreditThreshold</w:t>
            </w:r>
            <w:proofErr w:type="spellEnd"/>
          </w:p>
        </w:tc>
        <w:tc>
          <w:tcPr>
            <w:tcW w:w="106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9420F0" w:rsidRPr="00F4451D" w:rsidRDefault="009420F0" w:rsidP="00F57BDC">
            <w:pPr>
              <w:spacing w:after="0"/>
              <w:rPr>
                <w:rFonts w:eastAsia="Times New Roman"/>
                <w:sz w:val="16"/>
                <w:szCs w:val="16"/>
                <w:lang w:eastAsia="en-GB"/>
              </w:rPr>
            </w:pPr>
            <w:r w:rsidRPr="00F4451D">
              <w:rPr>
                <w:rFonts w:eastAsia="Times New Roman"/>
                <w:sz w:val="16"/>
                <w:szCs w:val="16"/>
                <w:lang w:eastAsia="en-GB"/>
              </w:rPr>
              <w:t>0-0:94.44.128.9</w:t>
            </w:r>
          </w:p>
        </w:tc>
        <w:tc>
          <w:tcPr>
            <w:tcW w:w="76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9420F0" w:rsidRPr="00F4451D" w:rsidRDefault="009420F0" w:rsidP="00F57BDC">
            <w:pPr>
              <w:spacing w:after="0"/>
              <w:rPr>
                <w:rFonts w:eastAsia="Times New Roman"/>
                <w:sz w:val="16"/>
                <w:szCs w:val="16"/>
                <w:lang w:eastAsia="en-GB"/>
              </w:rPr>
            </w:pPr>
            <w:r w:rsidRPr="00F4451D">
              <w:rPr>
                <w:rFonts w:eastAsia="Times New Roman"/>
                <w:sz w:val="16"/>
                <w:szCs w:val="16"/>
                <w:lang w:eastAsia="en-GB"/>
              </w:rPr>
              <w:t>0-0:94.44.128.9</w:t>
            </w:r>
          </w:p>
        </w:tc>
        <w:tc>
          <w:tcPr>
            <w:tcW w:w="76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111</w:t>
            </w:r>
          </w:p>
        </w:tc>
        <w:tc>
          <w:tcPr>
            <w:tcW w:w="1480" w:type="dxa"/>
            <w:shd w:val="clear" w:color="auto" w:fill="auto"/>
            <w:hideMark/>
          </w:tcPr>
          <w:p w:rsidR="009420F0" w:rsidRPr="00F4451D" w:rsidRDefault="009420F0" w:rsidP="00F57BDC">
            <w:pPr>
              <w:spacing w:after="0"/>
              <w:rPr>
                <w:rFonts w:eastAsia="Times New Roman"/>
                <w:sz w:val="16"/>
                <w:szCs w:val="16"/>
                <w:lang w:eastAsia="en-GB"/>
              </w:rPr>
            </w:pPr>
            <w:r w:rsidRPr="00F4451D">
              <w:rPr>
                <w:rFonts w:eastAsia="Times New Roman"/>
                <w:sz w:val="16"/>
                <w:szCs w:val="16"/>
                <w:lang w:eastAsia="en-GB"/>
              </w:rPr>
              <w:t>0-0:19.0.0.255</w:t>
            </w:r>
          </w:p>
        </w:tc>
        <w:tc>
          <w:tcPr>
            <w:tcW w:w="76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16</w:t>
            </w:r>
          </w:p>
        </w:tc>
      </w:tr>
      <w:tr w:rsidR="009420F0" w:rsidRPr="00F4451D" w:rsidTr="00F57BDC">
        <w:trPr>
          <w:trHeight w:val="300"/>
        </w:trPr>
        <w:tc>
          <w:tcPr>
            <w:tcW w:w="4980" w:type="dxa"/>
            <w:shd w:val="clear" w:color="auto" w:fill="auto"/>
            <w:hideMark/>
          </w:tcPr>
          <w:p w:rsidR="009420F0" w:rsidRPr="00F4451D" w:rsidRDefault="009420F0" w:rsidP="00F57BDC">
            <w:pPr>
              <w:spacing w:after="0"/>
              <w:rPr>
                <w:rFonts w:eastAsia="Times New Roman"/>
                <w:sz w:val="16"/>
                <w:szCs w:val="16"/>
                <w:lang w:eastAsia="en-GB"/>
              </w:rPr>
            </w:pPr>
            <w:r w:rsidRPr="00F4451D">
              <w:rPr>
                <w:rFonts w:eastAsia="Times New Roman"/>
                <w:sz w:val="16"/>
                <w:szCs w:val="16"/>
                <w:lang w:eastAsia="en-GB"/>
              </w:rPr>
              <w:t>Non-</w:t>
            </w:r>
            <w:proofErr w:type="spellStart"/>
            <w:r w:rsidRPr="00F4451D">
              <w:rPr>
                <w:rFonts w:eastAsia="Times New Roman"/>
                <w:sz w:val="16"/>
                <w:szCs w:val="16"/>
                <w:lang w:eastAsia="en-GB"/>
              </w:rPr>
              <w:t>DisablementCalendar</w:t>
            </w:r>
            <w:proofErr w:type="spellEnd"/>
          </w:p>
        </w:tc>
        <w:tc>
          <w:tcPr>
            <w:tcW w:w="106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9420F0" w:rsidRPr="00F4451D" w:rsidRDefault="009420F0" w:rsidP="00F57BDC">
            <w:pPr>
              <w:spacing w:after="0"/>
              <w:rPr>
                <w:rFonts w:eastAsia="Times New Roman"/>
                <w:sz w:val="16"/>
                <w:szCs w:val="16"/>
                <w:lang w:eastAsia="en-GB"/>
              </w:rPr>
            </w:pPr>
            <w:r w:rsidRPr="00F4451D">
              <w:rPr>
                <w:rFonts w:eastAsia="Times New Roman"/>
                <w:sz w:val="16"/>
                <w:szCs w:val="16"/>
                <w:lang w:eastAsia="en-GB"/>
              </w:rPr>
              <w:t>0-0:94.44.128.28</w:t>
            </w:r>
          </w:p>
        </w:tc>
        <w:tc>
          <w:tcPr>
            <w:tcW w:w="76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10</w:t>
            </w:r>
          </w:p>
        </w:tc>
        <w:tc>
          <w:tcPr>
            <w:tcW w:w="1600" w:type="dxa"/>
            <w:shd w:val="clear" w:color="auto" w:fill="auto"/>
            <w:hideMark/>
          </w:tcPr>
          <w:p w:rsidR="009420F0" w:rsidRPr="00F4451D" w:rsidRDefault="009420F0" w:rsidP="00F57BDC">
            <w:pPr>
              <w:spacing w:after="0"/>
              <w:rPr>
                <w:rFonts w:eastAsia="Times New Roman"/>
                <w:sz w:val="16"/>
                <w:szCs w:val="16"/>
                <w:lang w:eastAsia="en-GB"/>
              </w:rPr>
            </w:pPr>
            <w:r w:rsidRPr="00F4451D">
              <w:rPr>
                <w:rFonts w:eastAsia="Times New Roman"/>
                <w:sz w:val="16"/>
                <w:szCs w:val="16"/>
                <w:lang w:eastAsia="en-GB"/>
              </w:rPr>
              <w:t>0-0:12.1.1.255</w:t>
            </w:r>
          </w:p>
        </w:tc>
        <w:tc>
          <w:tcPr>
            <w:tcW w:w="76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10</w:t>
            </w:r>
          </w:p>
        </w:tc>
        <w:tc>
          <w:tcPr>
            <w:tcW w:w="1480" w:type="dxa"/>
            <w:shd w:val="clear" w:color="auto" w:fill="auto"/>
            <w:hideMark/>
          </w:tcPr>
          <w:p w:rsidR="009420F0" w:rsidRPr="00F4451D" w:rsidRDefault="009420F0" w:rsidP="00F57BDC">
            <w:pPr>
              <w:spacing w:after="0"/>
              <w:rPr>
                <w:rFonts w:eastAsia="Times New Roman"/>
                <w:sz w:val="16"/>
                <w:szCs w:val="16"/>
                <w:lang w:eastAsia="en-GB"/>
              </w:rPr>
            </w:pPr>
            <w:r w:rsidRPr="00F4451D">
              <w:rPr>
                <w:rFonts w:eastAsia="Times New Roman"/>
                <w:sz w:val="16"/>
                <w:szCs w:val="16"/>
                <w:lang w:eastAsia="en-GB"/>
              </w:rPr>
              <w:t>0-0:12.0.1.255</w:t>
            </w:r>
          </w:p>
        </w:tc>
        <w:tc>
          <w:tcPr>
            <w:tcW w:w="76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2</w:t>
            </w:r>
          </w:p>
        </w:tc>
      </w:tr>
      <w:tr w:rsidR="009420F0" w:rsidRPr="00F4451D" w:rsidTr="00F57BDC">
        <w:trPr>
          <w:trHeight w:val="300"/>
        </w:trPr>
        <w:tc>
          <w:tcPr>
            <w:tcW w:w="4980" w:type="dxa"/>
            <w:shd w:val="clear" w:color="auto" w:fill="auto"/>
            <w:hideMark/>
          </w:tcPr>
          <w:p w:rsidR="009420F0" w:rsidRPr="00F4451D" w:rsidRDefault="009420F0" w:rsidP="00F57BDC">
            <w:pPr>
              <w:spacing w:after="0"/>
              <w:rPr>
                <w:rFonts w:eastAsia="Times New Roman"/>
                <w:sz w:val="16"/>
                <w:szCs w:val="16"/>
                <w:lang w:eastAsia="en-GB"/>
              </w:rPr>
            </w:pPr>
            <w:proofErr w:type="spellStart"/>
            <w:r w:rsidRPr="00F4451D">
              <w:rPr>
                <w:rFonts w:eastAsia="Times New Roman"/>
                <w:sz w:val="16"/>
                <w:szCs w:val="16"/>
                <w:lang w:eastAsia="en-GB"/>
              </w:rPr>
              <w:t>LoadLimitPeriod</w:t>
            </w:r>
            <w:proofErr w:type="spellEnd"/>
            <w:r w:rsidRPr="00F4451D">
              <w:rPr>
                <w:rFonts w:eastAsia="Times New Roman"/>
                <w:sz w:val="16"/>
                <w:szCs w:val="16"/>
                <w:lang w:eastAsia="en-GB"/>
              </w:rPr>
              <w:t>(Timer)</w:t>
            </w:r>
          </w:p>
        </w:tc>
        <w:tc>
          <w:tcPr>
            <w:tcW w:w="106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9420F0" w:rsidRPr="00F4451D" w:rsidRDefault="009420F0" w:rsidP="00F57BDC">
            <w:pPr>
              <w:spacing w:after="0"/>
              <w:rPr>
                <w:rFonts w:eastAsia="Times New Roman"/>
                <w:sz w:val="16"/>
                <w:szCs w:val="16"/>
                <w:lang w:eastAsia="en-GB"/>
              </w:rPr>
            </w:pPr>
            <w:r w:rsidRPr="00F4451D">
              <w:rPr>
                <w:rFonts w:eastAsia="Times New Roman"/>
                <w:sz w:val="16"/>
                <w:szCs w:val="16"/>
                <w:lang w:eastAsia="en-GB"/>
              </w:rPr>
              <w:t>0-0:94.44.128.6</w:t>
            </w:r>
          </w:p>
        </w:tc>
        <w:tc>
          <w:tcPr>
            <w:tcW w:w="76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9420F0" w:rsidRPr="00F4451D" w:rsidRDefault="009420F0" w:rsidP="00F57BDC">
            <w:pPr>
              <w:spacing w:after="0"/>
              <w:rPr>
                <w:rFonts w:eastAsia="Times New Roman"/>
                <w:sz w:val="16"/>
                <w:szCs w:val="16"/>
                <w:lang w:eastAsia="en-GB"/>
              </w:rPr>
            </w:pPr>
            <w:r w:rsidRPr="00F4451D">
              <w:rPr>
                <w:rFonts w:eastAsia="Times New Roman"/>
                <w:sz w:val="16"/>
                <w:szCs w:val="16"/>
                <w:lang w:eastAsia="en-GB"/>
              </w:rPr>
              <w:t>0-0:94.44.128.6</w:t>
            </w:r>
          </w:p>
        </w:tc>
        <w:tc>
          <w:tcPr>
            <w:tcW w:w="76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71</w:t>
            </w:r>
          </w:p>
        </w:tc>
        <w:tc>
          <w:tcPr>
            <w:tcW w:w="1480" w:type="dxa"/>
            <w:shd w:val="clear" w:color="auto" w:fill="auto"/>
            <w:hideMark/>
          </w:tcPr>
          <w:p w:rsidR="009420F0" w:rsidRPr="00F4451D" w:rsidRDefault="009420F0" w:rsidP="00F57BDC">
            <w:pPr>
              <w:spacing w:after="0"/>
              <w:rPr>
                <w:rFonts w:eastAsia="Times New Roman"/>
                <w:sz w:val="16"/>
                <w:szCs w:val="16"/>
                <w:lang w:eastAsia="en-GB"/>
              </w:rPr>
            </w:pPr>
            <w:r w:rsidRPr="00F4451D">
              <w:rPr>
                <w:rFonts w:eastAsia="Times New Roman"/>
                <w:sz w:val="16"/>
                <w:szCs w:val="16"/>
                <w:lang w:eastAsia="en-GB"/>
              </w:rPr>
              <w:t>0-0:17.0.0.255</w:t>
            </w:r>
          </w:p>
        </w:tc>
        <w:tc>
          <w:tcPr>
            <w:tcW w:w="76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6</w:t>
            </w:r>
          </w:p>
        </w:tc>
      </w:tr>
      <w:tr w:rsidR="009420F0" w:rsidRPr="00F4451D" w:rsidTr="00F57BDC">
        <w:trPr>
          <w:trHeight w:val="300"/>
        </w:trPr>
        <w:tc>
          <w:tcPr>
            <w:tcW w:w="4980" w:type="dxa"/>
            <w:shd w:val="clear" w:color="auto" w:fill="auto"/>
            <w:hideMark/>
          </w:tcPr>
          <w:p w:rsidR="009420F0" w:rsidRPr="00F4451D" w:rsidRDefault="009420F0" w:rsidP="00F57BDC">
            <w:pPr>
              <w:spacing w:after="0"/>
              <w:rPr>
                <w:rFonts w:eastAsia="Times New Roman"/>
                <w:sz w:val="16"/>
                <w:szCs w:val="16"/>
                <w:lang w:eastAsia="en-GB"/>
              </w:rPr>
            </w:pPr>
            <w:proofErr w:type="spellStart"/>
            <w:r w:rsidRPr="00F4451D">
              <w:rPr>
                <w:rFonts w:eastAsia="Times New Roman"/>
                <w:sz w:val="16"/>
                <w:szCs w:val="16"/>
                <w:lang w:eastAsia="en-GB"/>
              </w:rPr>
              <w:t>LoadLimitPowerThreshold</w:t>
            </w:r>
            <w:proofErr w:type="spellEnd"/>
          </w:p>
        </w:tc>
        <w:tc>
          <w:tcPr>
            <w:tcW w:w="106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9420F0" w:rsidRPr="00F4451D" w:rsidRDefault="009420F0" w:rsidP="00F57BDC">
            <w:pPr>
              <w:spacing w:after="0"/>
              <w:rPr>
                <w:rFonts w:eastAsia="Times New Roman"/>
                <w:sz w:val="16"/>
                <w:szCs w:val="16"/>
                <w:lang w:eastAsia="en-GB"/>
              </w:rPr>
            </w:pPr>
            <w:r w:rsidRPr="00F4451D">
              <w:rPr>
                <w:rFonts w:eastAsia="Times New Roman"/>
                <w:sz w:val="16"/>
                <w:szCs w:val="16"/>
                <w:lang w:eastAsia="en-GB"/>
              </w:rPr>
              <w:t>0-0:94.44.128.7</w:t>
            </w:r>
          </w:p>
        </w:tc>
        <w:tc>
          <w:tcPr>
            <w:tcW w:w="76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9420F0" w:rsidRPr="00F4451D" w:rsidRDefault="009420F0" w:rsidP="00F57BDC">
            <w:pPr>
              <w:spacing w:after="0"/>
              <w:rPr>
                <w:rFonts w:eastAsia="Times New Roman"/>
                <w:sz w:val="16"/>
                <w:szCs w:val="16"/>
                <w:lang w:eastAsia="en-GB"/>
              </w:rPr>
            </w:pPr>
            <w:r w:rsidRPr="00F4451D">
              <w:rPr>
                <w:rFonts w:eastAsia="Times New Roman"/>
                <w:sz w:val="16"/>
                <w:szCs w:val="16"/>
                <w:lang w:eastAsia="en-GB"/>
              </w:rPr>
              <w:t>0-0:94.44.128.7</w:t>
            </w:r>
          </w:p>
        </w:tc>
        <w:tc>
          <w:tcPr>
            <w:tcW w:w="76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71</w:t>
            </w:r>
          </w:p>
        </w:tc>
        <w:tc>
          <w:tcPr>
            <w:tcW w:w="1480" w:type="dxa"/>
            <w:shd w:val="clear" w:color="auto" w:fill="auto"/>
            <w:hideMark/>
          </w:tcPr>
          <w:p w:rsidR="009420F0" w:rsidRPr="00F4451D" w:rsidRDefault="009420F0" w:rsidP="00F57BDC">
            <w:pPr>
              <w:spacing w:after="0"/>
              <w:rPr>
                <w:rFonts w:eastAsia="Times New Roman"/>
                <w:sz w:val="16"/>
                <w:szCs w:val="16"/>
                <w:lang w:eastAsia="en-GB"/>
              </w:rPr>
            </w:pPr>
            <w:r w:rsidRPr="00F4451D">
              <w:rPr>
                <w:rFonts w:eastAsia="Times New Roman"/>
                <w:sz w:val="16"/>
                <w:szCs w:val="16"/>
                <w:lang w:eastAsia="en-GB"/>
              </w:rPr>
              <w:t>0-0:17.0.0.255</w:t>
            </w:r>
          </w:p>
        </w:tc>
        <w:tc>
          <w:tcPr>
            <w:tcW w:w="76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4</w:t>
            </w:r>
          </w:p>
        </w:tc>
      </w:tr>
      <w:tr w:rsidR="009420F0" w:rsidRPr="00F4451D" w:rsidTr="00F57BDC">
        <w:trPr>
          <w:trHeight w:val="300"/>
        </w:trPr>
        <w:tc>
          <w:tcPr>
            <w:tcW w:w="4980" w:type="dxa"/>
            <w:tcBorders>
              <w:bottom w:val="single" w:sz="8" w:space="0" w:color="009EE3"/>
            </w:tcBorders>
            <w:shd w:val="clear" w:color="auto" w:fill="auto"/>
            <w:hideMark/>
          </w:tcPr>
          <w:p w:rsidR="009420F0" w:rsidRPr="00F4451D" w:rsidRDefault="009420F0" w:rsidP="00F57BDC">
            <w:pPr>
              <w:spacing w:after="0"/>
              <w:rPr>
                <w:rFonts w:eastAsia="Times New Roman"/>
                <w:sz w:val="16"/>
                <w:szCs w:val="16"/>
                <w:lang w:eastAsia="en-GB"/>
              </w:rPr>
            </w:pPr>
            <w:proofErr w:type="spellStart"/>
            <w:r w:rsidRPr="00F4451D">
              <w:rPr>
                <w:rFonts w:eastAsia="Times New Roman"/>
                <w:sz w:val="16"/>
                <w:szCs w:val="16"/>
                <w:lang w:eastAsia="en-GB"/>
              </w:rPr>
              <w:t>LoadLimitRestorationPeriod</w:t>
            </w:r>
            <w:proofErr w:type="spellEnd"/>
            <w:r w:rsidRPr="00F4451D">
              <w:rPr>
                <w:rFonts w:eastAsia="Times New Roman"/>
                <w:sz w:val="16"/>
                <w:szCs w:val="16"/>
                <w:lang w:eastAsia="en-GB"/>
              </w:rPr>
              <w:t>(Timer)</w:t>
            </w:r>
          </w:p>
        </w:tc>
        <w:tc>
          <w:tcPr>
            <w:tcW w:w="1060" w:type="dxa"/>
            <w:tcBorders>
              <w:bottom w:val="single" w:sz="8" w:space="0" w:color="009EE3"/>
            </w:tcBorders>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bottom w:val="single" w:sz="8" w:space="0" w:color="009EE3"/>
            </w:tcBorders>
            <w:shd w:val="clear" w:color="auto" w:fill="auto"/>
            <w:hideMark/>
          </w:tcPr>
          <w:p w:rsidR="009420F0" w:rsidRPr="00F4451D" w:rsidRDefault="009420F0" w:rsidP="00F57BDC">
            <w:pPr>
              <w:spacing w:after="0"/>
              <w:rPr>
                <w:rFonts w:eastAsia="Times New Roman"/>
                <w:sz w:val="16"/>
                <w:szCs w:val="16"/>
                <w:lang w:eastAsia="en-GB"/>
              </w:rPr>
            </w:pPr>
            <w:r w:rsidRPr="00F4451D">
              <w:rPr>
                <w:rFonts w:eastAsia="Times New Roman"/>
                <w:sz w:val="16"/>
                <w:szCs w:val="16"/>
                <w:lang w:eastAsia="en-GB"/>
              </w:rPr>
              <w:t>0-0:94.44.128.8</w:t>
            </w:r>
          </w:p>
        </w:tc>
        <w:tc>
          <w:tcPr>
            <w:tcW w:w="760" w:type="dxa"/>
            <w:tcBorders>
              <w:bottom w:val="single" w:sz="8" w:space="0" w:color="009EE3"/>
            </w:tcBorders>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tcBorders>
              <w:bottom w:val="single" w:sz="8" w:space="0" w:color="009EE3"/>
            </w:tcBorders>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bottom w:val="single" w:sz="8" w:space="0" w:color="009EE3"/>
            </w:tcBorders>
            <w:shd w:val="clear" w:color="auto" w:fill="auto"/>
            <w:hideMark/>
          </w:tcPr>
          <w:p w:rsidR="009420F0" w:rsidRPr="00F4451D" w:rsidRDefault="009420F0" w:rsidP="00F57BDC">
            <w:pPr>
              <w:spacing w:after="0"/>
              <w:rPr>
                <w:rFonts w:eastAsia="Times New Roman"/>
                <w:sz w:val="16"/>
                <w:szCs w:val="16"/>
                <w:lang w:eastAsia="en-GB"/>
              </w:rPr>
            </w:pPr>
            <w:r w:rsidRPr="00F4451D">
              <w:rPr>
                <w:rFonts w:eastAsia="Times New Roman"/>
                <w:sz w:val="16"/>
                <w:szCs w:val="16"/>
                <w:lang w:eastAsia="en-GB"/>
              </w:rPr>
              <w:t>0-0:94.44.128.8</w:t>
            </w:r>
          </w:p>
        </w:tc>
        <w:tc>
          <w:tcPr>
            <w:tcW w:w="760" w:type="dxa"/>
            <w:tcBorders>
              <w:bottom w:val="single" w:sz="8" w:space="0" w:color="009EE3"/>
            </w:tcBorders>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tcBorders>
              <w:bottom w:val="single" w:sz="8" w:space="0" w:color="009EE3"/>
            </w:tcBorders>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71</w:t>
            </w:r>
          </w:p>
        </w:tc>
        <w:tc>
          <w:tcPr>
            <w:tcW w:w="1480" w:type="dxa"/>
            <w:tcBorders>
              <w:bottom w:val="single" w:sz="8" w:space="0" w:color="009EE3"/>
            </w:tcBorders>
            <w:shd w:val="clear" w:color="auto" w:fill="auto"/>
            <w:hideMark/>
          </w:tcPr>
          <w:p w:rsidR="009420F0" w:rsidRPr="00F4451D" w:rsidRDefault="009420F0" w:rsidP="00F57BDC">
            <w:pPr>
              <w:spacing w:after="0"/>
              <w:rPr>
                <w:rFonts w:eastAsia="Times New Roman"/>
                <w:sz w:val="16"/>
                <w:szCs w:val="16"/>
                <w:lang w:eastAsia="en-GB"/>
              </w:rPr>
            </w:pPr>
            <w:r w:rsidRPr="00F4451D">
              <w:rPr>
                <w:rFonts w:eastAsia="Times New Roman"/>
                <w:sz w:val="16"/>
                <w:szCs w:val="16"/>
                <w:lang w:eastAsia="en-GB"/>
              </w:rPr>
              <w:t>0-0:17.0.0.255</w:t>
            </w:r>
          </w:p>
        </w:tc>
        <w:tc>
          <w:tcPr>
            <w:tcW w:w="760" w:type="dxa"/>
            <w:tcBorders>
              <w:bottom w:val="single" w:sz="8" w:space="0" w:color="009EE3"/>
            </w:tcBorders>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7</w:t>
            </w:r>
          </w:p>
        </w:tc>
      </w:tr>
      <w:tr w:rsidR="009420F0" w:rsidRPr="00F4451D" w:rsidTr="00F57BDC">
        <w:trPr>
          <w:trHeight w:val="315"/>
        </w:trPr>
        <w:tc>
          <w:tcPr>
            <w:tcW w:w="4980" w:type="dxa"/>
            <w:shd w:val="clear" w:color="auto" w:fill="auto"/>
            <w:hideMark/>
          </w:tcPr>
          <w:p w:rsidR="009420F0" w:rsidRPr="00F4451D" w:rsidRDefault="009420F0" w:rsidP="00F57BDC">
            <w:pPr>
              <w:spacing w:after="0"/>
              <w:rPr>
                <w:rFonts w:eastAsia="Times New Roman"/>
                <w:sz w:val="16"/>
                <w:szCs w:val="16"/>
                <w:lang w:eastAsia="en-GB"/>
              </w:rPr>
            </w:pPr>
            <w:proofErr w:type="spellStart"/>
            <w:r w:rsidRPr="00F4451D">
              <w:rPr>
                <w:rFonts w:eastAsia="Times New Roman"/>
                <w:sz w:val="16"/>
                <w:szCs w:val="16"/>
                <w:lang w:eastAsia="en-GB"/>
              </w:rPr>
              <w:t>AuxiliaryLoadControlSwitchesCalendar</w:t>
            </w:r>
            <w:proofErr w:type="spellEnd"/>
          </w:p>
        </w:tc>
        <w:tc>
          <w:tcPr>
            <w:tcW w:w="106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rsidR="009420F0" w:rsidRPr="00F4451D" w:rsidRDefault="009420F0" w:rsidP="00F57BDC">
            <w:pPr>
              <w:spacing w:after="0"/>
              <w:rPr>
                <w:rFonts w:eastAsia="Times New Roman"/>
                <w:sz w:val="16"/>
                <w:szCs w:val="16"/>
                <w:lang w:eastAsia="en-GB"/>
              </w:rPr>
            </w:pPr>
            <w:r w:rsidRPr="00F4451D">
              <w:rPr>
                <w:rFonts w:eastAsia="Times New Roman"/>
                <w:sz w:val="16"/>
                <w:szCs w:val="16"/>
                <w:lang w:eastAsia="en-GB"/>
              </w:rPr>
              <w:t>0-0:94.44.128.26</w:t>
            </w:r>
          </w:p>
        </w:tc>
        <w:tc>
          <w:tcPr>
            <w:tcW w:w="76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10</w:t>
            </w:r>
          </w:p>
        </w:tc>
        <w:tc>
          <w:tcPr>
            <w:tcW w:w="1600" w:type="dxa"/>
            <w:shd w:val="clear" w:color="auto" w:fill="auto"/>
            <w:hideMark/>
          </w:tcPr>
          <w:p w:rsidR="009420F0" w:rsidRPr="00F4451D" w:rsidRDefault="009420F0" w:rsidP="00F57BDC">
            <w:pPr>
              <w:spacing w:after="0"/>
              <w:rPr>
                <w:rFonts w:eastAsia="Times New Roman"/>
                <w:sz w:val="16"/>
                <w:szCs w:val="16"/>
                <w:lang w:eastAsia="en-GB"/>
              </w:rPr>
            </w:pPr>
            <w:r w:rsidRPr="00F4451D">
              <w:rPr>
                <w:rFonts w:eastAsia="Times New Roman"/>
                <w:sz w:val="16"/>
                <w:szCs w:val="16"/>
                <w:lang w:eastAsia="en-GB"/>
              </w:rPr>
              <w:t>0-0:12.0.2.255</w:t>
            </w:r>
          </w:p>
        </w:tc>
        <w:tc>
          <w:tcPr>
            <w:tcW w:w="76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10</w:t>
            </w:r>
          </w:p>
        </w:tc>
        <w:tc>
          <w:tcPr>
            <w:tcW w:w="1480" w:type="dxa"/>
            <w:shd w:val="clear" w:color="auto" w:fill="auto"/>
            <w:hideMark/>
          </w:tcPr>
          <w:p w:rsidR="009420F0" w:rsidRPr="00F4451D" w:rsidRDefault="009420F0" w:rsidP="00F57BDC">
            <w:pPr>
              <w:spacing w:after="0"/>
              <w:rPr>
                <w:rFonts w:eastAsia="Times New Roman"/>
                <w:sz w:val="16"/>
                <w:szCs w:val="16"/>
                <w:lang w:eastAsia="en-GB"/>
              </w:rPr>
            </w:pPr>
            <w:r w:rsidRPr="00F4451D">
              <w:rPr>
                <w:rFonts w:eastAsia="Times New Roman"/>
                <w:sz w:val="16"/>
                <w:szCs w:val="16"/>
                <w:lang w:eastAsia="en-GB"/>
              </w:rPr>
              <w:t>0-1:12.0.2.255</w:t>
            </w:r>
          </w:p>
        </w:tc>
        <w:tc>
          <w:tcPr>
            <w:tcW w:w="760" w:type="dxa"/>
            <w:shd w:val="clear" w:color="auto" w:fill="auto"/>
            <w:hideMark/>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2</w:t>
            </w:r>
          </w:p>
        </w:tc>
      </w:tr>
      <w:tr w:rsidR="009420F0" w:rsidRPr="00F4451D" w:rsidTr="00F57BDC">
        <w:trPr>
          <w:trHeight w:val="315"/>
        </w:trPr>
        <w:tc>
          <w:tcPr>
            <w:tcW w:w="4980" w:type="dxa"/>
            <w:shd w:val="clear" w:color="auto" w:fill="auto"/>
          </w:tcPr>
          <w:p w:rsidR="009420F0" w:rsidRPr="00F4451D" w:rsidRDefault="009420F0" w:rsidP="00F57BDC">
            <w:pPr>
              <w:spacing w:after="0"/>
              <w:rPr>
                <w:rFonts w:eastAsia="Times New Roman"/>
                <w:sz w:val="16"/>
                <w:szCs w:val="16"/>
                <w:lang w:eastAsia="en-GB"/>
              </w:rPr>
            </w:pPr>
            <w:r w:rsidRPr="00E85B2F">
              <w:rPr>
                <w:rFonts w:eastAsia="Times New Roman"/>
                <w:sz w:val="16"/>
                <w:szCs w:val="16"/>
                <w:lang w:eastAsia="en-GB"/>
              </w:rPr>
              <w:t>Non-</w:t>
            </w:r>
            <w:proofErr w:type="spellStart"/>
            <w:r w:rsidRPr="00E85B2F">
              <w:rPr>
                <w:rFonts w:eastAsia="Times New Roman"/>
                <w:sz w:val="16"/>
                <w:szCs w:val="16"/>
                <w:lang w:eastAsia="en-GB"/>
              </w:rPr>
              <w:t>DisablementCalendar</w:t>
            </w:r>
            <w:proofErr w:type="spellEnd"/>
            <w:r w:rsidRPr="00E85B2F">
              <w:rPr>
                <w:rFonts w:eastAsia="Times New Roman"/>
                <w:sz w:val="16"/>
                <w:szCs w:val="16"/>
                <w:lang w:eastAsia="en-GB"/>
              </w:rPr>
              <w:t>(</w:t>
            </w:r>
            <w:proofErr w:type="spellStart"/>
            <w:r w:rsidRPr="00E85B2F">
              <w:rPr>
                <w:rFonts w:eastAsia="Times New Roman"/>
                <w:sz w:val="16"/>
                <w:szCs w:val="16"/>
                <w:lang w:eastAsia="en-GB"/>
              </w:rPr>
              <w:t>SpecialDays</w:t>
            </w:r>
            <w:proofErr w:type="spellEnd"/>
            <w:r w:rsidRPr="00E85B2F">
              <w:rPr>
                <w:rFonts w:eastAsia="Times New Roman"/>
                <w:sz w:val="16"/>
                <w:szCs w:val="16"/>
                <w:lang w:eastAsia="en-GB"/>
              </w:rPr>
              <w:t>)</w:t>
            </w:r>
          </w:p>
        </w:tc>
        <w:tc>
          <w:tcPr>
            <w:tcW w:w="1060" w:type="dxa"/>
            <w:shd w:val="clear" w:color="auto" w:fill="auto"/>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tcPr>
          <w:p w:rsidR="009420F0" w:rsidRPr="00F4451D" w:rsidRDefault="009420F0" w:rsidP="00F57BDC">
            <w:pPr>
              <w:spacing w:after="0"/>
              <w:rPr>
                <w:rFonts w:eastAsia="Times New Roman"/>
                <w:sz w:val="16"/>
                <w:szCs w:val="16"/>
                <w:lang w:eastAsia="en-GB"/>
              </w:rPr>
            </w:pPr>
            <w:r w:rsidRPr="00F4451D">
              <w:rPr>
                <w:rFonts w:eastAsia="Times New Roman"/>
                <w:sz w:val="16"/>
                <w:szCs w:val="16"/>
                <w:lang w:eastAsia="en-GB"/>
              </w:rPr>
              <w:t>0-0:94.44.128.</w:t>
            </w:r>
            <w:r>
              <w:rPr>
                <w:rFonts w:eastAsia="Times New Roman"/>
                <w:sz w:val="16"/>
                <w:szCs w:val="16"/>
                <w:lang w:eastAsia="en-GB"/>
              </w:rPr>
              <w:t>31</w:t>
            </w:r>
          </w:p>
        </w:tc>
        <w:tc>
          <w:tcPr>
            <w:tcW w:w="760" w:type="dxa"/>
            <w:shd w:val="clear" w:color="auto" w:fill="auto"/>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shd w:val="clear" w:color="auto" w:fill="auto"/>
          </w:tcPr>
          <w:p w:rsidR="009420F0" w:rsidRPr="00F4451D" w:rsidRDefault="009420F0" w:rsidP="00F57BDC">
            <w:pPr>
              <w:spacing w:after="0"/>
              <w:rPr>
                <w:rFonts w:eastAsia="Times New Roman"/>
                <w:sz w:val="16"/>
                <w:szCs w:val="16"/>
                <w:lang w:eastAsia="en-GB"/>
              </w:rPr>
            </w:pPr>
            <w:r>
              <w:rPr>
                <w:rFonts w:eastAsia="Times New Roman"/>
                <w:sz w:val="16"/>
                <w:szCs w:val="16"/>
                <w:lang w:eastAsia="en-GB"/>
              </w:rPr>
              <w:t>0-1:11.0.2</w:t>
            </w:r>
            <w:r w:rsidRPr="00F4451D">
              <w:rPr>
                <w:rFonts w:eastAsia="Times New Roman"/>
                <w:sz w:val="16"/>
                <w:szCs w:val="16"/>
                <w:lang w:eastAsia="en-GB"/>
              </w:rPr>
              <w:t>.255</w:t>
            </w:r>
          </w:p>
        </w:tc>
        <w:tc>
          <w:tcPr>
            <w:tcW w:w="760" w:type="dxa"/>
            <w:shd w:val="clear" w:color="auto" w:fill="auto"/>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shd w:val="clear" w:color="auto" w:fill="auto"/>
          </w:tcPr>
          <w:p w:rsidR="009420F0" w:rsidRPr="00F4451D" w:rsidRDefault="009420F0" w:rsidP="00F57BDC">
            <w:pPr>
              <w:spacing w:after="0"/>
              <w:rPr>
                <w:rFonts w:eastAsia="Times New Roman"/>
                <w:sz w:val="16"/>
                <w:szCs w:val="16"/>
                <w:lang w:eastAsia="en-GB"/>
              </w:rPr>
            </w:pPr>
            <w:r>
              <w:rPr>
                <w:rFonts w:eastAsia="Times New Roman"/>
                <w:sz w:val="16"/>
                <w:szCs w:val="16"/>
                <w:lang w:eastAsia="en-GB"/>
              </w:rPr>
              <w:t>0-0:11.0.2</w:t>
            </w:r>
            <w:r w:rsidRPr="00F4451D">
              <w:rPr>
                <w:rFonts w:eastAsia="Times New Roman"/>
                <w:sz w:val="16"/>
                <w:szCs w:val="16"/>
                <w:lang w:eastAsia="en-GB"/>
              </w:rPr>
              <w:t>.255</w:t>
            </w:r>
          </w:p>
        </w:tc>
        <w:tc>
          <w:tcPr>
            <w:tcW w:w="760" w:type="dxa"/>
            <w:shd w:val="clear" w:color="auto" w:fill="auto"/>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2</w:t>
            </w:r>
          </w:p>
        </w:tc>
      </w:tr>
      <w:tr w:rsidR="009420F0" w:rsidRPr="00F4451D" w:rsidTr="00F57BDC">
        <w:trPr>
          <w:trHeight w:val="315"/>
        </w:trPr>
        <w:tc>
          <w:tcPr>
            <w:tcW w:w="4980" w:type="dxa"/>
            <w:tcBorders>
              <w:bottom w:val="single" w:sz="8" w:space="0" w:color="009EE3"/>
            </w:tcBorders>
            <w:shd w:val="clear" w:color="auto" w:fill="auto"/>
          </w:tcPr>
          <w:p w:rsidR="009420F0" w:rsidRPr="00F4451D" w:rsidRDefault="009420F0" w:rsidP="00F57BDC">
            <w:pPr>
              <w:spacing w:after="0"/>
              <w:rPr>
                <w:rFonts w:eastAsia="Times New Roman"/>
                <w:sz w:val="16"/>
                <w:szCs w:val="16"/>
                <w:lang w:eastAsia="en-GB"/>
              </w:rPr>
            </w:pPr>
            <w:proofErr w:type="spellStart"/>
            <w:r w:rsidRPr="00E85B2F">
              <w:rPr>
                <w:rFonts w:eastAsia="Times New Roman"/>
                <w:sz w:val="16"/>
                <w:szCs w:val="16"/>
                <w:lang w:eastAsia="en-GB"/>
              </w:rPr>
              <w:t>AuxiliaryLoadControlSwitchesCalendar</w:t>
            </w:r>
            <w:proofErr w:type="spellEnd"/>
            <w:r w:rsidRPr="00E85B2F">
              <w:rPr>
                <w:rFonts w:eastAsia="Times New Roman"/>
                <w:sz w:val="16"/>
                <w:szCs w:val="16"/>
                <w:lang w:eastAsia="en-GB"/>
              </w:rPr>
              <w:t>(</w:t>
            </w:r>
            <w:proofErr w:type="spellStart"/>
            <w:r w:rsidRPr="00E85B2F">
              <w:rPr>
                <w:rFonts w:eastAsia="Times New Roman"/>
                <w:sz w:val="16"/>
                <w:szCs w:val="16"/>
                <w:lang w:eastAsia="en-GB"/>
              </w:rPr>
              <w:t>SpecialDays</w:t>
            </w:r>
            <w:proofErr w:type="spellEnd"/>
            <w:r w:rsidRPr="00E85B2F">
              <w:rPr>
                <w:rFonts w:eastAsia="Times New Roman"/>
                <w:sz w:val="16"/>
                <w:szCs w:val="16"/>
                <w:lang w:eastAsia="en-GB"/>
              </w:rPr>
              <w:t>)</w:t>
            </w:r>
          </w:p>
        </w:tc>
        <w:tc>
          <w:tcPr>
            <w:tcW w:w="1060" w:type="dxa"/>
            <w:tcBorders>
              <w:bottom w:val="single" w:sz="8" w:space="0" w:color="009EE3"/>
            </w:tcBorders>
            <w:shd w:val="clear" w:color="auto" w:fill="auto"/>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bottom w:val="single" w:sz="8" w:space="0" w:color="009EE3"/>
            </w:tcBorders>
            <w:shd w:val="clear" w:color="auto" w:fill="auto"/>
          </w:tcPr>
          <w:p w:rsidR="009420F0" w:rsidRPr="00F4451D" w:rsidRDefault="009420F0" w:rsidP="00F57BDC">
            <w:pPr>
              <w:spacing w:after="0"/>
              <w:rPr>
                <w:rFonts w:eastAsia="Times New Roman"/>
                <w:sz w:val="16"/>
                <w:szCs w:val="16"/>
                <w:lang w:eastAsia="en-GB"/>
              </w:rPr>
            </w:pPr>
            <w:r w:rsidRPr="00F4451D">
              <w:rPr>
                <w:rFonts w:eastAsia="Times New Roman"/>
                <w:sz w:val="16"/>
                <w:szCs w:val="16"/>
                <w:lang w:eastAsia="en-GB"/>
              </w:rPr>
              <w:t>0-0:94.44.128.3</w:t>
            </w:r>
            <w:r>
              <w:rPr>
                <w:rFonts w:eastAsia="Times New Roman"/>
                <w:sz w:val="16"/>
                <w:szCs w:val="16"/>
                <w:lang w:eastAsia="en-GB"/>
              </w:rPr>
              <w:t>5</w:t>
            </w:r>
          </w:p>
        </w:tc>
        <w:tc>
          <w:tcPr>
            <w:tcW w:w="760" w:type="dxa"/>
            <w:tcBorders>
              <w:bottom w:val="single" w:sz="8" w:space="0" w:color="009EE3"/>
            </w:tcBorders>
            <w:shd w:val="clear" w:color="auto" w:fill="auto"/>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tcBorders>
              <w:bottom w:val="single" w:sz="8" w:space="0" w:color="009EE3"/>
            </w:tcBorders>
            <w:shd w:val="clear" w:color="auto" w:fill="auto"/>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tcBorders>
              <w:bottom w:val="single" w:sz="8" w:space="0" w:color="009EE3"/>
            </w:tcBorders>
            <w:shd w:val="clear" w:color="auto" w:fill="auto"/>
          </w:tcPr>
          <w:p w:rsidR="009420F0" w:rsidRPr="00F4451D" w:rsidRDefault="009420F0" w:rsidP="00F57BDC">
            <w:pPr>
              <w:spacing w:after="0"/>
              <w:rPr>
                <w:rFonts w:eastAsia="Times New Roman"/>
                <w:sz w:val="16"/>
                <w:szCs w:val="16"/>
                <w:lang w:eastAsia="en-GB"/>
              </w:rPr>
            </w:pPr>
            <w:r>
              <w:rPr>
                <w:rFonts w:eastAsia="Times New Roman"/>
                <w:sz w:val="16"/>
                <w:szCs w:val="16"/>
                <w:lang w:eastAsia="en-GB"/>
              </w:rPr>
              <w:t>0-1:11.0.3</w:t>
            </w:r>
            <w:r w:rsidRPr="00F4451D">
              <w:rPr>
                <w:rFonts w:eastAsia="Times New Roman"/>
                <w:sz w:val="16"/>
                <w:szCs w:val="16"/>
                <w:lang w:eastAsia="en-GB"/>
              </w:rPr>
              <w:t>.255</w:t>
            </w:r>
          </w:p>
        </w:tc>
        <w:tc>
          <w:tcPr>
            <w:tcW w:w="760" w:type="dxa"/>
            <w:tcBorders>
              <w:bottom w:val="single" w:sz="8" w:space="0" w:color="009EE3"/>
            </w:tcBorders>
            <w:shd w:val="clear" w:color="auto" w:fill="auto"/>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tcBorders>
              <w:bottom w:val="single" w:sz="8" w:space="0" w:color="009EE3"/>
            </w:tcBorders>
            <w:shd w:val="clear" w:color="auto" w:fill="auto"/>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tcBorders>
              <w:bottom w:val="single" w:sz="8" w:space="0" w:color="009EE3"/>
            </w:tcBorders>
            <w:shd w:val="clear" w:color="auto" w:fill="auto"/>
          </w:tcPr>
          <w:p w:rsidR="009420F0" w:rsidRPr="00F4451D" w:rsidRDefault="009420F0" w:rsidP="00F57BDC">
            <w:pPr>
              <w:spacing w:after="0"/>
              <w:rPr>
                <w:rFonts w:eastAsia="Times New Roman"/>
                <w:sz w:val="16"/>
                <w:szCs w:val="16"/>
                <w:lang w:eastAsia="en-GB"/>
              </w:rPr>
            </w:pPr>
            <w:r>
              <w:rPr>
                <w:rFonts w:eastAsia="Times New Roman"/>
                <w:sz w:val="16"/>
                <w:szCs w:val="16"/>
                <w:lang w:eastAsia="en-GB"/>
              </w:rPr>
              <w:t>0-0:11.0.3</w:t>
            </w:r>
            <w:r w:rsidRPr="00F4451D">
              <w:rPr>
                <w:rFonts w:eastAsia="Times New Roman"/>
                <w:sz w:val="16"/>
                <w:szCs w:val="16"/>
                <w:lang w:eastAsia="en-GB"/>
              </w:rPr>
              <w:t>.255</w:t>
            </w:r>
          </w:p>
        </w:tc>
        <w:tc>
          <w:tcPr>
            <w:tcW w:w="760" w:type="dxa"/>
            <w:tcBorders>
              <w:bottom w:val="single" w:sz="8" w:space="0" w:color="009EE3"/>
            </w:tcBorders>
            <w:shd w:val="clear" w:color="auto" w:fill="auto"/>
          </w:tcPr>
          <w:p w:rsidR="009420F0" w:rsidRPr="00F4451D" w:rsidRDefault="009420F0" w:rsidP="00F57BDC">
            <w:pPr>
              <w:spacing w:after="0"/>
              <w:jc w:val="center"/>
              <w:rPr>
                <w:rFonts w:eastAsia="Times New Roman"/>
                <w:sz w:val="16"/>
                <w:szCs w:val="16"/>
                <w:lang w:eastAsia="en-GB"/>
              </w:rPr>
            </w:pPr>
            <w:r w:rsidRPr="00F4451D">
              <w:rPr>
                <w:rFonts w:eastAsia="Times New Roman"/>
                <w:sz w:val="16"/>
                <w:szCs w:val="16"/>
                <w:lang w:eastAsia="en-GB"/>
              </w:rPr>
              <w:t>2</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_Ref395685145 \r \h </w:instrText>
      </w:r>
      <w:r>
        <w:rPr>
          <w:lang w:eastAsia="en-GB"/>
        </w:rPr>
      </w:r>
      <w:r>
        <w:rPr>
          <w:lang w:eastAsia="en-GB"/>
        </w:rPr>
        <w:fldChar w:fldCharType="separate"/>
      </w:r>
      <w:r>
        <w:rPr>
          <w:lang w:eastAsia="en-GB"/>
        </w:rPr>
        <w:t>9.2.2.7</w:t>
      </w:r>
      <w:r>
        <w:rPr>
          <w:lang w:eastAsia="en-GB"/>
        </w:rPr>
        <w:fldChar w:fldCharType="end"/>
      </w:r>
      <w:r>
        <w:rPr>
          <w:lang w:eastAsia="en-GB"/>
        </w:rPr>
        <w:t xml:space="preserve">:  </w:t>
      </w:r>
      <w:r w:rsidRPr="00F836A3">
        <w:rPr>
          <w:lang w:eastAsia="en-GB"/>
        </w:rPr>
        <w:t>Values for Active and Passive Attributes</w:t>
      </w:r>
      <w:r>
        <w:rPr>
          <w:lang w:eastAsia="en-GB"/>
        </w:rPr>
        <w:t xml:space="preserve"> for Account objects</w:t>
      </w:r>
    </w:p>
    <w:p w:rsidR="009420F0" w:rsidRDefault="009420F0" w:rsidP="009420F0">
      <w:pPr>
        <w:sectPr w:rsidR="009420F0" w:rsidSect="00672C7B">
          <w:headerReference w:type="default" r:id="rId31"/>
          <w:footerReference w:type="default" r:id="rId32"/>
          <w:pgSz w:w="16838" w:h="11906" w:orient="landscape" w:code="9"/>
          <w:pgMar w:top="1440" w:right="1440" w:bottom="1440" w:left="1440" w:header="709" w:footer="709" w:gutter="0"/>
          <w:lnNumType w:countBy="1" w:restart="continuous"/>
          <w:cols w:space="708"/>
          <w:docGrid w:linePitch="360"/>
        </w:sectPr>
      </w:pPr>
    </w:p>
    <w:p w:rsidR="009420F0" w:rsidRPr="003F113F" w:rsidRDefault="009420F0" w:rsidP="009420F0">
      <w:pPr>
        <w:pStyle w:val="Heading1"/>
        <w:ind w:left="432" w:hanging="432"/>
      </w:pPr>
      <w:bookmarkStart w:id="3441" w:name="_Toc387652345"/>
      <w:bookmarkStart w:id="3442" w:name="_Toc387653233"/>
      <w:bookmarkStart w:id="3443" w:name="_Toc387654121"/>
      <w:bookmarkStart w:id="3444" w:name="_Toc387655007"/>
      <w:bookmarkStart w:id="3445" w:name="_Toc387655894"/>
      <w:bookmarkStart w:id="3446" w:name="_Toc387656765"/>
      <w:bookmarkStart w:id="3447" w:name="_Toc387657643"/>
      <w:bookmarkStart w:id="3448" w:name="_Toc387658508"/>
      <w:bookmarkStart w:id="3449" w:name="_Toc387659376"/>
      <w:bookmarkStart w:id="3450" w:name="_Toc387660235"/>
      <w:bookmarkStart w:id="3451" w:name="_Toc387661078"/>
      <w:bookmarkStart w:id="3452" w:name="_Toc387667331"/>
      <w:bookmarkStart w:id="3453" w:name="_Toc387677309"/>
      <w:bookmarkStart w:id="3454" w:name="_Toc387682679"/>
      <w:bookmarkStart w:id="3455" w:name="_Toc387685090"/>
      <w:bookmarkStart w:id="3456" w:name="_Toc387737114"/>
      <w:bookmarkStart w:id="3457" w:name="_Toc387755579"/>
      <w:bookmarkStart w:id="3458" w:name="_Toc387758817"/>
      <w:bookmarkStart w:id="3459" w:name="_Toc387759935"/>
      <w:bookmarkStart w:id="3460" w:name="_Toc387762807"/>
      <w:bookmarkStart w:id="3461" w:name="_Toc387763923"/>
      <w:bookmarkStart w:id="3462" w:name="_Toc387765039"/>
      <w:bookmarkStart w:id="3463" w:name="_Toc387766155"/>
      <w:bookmarkStart w:id="3464" w:name="_Toc387767853"/>
      <w:bookmarkStart w:id="3465" w:name="_Toc387769553"/>
      <w:bookmarkStart w:id="3466" w:name="_Toc387771251"/>
      <w:bookmarkStart w:id="3467" w:name="_Toc387772844"/>
      <w:bookmarkStart w:id="3468" w:name="_Ref391705881"/>
      <w:bookmarkStart w:id="3469" w:name="_Ref391834753"/>
      <w:bookmarkStart w:id="3470" w:name="_Toc391966227"/>
      <w:bookmarkStart w:id="3471" w:name="_Toc404157183"/>
      <w:bookmarkStart w:id="3472" w:name="_Toc387685091"/>
      <w:bookmarkEnd w:id="3436"/>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r w:rsidRPr="003F113F">
        <w:lastRenderedPageBreak/>
        <w:t>ZSE Implementation</w:t>
      </w:r>
      <w:bookmarkEnd w:id="3468"/>
      <w:bookmarkEnd w:id="3469"/>
      <w:bookmarkEnd w:id="3470"/>
      <w:bookmarkEnd w:id="3471"/>
    </w:p>
    <w:p w:rsidR="009420F0" w:rsidRPr="003F113F" w:rsidRDefault="009420F0" w:rsidP="009420F0">
      <w:r w:rsidRPr="003F113F">
        <w:t xml:space="preserve">Italicised terms in this Section </w:t>
      </w:r>
      <w:r w:rsidRPr="003F113F">
        <w:fldChar w:fldCharType="begin"/>
      </w:r>
      <w:r w:rsidRPr="003F113F">
        <w:instrText xml:space="preserve"> REF _Ref391834753 \r \h </w:instrText>
      </w:r>
      <w:r w:rsidRPr="003F113F">
        <w:fldChar w:fldCharType="separate"/>
      </w:r>
      <w:r>
        <w:t>10</w:t>
      </w:r>
      <w:r w:rsidRPr="003F113F">
        <w:fldChar w:fldCharType="end"/>
      </w:r>
      <w:r w:rsidRPr="003F113F">
        <w:t xml:space="preserve"> shall have their meaning in the ZCL / ZSE specifications.</w:t>
      </w:r>
    </w:p>
    <w:p w:rsidR="009420F0" w:rsidRPr="003F113F" w:rsidRDefault="009420F0" w:rsidP="009420F0">
      <w:pPr>
        <w:pStyle w:val="Heading2"/>
      </w:pPr>
      <w:bookmarkStart w:id="3473" w:name="_Toc391966228"/>
      <w:bookmarkStart w:id="3474" w:name="_Toc404157184"/>
      <w:r w:rsidRPr="005A4226">
        <w:t>Introduction</w:t>
      </w:r>
      <w:r w:rsidRPr="003F113F">
        <w:t xml:space="preserve"> - informative</w:t>
      </w:r>
      <w:bookmarkEnd w:id="3473"/>
      <w:bookmarkEnd w:id="3474"/>
    </w:p>
    <w:p w:rsidR="009420F0" w:rsidRPr="003F113F" w:rsidRDefault="009420F0" w:rsidP="009420F0">
      <w:r w:rsidRPr="003F113F">
        <w:t xml:space="preserve">This Section </w:t>
      </w:r>
      <w:r w:rsidRPr="003F113F">
        <w:fldChar w:fldCharType="begin"/>
      </w:r>
      <w:r w:rsidRPr="003F113F">
        <w:instrText xml:space="preserve"> REF _Ref391705881 \r \h </w:instrText>
      </w:r>
      <w:r w:rsidRPr="003F113F">
        <w:fldChar w:fldCharType="separate"/>
      </w:r>
      <w:r>
        <w:t>10</w:t>
      </w:r>
      <w:r w:rsidRPr="003F113F">
        <w:fldChar w:fldCharType="end"/>
      </w:r>
      <w:r w:rsidRPr="003F113F">
        <w:t xml:space="preserve"> sets out specific requirements relating to the implementation of ZSE in Devices:</w:t>
      </w:r>
    </w:p>
    <w:p w:rsidR="009420F0" w:rsidRPr="003F113F" w:rsidRDefault="009420F0" w:rsidP="009420F0">
      <w:pPr>
        <w:pStyle w:val="ListBullet"/>
        <w:numPr>
          <w:ilvl w:val="0"/>
          <w:numId w:val="4"/>
        </w:numPr>
        <w:tabs>
          <w:tab w:val="clear" w:pos="709"/>
          <w:tab w:val="num" w:pos="426"/>
        </w:tabs>
        <w:ind w:left="426" w:hanging="426"/>
      </w:pPr>
      <w:r>
        <w:t>T</w:t>
      </w:r>
      <w:r w:rsidRPr="003F113F">
        <w:t>unnels</w:t>
      </w:r>
      <w:r>
        <w:t>:</w:t>
      </w:r>
      <w:r w:rsidRPr="003F113F">
        <w:t xml:space="preserve"> requirements relating to Devices’ support for the </w:t>
      </w:r>
      <w:r>
        <w:rPr>
          <w:i/>
        </w:rPr>
        <w:t>Tunneling</w:t>
      </w:r>
      <w:r w:rsidRPr="003F113F">
        <w:rPr>
          <w:i/>
        </w:rPr>
        <w:t xml:space="preserve"> Cluster</w:t>
      </w:r>
      <w:r w:rsidRPr="003F113F">
        <w:t xml:space="preserve">. </w:t>
      </w:r>
      <w:r>
        <w:t xml:space="preserve"> </w:t>
      </w:r>
      <w:r w:rsidRPr="003F113F">
        <w:t xml:space="preserve">This includes specific differences between GSME, HHT and other Devices, related to their use of the </w:t>
      </w:r>
      <w:r>
        <w:rPr>
          <w:i/>
        </w:rPr>
        <w:t>Tunneling</w:t>
      </w:r>
      <w:r w:rsidRPr="003F113F">
        <w:rPr>
          <w:i/>
        </w:rPr>
        <w:t xml:space="preserve"> Cluster</w:t>
      </w:r>
      <w:r w:rsidRPr="003F113F">
        <w:t xml:space="preserve">. </w:t>
      </w:r>
      <w:r>
        <w:t xml:space="preserve"> </w:t>
      </w:r>
      <w:r w:rsidRPr="003F113F">
        <w:t xml:space="preserve">Note </w:t>
      </w:r>
      <w:r>
        <w:t>that all Devices except Type 2 D</w:t>
      </w:r>
      <w:r w:rsidRPr="003F113F">
        <w:t xml:space="preserve">evices shall support the </w:t>
      </w:r>
      <w:r>
        <w:rPr>
          <w:i/>
        </w:rPr>
        <w:t>Tunneling</w:t>
      </w:r>
      <w:r w:rsidRPr="003F113F">
        <w:rPr>
          <w:i/>
        </w:rPr>
        <w:t xml:space="preserve"> Cluster</w:t>
      </w:r>
      <w:r w:rsidRPr="003F113F">
        <w:t>, since this is the mechanism by which Remote Party Messages (and HAN Only Messages between a PPMID and a GSME) are transported over the HAN;</w:t>
      </w:r>
    </w:p>
    <w:p w:rsidR="009420F0" w:rsidRPr="003F113F" w:rsidRDefault="009420F0" w:rsidP="009420F0">
      <w:pPr>
        <w:pStyle w:val="ListBullet"/>
        <w:numPr>
          <w:ilvl w:val="0"/>
          <w:numId w:val="4"/>
        </w:numPr>
        <w:tabs>
          <w:tab w:val="clear" w:pos="709"/>
          <w:tab w:val="num" w:pos="426"/>
        </w:tabs>
        <w:ind w:left="426" w:hanging="426"/>
      </w:pPr>
      <w:r w:rsidRPr="003F113F">
        <w:t xml:space="preserve">GSME and GPF interactions (including the </w:t>
      </w:r>
      <w:r>
        <w:t>Tapping Off</w:t>
      </w:r>
      <w:r w:rsidRPr="003F113F">
        <w:t xml:space="preserve"> Mechanism)</w:t>
      </w:r>
      <w:r>
        <w:t>:</w:t>
      </w:r>
      <w:r w:rsidRPr="003F113F">
        <w:t xml:space="preserve"> this includes requirements relating to the GPF maintaining a copy of GSME data items, where copies are not supported natively by ZSE mirroring; </w:t>
      </w:r>
    </w:p>
    <w:p w:rsidR="009420F0" w:rsidRPr="003F113F" w:rsidRDefault="009420F0" w:rsidP="009420F0">
      <w:pPr>
        <w:pStyle w:val="ListBullet"/>
        <w:numPr>
          <w:ilvl w:val="0"/>
          <w:numId w:val="4"/>
        </w:numPr>
        <w:tabs>
          <w:tab w:val="clear" w:pos="709"/>
          <w:tab w:val="num" w:pos="426"/>
        </w:tabs>
        <w:ind w:left="426" w:hanging="426"/>
      </w:pPr>
      <w:r w:rsidRPr="003F113F">
        <w:t>GPF structured data items</w:t>
      </w:r>
      <w:r>
        <w:t xml:space="preserve">: </w:t>
      </w:r>
      <w:r w:rsidRPr="003F113F">
        <w:t>requirements relating to how structured data items on the GPF are updated by the GSME and resulting values on the GPF are calculated</w:t>
      </w:r>
      <w:r>
        <w:t>; and</w:t>
      </w:r>
    </w:p>
    <w:p w:rsidR="009420F0" w:rsidRPr="003F113F" w:rsidRDefault="009420F0" w:rsidP="009420F0">
      <w:pPr>
        <w:pStyle w:val="ListBullet"/>
        <w:numPr>
          <w:ilvl w:val="0"/>
          <w:numId w:val="4"/>
        </w:numPr>
        <w:tabs>
          <w:tab w:val="clear" w:pos="709"/>
          <w:tab w:val="num" w:pos="426"/>
        </w:tabs>
        <w:ind w:left="426" w:hanging="426"/>
      </w:pPr>
      <w:r w:rsidRPr="003F113F">
        <w:t xml:space="preserve">HHT interactions – requirements relating to HHT connection to the SMHAN, including specific </w:t>
      </w:r>
      <w:r>
        <w:rPr>
          <w:i/>
        </w:rPr>
        <w:t>Tunneling</w:t>
      </w:r>
      <w:r w:rsidRPr="00D14678">
        <w:rPr>
          <w:i/>
        </w:rPr>
        <w:t xml:space="preserve"> Cluster</w:t>
      </w:r>
      <w:r w:rsidRPr="003F113F">
        <w:t xml:space="preserve"> related requirements.</w:t>
      </w:r>
    </w:p>
    <w:p w:rsidR="009420F0" w:rsidRPr="003F113F" w:rsidRDefault="009420F0" w:rsidP="009420F0">
      <w:pPr>
        <w:pStyle w:val="Heading2"/>
      </w:pPr>
      <w:bookmarkStart w:id="3475" w:name="_Toc391966229"/>
      <w:bookmarkStart w:id="3476" w:name="_Toc404157185"/>
      <w:r w:rsidRPr="003F113F">
        <w:t>Tunnels</w:t>
      </w:r>
      <w:bookmarkEnd w:id="3475"/>
      <w:bookmarkEnd w:id="3476"/>
    </w:p>
    <w:p w:rsidR="009420F0" w:rsidRPr="003F113F" w:rsidRDefault="009420F0" w:rsidP="009420F0">
      <w:pPr>
        <w:pStyle w:val="Heading3"/>
      </w:pPr>
      <w:r w:rsidRPr="003F113F">
        <w:t>Overview – informative</w:t>
      </w:r>
    </w:p>
    <w:p w:rsidR="009420F0" w:rsidRPr="003F113F" w:rsidRDefault="009420F0" w:rsidP="009420F0">
      <w:r w:rsidRPr="003F113F">
        <w:t xml:space="preserve">All Remote Party Messages are carried across the SMHAN using the </w:t>
      </w:r>
      <w:r>
        <w:rPr>
          <w:i/>
        </w:rPr>
        <w:t>Tunneling</w:t>
      </w:r>
      <w:r w:rsidRPr="003F113F">
        <w:rPr>
          <w:i/>
        </w:rPr>
        <w:t xml:space="preserve"> Cluster’s TransferData </w:t>
      </w:r>
      <w:r w:rsidRPr="003F113F">
        <w:t>command.</w:t>
      </w:r>
    </w:p>
    <w:p w:rsidR="009420F0" w:rsidRPr="003F113F" w:rsidRDefault="009420F0" w:rsidP="009420F0">
      <w:r w:rsidRPr="003F113F">
        <w:t xml:space="preserve">Type 2 Devices such as IHDs are not required to send or receive Remote Party Messages and so are not required to support the </w:t>
      </w:r>
      <w:r>
        <w:rPr>
          <w:i/>
        </w:rPr>
        <w:t>Tunneling</w:t>
      </w:r>
      <w:r w:rsidRPr="003F113F">
        <w:rPr>
          <w:i/>
        </w:rPr>
        <w:t xml:space="preserve"> Cluster</w:t>
      </w:r>
      <w:r w:rsidRPr="003F113F">
        <w:t>.</w:t>
      </w:r>
    </w:p>
    <w:p w:rsidR="009420F0" w:rsidRPr="003F113F" w:rsidRDefault="009420F0" w:rsidP="009420F0">
      <w:r w:rsidRPr="003F113F">
        <w:t xml:space="preserve">Remote Party Messages to and from the GPF do not cross the SMHAN and so do not use the </w:t>
      </w:r>
      <w:r>
        <w:rPr>
          <w:i/>
        </w:rPr>
        <w:t>Tunneling</w:t>
      </w:r>
      <w:r w:rsidRPr="003F113F">
        <w:rPr>
          <w:i/>
        </w:rPr>
        <w:t xml:space="preserve"> Cluster.</w:t>
      </w:r>
    </w:p>
    <w:p w:rsidR="009420F0" w:rsidRPr="003F113F" w:rsidRDefault="009420F0" w:rsidP="009420F0">
      <w:r w:rsidRPr="003F113F">
        <w:t xml:space="preserve">All other types of Device need to be able to send and receive Remote Party Commands over the SMHAN and so, as specified in Section </w:t>
      </w:r>
      <w:r w:rsidRPr="003F113F">
        <w:fldChar w:fldCharType="begin"/>
      </w:r>
      <w:r w:rsidRPr="003F113F">
        <w:instrText xml:space="preserve"> REF _Ref389733623 \r \h </w:instrText>
      </w:r>
      <w:r w:rsidRPr="003F113F">
        <w:fldChar w:fldCharType="separate"/>
      </w:r>
      <w:r>
        <w:t>10.2.2</w:t>
      </w:r>
      <w:r w:rsidRPr="003F113F">
        <w:fldChar w:fldCharType="end"/>
      </w:r>
      <w:r w:rsidRPr="003F113F">
        <w:t xml:space="preserve">, shall support the </w:t>
      </w:r>
      <w:r>
        <w:rPr>
          <w:i/>
        </w:rPr>
        <w:t>Tunneling</w:t>
      </w:r>
      <w:r w:rsidRPr="003F113F">
        <w:rPr>
          <w:i/>
        </w:rPr>
        <w:t xml:space="preserve"> Cluster</w:t>
      </w:r>
      <w:r w:rsidRPr="003F113F">
        <w:t>.</w:t>
      </w:r>
    </w:p>
    <w:p w:rsidR="009420F0" w:rsidRPr="003F113F" w:rsidRDefault="009420F0" w:rsidP="009420F0">
      <w:r w:rsidRPr="003F113F">
        <w:t xml:space="preserve">Section </w:t>
      </w:r>
      <w:r w:rsidRPr="003F113F">
        <w:fldChar w:fldCharType="begin"/>
      </w:r>
      <w:r w:rsidRPr="003F113F">
        <w:instrText xml:space="preserve"> REF _Ref389733623 \r \h </w:instrText>
      </w:r>
      <w:r w:rsidRPr="003F113F">
        <w:fldChar w:fldCharType="separate"/>
      </w:r>
      <w:r>
        <w:t>10.2.2</w:t>
      </w:r>
      <w:r w:rsidRPr="003F113F">
        <w:fldChar w:fldCharType="end"/>
      </w:r>
      <w:r w:rsidRPr="003F113F">
        <w:t xml:space="preserve"> lays out the associated requirements, across all Devices including those for the GSME and HHT. </w:t>
      </w:r>
    </w:p>
    <w:p w:rsidR="009420F0" w:rsidRPr="003F113F" w:rsidRDefault="009420F0" w:rsidP="009420F0">
      <w:r w:rsidRPr="003F113F">
        <w:t>GSME requirement</w:t>
      </w:r>
      <w:r>
        <w:t>s are different than all other D</w:t>
      </w:r>
      <w:r w:rsidRPr="003F113F">
        <w:t xml:space="preserve">evices since a GSME is a ‘sleepy’ Device. </w:t>
      </w:r>
      <w:r>
        <w:t xml:space="preserve"> </w:t>
      </w:r>
      <w:r w:rsidRPr="003F113F">
        <w:t xml:space="preserve">Additional GSME requirements are laid out in Sections </w:t>
      </w:r>
      <w:r w:rsidRPr="003F113F">
        <w:fldChar w:fldCharType="begin"/>
      </w:r>
      <w:r w:rsidRPr="003F113F">
        <w:instrText xml:space="preserve"> REF _Ref391984364 \r \h </w:instrText>
      </w:r>
      <w:r w:rsidRPr="003F113F">
        <w:fldChar w:fldCharType="separate"/>
      </w:r>
      <w:r>
        <w:t>10.2.4</w:t>
      </w:r>
      <w:r w:rsidRPr="003F113F">
        <w:fldChar w:fldCharType="end"/>
      </w:r>
      <w:r w:rsidRPr="003F113F">
        <w:t xml:space="preserve"> </w:t>
      </w:r>
      <w:r>
        <w:t>and</w:t>
      </w:r>
      <w:r w:rsidRPr="003F113F">
        <w:t xml:space="preserve"> </w:t>
      </w:r>
      <w:r w:rsidRPr="003F113F">
        <w:fldChar w:fldCharType="begin"/>
      </w:r>
      <w:r w:rsidRPr="003F113F">
        <w:instrText xml:space="preserve"> REF _Ref391817460 \r \h </w:instrText>
      </w:r>
      <w:r w:rsidRPr="003F113F">
        <w:fldChar w:fldCharType="separate"/>
      </w:r>
      <w:r>
        <w:t>10.3</w:t>
      </w:r>
      <w:r w:rsidRPr="003F113F">
        <w:fldChar w:fldCharType="end"/>
      </w:r>
      <w:r w:rsidRPr="003F113F">
        <w:t>.</w:t>
      </w:r>
    </w:p>
    <w:p w:rsidR="009420F0" w:rsidRDefault="009420F0" w:rsidP="009420F0">
      <w:r w:rsidRPr="003F113F">
        <w:t xml:space="preserve">HHT interactions also have specific requirements due to their function. </w:t>
      </w:r>
      <w:r>
        <w:t xml:space="preserve"> </w:t>
      </w:r>
      <w:r w:rsidRPr="003F113F">
        <w:t>These specifi</w:t>
      </w:r>
      <w:r>
        <w:t>c requirements are laid out in S</w:t>
      </w:r>
      <w:r w:rsidRPr="003F113F">
        <w:t xml:space="preserve">ection </w:t>
      </w:r>
      <w:r w:rsidRPr="003F113F">
        <w:fldChar w:fldCharType="begin"/>
      </w:r>
      <w:r w:rsidRPr="003F113F">
        <w:instrText xml:space="preserve"> REF _Ref391984380 \r \h </w:instrText>
      </w:r>
      <w:r w:rsidRPr="003F113F">
        <w:fldChar w:fldCharType="separate"/>
      </w:r>
      <w:r>
        <w:t>10.5</w:t>
      </w:r>
      <w:r w:rsidRPr="003F113F">
        <w:fldChar w:fldCharType="end"/>
      </w:r>
      <w:r w:rsidRPr="003F113F">
        <w:t>.</w:t>
      </w:r>
    </w:p>
    <w:p w:rsidR="009420F0" w:rsidRPr="003F113F" w:rsidRDefault="009420F0" w:rsidP="009420F0">
      <w:r>
        <w:t>A PPMID may be a sleepy device, and therefore may have different requirements to other Type 1 devices.</w:t>
      </w:r>
    </w:p>
    <w:p w:rsidR="009420F0" w:rsidRPr="003F113F" w:rsidRDefault="009420F0" w:rsidP="009420F0">
      <w:pPr>
        <w:pStyle w:val="Heading3"/>
      </w:pPr>
      <w:bookmarkStart w:id="3477" w:name="_Ref389733623"/>
      <w:r w:rsidRPr="003F113F">
        <w:t xml:space="preserve">Requirements for the </w:t>
      </w:r>
      <w:r>
        <w:t>Tunneling</w:t>
      </w:r>
      <w:r w:rsidRPr="003F113F">
        <w:t xml:space="preserve"> Cluster</w:t>
      </w:r>
      <w:bookmarkEnd w:id="3477"/>
    </w:p>
    <w:p w:rsidR="009420F0" w:rsidRPr="003F113F" w:rsidRDefault="009420F0" w:rsidP="009420F0">
      <w:r w:rsidRPr="003F113F">
        <w:t xml:space="preserve">Remote Party Messages and SME.C.PPMID-GSME Messages shall be transported over the SMHAN using the </w:t>
      </w:r>
      <w:r>
        <w:rPr>
          <w:i/>
        </w:rPr>
        <w:t>Tunneling</w:t>
      </w:r>
      <w:r w:rsidRPr="003F113F">
        <w:rPr>
          <w:i/>
        </w:rPr>
        <w:t xml:space="preserve"> Cluster’s TransferData</w:t>
      </w:r>
      <w:r w:rsidRPr="003F113F">
        <w:t xml:space="preserve"> command. </w:t>
      </w:r>
      <w:r>
        <w:t xml:space="preserve"> </w:t>
      </w:r>
      <w:r w:rsidRPr="003F113F">
        <w:t xml:space="preserve">Except where a </w:t>
      </w:r>
      <w:r w:rsidRPr="003F113F">
        <w:rPr>
          <w:i/>
        </w:rPr>
        <w:t>TransferData</w:t>
      </w:r>
      <w:r w:rsidRPr="003F113F">
        <w:t xml:space="preserve"> command is to or from a GSME, the value of the </w:t>
      </w:r>
      <w:r w:rsidRPr="003F113F">
        <w:rPr>
          <w:i/>
        </w:rPr>
        <w:t>Data</w:t>
      </w:r>
      <w:r w:rsidRPr="003F113F">
        <w:t xml:space="preserve"> field’s payload in the </w:t>
      </w:r>
      <w:r w:rsidRPr="003F113F">
        <w:rPr>
          <w:i/>
        </w:rPr>
        <w:t>TransferData</w:t>
      </w:r>
      <w:r w:rsidRPr="003F113F">
        <w:t xml:space="preserve"> command shall be the Remote Party Message</w:t>
      </w:r>
      <w:r>
        <w:t xml:space="preserve"> or SME.C.PPMID-GSME Message</w:t>
      </w:r>
      <w:r w:rsidRPr="003F113F">
        <w:t xml:space="preserve">. </w:t>
      </w:r>
      <w:r>
        <w:t xml:space="preserve"> </w:t>
      </w:r>
      <w:r w:rsidRPr="003F113F">
        <w:t xml:space="preserve">Where a </w:t>
      </w:r>
      <w:r w:rsidRPr="003F113F">
        <w:rPr>
          <w:i/>
        </w:rPr>
        <w:t>TransferData</w:t>
      </w:r>
      <w:r w:rsidRPr="003F113F">
        <w:t xml:space="preserve"> command is to or from a GSME, the </w:t>
      </w:r>
      <w:r w:rsidRPr="003F113F">
        <w:rPr>
          <w:i/>
        </w:rPr>
        <w:t>Data</w:t>
      </w:r>
      <w:r w:rsidRPr="003F113F">
        <w:t xml:space="preserve"> field’s payload of the </w:t>
      </w:r>
      <w:r w:rsidRPr="003F113F">
        <w:rPr>
          <w:i/>
        </w:rPr>
        <w:t>TransferData</w:t>
      </w:r>
      <w:r w:rsidRPr="003F113F">
        <w:t xml:space="preserve"> command shall take the values specified in Section </w:t>
      </w:r>
      <w:r w:rsidRPr="003F113F">
        <w:fldChar w:fldCharType="begin"/>
      </w:r>
      <w:r w:rsidRPr="003F113F">
        <w:instrText xml:space="preserve"> REF _Ref391835005 \r \h </w:instrText>
      </w:r>
      <w:r w:rsidRPr="003F113F">
        <w:fldChar w:fldCharType="separate"/>
      </w:r>
      <w:r>
        <w:t>10.2.4</w:t>
      </w:r>
      <w:r w:rsidRPr="003F113F">
        <w:fldChar w:fldCharType="end"/>
      </w:r>
      <w:r w:rsidRPr="003F113F">
        <w:t>.</w:t>
      </w:r>
    </w:p>
    <w:p w:rsidR="009420F0" w:rsidRPr="003F113F" w:rsidRDefault="009420F0" w:rsidP="009420F0">
      <w:pPr>
        <w:pStyle w:val="ListBullet"/>
        <w:numPr>
          <w:ilvl w:val="0"/>
          <w:numId w:val="0"/>
        </w:numPr>
      </w:pPr>
      <w:r w:rsidRPr="003F113F">
        <w:lastRenderedPageBreak/>
        <w:t xml:space="preserve">Devices supporting the </w:t>
      </w:r>
      <w:r>
        <w:rPr>
          <w:i/>
        </w:rPr>
        <w:t>Tunneling</w:t>
      </w:r>
      <w:r w:rsidRPr="003F113F">
        <w:rPr>
          <w:i/>
        </w:rPr>
        <w:t xml:space="preserve"> Cluster</w:t>
      </w:r>
      <w:r w:rsidRPr="003F113F">
        <w:t xml:space="preserve"> as a </w:t>
      </w:r>
      <w:r w:rsidRPr="003F113F">
        <w:rPr>
          <w:i/>
        </w:rPr>
        <w:t>Server</w:t>
      </w:r>
      <w:r w:rsidRPr="003F113F">
        <w:t xml:space="preserve"> shall have a </w:t>
      </w:r>
      <w:r w:rsidRPr="003F113F">
        <w:rPr>
          <w:i/>
        </w:rPr>
        <w:t>MaximumIncomingTransferSize</w:t>
      </w:r>
      <w:r w:rsidRPr="003F113F">
        <w:t xml:space="preserve"> set to 1500 octets, in line with the ZSE default. </w:t>
      </w:r>
      <w:r>
        <w:t xml:space="preserve"> </w:t>
      </w:r>
      <w:r w:rsidRPr="003F113F">
        <w:t xml:space="preserve">All Devices supporting the </w:t>
      </w:r>
      <w:r>
        <w:rPr>
          <w:i/>
        </w:rPr>
        <w:t>Tunneling</w:t>
      </w:r>
      <w:r w:rsidRPr="003F113F">
        <w:rPr>
          <w:i/>
        </w:rPr>
        <w:t xml:space="preserve"> Cluster</w:t>
      </w:r>
      <w:r w:rsidRPr="003F113F">
        <w:t xml:space="preserve"> shall use this value in any </w:t>
      </w:r>
      <w:r w:rsidRPr="003F113F">
        <w:rPr>
          <w:i/>
        </w:rPr>
        <w:t>RequestTunnelResponse</w:t>
      </w:r>
      <w:r w:rsidRPr="003F113F">
        <w:t xml:space="preserve"> command and any </w:t>
      </w:r>
      <w:r w:rsidRPr="003F113F">
        <w:rPr>
          <w:i/>
        </w:rPr>
        <w:t>RequestTunnel</w:t>
      </w:r>
      <w:r w:rsidRPr="003F113F">
        <w:t xml:space="preserve"> command.</w:t>
      </w:r>
    </w:p>
    <w:p w:rsidR="009420F0" w:rsidRPr="003F113F" w:rsidRDefault="009420F0" w:rsidP="009420F0">
      <w:pPr>
        <w:pStyle w:val="ListBullet"/>
        <w:numPr>
          <w:ilvl w:val="0"/>
          <w:numId w:val="0"/>
        </w:numPr>
      </w:pPr>
      <w:r w:rsidRPr="003F113F">
        <w:t xml:space="preserve">Devices shall set the value of the </w:t>
      </w:r>
      <w:r w:rsidRPr="003F113F">
        <w:rPr>
          <w:i/>
        </w:rPr>
        <w:t>ManufacturerCode</w:t>
      </w:r>
      <w:r w:rsidRPr="003F113F">
        <w:t xml:space="preserve"> field in any </w:t>
      </w:r>
      <w:r w:rsidRPr="003F113F">
        <w:rPr>
          <w:i/>
        </w:rPr>
        <w:t>RequestTunnel</w:t>
      </w:r>
      <w:r w:rsidRPr="003F113F">
        <w:t xml:space="preserve"> command to 0xFFFF (‘</w:t>
      </w:r>
      <w:r w:rsidRPr="003F113F">
        <w:rPr>
          <w:i/>
        </w:rPr>
        <w:t>not used’</w:t>
      </w:r>
      <w:r w:rsidRPr="003F113F">
        <w:t>).</w:t>
      </w:r>
    </w:p>
    <w:p w:rsidR="009420F0" w:rsidRPr="003F113F" w:rsidRDefault="009420F0" w:rsidP="009420F0">
      <w:r w:rsidRPr="003F113F">
        <w:t xml:space="preserve">The </w:t>
      </w:r>
      <w:r w:rsidRPr="003F113F">
        <w:rPr>
          <w:i/>
        </w:rPr>
        <w:t>ProtocolID</w:t>
      </w:r>
      <w:r w:rsidRPr="003F113F">
        <w:t xml:space="preserve"> of all Remote Party Messages shall be 6 (‘</w:t>
      </w:r>
      <w:r w:rsidRPr="003F113F">
        <w:rPr>
          <w:i/>
        </w:rPr>
        <w:t>GB-HGRP’</w:t>
      </w:r>
      <w:r w:rsidRPr="003F113F">
        <w:t xml:space="preserve">). </w:t>
      </w:r>
      <w:r>
        <w:t xml:space="preserve"> </w:t>
      </w:r>
      <w:r w:rsidRPr="003F113F">
        <w:t xml:space="preserve">Devices shall set the value of the </w:t>
      </w:r>
      <w:r w:rsidRPr="003F113F">
        <w:rPr>
          <w:i/>
        </w:rPr>
        <w:t>ProtocolID</w:t>
      </w:r>
      <w:r w:rsidRPr="003F113F">
        <w:t xml:space="preserve"> field in any </w:t>
      </w:r>
      <w:r w:rsidRPr="003F113F">
        <w:rPr>
          <w:i/>
        </w:rPr>
        <w:t>RequestTunnel</w:t>
      </w:r>
      <w:r w:rsidRPr="003F113F">
        <w:t xml:space="preserve"> command to 6.</w:t>
      </w:r>
    </w:p>
    <w:p w:rsidR="009420F0" w:rsidRPr="003F113F" w:rsidRDefault="009420F0" w:rsidP="009420F0">
      <w:r w:rsidRPr="003F113F">
        <w:t xml:space="preserve">Devices shall set the value of the </w:t>
      </w:r>
      <w:r w:rsidRPr="003F113F">
        <w:rPr>
          <w:i/>
        </w:rPr>
        <w:t>FlowControlSupport</w:t>
      </w:r>
      <w:r w:rsidRPr="003F113F">
        <w:t xml:space="preserve"> field in any </w:t>
      </w:r>
      <w:r w:rsidRPr="003F113F">
        <w:rPr>
          <w:i/>
        </w:rPr>
        <w:t>RequestTunnel</w:t>
      </w:r>
      <w:r w:rsidRPr="003F113F">
        <w:t xml:space="preserve"> command to ‘</w:t>
      </w:r>
      <w:r w:rsidRPr="003F113F">
        <w:rPr>
          <w:i/>
        </w:rPr>
        <w:t>False’</w:t>
      </w:r>
      <w:r w:rsidRPr="003F113F">
        <w:t>.</w:t>
      </w:r>
    </w:p>
    <w:p w:rsidR="009420F0" w:rsidRPr="003F113F" w:rsidRDefault="009420F0" w:rsidP="009420F0">
      <w:r w:rsidRPr="003F113F">
        <w:t xml:space="preserve">All Devices except Type 2 Devices and GPFs shall support the </w:t>
      </w:r>
      <w:r>
        <w:rPr>
          <w:i/>
        </w:rPr>
        <w:t>Tunneling</w:t>
      </w:r>
      <w:r w:rsidRPr="003F113F">
        <w:rPr>
          <w:i/>
        </w:rPr>
        <w:t xml:space="preserve"> Cluster </w:t>
      </w:r>
      <w:r w:rsidRPr="003F113F">
        <w:t xml:space="preserve">and, within that Cluster, the use of the protocol with a </w:t>
      </w:r>
      <w:r w:rsidRPr="003F113F">
        <w:rPr>
          <w:i/>
        </w:rPr>
        <w:t xml:space="preserve">ProtocolID </w:t>
      </w:r>
      <w:r w:rsidRPr="003F113F">
        <w:t>of 6</w:t>
      </w:r>
      <w:r w:rsidRPr="003F113F">
        <w:rPr>
          <w:i/>
        </w:rPr>
        <w:t xml:space="preserve"> </w:t>
      </w:r>
      <w:r w:rsidRPr="003F113F">
        <w:t>(</w:t>
      </w:r>
      <w:r w:rsidRPr="003F113F">
        <w:rPr>
          <w:i/>
        </w:rPr>
        <w:t>GB-HGRP</w:t>
      </w:r>
      <w:r w:rsidRPr="003F113F">
        <w:t>).</w:t>
      </w:r>
    </w:p>
    <w:p w:rsidR="009420F0" w:rsidRPr="003F113F" w:rsidRDefault="009420F0" w:rsidP="009420F0">
      <w:pPr>
        <w:pStyle w:val="ListBullet"/>
        <w:numPr>
          <w:ilvl w:val="0"/>
          <w:numId w:val="0"/>
        </w:numPr>
      </w:pPr>
      <w:r w:rsidRPr="003F113F">
        <w:t xml:space="preserve">An ESME, an </w:t>
      </w:r>
      <w:r>
        <w:t>HCALCS</w:t>
      </w:r>
      <w:r w:rsidRPr="003F113F">
        <w:t xml:space="preserve"> and a PPMID shall support the </w:t>
      </w:r>
      <w:r>
        <w:rPr>
          <w:i/>
        </w:rPr>
        <w:t>Tunneling</w:t>
      </w:r>
      <w:r w:rsidRPr="003F113F">
        <w:rPr>
          <w:i/>
        </w:rPr>
        <w:t xml:space="preserve"> Cluster</w:t>
      </w:r>
      <w:r w:rsidRPr="003F113F">
        <w:t xml:space="preserve"> as a </w:t>
      </w:r>
      <w:r w:rsidRPr="003F113F">
        <w:rPr>
          <w:i/>
        </w:rPr>
        <w:t>Server</w:t>
      </w:r>
      <w:r w:rsidRPr="003F113F">
        <w:t>.</w:t>
      </w:r>
    </w:p>
    <w:p w:rsidR="009420F0" w:rsidRPr="003F113F" w:rsidRDefault="009420F0" w:rsidP="009420F0">
      <w:pPr>
        <w:pStyle w:val="ListBullet"/>
        <w:numPr>
          <w:ilvl w:val="0"/>
          <w:numId w:val="0"/>
        </w:numPr>
      </w:pPr>
      <w:r w:rsidRPr="003F113F">
        <w:t xml:space="preserve">A GSME and an HHT shall support the </w:t>
      </w:r>
      <w:r>
        <w:rPr>
          <w:i/>
        </w:rPr>
        <w:t>Tunneling</w:t>
      </w:r>
      <w:r w:rsidRPr="003F113F">
        <w:rPr>
          <w:i/>
        </w:rPr>
        <w:t xml:space="preserve"> Cluster</w:t>
      </w:r>
      <w:r w:rsidRPr="003F113F">
        <w:t xml:space="preserve"> as a </w:t>
      </w:r>
      <w:r w:rsidRPr="003F113F">
        <w:rPr>
          <w:i/>
        </w:rPr>
        <w:t>Client</w:t>
      </w:r>
      <w:r w:rsidRPr="003F113F">
        <w:t>.</w:t>
      </w:r>
    </w:p>
    <w:p w:rsidR="009420F0" w:rsidRPr="003F113F" w:rsidRDefault="009420F0" w:rsidP="009420F0">
      <w:pPr>
        <w:pStyle w:val="ListBullet"/>
        <w:numPr>
          <w:ilvl w:val="0"/>
          <w:numId w:val="0"/>
        </w:numPr>
      </w:pPr>
      <w:r w:rsidRPr="003F113F">
        <w:t xml:space="preserve">A CHF </w:t>
      </w:r>
      <w:r>
        <w:t xml:space="preserve">and PPMID </w:t>
      </w:r>
      <w:r w:rsidRPr="003F113F">
        <w:t xml:space="preserve">shall support the </w:t>
      </w:r>
      <w:r>
        <w:rPr>
          <w:i/>
        </w:rPr>
        <w:t>Tunneling</w:t>
      </w:r>
      <w:r w:rsidRPr="003F113F">
        <w:rPr>
          <w:i/>
        </w:rPr>
        <w:t xml:space="preserve"> Cluster</w:t>
      </w:r>
      <w:r w:rsidRPr="003F113F">
        <w:t xml:space="preserve"> as a </w:t>
      </w:r>
      <w:r w:rsidRPr="003F113F">
        <w:rPr>
          <w:i/>
        </w:rPr>
        <w:t>Client</w:t>
      </w:r>
      <w:r w:rsidRPr="003F113F">
        <w:t xml:space="preserve"> and as a </w:t>
      </w:r>
      <w:r w:rsidRPr="003F113F">
        <w:rPr>
          <w:i/>
        </w:rPr>
        <w:t>Server</w:t>
      </w:r>
      <w:r w:rsidRPr="003F113F">
        <w:t>.</w:t>
      </w:r>
    </w:p>
    <w:p w:rsidR="009420F0" w:rsidRDefault="009420F0" w:rsidP="009420F0">
      <w:pPr>
        <w:pStyle w:val="ListBullet"/>
        <w:numPr>
          <w:ilvl w:val="0"/>
          <w:numId w:val="0"/>
        </w:numPr>
      </w:pPr>
      <w:r w:rsidRPr="003F113F">
        <w:t xml:space="preserve">A GPF shall support mirroring functionality. </w:t>
      </w:r>
      <w:r>
        <w:t xml:space="preserve"> </w:t>
      </w:r>
      <w:r w:rsidRPr="003F113F">
        <w:t xml:space="preserve">The </w:t>
      </w:r>
      <w:r w:rsidRPr="003F113F">
        <w:rPr>
          <w:i/>
        </w:rPr>
        <w:t>Basic Cluster Physical Environment</w:t>
      </w:r>
      <w:r w:rsidRPr="003F113F">
        <w:t xml:space="preserve"> attribute shall be supported and shall have the value 0x01.</w:t>
      </w:r>
    </w:p>
    <w:p w:rsidR="009420F0" w:rsidRPr="003F113F" w:rsidRDefault="009420F0" w:rsidP="009420F0">
      <w:pPr>
        <w:pStyle w:val="ListBullet"/>
        <w:numPr>
          <w:ilvl w:val="0"/>
          <w:numId w:val="0"/>
        </w:numPr>
      </w:pPr>
      <w:r>
        <w:t xml:space="preserve">When a Device receives a </w:t>
      </w:r>
      <w:r w:rsidRPr="00D13AB6">
        <w:rPr>
          <w:i/>
        </w:rPr>
        <w:t>CloseTunnel</w:t>
      </w:r>
      <w:r>
        <w:t xml:space="preserve"> command, the Device shall not close that tunnel unless the command is sent from the Device which opened the tunnel.</w:t>
      </w:r>
    </w:p>
    <w:p w:rsidR="009420F0" w:rsidRPr="003F113F" w:rsidRDefault="009420F0" w:rsidP="009420F0">
      <w:pPr>
        <w:pStyle w:val="Heading4"/>
      </w:pPr>
      <w:r w:rsidRPr="003F113F">
        <w:t xml:space="preserve">ESME, </w:t>
      </w:r>
      <w:r>
        <w:t>HCALCS</w:t>
      </w:r>
      <w:r w:rsidRPr="003F113F">
        <w:t xml:space="preserve"> and PPMID</w:t>
      </w:r>
    </w:p>
    <w:p w:rsidR="009420F0" w:rsidRPr="003F113F" w:rsidRDefault="009420F0" w:rsidP="009420F0">
      <w:r w:rsidRPr="003F113F">
        <w:t xml:space="preserve">When a Communications Hub has successfully established a shared secret key using </w:t>
      </w:r>
      <w:r w:rsidRPr="003F113F">
        <w:rPr>
          <w:i/>
        </w:rPr>
        <w:t>CBKE</w:t>
      </w:r>
      <w:r w:rsidRPr="003F113F">
        <w:t xml:space="preserve"> with a Device of type ESME, </w:t>
      </w:r>
      <w:r>
        <w:t>HCALCS</w:t>
      </w:r>
      <w:r w:rsidRPr="003F113F">
        <w:t xml:space="preserve"> or PPMID, the CHF shall send a </w:t>
      </w:r>
      <w:r w:rsidRPr="003F113F">
        <w:rPr>
          <w:i/>
        </w:rPr>
        <w:t>RequestTunnel</w:t>
      </w:r>
      <w:r w:rsidRPr="003F113F">
        <w:t xml:space="preserve"> command to the Device to request a tunnel association with the Device. </w:t>
      </w:r>
    </w:p>
    <w:p w:rsidR="009420F0" w:rsidRPr="003F113F" w:rsidRDefault="009420F0" w:rsidP="009420F0">
      <w:r w:rsidRPr="003F113F">
        <w:t xml:space="preserve">Where an ESME, a </w:t>
      </w:r>
      <w:r>
        <w:t>HCALCS</w:t>
      </w:r>
      <w:r w:rsidRPr="003F113F">
        <w:t xml:space="preserve"> or a PPMID remains in the CHF Device Log, the CHF shall send a </w:t>
      </w:r>
      <w:r w:rsidRPr="003F113F">
        <w:rPr>
          <w:i/>
        </w:rPr>
        <w:t>RequestTunnel</w:t>
      </w:r>
      <w:r w:rsidRPr="003F113F">
        <w:t xml:space="preserve"> command to the Device whenever:</w:t>
      </w:r>
    </w:p>
    <w:p w:rsidR="009420F0" w:rsidRPr="003F113F" w:rsidRDefault="009420F0" w:rsidP="009420F0">
      <w:pPr>
        <w:pStyle w:val="ListBullet"/>
        <w:numPr>
          <w:ilvl w:val="0"/>
          <w:numId w:val="4"/>
        </w:numPr>
        <w:tabs>
          <w:tab w:val="clear" w:pos="709"/>
          <w:tab w:val="num" w:pos="426"/>
        </w:tabs>
        <w:ind w:left="426" w:hanging="426"/>
      </w:pPr>
      <w:r w:rsidRPr="003F113F">
        <w:t xml:space="preserve">0xFFFF seconds have elapsed since receipt of the most recent </w:t>
      </w:r>
      <w:r w:rsidRPr="003F113F">
        <w:rPr>
          <w:i/>
        </w:rPr>
        <w:t>RequestTunnelResponse</w:t>
      </w:r>
      <w:r w:rsidRPr="003F113F">
        <w:t xml:space="preserve"> command from that Device; or</w:t>
      </w:r>
    </w:p>
    <w:p w:rsidR="009420F0" w:rsidRPr="003F113F" w:rsidRDefault="009420F0" w:rsidP="009420F0">
      <w:pPr>
        <w:pStyle w:val="ListBullet"/>
        <w:numPr>
          <w:ilvl w:val="0"/>
          <w:numId w:val="4"/>
        </w:numPr>
        <w:tabs>
          <w:tab w:val="clear" w:pos="709"/>
          <w:tab w:val="num" w:pos="426"/>
        </w:tabs>
        <w:ind w:left="426" w:hanging="426"/>
      </w:pPr>
      <w:r w:rsidRPr="003F113F">
        <w:t>the CHF receives a Remote Party Message addressed to the Device but does not have a functioning tunnel association with the Device; or</w:t>
      </w:r>
    </w:p>
    <w:p w:rsidR="009420F0" w:rsidRPr="003F113F" w:rsidRDefault="009420F0" w:rsidP="009420F0">
      <w:pPr>
        <w:pStyle w:val="ListBullet"/>
        <w:numPr>
          <w:ilvl w:val="0"/>
          <w:numId w:val="4"/>
        </w:numPr>
        <w:tabs>
          <w:tab w:val="clear" w:pos="709"/>
          <w:tab w:val="num" w:pos="426"/>
        </w:tabs>
        <w:ind w:left="426" w:hanging="426"/>
      </w:pPr>
      <w:r w:rsidRPr="003F113F">
        <w:t>the CHF powers on.</w:t>
      </w:r>
    </w:p>
    <w:p w:rsidR="009420F0" w:rsidRPr="003F113F" w:rsidRDefault="009420F0" w:rsidP="009420F0">
      <w:r w:rsidRPr="003F113F">
        <w:t xml:space="preserve">Where the CHF receives a </w:t>
      </w:r>
      <w:r w:rsidRPr="003F113F">
        <w:rPr>
          <w:i/>
        </w:rPr>
        <w:t>RequestTunnelResponse</w:t>
      </w:r>
      <w:r w:rsidRPr="003F113F">
        <w:t xml:space="preserve"> command</w:t>
      </w:r>
      <w:r>
        <w:t xml:space="preserve"> </w:t>
      </w:r>
      <w:r w:rsidRPr="003F113F">
        <w:t xml:space="preserve">from a Device with a </w:t>
      </w:r>
      <w:r w:rsidRPr="003F113F">
        <w:rPr>
          <w:i/>
        </w:rPr>
        <w:t>TunnelStatus</w:t>
      </w:r>
      <w:r w:rsidRPr="003F113F">
        <w:t xml:space="preserve"> of 0x01 (</w:t>
      </w:r>
      <w:r w:rsidRPr="003F113F">
        <w:rPr>
          <w:i/>
        </w:rPr>
        <w:t>Busy</w:t>
      </w:r>
      <w:r w:rsidRPr="003F113F">
        <w:t xml:space="preserve">), the CHF shall send another </w:t>
      </w:r>
      <w:r w:rsidRPr="003F113F">
        <w:rPr>
          <w:i/>
        </w:rPr>
        <w:t>RequestTunnel</w:t>
      </w:r>
      <w:r w:rsidRPr="003F113F">
        <w:t xml:space="preserve"> command three minutes later.</w:t>
      </w:r>
    </w:p>
    <w:p w:rsidR="009420F0" w:rsidRPr="003F113F" w:rsidRDefault="009420F0" w:rsidP="009420F0">
      <w:r w:rsidRPr="003F113F">
        <w:t xml:space="preserve">Where the CHF receives a </w:t>
      </w:r>
      <w:r w:rsidRPr="003F113F">
        <w:rPr>
          <w:i/>
        </w:rPr>
        <w:t>RequestTunnelResponse</w:t>
      </w:r>
      <w:r w:rsidRPr="003F113F">
        <w:t xml:space="preserve"> command from a Device with a </w:t>
      </w:r>
      <w:r w:rsidRPr="003F113F">
        <w:rPr>
          <w:i/>
        </w:rPr>
        <w:t>TunnelStatus</w:t>
      </w:r>
      <w:r w:rsidRPr="003F113F">
        <w:t xml:space="preserve"> of 0x02 (</w:t>
      </w:r>
      <w:r w:rsidRPr="003F113F">
        <w:rPr>
          <w:i/>
        </w:rPr>
        <w:t>No More Tunnel IDs</w:t>
      </w:r>
      <w:r w:rsidRPr="003F113F">
        <w:t xml:space="preserve">), the CHF shall send a </w:t>
      </w:r>
      <w:r w:rsidRPr="003F113F">
        <w:rPr>
          <w:i/>
        </w:rPr>
        <w:t>CloseTunnel</w:t>
      </w:r>
      <w:r w:rsidRPr="003F113F">
        <w:t xml:space="preserve"> command for any </w:t>
      </w:r>
      <w:r w:rsidRPr="003F113F">
        <w:rPr>
          <w:i/>
        </w:rPr>
        <w:t>TunnelID</w:t>
      </w:r>
      <w:r w:rsidRPr="003F113F">
        <w:t xml:space="preserve"> that may relate to an active tunnel association </w:t>
      </w:r>
      <w:r>
        <w:t xml:space="preserve">with that Device </w:t>
      </w:r>
      <w:r w:rsidRPr="003F113F">
        <w:t xml:space="preserve">and, after receiving responses to all such commands, send another </w:t>
      </w:r>
      <w:r w:rsidRPr="003F113F">
        <w:rPr>
          <w:i/>
        </w:rPr>
        <w:t>RequestTunnel</w:t>
      </w:r>
      <w:r w:rsidRPr="003F113F">
        <w:t xml:space="preserve"> command.</w:t>
      </w:r>
    </w:p>
    <w:p w:rsidR="009420F0" w:rsidRPr="003F113F" w:rsidRDefault="009420F0" w:rsidP="009420F0">
      <w:pPr>
        <w:pStyle w:val="Heading4"/>
      </w:pPr>
      <w:bookmarkStart w:id="3478" w:name="_Ref391984302"/>
      <w:r w:rsidRPr="005A4226">
        <w:t>GSME</w:t>
      </w:r>
      <w:bookmarkEnd w:id="3478"/>
    </w:p>
    <w:p w:rsidR="009420F0" w:rsidRPr="003F113F" w:rsidRDefault="009420F0" w:rsidP="009420F0">
      <w:r w:rsidRPr="003F113F">
        <w:t xml:space="preserve">When a GSME has successfully established a shared secret key using </w:t>
      </w:r>
      <w:r w:rsidRPr="006D22BA">
        <w:rPr>
          <w:i/>
        </w:rPr>
        <w:t>CBKE</w:t>
      </w:r>
      <w:r w:rsidRPr="003F113F">
        <w:t xml:space="preserve"> with a Communications Hub, the GSME shall:</w:t>
      </w:r>
    </w:p>
    <w:p w:rsidR="009420F0" w:rsidRPr="003F113F" w:rsidRDefault="009420F0" w:rsidP="009420F0">
      <w:pPr>
        <w:pStyle w:val="ListBullet"/>
        <w:numPr>
          <w:ilvl w:val="0"/>
          <w:numId w:val="4"/>
        </w:numPr>
        <w:tabs>
          <w:tab w:val="clear" w:pos="709"/>
          <w:tab w:val="num" w:pos="426"/>
        </w:tabs>
        <w:ind w:left="426" w:hanging="426"/>
      </w:pPr>
      <w:r w:rsidRPr="003F113F">
        <w:t xml:space="preserve">send a request to the </w:t>
      </w:r>
      <w:r w:rsidRPr="003F113F">
        <w:rPr>
          <w:i/>
        </w:rPr>
        <w:t>ZigBee Gas ESI Endpoint</w:t>
      </w:r>
      <w:r w:rsidRPr="003F113F">
        <w:t xml:space="preserve"> requesting the creation of </w:t>
      </w:r>
      <w:r w:rsidRPr="006E4A29">
        <w:t xml:space="preserve">mirrored </w:t>
      </w:r>
      <w:r w:rsidRPr="006E4A29">
        <w:rPr>
          <w:i/>
        </w:rPr>
        <w:t>Basic, Metering</w:t>
      </w:r>
      <w:r w:rsidRPr="006E4A29">
        <w:t xml:space="preserve"> and </w:t>
      </w:r>
      <w:r w:rsidRPr="006E4A29">
        <w:rPr>
          <w:i/>
        </w:rPr>
        <w:t>Prepayment Clusters</w:t>
      </w:r>
      <w:r w:rsidRPr="003F113F">
        <w:rPr>
          <w:i/>
        </w:rPr>
        <w:t xml:space="preserve"> </w:t>
      </w:r>
      <w:r w:rsidRPr="003F113F">
        <w:t xml:space="preserve">using the </w:t>
      </w:r>
      <w:r w:rsidRPr="003F113F">
        <w:rPr>
          <w:i/>
        </w:rPr>
        <w:t>RequestMirror</w:t>
      </w:r>
      <w:r w:rsidRPr="003F113F">
        <w:t xml:space="preserve"> command; </w:t>
      </w:r>
    </w:p>
    <w:p w:rsidR="009420F0" w:rsidRDefault="009420F0" w:rsidP="009420F0">
      <w:pPr>
        <w:pStyle w:val="ListBullet"/>
        <w:numPr>
          <w:ilvl w:val="0"/>
          <w:numId w:val="4"/>
        </w:numPr>
        <w:tabs>
          <w:tab w:val="clear" w:pos="709"/>
          <w:tab w:val="num" w:pos="426"/>
        </w:tabs>
        <w:ind w:left="426" w:hanging="426"/>
      </w:pPr>
      <w:r w:rsidRPr="003F113F">
        <w:t>configure</w:t>
      </w:r>
      <w:r>
        <w:t xml:space="preserve">, using the </w:t>
      </w:r>
      <w:proofErr w:type="spellStart"/>
      <w:r w:rsidRPr="00140BDA">
        <w:rPr>
          <w:i/>
        </w:rPr>
        <w:t>ConfigureMirror</w:t>
      </w:r>
      <w:proofErr w:type="spellEnd"/>
      <w:r>
        <w:t xml:space="preserve"> command,</w:t>
      </w:r>
      <w:r w:rsidRPr="003F113F">
        <w:t xml:space="preserve"> the </w:t>
      </w:r>
      <w:r w:rsidRPr="003F113F">
        <w:rPr>
          <w:i/>
        </w:rPr>
        <w:t>ZigBee Gas Mirror Endpoint</w:t>
      </w:r>
      <w:r w:rsidRPr="003F113F">
        <w:t xml:space="preserve"> to use the two way mirroring notification scheme ‘</w:t>
      </w:r>
      <w:r w:rsidRPr="00EC6C8A">
        <w:rPr>
          <w:i/>
        </w:rPr>
        <w:t xml:space="preserve">Predefined Notification </w:t>
      </w:r>
      <w:r w:rsidRPr="003F113F">
        <w:rPr>
          <w:i/>
        </w:rPr>
        <w:t>Scheme B’</w:t>
      </w:r>
      <w:r w:rsidRPr="007D1C1A">
        <w:t xml:space="preserve"> </w:t>
      </w:r>
      <w:r>
        <w:t>; and</w:t>
      </w:r>
    </w:p>
    <w:p w:rsidR="009420F0" w:rsidRPr="003F113F" w:rsidRDefault="009420F0" w:rsidP="009420F0">
      <w:pPr>
        <w:pStyle w:val="ListBullet"/>
        <w:numPr>
          <w:ilvl w:val="0"/>
          <w:numId w:val="4"/>
        </w:numPr>
        <w:tabs>
          <w:tab w:val="clear" w:pos="709"/>
          <w:tab w:val="num" w:pos="426"/>
        </w:tabs>
        <w:ind w:left="426" w:hanging="426"/>
      </w:pPr>
      <w:r w:rsidRPr="003F113F">
        <w:lastRenderedPageBreak/>
        <w:t xml:space="preserve">send a </w:t>
      </w:r>
      <w:r w:rsidRPr="007D1C1A">
        <w:rPr>
          <w:i/>
        </w:rPr>
        <w:t>RequestTunnel</w:t>
      </w:r>
      <w:r w:rsidRPr="003F113F">
        <w:t xml:space="preserve"> command to the CHF to request a tunnel association with the CHF</w:t>
      </w:r>
      <w:r w:rsidRPr="007D1C1A">
        <w:rPr>
          <w:i/>
        </w:rPr>
        <w:t>.</w:t>
      </w:r>
    </w:p>
    <w:p w:rsidR="009420F0" w:rsidRDefault="009420F0" w:rsidP="009420F0">
      <w:r>
        <w:t xml:space="preserve">Where the Communications Hub has successfully actioned a </w:t>
      </w:r>
      <w:proofErr w:type="spellStart"/>
      <w:r w:rsidRPr="00D13AB6">
        <w:rPr>
          <w:i/>
        </w:rPr>
        <w:t>ConfigureMirror</w:t>
      </w:r>
      <w:proofErr w:type="spellEnd"/>
      <w:r>
        <w:t xml:space="preserve"> command, the GPF shall set the </w:t>
      </w:r>
      <w:r w:rsidRPr="00A76BFC">
        <w:rPr>
          <w:i/>
        </w:rPr>
        <w:t>Push All Static Data - Basic Cluster</w:t>
      </w:r>
      <w:r>
        <w:t xml:space="preserve">, </w:t>
      </w:r>
      <w:r w:rsidRPr="00A76BFC">
        <w:rPr>
          <w:i/>
        </w:rPr>
        <w:t>Push All Static Data - Metering Cluster</w:t>
      </w:r>
      <w:r>
        <w:t xml:space="preserve"> and </w:t>
      </w:r>
      <w:r w:rsidRPr="00A76BFC">
        <w:rPr>
          <w:i/>
        </w:rPr>
        <w:t>Push All Static Data - Prepayment Cluster flags</w:t>
      </w:r>
      <w:r>
        <w:t>.</w:t>
      </w:r>
    </w:p>
    <w:p w:rsidR="009420F0" w:rsidRPr="003F113F" w:rsidRDefault="009420F0" w:rsidP="009420F0">
      <w:r w:rsidRPr="003F113F">
        <w:t>For clarity, the GSME:</w:t>
      </w:r>
    </w:p>
    <w:p w:rsidR="009420F0" w:rsidRDefault="009420F0" w:rsidP="009420F0">
      <w:pPr>
        <w:pStyle w:val="ListBullet"/>
        <w:numPr>
          <w:ilvl w:val="0"/>
          <w:numId w:val="4"/>
        </w:numPr>
        <w:tabs>
          <w:tab w:val="clear" w:pos="709"/>
          <w:tab w:val="num" w:pos="426"/>
        </w:tabs>
        <w:ind w:left="426" w:hanging="426"/>
      </w:pPr>
      <w:r>
        <w:t xml:space="preserve">shall not action ZSE / ZCL commands received from the GPF in relation to any of the flags within </w:t>
      </w:r>
      <w:r w:rsidRPr="00322233">
        <w:rPr>
          <w:i/>
        </w:rPr>
        <w:t>NotificationFlags2</w:t>
      </w:r>
      <w:r>
        <w:t xml:space="preserve">, </w:t>
      </w:r>
      <w:r w:rsidRPr="00322233">
        <w:rPr>
          <w:i/>
        </w:rPr>
        <w:t>NotificationFlags3</w:t>
      </w:r>
      <w:r>
        <w:t xml:space="preserve"> and </w:t>
      </w:r>
      <w:r w:rsidRPr="00322233">
        <w:rPr>
          <w:i/>
        </w:rPr>
        <w:t>NotificationFlags5</w:t>
      </w:r>
      <w:r>
        <w:t>;</w:t>
      </w:r>
    </w:p>
    <w:p w:rsidR="009420F0" w:rsidRDefault="009420F0" w:rsidP="009420F0">
      <w:pPr>
        <w:pStyle w:val="ListBullet"/>
        <w:numPr>
          <w:ilvl w:val="0"/>
          <w:numId w:val="4"/>
        </w:numPr>
        <w:tabs>
          <w:tab w:val="clear" w:pos="709"/>
          <w:tab w:val="num" w:pos="426"/>
        </w:tabs>
        <w:ind w:left="426" w:hanging="426"/>
      </w:pPr>
      <w:r>
        <w:t xml:space="preserve">for </w:t>
      </w:r>
      <w:r w:rsidRPr="00322233">
        <w:rPr>
          <w:i/>
        </w:rPr>
        <w:t>NotificationFlags4</w:t>
      </w:r>
      <w:r>
        <w:t xml:space="preserve">, shall only action ZSE / ZCL commands received from the GPF in relation to the flags specified in Table </w:t>
      </w:r>
      <w:r>
        <w:fldChar w:fldCharType="begin"/>
      </w:r>
      <w:r>
        <w:instrText xml:space="preserve"> REF _Ref391984302 \r \h </w:instrText>
      </w:r>
      <w:r>
        <w:fldChar w:fldCharType="separate"/>
      </w:r>
      <w:r>
        <w:t>10.2.2.2</w:t>
      </w:r>
      <w:r>
        <w:fldChar w:fldCharType="end"/>
      </w:r>
      <w:r>
        <w:t>a.</w:t>
      </w:r>
    </w:p>
    <w:tbl>
      <w:tblPr>
        <w:tblStyle w:val="TableGrid"/>
        <w:tblW w:w="0" w:type="auto"/>
        <w:tblInd w:w="1101"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1417"/>
        <w:gridCol w:w="4111"/>
      </w:tblGrid>
      <w:tr w:rsidR="009420F0" w:rsidRPr="002466C9" w:rsidTr="00F57BDC">
        <w:tc>
          <w:tcPr>
            <w:tcW w:w="1417" w:type="dxa"/>
            <w:tcBorders>
              <w:top w:val="nil"/>
              <w:left w:val="single" w:sz="4" w:space="0" w:color="009EE3"/>
              <w:bottom w:val="nil"/>
              <w:right w:val="single" w:sz="4" w:space="0" w:color="FFFFFF" w:themeColor="background1"/>
            </w:tcBorders>
            <w:shd w:val="clear" w:color="auto" w:fill="009EE3"/>
          </w:tcPr>
          <w:p w:rsidR="009420F0" w:rsidRPr="00CD5458" w:rsidRDefault="009420F0" w:rsidP="00F57BDC">
            <w:pPr>
              <w:spacing w:before="0"/>
              <w:rPr>
                <w:b/>
                <w:color w:val="FFFFFF" w:themeColor="background1"/>
                <w:sz w:val="18"/>
                <w:szCs w:val="18"/>
              </w:rPr>
            </w:pPr>
            <w:r w:rsidRPr="00CD5458">
              <w:rPr>
                <w:b/>
                <w:color w:val="FFFFFF" w:themeColor="background1"/>
                <w:sz w:val="18"/>
                <w:szCs w:val="18"/>
              </w:rPr>
              <w:t xml:space="preserve">Bit Number </w:t>
            </w:r>
          </w:p>
        </w:tc>
        <w:tc>
          <w:tcPr>
            <w:tcW w:w="4111" w:type="dxa"/>
            <w:tcBorders>
              <w:top w:val="nil"/>
              <w:left w:val="single" w:sz="4" w:space="0" w:color="FFFFFF" w:themeColor="background1"/>
              <w:bottom w:val="nil"/>
              <w:right w:val="nil"/>
            </w:tcBorders>
            <w:shd w:val="clear" w:color="auto" w:fill="009EE3"/>
          </w:tcPr>
          <w:p w:rsidR="009420F0" w:rsidRPr="00CD5458" w:rsidRDefault="009420F0" w:rsidP="00F57BDC">
            <w:pPr>
              <w:spacing w:before="0"/>
              <w:rPr>
                <w:b/>
                <w:color w:val="FFFFFF" w:themeColor="background1"/>
                <w:sz w:val="18"/>
                <w:szCs w:val="18"/>
              </w:rPr>
            </w:pPr>
            <w:r w:rsidRPr="00CD5458">
              <w:rPr>
                <w:b/>
                <w:color w:val="FFFFFF" w:themeColor="background1"/>
                <w:sz w:val="18"/>
                <w:szCs w:val="18"/>
              </w:rPr>
              <w:t>Waiting Command</w:t>
            </w:r>
          </w:p>
        </w:tc>
      </w:tr>
      <w:tr w:rsidR="009420F0" w:rsidRPr="00FB442B" w:rsidTr="00F57BDC">
        <w:tc>
          <w:tcPr>
            <w:tcW w:w="1417" w:type="dxa"/>
            <w:tcBorders>
              <w:top w:val="nil"/>
            </w:tcBorders>
          </w:tcPr>
          <w:p w:rsidR="009420F0" w:rsidRPr="00CD5458" w:rsidRDefault="009420F0" w:rsidP="00F57BDC">
            <w:pPr>
              <w:spacing w:before="0"/>
              <w:rPr>
                <w:sz w:val="18"/>
                <w:szCs w:val="18"/>
              </w:rPr>
            </w:pPr>
            <w:r w:rsidRPr="00CD5458">
              <w:rPr>
                <w:sz w:val="18"/>
                <w:szCs w:val="18"/>
              </w:rPr>
              <w:t>6</w:t>
            </w:r>
          </w:p>
        </w:tc>
        <w:tc>
          <w:tcPr>
            <w:tcW w:w="4111" w:type="dxa"/>
            <w:tcBorders>
              <w:top w:val="nil"/>
            </w:tcBorders>
          </w:tcPr>
          <w:p w:rsidR="009420F0" w:rsidRPr="00CD5458" w:rsidRDefault="009420F0" w:rsidP="00F57BDC">
            <w:pPr>
              <w:spacing w:before="0"/>
              <w:rPr>
                <w:i/>
                <w:sz w:val="18"/>
                <w:szCs w:val="18"/>
              </w:rPr>
            </w:pPr>
            <w:r w:rsidRPr="00CD5458">
              <w:rPr>
                <w:i/>
                <w:sz w:val="18"/>
                <w:szCs w:val="18"/>
              </w:rPr>
              <w:t>Get Prepay Snapshot</w:t>
            </w:r>
          </w:p>
        </w:tc>
      </w:tr>
      <w:tr w:rsidR="009420F0" w:rsidRPr="00FB442B" w:rsidTr="00F57BDC">
        <w:tc>
          <w:tcPr>
            <w:tcW w:w="1417" w:type="dxa"/>
          </w:tcPr>
          <w:p w:rsidR="009420F0" w:rsidRPr="00CD5458" w:rsidRDefault="009420F0" w:rsidP="00F57BDC">
            <w:pPr>
              <w:spacing w:before="0"/>
              <w:rPr>
                <w:sz w:val="18"/>
                <w:szCs w:val="18"/>
              </w:rPr>
            </w:pPr>
            <w:r w:rsidRPr="00CD5458">
              <w:rPr>
                <w:sz w:val="18"/>
                <w:szCs w:val="18"/>
              </w:rPr>
              <w:t>7</w:t>
            </w:r>
          </w:p>
        </w:tc>
        <w:tc>
          <w:tcPr>
            <w:tcW w:w="4111" w:type="dxa"/>
          </w:tcPr>
          <w:p w:rsidR="009420F0" w:rsidRPr="00CD5458" w:rsidRDefault="009420F0" w:rsidP="00F57BDC">
            <w:pPr>
              <w:spacing w:before="0"/>
              <w:rPr>
                <w:i/>
                <w:sz w:val="18"/>
                <w:szCs w:val="18"/>
              </w:rPr>
            </w:pPr>
            <w:r w:rsidRPr="00CD5458">
              <w:rPr>
                <w:i/>
                <w:sz w:val="18"/>
                <w:szCs w:val="18"/>
              </w:rPr>
              <w:t>Get Top Up Log</w:t>
            </w:r>
          </w:p>
        </w:tc>
      </w:tr>
      <w:tr w:rsidR="009420F0" w:rsidRPr="00FB442B" w:rsidTr="00F57BDC">
        <w:tc>
          <w:tcPr>
            <w:tcW w:w="1417" w:type="dxa"/>
          </w:tcPr>
          <w:p w:rsidR="009420F0" w:rsidRPr="00CD5458" w:rsidRDefault="009420F0" w:rsidP="00F57BDC">
            <w:pPr>
              <w:spacing w:before="0"/>
              <w:rPr>
                <w:sz w:val="18"/>
                <w:szCs w:val="18"/>
              </w:rPr>
            </w:pPr>
            <w:r w:rsidRPr="00CD5458">
              <w:rPr>
                <w:sz w:val="18"/>
                <w:szCs w:val="18"/>
              </w:rPr>
              <w:t>9</w:t>
            </w:r>
          </w:p>
        </w:tc>
        <w:tc>
          <w:tcPr>
            <w:tcW w:w="4111" w:type="dxa"/>
          </w:tcPr>
          <w:p w:rsidR="009420F0" w:rsidRPr="00CD5458" w:rsidRDefault="009420F0" w:rsidP="00F57BDC">
            <w:pPr>
              <w:spacing w:before="0"/>
              <w:rPr>
                <w:i/>
                <w:sz w:val="18"/>
                <w:szCs w:val="18"/>
              </w:rPr>
            </w:pPr>
            <w:r w:rsidRPr="00CD5458">
              <w:rPr>
                <w:i/>
                <w:sz w:val="18"/>
                <w:szCs w:val="18"/>
              </w:rPr>
              <w:t>Get Debt Repayment Log</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_Ref391984302 \r \h </w:instrText>
      </w:r>
      <w:r>
        <w:rPr>
          <w:lang w:eastAsia="en-GB"/>
        </w:rPr>
      </w:r>
      <w:r>
        <w:rPr>
          <w:lang w:eastAsia="en-GB"/>
        </w:rPr>
        <w:fldChar w:fldCharType="separate"/>
      </w:r>
      <w:r>
        <w:rPr>
          <w:lang w:eastAsia="en-GB"/>
        </w:rPr>
        <w:t>10.2.2.2</w:t>
      </w:r>
      <w:r>
        <w:rPr>
          <w:lang w:eastAsia="en-GB"/>
        </w:rPr>
        <w:fldChar w:fldCharType="end"/>
      </w:r>
      <w:r>
        <w:rPr>
          <w:lang w:eastAsia="en-GB"/>
        </w:rPr>
        <w:t xml:space="preserve">a:  </w:t>
      </w:r>
      <w:r>
        <w:t xml:space="preserve">flags in </w:t>
      </w:r>
      <w:r w:rsidRPr="00322233">
        <w:rPr>
          <w:i/>
        </w:rPr>
        <w:t>NotificationFlags4</w:t>
      </w:r>
      <w:r>
        <w:t xml:space="preserve"> to be actioned by the GSME</w:t>
      </w:r>
    </w:p>
    <w:p w:rsidR="009420F0" w:rsidRDefault="009420F0" w:rsidP="009420F0">
      <w:pPr>
        <w:pStyle w:val="ListBullet"/>
        <w:numPr>
          <w:ilvl w:val="0"/>
          <w:numId w:val="4"/>
        </w:numPr>
        <w:tabs>
          <w:tab w:val="clear" w:pos="709"/>
          <w:tab w:val="num" w:pos="426"/>
        </w:tabs>
        <w:ind w:left="426" w:hanging="426"/>
      </w:pPr>
      <w:r>
        <w:t xml:space="preserve">for </w:t>
      </w:r>
      <w:proofErr w:type="spellStart"/>
      <w:r w:rsidRPr="00322233">
        <w:rPr>
          <w:i/>
        </w:rPr>
        <w:t>FunctionalNotificationFlags</w:t>
      </w:r>
      <w:proofErr w:type="spellEnd"/>
      <w:r>
        <w:t xml:space="preserve">, shall only action ZSE / ZCL commands received from the GPF in relation to the flags specified in Table </w:t>
      </w:r>
      <w:r>
        <w:fldChar w:fldCharType="begin"/>
      </w:r>
      <w:r>
        <w:instrText xml:space="preserve"> REF _Ref391984302 \r \h </w:instrText>
      </w:r>
      <w:r>
        <w:fldChar w:fldCharType="separate"/>
      </w:r>
      <w:r>
        <w:t>10.2.2.2</w:t>
      </w:r>
      <w:r>
        <w:fldChar w:fldCharType="end"/>
      </w:r>
      <w:r>
        <w:t>b:</w:t>
      </w:r>
    </w:p>
    <w:tbl>
      <w:tblPr>
        <w:tblStyle w:val="TableGrid"/>
        <w:tblW w:w="0" w:type="auto"/>
        <w:tblInd w:w="1101"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1417"/>
        <w:gridCol w:w="4111"/>
      </w:tblGrid>
      <w:tr w:rsidR="009420F0" w:rsidRPr="00CD5458" w:rsidTr="00F57BDC">
        <w:tc>
          <w:tcPr>
            <w:tcW w:w="1417" w:type="dxa"/>
            <w:tcBorders>
              <w:top w:val="nil"/>
              <w:left w:val="nil"/>
              <w:bottom w:val="nil"/>
              <w:right w:val="single" w:sz="4" w:space="0" w:color="FFFFFF" w:themeColor="background1"/>
            </w:tcBorders>
            <w:shd w:val="clear" w:color="auto" w:fill="009EE3"/>
          </w:tcPr>
          <w:p w:rsidR="009420F0" w:rsidRPr="00CD5458" w:rsidRDefault="009420F0" w:rsidP="00F57BDC">
            <w:pPr>
              <w:spacing w:before="0"/>
              <w:rPr>
                <w:b/>
                <w:color w:val="FFFFFF" w:themeColor="background1"/>
                <w:sz w:val="18"/>
                <w:szCs w:val="18"/>
              </w:rPr>
            </w:pPr>
            <w:r w:rsidRPr="00CD5458">
              <w:rPr>
                <w:b/>
                <w:color w:val="FFFFFF" w:themeColor="background1"/>
                <w:sz w:val="18"/>
                <w:szCs w:val="18"/>
              </w:rPr>
              <w:t>Bit Number</w:t>
            </w:r>
          </w:p>
        </w:tc>
        <w:tc>
          <w:tcPr>
            <w:tcW w:w="4111" w:type="dxa"/>
            <w:tcBorders>
              <w:top w:val="nil"/>
              <w:left w:val="single" w:sz="4" w:space="0" w:color="FFFFFF" w:themeColor="background1"/>
              <w:bottom w:val="nil"/>
              <w:right w:val="nil"/>
            </w:tcBorders>
            <w:shd w:val="clear" w:color="auto" w:fill="009EE3"/>
          </w:tcPr>
          <w:p w:rsidR="009420F0" w:rsidRPr="00CD5458" w:rsidRDefault="009420F0" w:rsidP="00F57BDC">
            <w:pPr>
              <w:spacing w:before="0"/>
              <w:rPr>
                <w:b/>
                <w:color w:val="FFFFFF" w:themeColor="background1"/>
                <w:sz w:val="18"/>
                <w:szCs w:val="18"/>
              </w:rPr>
            </w:pPr>
            <w:r w:rsidRPr="00CD5458">
              <w:rPr>
                <w:b/>
                <w:color w:val="FFFFFF" w:themeColor="background1"/>
                <w:sz w:val="18"/>
                <w:szCs w:val="18"/>
              </w:rPr>
              <w:t>Waiting Command</w:t>
            </w:r>
          </w:p>
        </w:tc>
      </w:tr>
      <w:tr w:rsidR="009420F0" w:rsidRPr="002D2FB8" w:rsidTr="00F57BDC">
        <w:tc>
          <w:tcPr>
            <w:tcW w:w="1417" w:type="dxa"/>
            <w:tcBorders>
              <w:top w:val="nil"/>
            </w:tcBorders>
          </w:tcPr>
          <w:p w:rsidR="009420F0" w:rsidRPr="00FB442B" w:rsidRDefault="009420F0" w:rsidP="00F57BDC">
            <w:pPr>
              <w:spacing w:before="0"/>
              <w:rPr>
                <w:sz w:val="18"/>
                <w:szCs w:val="18"/>
              </w:rPr>
            </w:pPr>
            <w:r w:rsidRPr="00FB442B">
              <w:rPr>
                <w:sz w:val="18"/>
                <w:szCs w:val="18"/>
              </w:rPr>
              <w:t>0</w:t>
            </w:r>
          </w:p>
        </w:tc>
        <w:tc>
          <w:tcPr>
            <w:tcW w:w="4111" w:type="dxa"/>
            <w:tcBorders>
              <w:top w:val="nil"/>
            </w:tcBorders>
          </w:tcPr>
          <w:p w:rsidR="009420F0" w:rsidRPr="00FB442B" w:rsidRDefault="009420F0" w:rsidP="00F57BDC">
            <w:pPr>
              <w:spacing w:before="0"/>
              <w:rPr>
                <w:i/>
                <w:sz w:val="18"/>
                <w:szCs w:val="18"/>
              </w:rPr>
            </w:pPr>
            <w:r w:rsidRPr="00FB442B">
              <w:rPr>
                <w:i/>
                <w:sz w:val="18"/>
                <w:szCs w:val="18"/>
              </w:rPr>
              <w:t>New OTA Firmware</w:t>
            </w:r>
          </w:p>
        </w:tc>
      </w:tr>
      <w:tr w:rsidR="009420F0" w:rsidRPr="002D2FB8" w:rsidTr="00F57BDC">
        <w:tc>
          <w:tcPr>
            <w:tcW w:w="1417" w:type="dxa"/>
          </w:tcPr>
          <w:p w:rsidR="009420F0" w:rsidRPr="00FB442B" w:rsidRDefault="009420F0" w:rsidP="00F57BDC">
            <w:pPr>
              <w:spacing w:before="0"/>
              <w:rPr>
                <w:sz w:val="18"/>
                <w:szCs w:val="18"/>
              </w:rPr>
            </w:pPr>
            <w:r w:rsidRPr="00FB442B">
              <w:rPr>
                <w:sz w:val="18"/>
                <w:szCs w:val="18"/>
              </w:rPr>
              <w:t>1</w:t>
            </w:r>
          </w:p>
        </w:tc>
        <w:tc>
          <w:tcPr>
            <w:tcW w:w="4111" w:type="dxa"/>
          </w:tcPr>
          <w:p w:rsidR="009420F0" w:rsidRPr="00FB442B" w:rsidRDefault="009420F0" w:rsidP="00F57BDC">
            <w:pPr>
              <w:spacing w:before="0"/>
              <w:rPr>
                <w:i/>
                <w:sz w:val="18"/>
                <w:szCs w:val="18"/>
              </w:rPr>
            </w:pPr>
            <w:r w:rsidRPr="00FB442B">
              <w:rPr>
                <w:i/>
                <w:sz w:val="18"/>
                <w:szCs w:val="18"/>
              </w:rPr>
              <w:t>CBKE Update Request</w:t>
            </w:r>
          </w:p>
        </w:tc>
      </w:tr>
      <w:tr w:rsidR="009420F0" w:rsidRPr="002D2FB8" w:rsidTr="00F57BDC">
        <w:tc>
          <w:tcPr>
            <w:tcW w:w="1417" w:type="dxa"/>
          </w:tcPr>
          <w:p w:rsidR="009420F0" w:rsidRPr="00FB442B" w:rsidRDefault="009420F0" w:rsidP="00F57BDC">
            <w:pPr>
              <w:spacing w:before="0"/>
              <w:rPr>
                <w:sz w:val="18"/>
                <w:szCs w:val="18"/>
              </w:rPr>
            </w:pPr>
            <w:r w:rsidRPr="00FB442B">
              <w:rPr>
                <w:sz w:val="18"/>
                <w:szCs w:val="18"/>
              </w:rPr>
              <w:t>4</w:t>
            </w:r>
          </w:p>
        </w:tc>
        <w:tc>
          <w:tcPr>
            <w:tcW w:w="4111" w:type="dxa"/>
          </w:tcPr>
          <w:p w:rsidR="009420F0" w:rsidRPr="00FB442B" w:rsidRDefault="009420F0" w:rsidP="00F57BDC">
            <w:pPr>
              <w:spacing w:before="0"/>
              <w:rPr>
                <w:i/>
                <w:sz w:val="18"/>
                <w:szCs w:val="18"/>
              </w:rPr>
            </w:pPr>
            <w:r w:rsidRPr="00FB442B">
              <w:rPr>
                <w:i/>
                <w:sz w:val="18"/>
                <w:szCs w:val="18"/>
              </w:rPr>
              <w:t>Stay Awake Request HAN</w:t>
            </w:r>
          </w:p>
        </w:tc>
      </w:tr>
      <w:tr w:rsidR="009420F0" w:rsidRPr="002D2FB8" w:rsidTr="00F57BDC">
        <w:tc>
          <w:tcPr>
            <w:tcW w:w="1417" w:type="dxa"/>
          </w:tcPr>
          <w:p w:rsidR="009420F0" w:rsidRPr="00FB442B" w:rsidRDefault="009420F0" w:rsidP="00F57BDC">
            <w:pPr>
              <w:spacing w:before="0"/>
              <w:rPr>
                <w:sz w:val="18"/>
                <w:szCs w:val="18"/>
              </w:rPr>
            </w:pPr>
            <w:r w:rsidRPr="00FB442B">
              <w:rPr>
                <w:sz w:val="18"/>
                <w:szCs w:val="18"/>
              </w:rPr>
              <w:t>5</w:t>
            </w:r>
          </w:p>
        </w:tc>
        <w:tc>
          <w:tcPr>
            <w:tcW w:w="4111" w:type="dxa"/>
          </w:tcPr>
          <w:p w:rsidR="009420F0" w:rsidRPr="00FB442B" w:rsidRDefault="009420F0" w:rsidP="00F57BDC">
            <w:pPr>
              <w:spacing w:before="0"/>
              <w:rPr>
                <w:i/>
                <w:sz w:val="18"/>
                <w:szCs w:val="18"/>
              </w:rPr>
            </w:pPr>
            <w:r w:rsidRPr="00FB442B">
              <w:rPr>
                <w:i/>
                <w:sz w:val="18"/>
                <w:szCs w:val="18"/>
              </w:rPr>
              <w:t>Stay Awake Request WAN</w:t>
            </w:r>
          </w:p>
        </w:tc>
      </w:tr>
      <w:tr w:rsidR="009420F0" w:rsidRPr="002D2FB8" w:rsidTr="00F57BDC">
        <w:tc>
          <w:tcPr>
            <w:tcW w:w="1417" w:type="dxa"/>
          </w:tcPr>
          <w:p w:rsidR="009420F0" w:rsidRPr="00FB442B" w:rsidRDefault="009420F0" w:rsidP="00F57BDC">
            <w:pPr>
              <w:spacing w:before="0"/>
              <w:rPr>
                <w:sz w:val="18"/>
                <w:szCs w:val="18"/>
              </w:rPr>
            </w:pPr>
            <w:r w:rsidRPr="00FB442B">
              <w:rPr>
                <w:sz w:val="18"/>
                <w:szCs w:val="18"/>
              </w:rPr>
              <w:t>6-8</w:t>
            </w:r>
          </w:p>
        </w:tc>
        <w:tc>
          <w:tcPr>
            <w:tcW w:w="4111" w:type="dxa"/>
          </w:tcPr>
          <w:p w:rsidR="009420F0" w:rsidRPr="00FB442B" w:rsidRDefault="009420F0" w:rsidP="00F57BDC">
            <w:pPr>
              <w:spacing w:before="0"/>
              <w:rPr>
                <w:i/>
                <w:sz w:val="18"/>
                <w:szCs w:val="18"/>
              </w:rPr>
            </w:pPr>
            <w:r w:rsidRPr="00FB442B">
              <w:rPr>
                <w:i/>
                <w:sz w:val="18"/>
                <w:szCs w:val="18"/>
              </w:rPr>
              <w:t>Push Historical Metering Data Attribute Set</w:t>
            </w:r>
          </w:p>
        </w:tc>
      </w:tr>
      <w:tr w:rsidR="009420F0" w:rsidRPr="002D2FB8" w:rsidTr="00F57BDC">
        <w:tc>
          <w:tcPr>
            <w:tcW w:w="1417" w:type="dxa"/>
          </w:tcPr>
          <w:p w:rsidR="009420F0" w:rsidRPr="00FB442B" w:rsidRDefault="009420F0" w:rsidP="00F57BDC">
            <w:pPr>
              <w:spacing w:before="0"/>
              <w:rPr>
                <w:sz w:val="18"/>
                <w:szCs w:val="18"/>
              </w:rPr>
            </w:pPr>
            <w:r w:rsidRPr="00FB442B">
              <w:rPr>
                <w:sz w:val="18"/>
                <w:szCs w:val="18"/>
              </w:rPr>
              <w:t>9-11</w:t>
            </w:r>
          </w:p>
        </w:tc>
        <w:tc>
          <w:tcPr>
            <w:tcW w:w="4111" w:type="dxa"/>
          </w:tcPr>
          <w:p w:rsidR="009420F0" w:rsidRPr="00FB442B" w:rsidRDefault="009420F0" w:rsidP="00F57BDC">
            <w:pPr>
              <w:spacing w:before="0"/>
              <w:rPr>
                <w:i/>
                <w:sz w:val="18"/>
                <w:szCs w:val="18"/>
              </w:rPr>
            </w:pPr>
            <w:r w:rsidRPr="00FB442B">
              <w:rPr>
                <w:i/>
                <w:sz w:val="18"/>
                <w:szCs w:val="18"/>
              </w:rPr>
              <w:t>Push Historical Prepayment Data Attribute Set</w:t>
            </w:r>
          </w:p>
        </w:tc>
      </w:tr>
      <w:tr w:rsidR="009420F0" w:rsidRPr="002D2FB8" w:rsidTr="00F57BDC">
        <w:tc>
          <w:tcPr>
            <w:tcW w:w="1417" w:type="dxa"/>
          </w:tcPr>
          <w:p w:rsidR="009420F0" w:rsidRPr="00FB442B" w:rsidRDefault="009420F0" w:rsidP="00F57BDC">
            <w:pPr>
              <w:spacing w:before="0"/>
              <w:rPr>
                <w:sz w:val="18"/>
                <w:szCs w:val="18"/>
              </w:rPr>
            </w:pPr>
            <w:r w:rsidRPr="00FB442B">
              <w:rPr>
                <w:sz w:val="18"/>
                <w:szCs w:val="18"/>
              </w:rPr>
              <w:t>12</w:t>
            </w:r>
          </w:p>
        </w:tc>
        <w:tc>
          <w:tcPr>
            <w:tcW w:w="4111" w:type="dxa"/>
          </w:tcPr>
          <w:p w:rsidR="009420F0" w:rsidRPr="00FB442B" w:rsidRDefault="009420F0" w:rsidP="00F57BDC">
            <w:pPr>
              <w:spacing w:before="0"/>
              <w:rPr>
                <w:i/>
                <w:sz w:val="18"/>
                <w:szCs w:val="18"/>
              </w:rPr>
            </w:pPr>
            <w:r w:rsidRPr="00FB442B">
              <w:rPr>
                <w:i/>
                <w:sz w:val="18"/>
                <w:szCs w:val="18"/>
              </w:rPr>
              <w:t>Push All Static Data - Basic Cluster</w:t>
            </w:r>
          </w:p>
        </w:tc>
      </w:tr>
      <w:tr w:rsidR="009420F0" w:rsidRPr="002D2FB8" w:rsidTr="00F57BDC">
        <w:tc>
          <w:tcPr>
            <w:tcW w:w="1417" w:type="dxa"/>
          </w:tcPr>
          <w:p w:rsidR="009420F0" w:rsidRPr="00FB442B" w:rsidRDefault="009420F0" w:rsidP="00F57BDC">
            <w:pPr>
              <w:spacing w:before="0"/>
              <w:rPr>
                <w:sz w:val="18"/>
                <w:szCs w:val="18"/>
              </w:rPr>
            </w:pPr>
            <w:r w:rsidRPr="00FB442B">
              <w:rPr>
                <w:sz w:val="18"/>
                <w:szCs w:val="18"/>
              </w:rPr>
              <w:t>13</w:t>
            </w:r>
          </w:p>
        </w:tc>
        <w:tc>
          <w:tcPr>
            <w:tcW w:w="4111" w:type="dxa"/>
          </w:tcPr>
          <w:p w:rsidR="009420F0" w:rsidRPr="00FB442B" w:rsidRDefault="009420F0" w:rsidP="00F57BDC">
            <w:pPr>
              <w:spacing w:before="0"/>
              <w:rPr>
                <w:i/>
                <w:sz w:val="18"/>
                <w:szCs w:val="18"/>
              </w:rPr>
            </w:pPr>
            <w:r w:rsidRPr="00FB442B">
              <w:rPr>
                <w:i/>
                <w:sz w:val="18"/>
                <w:szCs w:val="18"/>
              </w:rPr>
              <w:t>Push All Static Data - Metering Cluster</w:t>
            </w:r>
          </w:p>
        </w:tc>
      </w:tr>
      <w:tr w:rsidR="009420F0" w:rsidRPr="002D2FB8" w:rsidTr="00F57BDC">
        <w:tc>
          <w:tcPr>
            <w:tcW w:w="1417" w:type="dxa"/>
          </w:tcPr>
          <w:p w:rsidR="009420F0" w:rsidRPr="00FB442B" w:rsidRDefault="009420F0" w:rsidP="00F57BDC">
            <w:pPr>
              <w:spacing w:before="0"/>
              <w:rPr>
                <w:sz w:val="18"/>
                <w:szCs w:val="18"/>
              </w:rPr>
            </w:pPr>
            <w:r w:rsidRPr="00FB442B">
              <w:rPr>
                <w:sz w:val="18"/>
                <w:szCs w:val="18"/>
              </w:rPr>
              <w:t>14</w:t>
            </w:r>
          </w:p>
        </w:tc>
        <w:tc>
          <w:tcPr>
            <w:tcW w:w="4111" w:type="dxa"/>
          </w:tcPr>
          <w:p w:rsidR="009420F0" w:rsidRPr="00FB442B" w:rsidRDefault="009420F0" w:rsidP="00F57BDC">
            <w:pPr>
              <w:spacing w:before="0"/>
              <w:rPr>
                <w:i/>
                <w:sz w:val="18"/>
                <w:szCs w:val="18"/>
              </w:rPr>
            </w:pPr>
            <w:r w:rsidRPr="00FB442B">
              <w:rPr>
                <w:i/>
                <w:sz w:val="18"/>
                <w:szCs w:val="18"/>
              </w:rPr>
              <w:t>Push All Static Data - Prepayment Cluster</w:t>
            </w:r>
          </w:p>
        </w:tc>
      </w:tr>
      <w:tr w:rsidR="009420F0" w:rsidRPr="002D2FB8" w:rsidTr="00F57BDC">
        <w:tc>
          <w:tcPr>
            <w:tcW w:w="1417" w:type="dxa"/>
          </w:tcPr>
          <w:p w:rsidR="009420F0" w:rsidRPr="00FB442B" w:rsidRDefault="009420F0" w:rsidP="00F57BDC">
            <w:pPr>
              <w:spacing w:before="0"/>
              <w:rPr>
                <w:sz w:val="18"/>
                <w:szCs w:val="18"/>
              </w:rPr>
            </w:pPr>
            <w:r w:rsidRPr="00FB442B">
              <w:rPr>
                <w:sz w:val="18"/>
                <w:szCs w:val="18"/>
              </w:rPr>
              <w:t>15</w:t>
            </w:r>
          </w:p>
        </w:tc>
        <w:tc>
          <w:tcPr>
            <w:tcW w:w="4111" w:type="dxa"/>
          </w:tcPr>
          <w:p w:rsidR="009420F0" w:rsidRPr="00FB442B" w:rsidRDefault="009420F0" w:rsidP="00F57BDC">
            <w:pPr>
              <w:spacing w:before="0"/>
              <w:rPr>
                <w:i/>
                <w:sz w:val="18"/>
                <w:szCs w:val="18"/>
              </w:rPr>
            </w:pPr>
            <w:proofErr w:type="spellStart"/>
            <w:r w:rsidRPr="00FB442B">
              <w:rPr>
                <w:i/>
                <w:sz w:val="18"/>
                <w:szCs w:val="18"/>
              </w:rPr>
              <w:t>NetworkKeyActive</w:t>
            </w:r>
            <w:proofErr w:type="spellEnd"/>
          </w:p>
        </w:tc>
      </w:tr>
      <w:tr w:rsidR="009420F0" w:rsidTr="00F57BDC">
        <w:tc>
          <w:tcPr>
            <w:tcW w:w="1417" w:type="dxa"/>
          </w:tcPr>
          <w:p w:rsidR="009420F0" w:rsidRPr="00FB442B" w:rsidRDefault="009420F0" w:rsidP="00F57BDC">
            <w:pPr>
              <w:spacing w:before="0"/>
              <w:rPr>
                <w:sz w:val="18"/>
                <w:szCs w:val="18"/>
              </w:rPr>
            </w:pPr>
            <w:r w:rsidRPr="00FB442B">
              <w:rPr>
                <w:sz w:val="18"/>
                <w:szCs w:val="18"/>
              </w:rPr>
              <w:t>21</w:t>
            </w:r>
          </w:p>
        </w:tc>
        <w:tc>
          <w:tcPr>
            <w:tcW w:w="4111" w:type="dxa"/>
          </w:tcPr>
          <w:p w:rsidR="009420F0" w:rsidRPr="00FB442B" w:rsidRDefault="009420F0" w:rsidP="00F57BDC">
            <w:pPr>
              <w:spacing w:before="0"/>
              <w:rPr>
                <w:i/>
                <w:sz w:val="18"/>
                <w:szCs w:val="18"/>
              </w:rPr>
            </w:pPr>
            <w:r w:rsidRPr="00FB442B">
              <w:rPr>
                <w:i/>
                <w:sz w:val="18"/>
                <w:szCs w:val="18"/>
              </w:rPr>
              <w:t>Tunnel Message Pending</w:t>
            </w:r>
          </w:p>
        </w:tc>
      </w:tr>
      <w:tr w:rsidR="009420F0" w:rsidTr="00F57BDC">
        <w:tc>
          <w:tcPr>
            <w:tcW w:w="1417" w:type="dxa"/>
          </w:tcPr>
          <w:p w:rsidR="009420F0" w:rsidRPr="00FB442B" w:rsidRDefault="009420F0" w:rsidP="00F57BDC">
            <w:pPr>
              <w:spacing w:before="0"/>
              <w:rPr>
                <w:sz w:val="18"/>
                <w:szCs w:val="18"/>
              </w:rPr>
            </w:pPr>
            <w:r>
              <w:rPr>
                <w:sz w:val="18"/>
                <w:szCs w:val="18"/>
              </w:rPr>
              <w:t>22</w:t>
            </w:r>
          </w:p>
        </w:tc>
        <w:tc>
          <w:tcPr>
            <w:tcW w:w="4111" w:type="dxa"/>
          </w:tcPr>
          <w:p w:rsidR="009420F0" w:rsidRPr="00FB442B" w:rsidRDefault="009420F0" w:rsidP="00F57BDC">
            <w:pPr>
              <w:spacing w:before="0"/>
              <w:rPr>
                <w:i/>
                <w:sz w:val="18"/>
                <w:szCs w:val="18"/>
              </w:rPr>
            </w:pPr>
            <w:r>
              <w:rPr>
                <w:i/>
                <w:sz w:val="18"/>
                <w:szCs w:val="18"/>
              </w:rPr>
              <w:t>GetSnapshot</w:t>
            </w:r>
          </w:p>
        </w:tc>
      </w:tr>
      <w:tr w:rsidR="009420F0" w:rsidTr="00F57BDC">
        <w:tc>
          <w:tcPr>
            <w:tcW w:w="1417" w:type="dxa"/>
          </w:tcPr>
          <w:p w:rsidR="009420F0" w:rsidRPr="00FB442B" w:rsidRDefault="009420F0" w:rsidP="00F57BDC">
            <w:pPr>
              <w:spacing w:before="0"/>
              <w:rPr>
                <w:sz w:val="18"/>
                <w:szCs w:val="18"/>
              </w:rPr>
            </w:pPr>
            <w:r>
              <w:rPr>
                <w:sz w:val="18"/>
                <w:szCs w:val="18"/>
              </w:rPr>
              <w:t>23</w:t>
            </w:r>
          </w:p>
        </w:tc>
        <w:tc>
          <w:tcPr>
            <w:tcW w:w="4111" w:type="dxa"/>
          </w:tcPr>
          <w:p w:rsidR="009420F0" w:rsidRPr="00FB442B" w:rsidRDefault="009420F0" w:rsidP="00F57BDC">
            <w:pPr>
              <w:spacing w:before="0"/>
              <w:rPr>
                <w:i/>
                <w:sz w:val="18"/>
                <w:szCs w:val="18"/>
              </w:rPr>
            </w:pPr>
            <w:r>
              <w:rPr>
                <w:i/>
                <w:sz w:val="18"/>
                <w:szCs w:val="18"/>
              </w:rPr>
              <w:t>GetSampledData</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_Ref391984302 \r \h </w:instrText>
      </w:r>
      <w:r>
        <w:rPr>
          <w:lang w:eastAsia="en-GB"/>
        </w:rPr>
      </w:r>
      <w:r>
        <w:rPr>
          <w:lang w:eastAsia="en-GB"/>
        </w:rPr>
        <w:fldChar w:fldCharType="separate"/>
      </w:r>
      <w:r>
        <w:rPr>
          <w:lang w:eastAsia="en-GB"/>
        </w:rPr>
        <w:t>10.2.2.2</w:t>
      </w:r>
      <w:r>
        <w:rPr>
          <w:lang w:eastAsia="en-GB"/>
        </w:rPr>
        <w:fldChar w:fldCharType="end"/>
      </w:r>
      <w:r>
        <w:rPr>
          <w:lang w:eastAsia="en-GB"/>
        </w:rPr>
        <w:t xml:space="preserve">b:  </w:t>
      </w:r>
      <w:r>
        <w:t xml:space="preserve">flags in </w:t>
      </w:r>
      <w:proofErr w:type="spellStart"/>
      <w:r w:rsidRPr="00322233">
        <w:rPr>
          <w:i/>
        </w:rPr>
        <w:t>FunctionalNotificationFlags</w:t>
      </w:r>
      <w:proofErr w:type="spellEnd"/>
      <w:r>
        <w:t xml:space="preserve"> to be actioned by the GSME</w:t>
      </w:r>
    </w:p>
    <w:p w:rsidR="009420F0" w:rsidRPr="003F113F" w:rsidRDefault="009420F0" w:rsidP="009420F0">
      <w:pPr>
        <w:pStyle w:val="ListBullet"/>
        <w:numPr>
          <w:ilvl w:val="0"/>
          <w:numId w:val="4"/>
        </w:numPr>
        <w:tabs>
          <w:tab w:val="clear" w:pos="709"/>
          <w:tab w:val="num" w:pos="426"/>
        </w:tabs>
        <w:ind w:left="426" w:hanging="426"/>
      </w:pPr>
      <w:r w:rsidRPr="003F113F">
        <w:t xml:space="preserve">shall have access to the </w:t>
      </w:r>
      <w:r w:rsidRPr="003F113F">
        <w:rPr>
          <w:i/>
        </w:rPr>
        <w:t xml:space="preserve">Notification Flags </w:t>
      </w:r>
      <w:r w:rsidRPr="003F113F">
        <w:t>on the Communications Hub whenever it can communicate with the Communications Hub; and</w:t>
      </w:r>
    </w:p>
    <w:p w:rsidR="009420F0" w:rsidRPr="003F113F" w:rsidRDefault="009420F0" w:rsidP="009420F0">
      <w:pPr>
        <w:pStyle w:val="ListBullet"/>
        <w:numPr>
          <w:ilvl w:val="0"/>
          <w:numId w:val="4"/>
        </w:numPr>
        <w:tabs>
          <w:tab w:val="clear" w:pos="709"/>
          <w:tab w:val="num" w:pos="426"/>
        </w:tabs>
        <w:ind w:left="426" w:hanging="426"/>
      </w:pPr>
      <w:r w:rsidRPr="003F113F">
        <w:t xml:space="preserve">shall not provide any metering data to the </w:t>
      </w:r>
      <w:r w:rsidRPr="003F113F">
        <w:rPr>
          <w:i/>
        </w:rPr>
        <w:t>ZigBee Gas Mirror Endpoint</w:t>
      </w:r>
      <w:r w:rsidRPr="003F113F">
        <w:t xml:space="preserve"> until and unless the GPF’s Entity Identifier is recorded in the GSME Device Log.</w:t>
      </w:r>
    </w:p>
    <w:p w:rsidR="009420F0" w:rsidRPr="003F113F" w:rsidRDefault="009420F0" w:rsidP="009420F0">
      <w:r w:rsidRPr="003F113F">
        <w:t xml:space="preserve">The GSME shall send a </w:t>
      </w:r>
      <w:r w:rsidRPr="003F113F">
        <w:rPr>
          <w:i/>
        </w:rPr>
        <w:t>RequestTunnel</w:t>
      </w:r>
      <w:r w:rsidRPr="003F113F">
        <w:t xml:space="preserve"> command to the CHF to request a tunnel association with the CHF whenever it does not have a currently valid tunnel association with the CHF</w:t>
      </w:r>
      <w:r>
        <w:t>,</w:t>
      </w:r>
      <w:r w:rsidRPr="003F113F">
        <w:t xml:space="preserve"> and one of the following is true:</w:t>
      </w:r>
    </w:p>
    <w:p w:rsidR="009420F0" w:rsidRPr="003F113F" w:rsidRDefault="009420F0" w:rsidP="009420F0">
      <w:pPr>
        <w:pStyle w:val="ListBullet"/>
        <w:numPr>
          <w:ilvl w:val="0"/>
          <w:numId w:val="4"/>
        </w:numPr>
        <w:tabs>
          <w:tab w:val="clear" w:pos="709"/>
          <w:tab w:val="num" w:pos="426"/>
        </w:tabs>
        <w:ind w:left="426" w:hanging="426"/>
      </w:pPr>
      <w:r w:rsidRPr="003F113F">
        <w:t>the GSME has created an Alert or Response that is to be sent; or</w:t>
      </w:r>
    </w:p>
    <w:p w:rsidR="009420F0" w:rsidRPr="003F113F" w:rsidRDefault="009420F0" w:rsidP="009420F0">
      <w:pPr>
        <w:pStyle w:val="ListBullet"/>
        <w:numPr>
          <w:ilvl w:val="0"/>
          <w:numId w:val="4"/>
        </w:numPr>
        <w:tabs>
          <w:tab w:val="clear" w:pos="709"/>
          <w:tab w:val="num" w:pos="426"/>
        </w:tabs>
        <w:ind w:left="426" w:hanging="426"/>
      </w:pPr>
      <w:r w:rsidRPr="003F113F">
        <w:t xml:space="preserve">the GSME has ascertained, via the </w:t>
      </w:r>
      <w:r>
        <w:rPr>
          <w:i/>
        </w:rPr>
        <w:t>Tunnel Message Pending</w:t>
      </w:r>
      <w:r w:rsidRPr="003F113F">
        <w:rPr>
          <w:i/>
        </w:rPr>
        <w:t xml:space="preserve"> </w:t>
      </w:r>
      <w:r w:rsidRPr="003F113F">
        <w:t>flag, that there is a Command for it buffered on the Communications Hub.</w:t>
      </w:r>
    </w:p>
    <w:p w:rsidR="009420F0" w:rsidRPr="003F113F" w:rsidRDefault="009420F0" w:rsidP="009420F0">
      <w:r w:rsidRPr="003F113F">
        <w:lastRenderedPageBreak/>
        <w:t xml:space="preserve">Where the GSME receives a </w:t>
      </w:r>
      <w:r w:rsidRPr="003F113F">
        <w:rPr>
          <w:i/>
        </w:rPr>
        <w:t>RequestTunnelResponse</w:t>
      </w:r>
      <w:r w:rsidRPr="003F113F">
        <w:t xml:space="preserve"> command from the CHF with a </w:t>
      </w:r>
      <w:r w:rsidRPr="003F113F">
        <w:rPr>
          <w:i/>
        </w:rPr>
        <w:t>TunnelStatus</w:t>
      </w:r>
      <w:r w:rsidRPr="003F113F">
        <w:t xml:space="preserve"> of 0x01 (</w:t>
      </w:r>
      <w:r w:rsidRPr="003F113F">
        <w:rPr>
          <w:i/>
        </w:rPr>
        <w:t>Busy</w:t>
      </w:r>
      <w:r w:rsidRPr="003F113F">
        <w:t xml:space="preserve">), the GSME shall send another </w:t>
      </w:r>
      <w:r w:rsidRPr="003F113F">
        <w:rPr>
          <w:i/>
        </w:rPr>
        <w:t>RequestTunnel</w:t>
      </w:r>
      <w:r w:rsidRPr="003F113F">
        <w:t xml:space="preserve"> command the next time it turns its HAN Interface</w:t>
      </w:r>
      <w:r>
        <w:t xml:space="preserve"> </w:t>
      </w:r>
      <w:r w:rsidRPr="003F113F">
        <w:t>on.</w:t>
      </w:r>
    </w:p>
    <w:p w:rsidR="009420F0" w:rsidRPr="003F113F" w:rsidRDefault="009420F0" w:rsidP="009420F0">
      <w:r w:rsidRPr="003F113F">
        <w:t xml:space="preserve">Where the </w:t>
      </w:r>
      <w:r>
        <w:t>GSME</w:t>
      </w:r>
      <w:r w:rsidRPr="003F113F">
        <w:t xml:space="preserve"> receives a </w:t>
      </w:r>
      <w:r w:rsidRPr="003F113F">
        <w:rPr>
          <w:i/>
        </w:rPr>
        <w:t>RequestTunnelResponse</w:t>
      </w:r>
      <w:r w:rsidRPr="003F113F">
        <w:t xml:space="preserve"> command from </w:t>
      </w:r>
      <w:r>
        <w:t>the CHF</w:t>
      </w:r>
      <w:r w:rsidRPr="003F113F">
        <w:t xml:space="preserve"> with a </w:t>
      </w:r>
      <w:r w:rsidRPr="003F113F">
        <w:rPr>
          <w:i/>
        </w:rPr>
        <w:t>TunnelStatus</w:t>
      </w:r>
      <w:r w:rsidRPr="003F113F">
        <w:t xml:space="preserve"> of 0x02 (</w:t>
      </w:r>
      <w:r w:rsidRPr="003F113F">
        <w:rPr>
          <w:i/>
        </w:rPr>
        <w:t>No More Tunnel IDs</w:t>
      </w:r>
      <w:r w:rsidRPr="003F113F">
        <w:t xml:space="preserve">), the GSME shall send a </w:t>
      </w:r>
      <w:r w:rsidRPr="003F113F">
        <w:rPr>
          <w:i/>
        </w:rPr>
        <w:t>CloseTunnel</w:t>
      </w:r>
      <w:r w:rsidRPr="003F113F">
        <w:t xml:space="preserve"> command for any</w:t>
      </w:r>
      <w:r w:rsidRPr="003F113F">
        <w:rPr>
          <w:i/>
        </w:rPr>
        <w:t xml:space="preserve"> TunnelID </w:t>
      </w:r>
      <w:r w:rsidRPr="003F113F">
        <w:t xml:space="preserve">that may relate to an active tunnel association </w:t>
      </w:r>
      <w:r>
        <w:t>between it and</w:t>
      </w:r>
      <w:r w:rsidRPr="003F113F">
        <w:t xml:space="preserve"> the CHF and, after receiving responses to all such commands, send another </w:t>
      </w:r>
      <w:r w:rsidRPr="003F113F">
        <w:rPr>
          <w:i/>
        </w:rPr>
        <w:t>RequestTunnel</w:t>
      </w:r>
      <w:r w:rsidRPr="003F113F">
        <w:t xml:space="preserve"> command.</w:t>
      </w:r>
    </w:p>
    <w:p w:rsidR="009420F0" w:rsidRPr="003F113F" w:rsidRDefault="009420F0" w:rsidP="009420F0">
      <w:pPr>
        <w:pStyle w:val="Heading3"/>
      </w:pPr>
      <w:bookmarkStart w:id="3479" w:name="_Ref391966735"/>
      <w:bookmarkStart w:id="3480" w:name="_Ref391815324"/>
      <w:r w:rsidRPr="003F113F">
        <w:t xml:space="preserve">GSME Tunnel </w:t>
      </w:r>
      <w:r w:rsidRPr="00E833CE">
        <w:t>Management</w:t>
      </w:r>
      <w:r w:rsidRPr="003F113F">
        <w:t xml:space="preserve"> – informative</w:t>
      </w:r>
      <w:bookmarkEnd w:id="3479"/>
      <w:r w:rsidRPr="003F113F">
        <w:t xml:space="preserve"> </w:t>
      </w:r>
      <w:bookmarkEnd w:id="3480"/>
    </w:p>
    <w:p w:rsidR="009420F0" w:rsidRPr="003F113F" w:rsidRDefault="009420F0" w:rsidP="009420F0">
      <w:r w:rsidRPr="003F113F">
        <w:t xml:space="preserve">Commands are sent from the Communications Hub via the tunnel to the GSME. </w:t>
      </w:r>
      <w:r>
        <w:t xml:space="preserve"> Since the GSME is a ‘sleepy’ D</w:t>
      </w:r>
      <w:r w:rsidRPr="003F113F">
        <w:t xml:space="preserve">evice, a mechanism </w:t>
      </w:r>
      <w:r>
        <w:t xml:space="preserve">is needed </w:t>
      </w:r>
      <w:r w:rsidRPr="003F113F">
        <w:t xml:space="preserve">for the GSME to request that Commands are sent to it by the CHF. </w:t>
      </w:r>
    </w:p>
    <w:p w:rsidR="009420F0" w:rsidRPr="003F113F" w:rsidRDefault="009420F0" w:rsidP="009420F0">
      <w:r w:rsidRPr="003F113F">
        <w:t xml:space="preserve">In common with the transport of all Remote Party Messages, the mechanism used is the </w:t>
      </w:r>
      <w:r w:rsidRPr="003F113F">
        <w:rPr>
          <w:i/>
        </w:rPr>
        <w:t>TransferData</w:t>
      </w:r>
      <w:r w:rsidRPr="003F113F">
        <w:t xml:space="preserve"> command</w:t>
      </w:r>
      <w:r>
        <w:t>,</w:t>
      </w:r>
      <w:r w:rsidRPr="003F113F">
        <w:t xml:space="preserve"> but </w:t>
      </w:r>
      <w:r w:rsidRPr="003F113F">
        <w:rPr>
          <w:i/>
        </w:rPr>
        <w:t>TransferData</w:t>
      </w:r>
      <w:r w:rsidRPr="003F113F">
        <w:t xml:space="preserve"> commands sent between a GSME and </w:t>
      </w:r>
      <w:r>
        <w:t>CHF</w:t>
      </w:r>
      <w:r w:rsidRPr="003F113F">
        <w:t xml:space="preserve"> need to distinguish between when:</w:t>
      </w:r>
    </w:p>
    <w:p w:rsidR="009420F0" w:rsidRPr="003F113F" w:rsidRDefault="009420F0" w:rsidP="009420F0">
      <w:pPr>
        <w:pStyle w:val="ListBullet"/>
        <w:numPr>
          <w:ilvl w:val="0"/>
          <w:numId w:val="4"/>
        </w:numPr>
        <w:tabs>
          <w:tab w:val="clear" w:pos="709"/>
          <w:tab w:val="num" w:pos="426"/>
        </w:tabs>
        <w:ind w:left="426" w:hanging="426"/>
      </w:pPr>
      <w:r>
        <w:t>t</w:t>
      </w:r>
      <w:r w:rsidRPr="003F113F">
        <w:t>he GSME is sending a Remote Party Message, so an Alert or a Response or a GBT Message containing part of an Alert / Response;</w:t>
      </w:r>
    </w:p>
    <w:p w:rsidR="009420F0" w:rsidRPr="003F113F" w:rsidRDefault="009420F0" w:rsidP="009420F0">
      <w:pPr>
        <w:pStyle w:val="ListBullet"/>
        <w:numPr>
          <w:ilvl w:val="0"/>
          <w:numId w:val="4"/>
        </w:numPr>
        <w:tabs>
          <w:tab w:val="clear" w:pos="709"/>
          <w:tab w:val="num" w:pos="426"/>
        </w:tabs>
        <w:ind w:left="426" w:hanging="426"/>
      </w:pPr>
      <w:r>
        <w:t>t</w:t>
      </w:r>
      <w:r w:rsidRPr="003F113F">
        <w:t xml:space="preserve">he GSME is asking the </w:t>
      </w:r>
      <w:r>
        <w:t>CHF</w:t>
      </w:r>
      <w:r w:rsidRPr="003F113F">
        <w:t xml:space="preserve"> to send it a Command, or a GBT Message containing part of a Command; and</w:t>
      </w:r>
    </w:p>
    <w:p w:rsidR="009420F0" w:rsidRPr="003F113F" w:rsidRDefault="009420F0" w:rsidP="009420F0">
      <w:pPr>
        <w:pStyle w:val="ListBullet"/>
        <w:numPr>
          <w:ilvl w:val="0"/>
          <w:numId w:val="4"/>
        </w:numPr>
        <w:tabs>
          <w:tab w:val="clear" w:pos="709"/>
          <w:tab w:val="num" w:pos="426"/>
        </w:tabs>
        <w:ind w:left="426" w:hanging="426"/>
      </w:pPr>
      <w:r>
        <w:t>t</w:t>
      </w:r>
      <w:r w:rsidRPr="003F113F">
        <w:t xml:space="preserve">he </w:t>
      </w:r>
      <w:r>
        <w:t>CHF</w:t>
      </w:r>
      <w:r w:rsidRPr="003F113F">
        <w:t xml:space="preserve"> is sending the GSME a Command, or a GBT Message containing part of a Command.</w:t>
      </w:r>
    </w:p>
    <w:p w:rsidR="009420F0" w:rsidRPr="003F113F" w:rsidRDefault="009420F0" w:rsidP="009420F0">
      <w:r w:rsidRPr="003F113F">
        <w:t xml:space="preserve">To meet this need, the following sections specify additional structure in the first part of the </w:t>
      </w:r>
      <w:r w:rsidRPr="003F113F">
        <w:rPr>
          <w:i/>
        </w:rPr>
        <w:t>Data</w:t>
      </w:r>
      <w:r w:rsidRPr="003F113F">
        <w:t xml:space="preserve"> parameter of the </w:t>
      </w:r>
      <w:r w:rsidRPr="003F113F">
        <w:rPr>
          <w:i/>
        </w:rPr>
        <w:t>TransferData</w:t>
      </w:r>
      <w:r w:rsidRPr="003F113F">
        <w:t xml:space="preserve"> commands sent between GSME and </w:t>
      </w:r>
      <w:r>
        <w:t>CHF</w:t>
      </w:r>
      <w:r w:rsidRPr="003F113F">
        <w:t xml:space="preserve">. </w:t>
      </w:r>
      <w:r>
        <w:t xml:space="preserve"> </w:t>
      </w:r>
      <w:r w:rsidRPr="003F113F">
        <w:t>Specifically the sending Device shall:</w:t>
      </w:r>
    </w:p>
    <w:p w:rsidR="009420F0" w:rsidRDefault="009420F0" w:rsidP="009420F0">
      <w:pPr>
        <w:pStyle w:val="ListBullet"/>
        <w:numPr>
          <w:ilvl w:val="0"/>
          <w:numId w:val="4"/>
        </w:numPr>
        <w:tabs>
          <w:tab w:val="clear" w:pos="709"/>
          <w:tab w:val="num" w:pos="426"/>
        </w:tabs>
        <w:ind w:left="426" w:hanging="426"/>
      </w:pPr>
      <w:r>
        <w:t>w</w:t>
      </w:r>
      <w:r w:rsidRPr="003F113F">
        <w:t xml:space="preserve">here a Remote Party Message is being sent, set the </w:t>
      </w:r>
      <w:r w:rsidRPr="003F113F">
        <w:rPr>
          <w:i/>
        </w:rPr>
        <w:t>Data</w:t>
      </w:r>
      <w:r w:rsidRPr="003F113F">
        <w:t xml:space="preserve"> parameter payload in a </w:t>
      </w:r>
      <w:r w:rsidRPr="003F113F">
        <w:rPr>
          <w:i/>
        </w:rPr>
        <w:t>TransferData</w:t>
      </w:r>
      <w:r w:rsidRPr="003F113F">
        <w:t xml:space="preserve"> command to the concatenation</w:t>
      </w:r>
      <w:r>
        <w:t>:</w:t>
      </w:r>
      <w:r w:rsidRPr="003F113F">
        <w:t xml:space="preserve"> </w:t>
      </w:r>
    </w:p>
    <w:p w:rsidR="009420F0" w:rsidRPr="003F113F" w:rsidRDefault="009420F0" w:rsidP="009420F0">
      <w:pPr>
        <w:pStyle w:val="Inset"/>
      </w:pPr>
      <w:r w:rsidRPr="003F113F">
        <w:t>Tunnel Manager Header || Remote Party Message</w:t>
      </w:r>
    </w:p>
    <w:p w:rsidR="009420F0" w:rsidRPr="003F113F" w:rsidRDefault="009420F0" w:rsidP="009420F0">
      <w:pPr>
        <w:pStyle w:val="ListBullet"/>
        <w:numPr>
          <w:ilvl w:val="0"/>
          <w:numId w:val="4"/>
        </w:numPr>
        <w:tabs>
          <w:tab w:val="clear" w:pos="709"/>
          <w:tab w:val="num" w:pos="426"/>
        </w:tabs>
        <w:ind w:left="426" w:hanging="426"/>
      </w:pPr>
      <w:r>
        <w:t>w</w:t>
      </w:r>
      <w:r w:rsidRPr="003F113F">
        <w:t xml:space="preserve">here a Remote Party Message is not being sent (so when the GSME is requesting that a Message is sent), set the </w:t>
      </w:r>
      <w:r w:rsidRPr="003F113F">
        <w:rPr>
          <w:i/>
        </w:rPr>
        <w:t>Data</w:t>
      </w:r>
      <w:r w:rsidRPr="003F113F">
        <w:t xml:space="preserve"> parameter payload in a </w:t>
      </w:r>
      <w:r w:rsidRPr="003F113F">
        <w:rPr>
          <w:i/>
        </w:rPr>
        <w:t>TransferData</w:t>
      </w:r>
      <w:r w:rsidRPr="003F113F">
        <w:t xml:space="preserve"> command to the value of Tunnel Manager Header.</w:t>
      </w:r>
    </w:p>
    <w:p w:rsidR="009420F0" w:rsidRPr="003F113F" w:rsidRDefault="009420F0" w:rsidP="009420F0">
      <w:r>
        <w:t>A</w:t>
      </w:r>
      <w:r w:rsidRPr="003F113F">
        <w:t xml:space="preserve"> mechanism </w:t>
      </w:r>
      <w:r>
        <w:t>is a</w:t>
      </w:r>
      <w:r w:rsidRPr="003F113F">
        <w:t>lso required to notify the GSME that one or more Commands are available for retrieval from the CHF.</w:t>
      </w:r>
    </w:p>
    <w:p w:rsidR="009420F0" w:rsidRPr="003F113F" w:rsidRDefault="009420F0" w:rsidP="009420F0">
      <w:r w:rsidRPr="003F113F">
        <w:t xml:space="preserve">The ZSE specification has a flag called </w:t>
      </w:r>
      <w:r w:rsidRPr="008B764B">
        <w:rPr>
          <w:i/>
        </w:rPr>
        <w:t>Tunnel Message Pending</w:t>
      </w:r>
      <w:r w:rsidRPr="003F113F">
        <w:rPr>
          <w:i/>
        </w:rPr>
        <w:t xml:space="preserve"> </w:t>
      </w:r>
      <w:r w:rsidRPr="003F113F">
        <w:t xml:space="preserve">in the </w:t>
      </w:r>
      <w:r w:rsidRPr="003F113F">
        <w:rPr>
          <w:i/>
        </w:rPr>
        <w:t>Functional Flag Notification</w:t>
      </w:r>
      <w:r w:rsidRPr="003F113F">
        <w:t xml:space="preserve"> definition.</w:t>
      </w:r>
      <w:r>
        <w:t xml:space="preserve"> </w:t>
      </w:r>
      <w:r w:rsidRPr="003F113F">
        <w:t xml:space="preserve"> This flag is used to notify a GSME that the CHF has a Remote Party Message waiting to be transferred to the GSME.</w:t>
      </w:r>
      <w:r>
        <w:t xml:space="preserve"> </w:t>
      </w:r>
      <w:r w:rsidRPr="003F113F">
        <w:t xml:space="preserve"> The flag is set on the first pending Command and is reset when all Remote Party Messages have been transferred to the GSME.</w:t>
      </w:r>
      <w:r>
        <w:t xml:space="preserve"> </w:t>
      </w:r>
      <w:r w:rsidRPr="003F113F">
        <w:t xml:space="preserve"> The flag is available through the </w:t>
      </w:r>
      <w:r w:rsidRPr="003F113F">
        <w:rPr>
          <w:i/>
        </w:rPr>
        <w:t>ReadAttribute</w:t>
      </w:r>
      <w:r w:rsidRPr="003F113F">
        <w:t xml:space="preserve"> </w:t>
      </w:r>
      <w:r>
        <w:t xml:space="preserve">or </w:t>
      </w:r>
      <w:r w:rsidRPr="00213400">
        <w:rPr>
          <w:i/>
        </w:rPr>
        <w:t>MirrorAttributeResponse</w:t>
      </w:r>
      <w:r w:rsidRPr="007D1C1A">
        <w:t xml:space="preserve"> </w:t>
      </w:r>
      <w:r w:rsidRPr="003F113F">
        <w:t xml:space="preserve">command. </w:t>
      </w:r>
      <w:r>
        <w:t xml:space="preserve"> </w:t>
      </w:r>
      <w:r w:rsidRPr="003F113F">
        <w:t xml:space="preserve">The requirements for setting this flag are specified in </w:t>
      </w:r>
      <w:r>
        <w:t>S</w:t>
      </w:r>
      <w:r w:rsidRPr="003F113F">
        <w:t xml:space="preserve">ection </w:t>
      </w:r>
      <w:r w:rsidRPr="003F113F">
        <w:fldChar w:fldCharType="begin"/>
      </w:r>
      <w:r w:rsidRPr="003F113F">
        <w:instrText xml:space="preserve"> REF _Ref391827785 \r \h </w:instrText>
      </w:r>
      <w:r w:rsidRPr="003F113F">
        <w:fldChar w:fldCharType="separate"/>
      </w:r>
      <w:r>
        <w:t>10.3.4</w:t>
      </w:r>
      <w:r w:rsidRPr="003F113F">
        <w:fldChar w:fldCharType="end"/>
      </w:r>
      <w:r w:rsidRPr="003F113F">
        <w:t>.</w:t>
      </w:r>
      <w:r>
        <w:t xml:space="preserve">  </w:t>
      </w:r>
      <w:r w:rsidRPr="003F113F">
        <w:t xml:space="preserve">The Tunnel Manager Header identifies three different kinds of </w:t>
      </w:r>
      <w:r w:rsidRPr="003F113F">
        <w:rPr>
          <w:i/>
        </w:rPr>
        <w:t>TransferData</w:t>
      </w:r>
      <w:r w:rsidRPr="003F113F">
        <w:t xml:space="preserve"> command usage:</w:t>
      </w:r>
    </w:p>
    <w:p w:rsidR="009420F0" w:rsidRPr="003F113F" w:rsidRDefault="009420F0" w:rsidP="009420F0">
      <w:pPr>
        <w:pStyle w:val="ListBullet"/>
        <w:numPr>
          <w:ilvl w:val="0"/>
          <w:numId w:val="4"/>
        </w:numPr>
        <w:tabs>
          <w:tab w:val="clear" w:pos="709"/>
          <w:tab w:val="num" w:pos="426"/>
        </w:tabs>
        <w:ind w:left="426" w:hanging="426"/>
      </w:pPr>
      <w:r w:rsidRPr="003F113F">
        <w:t>GET (the value 0x01): this is used by the GSME to retrieve waiting Message from the CHF;</w:t>
      </w:r>
    </w:p>
    <w:p w:rsidR="009420F0" w:rsidRPr="003F113F" w:rsidRDefault="009420F0" w:rsidP="009420F0">
      <w:pPr>
        <w:pStyle w:val="ListBullet"/>
        <w:numPr>
          <w:ilvl w:val="0"/>
          <w:numId w:val="4"/>
        </w:numPr>
        <w:tabs>
          <w:tab w:val="clear" w:pos="709"/>
          <w:tab w:val="num" w:pos="426"/>
        </w:tabs>
        <w:ind w:left="426" w:hanging="426"/>
      </w:pPr>
      <w:r>
        <w:t>GET-RESPONSE (the co</w:t>
      </w:r>
      <w:r w:rsidRPr="003F113F">
        <w:t xml:space="preserve">ncatenation 0x02 || number of Remote Party Messages remaining): this is used by the CHF to send a Remote Party Message to the GSME. </w:t>
      </w:r>
      <w:r>
        <w:t xml:space="preserve"> </w:t>
      </w:r>
      <w:r w:rsidRPr="003F113F">
        <w:t>It also indicates how many Remote Party Messages have yet to be retrieved; and</w:t>
      </w:r>
    </w:p>
    <w:p w:rsidR="009420F0" w:rsidRPr="003F113F" w:rsidRDefault="009420F0" w:rsidP="009420F0">
      <w:pPr>
        <w:pStyle w:val="ListBullet"/>
        <w:numPr>
          <w:ilvl w:val="0"/>
          <w:numId w:val="4"/>
        </w:numPr>
        <w:tabs>
          <w:tab w:val="clear" w:pos="709"/>
          <w:tab w:val="num" w:pos="426"/>
        </w:tabs>
        <w:ind w:left="426" w:hanging="426"/>
      </w:pPr>
      <w:r w:rsidRPr="003F113F">
        <w:t>PUT(the value 0x03): this is used by the GSME to send a Message via the CHF</w:t>
      </w:r>
      <w:r>
        <w:t>.</w:t>
      </w:r>
    </w:p>
    <w:p w:rsidR="009420F0" w:rsidRPr="003F113F" w:rsidRDefault="009420F0" w:rsidP="009420F0">
      <w:r w:rsidRPr="003F113F">
        <w:t>Where a Command is waiting on the CHF for the GSME to retrieve it, the following sequence shall apply:</w:t>
      </w:r>
    </w:p>
    <w:p w:rsidR="009420F0" w:rsidRPr="003F113F" w:rsidRDefault="009420F0" w:rsidP="009420F0">
      <w:pPr>
        <w:pStyle w:val="Numbullet"/>
        <w:numPr>
          <w:ilvl w:val="0"/>
          <w:numId w:val="47"/>
        </w:numPr>
        <w:ind w:left="426" w:hanging="426"/>
      </w:pPr>
      <w:r w:rsidRPr="003F113F">
        <w:lastRenderedPageBreak/>
        <w:t xml:space="preserve">the </w:t>
      </w:r>
      <w:r w:rsidRPr="008B764B">
        <w:rPr>
          <w:i/>
        </w:rPr>
        <w:t>Tunnel Message Pending</w:t>
      </w:r>
      <w:r w:rsidRPr="00E833CE">
        <w:rPr>
          <w:i/>
        </w:rPr>
        <w:t xml:space="preserve"> </w:t>
      </w:r>
      <w:r w:rsidRPr="003F113F">
        <w:t xml:space="preserve">flag is set on the Communications Hub as detailed in Section </w:t>
      </w:r>
      <w:r w:rsidRPr="003F113F">
        <w:fldChar w:fldCharType="begin"/>
      </w:r>
      <w:r w:rsidRPr="003F113F">
        <w:instrText xml:space="preserve"> REF _Ref391827785 \r \h </w:instrText>
      </w:r>
      <w:r w:rsidRPr="003F113F">
        <w:fldChar w:fldCharType="separate"/>
      </w:r>
      <w:r>
        <w:t>10.3.4</w:t>
      </w:r>
      <w:r w:rsidRPr="003F113F">
        <w:fldChar w:fldCharType="end"/>
      </w:r>
      <w:r w:rsidRPr="003F113F">
        <w:t>;</w:t>
      </w:r>
    </w:p>
    <w:p w:rsidR="009420F0" w:rsidRDefault="009420F0" w:rsidP="009420F0">
      <w:pPr>
        <w:pStyle w:val="Numbullet"/>
        <w:tabs>
          <w:tab w:val="clear" w:pos="360"/>
        </w:tabs>
        <w:ind w:left="426" w:hanging="426"/>
      </w:pPr>
      <w:r w:rsidRPr="003F113F">
        <w:t xml:space="preserve">the GSME turns on its HAN Interface and obtains the value of the </w:t>
      </w:r>
      <w:r w:rsidRPr="008B764B">
        <w:rPr>
          <w:i/>
        </w:rPr>
        <w:t>Tunnel Message Pending</w:t>
      </w:r>
      <w:r w:rsidRPr="003F113F">
        <w:rPr>
          <w:i/>
        </w:rPr>
        <w:t xml:space="preserve"> </w:t>
      </w:r>
      <w:r w:rsidRPr="003F113F">
        <w:t>flag;</w:t>
      </w:r>
      <w:r>
        <w:t xml:space="preserve"> and</w:t>
      </w:r>
    </w:p>
    <w:p w:rsidR="009420F0" w:rsidRDefault="009420F0" w:rsidP="009420F0">
      <w:pPr>
        <w:pStyle w:val="Numbullet"/>
        <w:tabs>
          <w:tab w:val="clear" w:pos="360"/>
        </w:tabs>
        <w:ind w:left="426" w:hanging="426"/>
      </w:pPr>
      <w:r>
        <w:t xml:space="preserve">If the </w:t>
      </w:r>
      <w:r w:rsidRPr="008B764B">
        <w:rPr>
          <w:i/>
        </w:rPr>
        <w:t>Tunnel Message Pending</w:t>
      </w:r>
      <w:r w:rsidRPr="003F113F">
        <w:rPr>
          <w:i/>
        </w:rPr>
        <w:t xml:space="preserve"> </w:t>
      </w:r>
      <w:r>
        <w:t>flag is set:</w:t>
      </w:r>
    </w:p>
    <w:p w:rsidR="009420F0" w:rsidRPr="003F113F" w:rsidRDefault="009420F0" w:rsidP="009420F0">
      <w:pPr>
        <w:pStyle w:val="letbullet"/>
        <w:numPr>
          <w:ilvl w:val="0"/>
          <w:numId w:val="52"/>
        </w:numPr>
      </w:pPr>
      <w:r w:rsidRPr="003F113F">
        <w:t xml:space="preserve">the GSME sends a </w:t>
      </w:r>
      <w:r w:rsidRPr="009D4333">
        <w:rPr>
          <w:i/>
        </w:rPr>
        <w:t>TransferData</w:t>
      </w:r>
      <w:r w:rsidRPr="003F113F">
        <w:t xml:space="preserve"> command to the CHF with the GET structure in the Tunnel Manager Header. </w:t>
      </w:r>
      <w:r>
        <w:t xml:space="preserve"> </w:t>
      </w:r>
      <w:r w:rsidRPr="003F113F">
        <w:t xml:space="preserve">The Tunnel Manager Header is the only content in the </w:t>
      </w:r>
      <w:r w:rsidRPr="009D4333">
        <w:rPr>
          <w:i/>
        </w:rPr>
        <w:t>Data</w:t>
      </w:r>
      <w:r w:rsidRPr="003F113F">
        <w:t xml:space="preserve"> field of this</w:t>
      </w:r>
      <w:r w:rsidRPr="009D4333">
        <w:rPr>
          <w:i/>
        </w:rPr>
        <w:t xml:space="preserve"> TransferData </w:t>
      </w:r>
      <w:r w:rsidRPr="003F113F">
        <w:t>command;</w:t>
      </w:r>
    </w:p>
    <w:p w:rsidR="009420F0" w:rsidRPr="003F113F" w:rsidRDefault="009420F0" w:rsidP="009420F0">
      <w:pPr>
        <w:pStyle w:val="letbullet"/>
      </w:pPr>
      <w:r w:rsidRPr="003F113F">
        <w:t xml:space="preserve">the CHF sends a </w:t>
      </w:r>
      <w:r w:rsidRPr="003F113F">
        <w:rPr>
          <w:i/>
        </w:rPr>
        <w:t>TransferData</w:t>
      </w:r>
      <w:r w:rsidRPr="003F113F">
        <w:t xml:space="preserve"> command to the GSME with the GET-RESPONSE structure in the Tunnel Manager Header and a Message in the remaining part of the </w:t>
      </w:r>
      <w:r w:rsidRPr="003F113F">
        <w:rPr>
          <w:i/>
        </w:rPr>
        <w:t>Data</w:t>
      </w:r>
      <w:r w:rsidRPr="003F113F">
        <w:t xml:space="preserve"> field of the command.</w:t>
      </w:r>
      <w:r>
        <w:t xml:space="preserve"> </w:t>
      </w:r>
      <w:r w:rsidRPr="003F113F">
        <w:t xml:space="preserve"> The GET-RESPONSE structure details how many more Messages are available for retrieval; and</w:t>
      </w:r>
    </w:p>
    <w:p w:rsidR="009420F0" w:rsidRPr="003F113F" w:rsidRDefault="009420F0" w:rsidP="009420F0">
      <w:pPr>
        <w:pStyle w:val="letbullet"/>
      </w:pPr>
      <w:r>
        <w:t>t</w:t>
      </w:r>
      <w:r w:rsidRPr="003F113F">
        <w:t>he GET and GET-RESPONSE pattern repeats until all Messages have been transferred or the GSME decides to stop requesting Messages.</w:t>
      </w:r>
    </w:p>
    <w:p w:rsidR="009420F0" w:rsidRPr="003F113F" w:rsidRDefault="009420F0" w:rsidP="009420F0">
      <w:r w:rsidRPr="003F113F">
        <w:t xml:space="preserve">When the GSME wishes to send a Message, the GSME sends a </w:t>
      </w:r>
      <w:r w:rsidRPr="003F113F">
        <w:rPr>
          <w:i/>
        </w:rPr>
        <w:t>TransferData</w:t>
      </w:r>
      <w:r w:rsidRPr="003F113F">
        <w:t xml:space="preserve"> command to the CHF with the PUT structure in the Tunnel Manager Header and the Message in the remainder of the </w:t>
      </w:r>
      <w:r w:rsidRPr="003F113F">
        <w:rPr>
          <w:i/>
        </w:rPr>
        <w:t>Data</w:t>
      </w:r>
      <w:r w:rsidRPr="003F113F">
        <w:t xml:space="preserve"> field in the </w:t>
      </w:r>
      <w:r w:rsidRPr="003F113F">
        <w:rPr>
          <w:i/>
        </w:rPr>
        <w:t>TransferData</w:t>
      </w:r>
      <w:r w:rsidRPr="003F113F">
        <w:t xml:space="preserve"> command.</w:t>
      </w:r>
    </w:p>
    <w:p w:rsidR="009420F0" w:rsidRPr="003F113F" w:rsidRDefault="009420F0" w:rsidP="009420F0">
      <w:pPr>
        <w:pStyle w:val="Heading3"/>
      </w:pPr>
      <w:bookmarkStart w:id="3481" w:name="_Ref391835005"/>
      <w:r w:rsidRPr="003F113F">
        <w:t xml:space="preserve"> </w:t>
      </w:r>
      <w:bookmarkStart w:id="3482" w:name="_Ref391984364"/>
      <w:r w:rsidRPr="003F113F">
        <w:t xml:space="preserve">TransferData commands sent between GSME and </w:t>
      </w:r>
      <w:bookmarkEnd w:id="3481"/>
      <w:bookmarkEnd w:id="3482"/>
      <w:r>
        <w:t>CHF</w:t>
      </w:r>
    </w:p>
    <w:p w:rsidR="009420F0" w:rsidRPr="003F113F" w:rsidRDefault="009420F0" w:rsidP="009420F0">
      <w:r w:rsidRPr="003F113F">
        <w:t xml:space="preserve">When it wishes to send a Message, so an Alert or Response or GBT Message, a GSME shall send a </w:t>
      </w:r>
      <w:r w:rsidRPr="003F113F">
        <w:rPr>
          <w:i/>
        </w:rPr>
        <w:t>TransferData</w:t>
      </w:r>
      <w:r w:rsidRPr="003F113F">
        <w:t xml:space="preserve"> command to the CHF with the value in the </w:t>
      </w:r>
      <w:r w:rsidRPr="003F113F">
        <w:rPr>
          <w:i/>
        </w:rPr>
        <w:t>Data</w:t>
      </w:r>
      <w:r w:rsidRPr="003F113F">
        <w:t xml:space="preserve"> parameter payload of the </w:t>
      </w:r>
      <w:r w:rsidRPr="003F113F">
        <w:rPr>
          <w:i/>
        </w:rPr>
        <w:t>TransferData</w:t>
      </w:r>
      <w:r w:rsidRPr="003F113F">
        <w:t xml:space="preserve"> command set to the concatenation:</w:t>
      </w:r>
    </w:p>
    <w:p w:rsidR="009420F0" w:rsidRPr="003F113F" w:rsidRDefault="009420F0" w:rsidP="009420F0">
      <w:pPr>
        <w:pStyle w:val="Inset"/>
      </w:pPr>
      <w:r>
        <w:t xml:space="preserve"> 0x03 || Message</w:t>
      </w:r>
    </w:p>
    <w:p w:rsidR="009420F0" w:rsidRPr="003F113F" w:rsidRDefault="009420F0" w:rsidP="009420F0">
      <w:r w:rsidRPr="003F113F">
        <w:t xml:space="preserve">When it wishes to retrieve a Message stored for it on a CHF, a GSME shall send a </w:t>
      </w:r>
      <w:r w:rsidRPr="003F113F">
        <w:rPr>
          <w:i/>
        </w:rPr>
        <w:t>TransferData</w:t>
      </w:r>
      <w:r w:rsidRPr="003F113F">
        <w:t xml:space="preserve"> command to the CHF with the value in the </w:t>
      </w:r>
      <w:r w:rsidRPr="003F113F">
        <w:rPr>
          <w:i/>
        </w:rPr>
        <w:t>Data</w:t>
      </w:r>
      <w:r w:rsidRPr="003F113F">
        <w:t xml:space="preserve"> field set to 0x01. </w:t>
      </w:r>
      <w:r>
        <w:t xml:space="preserve"> </w:t>
      </w:r>
      <w:r w:rsidRPr="003F113F">
        <w:t xml:space="preserve">When the CHF receives such a </w:t>
      </w:r>
      <w:r w:rsidRPr="003F113F">
        <w:rPr>
          <w:i/>
        </w:rPr>
        <w:t>TransferData</w:t>
      </w:r>
      <w:r w:rsidRPr="003F113F">
        <w:t xml:space="preserve"> command from a GSME, the CHF shall send a </w:t>
      </w:r>
      <w:r w:rsidRPr="003F113F">
        <w:rPr>
          <w:i/>
        </w:rPr>
        <w:t>TransferData</w:t>
      </w:r>
      <w:r w:rsidRPr="003F113F">
        <w:t xml:space="preserve"> command to the GSME with the value in the </w:t>
      </w:r>
      <w:r w:rsidRPr="003F113F">
        <w:rPr>
          <w:i/>
        </w:rPr>
        <w:t>Data</w:t>
      </w:r>
      <w:r w:rsidRPr="003F113F">
        <w:t xml:space="preserve"> parameter payload set to:</w:t>
      </w:r>
    </w:p>
    <w:p w:rsidR="009420F0" w:rsidRPr="003F113F" w:rsidRDefault="009420F0" w:rsidP="009420F0">
      <w:pPr>
        <w:pStyle w:val="ListBullet"/>
        <w:numPr>
          <w:ilvl w:val="0"/>
          <w:numId w:val="4"/>
        </w:numPr>
        <w:tabs>
          <w:tab w:val="clear" w:pos="709"/>
          <w:tab w:val="num" w:pos="426"/>
        </w:tabs>
        <w:ind w:left="426" w:hanging="426"/>
      </w:pPr>
      <w:r w:rsidRPr="003F113F">
        <w:t xml:space="preserve">the concatenation </w:t>
      </w:r>
    </w:p>
    <w:p w:rsidR="009420F0" w:rsidRDefault="009420F0" w:rsidP="009420F0">
      <w:pPr>
        <w:pStyle w:val="Inset"/>
      </w:pPr>
      <w:r w:rsidRPr="00F2135A">
        <w:t xml:space="preserve">0x02 || (Number of Messages remaining for retrieval after this Message) || (Message addressed to </w:t>
      </w:r>
      <w:r w:rsidRPr="00E94BA4">
        <w:t>the GSME)</w:t>
      </w:r>
    </w:p>
    <w:p w:rsidR="009420F0" w:rsidRPr="00F2135A" w:rsidRDefault="009420F0" w:rsidP="009420F0">
      <w:pPr>
        <w:pStyle w:val="Inset"/>
      </w:pPr>
    </w:p>
    <w:p w:rsidR="009420F0" w:rsidRPr="003F113F" w:rsidRDefault="009420F0" w:rsidP="009420F0">
      <w:pPr>
        <w:pStyle w:val="Inset"/>
      </w:pPr>
      <w:r w:rsidRPr="003F113F">
        <w:t>where it has Messages for the GSME not yet downloaded by the GSME; or</w:t>
      </w:r>
    </w:p>
    <w:p w:rsidR="009420F0" w:rsidRPr="003F113F" w:rsidRDefault="009420F0" w:rsidP="009420F0">
      <w:pPr>
        <w:pStyle w:val="ListBullet"/>
        <w:numPr>
          <w:ilvl w:val="0"/>
          <w:numId w:val="4"/>
        </w:numPr>
        <w:tabs>
          <w:tab w:val="clear" w:pos="709"/>
          <w:tab w:val="num" w:pos="426"/>
        </w:tabs>
        <w:ind w:left="426" w:hanging="426"/>
      </w:pPr>
      <w:r>
        <w:t>t</w:t>
      </w:r>
      <w:r w:rsidRPr="003F113F">
        <w:t xml:space="preserve">he </w:t>
      </w:r>
      <w:r>
        <w:t>concatenation</w:t>
      </w:r>
      <w:r w:rsidRPr="003F113F">
        <w:t xml:space="preserve"> 0x02</w:t>
      </w:r>
      <w:r>
        <w:t xml:space="preserve"> || 0x</w:t>
      </w:r>
      <w:r w:rsidRPr="003F113F">
        <w:t>00, where it has no Messages for the GSME to retrieve</w:t>
      </w:r>
      <w:r>
        <w:t>, the 0x00 representing the number of Messages available to retrieve</w:t>
      </w:r>
      <w:r w:rsidRPr="003F113F">
        <w:t>.</w:t>
      </w:r>
    </w:p>
    <w:p w:rsidR="009420F0" w:rsidRPr="003F113F" w:rsidRDefault="009420F0" w:rsidP="009420F0">
      <w:pPr>
        <w:pStyle w:val="Heading2"/>
      </w:pPr>
      <w:bookmarkStart w:id="3483" w:name="_Ref391817460"/>
      <w:bookmarkStart w:id="3484" w:name="_Toc391966230"/>
      <w:bookmarkStart w:id="3485" w:name="_Toc404157186"/>
      <w:r w:rsidRPr="003F113F">
        <w:t xml:space="preserve">GSME and GPF </w:t>
      </w:r>
      <w:r w:rsidRPr="007A7F38">
        <w:t>interactions</w:t>
      </w:r>
      <w:bookmarkEnd w:id="3483"/>
      <w:bookmarkEnd w:id="3484"/>
      <w:bookmarkEnd w:id="3485"/>
    </w:p>
    <w:p w:rsidR="009420F0" w:rsidRPr="003F113F" w:rsidRDefault="009420F0" w:rsidP="009420F0">
      <w:pPr>
        <w:pStyle w:val="Heading3"/>
      </w:pPr>
      <w:bookmarkStart w:id="3486" w:name="_Ref391966289"/>
      <w:r w:rsidRPr="007A7F38">
        <w:t>Introduction</w:t>
      </w:r>
      <w:r w:rsidRPr="003F113F">
        <w:t xml:space="preserve"> - informative</w:t>
      </w:r>
      <w:bookmarkEnd w:id="3486"/>
    </w:p>
    <w:p w:rsidR="009420F0" w:rsidRPr="003F113F" w:rsidRDefault="009420F0" w:rsidP="009420F0">
      <w:r w:rsidRPr="003F113F">
        <w:t xml:space="preserve">The GSME is informed that Remote Party Commands are available for it to retrieve via </w:t>
      </w:r>
      <w:r w:rsidRPr="008B764B">
        <w:rPr>
          <w:i/>
        </w:rPr>
        <w:t>Tunnel Message Pending</w:t>
      </w:r>
      <w:r w:rsidRPr="003F113F">
        <w:t xml:space="preserve"> flag on the GPF.</w:t>
      </w:r>
    </w:p>
    <w:p w:rsidR="009420F0" w:rsidRPr="003F113F" w:rsidRDefault="009420F0" w:rsidP="009420F0">
      <w:r w:rsidRPr="003F113F">
        <w:t>The GSME should</w:t>
      </w:r>
      <w:r>
        <w:t>, under normal operating circumstances,</w:t>
      </w:r>
      <w:r w:rsidRPr="003F113F">
        <w:t xml:space="preserve"> retrieve all Commands buffered for it when it turns its HAN Interface on. </w:t>
      </w:r>
      <w:r>
        <w:t xml:space="preserve"> </w:t>
      </w:r>
      <w:r w:rsidRPr="003F113F">
        <w:t xml:space="preserve">For example, if two Commands are buffered for it, the GSME should retrieve both Commands before turning its HAN Interface off. </w:t>
      </w:r>
    </w:p>
    <w:p w:rsidR="009420F0" w:rsidRPr="003F113F" w:rsidRDefault="009420F0" w:rsidP="009420F0">
      <w:r>
        <w:t>However, i</w:t>
      </w:r>
      <w:r w:rsidRPr="003F113F">
        <w:t>n some circumstances, a GSME may cho</w:t>
      </w:r>
      <w:r>
        <w:t>o</w:t>
      </w:r>
      <w:r w:rsidRPr="003F113F">
        <w:t xml:space="preserve">se not to retrieve all buffered Commands in a single session. </w:t>
      </w:r>
      <w:r>
        <w:t xml:space="preserve"> </w:t>
      </w:r>
      <w:r w:rsidRPr="003F113F">
        <w:t>In such cases, the GSME should retrieve each Command as soon as possible after that Command is received by the CHF.</w:t>
      </w:r>
    </w:p>
    <w:p w:rsidR="009420F0" w:rsidRPr="003F113F" w:rsidRDefault="009420F0" w:rsidP="009420F0">
      <w:r w:rsidRPr="003F113F">
        <w:t>Potential reasons for a GSME failing to retrieve all buffered Commands include:</w:t>
      </w:r>
    </w:p>
    <w:p w:rsidR="009420F0" w:rsidRPr="003F113F" w:rsidRDefault="009420F0" w:rsidP="009420F0">
      <w:pPr>
        <w:pStyle w:val="ListBullet"/>
        <w:numPr>
          <w:ilvl w:val="0"/>
          <w:numId w:val="4"/>
        </w:numPr>
        <w:tabs>
          <w:tab w:val="clear" w:pos="709"/>
          <w:tab w:val="num" w:pos="426"/>
        </w:tabs>
        <w:ind w:left="426" w:hanging="426"/>
      </w:pPr>
      <w:r w:rsidRPr="003F113F">
        <w:lastRenderedPageBreak/>
        <w:t>the GSME battery requires time to recover;</w:t>
      </w:r>
    </w:p>
    <w:p w:rsidR="009420F0" w:rsidRPr="003F113F" w:rsidRDefault="009420F0" w:rsidP="009420F0">
      <w:pPr>
        <w:pStyle w:val="ListBullet"/>
        <w:numPr>
          <w:ilvl w:val="0"/>
          <w:numId w:val="4"/>
        </w:numPr>
        <w:tabs>
          <w:tab w:val="clear" w:pos="709"/>
          <w:tab w:val="num" w:pos="426"/>
        </w:tabs>
        <w:ind w:left="426" w:hanging="426"/>
      </w:pPr>
      <w:r w:rsidRPr="003F113F">
        <w:t xml:space="preserve">the GSME is entering a </w:t>
      </w:r>
      <w:r>
        <w:t>‘</w:t>
      </w:r>
      <w:r w:rsidRPr="003F113F">
        <w:t>low battery</w:t>
      </w:r>
      <w:r>
        <w:t>’</w:t>
      </w:r>
      <w:r w:rsidRPr="003F113F">
        <w:t xml:space="preserve"> mode and limiting the use of its radio; or</w:t>
      </w:r>
    </w:p>
    <w:p w:rsidR="009420F0" w:rsidRPr="003F113F" w:rsidRDefault="009420F0" w:rsidP="009420F0">
      <w:pPr>
        <w:pStyle w:val="ListBullet"/>
        <w:numPr>
          <w:ilvl w:val="0"/>
          <w:numId w:val="4"/>
        </w:numPr>
        <w:tabs>
          <w:tab w:val="clear" w:pos="709"/>
          <w:tab w:val="num" w:pos="426"/>
        </w:tabs>
        <w:ind w:left="426" w:hanging="426"/>
      </w:pPr>
      <w:r w:rsidRPr="003F113F">
        <w:t>a radio communications error.</w:t>
      </w:r>
    </w:p>
    <w:p w:rsidR="009420F0" w:rsidRPr="003F113F" w:rsidRDefault="009420F0" w:rsidP="009420F0">
      <w:pPr>
        <w:pStyle w:val="ListBullet"/>
        <w:numPr>
          <w:ilvl w:val="0"/>
          <w:numId w:val="0"/>
        </w:numPr>
      </w:pPr>
      <w:r w:rsidRPr="003F113F">
        <w:t xml:space="preserve">Section </w:t>
      </w:r>
      <w:r w:rsidRPr="003F113F">
        <w:fldChar w:fldCharType="begin"/>
      </w:r>
      <w:r w:rsidRPr="003F113F">
        <w:instrText xml:space="preserve"> REF _Ref391817460 \r \h </w:instrText>
      </w:r>
      <w:r w:rsidRPr="003F113F">
        <w:fldChar w:fldCharType="separate"/>
      </w:r>
      <w:r>
        <w:t>10.3</w:t>
      </w:r>
      <w:r w:rsidRPr="003F113F">
        <w:fldChar w:fldCharType="end"/>
      </w:r>
      <w:r w:rsidRPr="003F113F">
        <w:t xml:space="preserve"> details actions the CHF may take where Commands, or GBT Messages containing parts of Commands, for a GSME are not retrieved by the GSME.</w:t>
      </w:r>
    </w:p>
    <w:p w:rsidR="009420F0" w:rsidRPr="003F113F" w:rsidRDefault="009420F0" w:rsidP="009420F0">
      <w:pPr>
        <w:pStyle w:val="ListBullet"/>
        <w:numPr>
          <w:ilvl w:val="0"/>
          <w:numId w:val="0"/>
        </w:numPr>
      </w:pPr>
      <w:r w:rsidRPr="003F113F">
        <w:t>Commands addressed to a GSME must be processed by the GSME and, when successfully processed, any changed operational or configuration data must be made available to the GPF.</w:t>
      </w:r>
      <w:r>
        <w:t xml:space="preserve"> </w:t>
      </w:r>
      <w:r w:rsidRPr="003F113F">
        <w:t xml:space="preserve"> The GPF then has updated information to provide to other Devices on the same SMHAN. </w:t>
      </w:r>
    </w:p>
    <w:p w:rsidR="009420F0" w:rsidRPr="003F113F" w:rsidRDefault="009420F0" w:rsidP="009420F0">
      <w:r w:rsidRPr="003F113F">
        <w:t>In ZSE terms, the GPF inc</w:t>
      </w:r>
      <w:r>
        <w:t>orporates two distinct logical D</w:t>
      </w:r>
      <w:r w:rsidRPr="003F113F">
        <w:t xml:space="preserve">evices, which are discoverable and addressed on different </w:t>
      </w:r>
      <w:r w:rsidRPr="003F113F">
        <w:rPr>
          <w:i/>
        </w:rPr>
        <w:t>endpoints</w:t>
      </w:r>
      <w:r w:rsidRPr="003F113F">
        <w:t xml:space="preserve">. </w:t>
      </w:r>
      <w:r>
        <w:t xml:space="preserve"> </w:t>
      </w:r>
      <w:r w:rsidRPr="003F113F">
        <w:t xml:space="preserve">Section 7 describes which </w:t>
      </w:r>
      <w:r w:rsidRPr="003F113F">
        <w:rPr>
          <w:i/>
        </w:rPr>
        <w:t>clusters</w:t>
      </w:r>
      <w:r w:rsidRPr="003F113F">
        <w:t xml:space="preserve"> reside on which </w:t>
      </w:r>
      <w:r w:rsidRPr="003F113F">
        <w:rPr>
          <w:i/>
        </w:rPr>
        <w:t>endpoint</w:t>
      </w:r>
      <w:r w:rsidRPr="003F113F">
        <w:t xml:space="preserve">. </w:t>
      </w:r>
    </w:p>
    <w:p w:rsidR="009420F0" w:rsidRPr="003F113F" w:rsidRDefault="009420F0" w:rsidP="009420F0">
      <w:pPr>
        <w:pStyle w:val="Heading3"/>
      </w:pPr>
      <w:r w:rsidRPr="003F113F">
        <w:t xml:space="preserve">GSME data </w:t>
      </w:r>
      <w:r w:rsidRPr="003363E4">
        <w:t>residing</w:t>
      </w:r>
      <w:r w:rsidRPr="003F113F">
        <w:t xml:space="preserve"> on the </w:t>
      </w:r>
      <w:r w:rsidRPr="003F113F">
        <w:rPr>
          <w:i/>
        </w:rPr>
        <w:t>ZigBee Gas Mirror Endpoint</w:t>
      </w:r>
      <w:r w:rsidRPr="003F113F">
        <w:t xml:space="preserve"> - informative</w:t>
      </w:r>
    </w:p>
    <w:p w:rsidR="009420F0" w:rsidRPr="003F113F" w:rsidRDefault="009420F0" w:rsidP="009420F0">
      <w:r w:rsidRPr="003F113F">
        <w:t xml:space="preserve">The </w:t>
      </w:r>
      <w:r w:rsidRPr="003F113F">
        <w:rPr>
          <w:i/>
        </w:rPr>
        <w:t>ZigBee</w:t>
      </w:r>
      <w:r w:rsidRPr="003F113F">
        <w:t xml:space="preserve"> </w:t>
      </w:r>
      <w:r w:rsidRPr="003F113F">
        <w:rPr>
          <w:i/>
        </w:rPr>
        <w:t>Gas Mirror Endpoint</w:t>
      </w:r>
      <w:r w:rsidRPr="003F113F">
        <w:t xml:space="preserve"> provides a ‘reflection’ of the data held by the GSME. </w:t>
      </w:r>
      <w:r>
        <w:t xml:space="preserve"> </w:t>
      </w:r>
      <w:r w:rsidRPr="003F113F">
        <w:t xml:space="preserve">A GSME </w:t>
      </w:r>
      <w:r>
        <w:t>is typically a battery-powered D</w:t>
      </w:r>
      <w:r w:rsidRPr="003F113F">
        <w:t xml:space="preserve">evice and its HAN Interface is mostly not turned on, making it unable to respond to other Devices. </w:t>
      </w:r>
      <w:r>
        <w:t xml:space="preserve"> </w:t>
      </w:r>
      <w:r w:rsidRPr="003F113F">
        <w:t xml:space="preserve">The GSME turns its HAN Interface on at regular intervals (e.g. 30 minutes) and pushes consumption data to the ZigBee </w:t>
      </w:r>
      <w:r w:rsidRPr="003F113F">
        <w:rPr>
          <w:i/>
        </w:rPr>
        <w:t>Gas Mirror Endpoint.</w:t>
      </w:r>
      <w:r w:rsidRPr="003F113F">
        <w:t xml:space="preserve"> </w:t>
      </w:r>
      <w:r>
        <w:t xml:space="preserve"> </w:t>
      </w:r>
      <w:r w:rsidRPr="003F113F">
        <w:t xml:space="preserve">This provides other Devices on the same SMHAN with access to GSME consumption data at any time. </w:t>
      </w:r>
    </w:p>
    <w:p w:rsidR="009420F0" w:rsidRPr="003F113F" w:rsidRDefault="009420F0" w:rsidP="009420F0">
      <w:pPr>
        <w:pStyle w:val="Heading3"/>
      </w:pPr>
      <w:bookmarkStart w:id="3487" w:name="_Ref391966565"/>
      <w:r w:rsidRPr="003363E4">
        <w:t>GSME</w:t>
      </w:r>
      <w:r w:rsidRPr="003F113F">
        <w:t xml:space="preserve"> data residing on the </w:t>
      </w:r>
      <w:r w:rsidRPr="003F113F">
        <w:rPr>
          <w:i/>
        </w:rPr>
        <w:t>ZigBee Gas ESI Endpoint</w:t>
      </w:r>
      <w:r w:rsidRPr="003F113F">
        <w:t xml:space="preserve"> - informative</w:t>
      </w:r>
      <w:bookmarkEnd w:id="3487"/>
    </w:p>
    <w:p w:rsidR="009420F0" w:rsidRPr="003F113F" w:rsidRDefault="009420F0" w:rsidP="009420F0">
      <w:r w:rsidRPr="003F113F">
        <w:t xml:space="preserve">The </w:t>
      </w:r>
      <w:r w:rsidRPr="003F113F">
        <w:rPr>
          <w:i/>
        </w:rPr>
        <w:t>ZigBee</w:t>
      </w:r>
      <w:r w:rsidRPr="003F113F">
        <w:t xml:space="preserve"> </w:t>
      </w:r>
      <w:r w:rsidRPr="003F113F">
        <w:rPr>
          <w:i/>
        </w:rPr>
        <w:t>Gas ESI</w:t>
      </w:r>
      <w:r w:rsidRPr="003F113F">
        <w:t xml:space="preserve"> </w:t>
      </w:r>
      <w:r w:rsidRPr="003F113F">
        <w:rPr>
          <w:i/>
        </w:rPr>
        <w:t>Endpoint</w:t>
      </w:r>
      <w:r w:rsidRPr="003F113F">
        <w:t xml:space="preserve"> holds GSME data which is provided by a Remote Party, for example pricing</w:t>
      </w:r>
      <w:r>
        <w:t>.</w:t>
      </w:r>
      <w:r w:rsidRPr="003F113F">
        <w:t xml:space="preserve"> </w:t>
      </w:r>
      <w:r>
        <w:t xml:space="preserve"> </w:t>
      </w:r>
      <w:r w:rsidRPr="003F113F">
        <w:t xml:space="preserve">The </w:t>
      </w:r>
      <w:r w:rsidRPr="003F113F">
        <w:rPr>
          <w:i/>
        </w:rPr>
        <w:t>ZigBee</w:t>
      </w:r>
      <w:r w:rsidRPr="003F113F">
        <w:t xml:space="preserve"> </w:t>
      </w:r>
      <w:r w:rsidRPr="003F113F">
        <w:rPr>
          <w:i/>
        </w:rPr>
        <w:t>Gas ESI Endpoint</w:t>
      </w:r>
      <w:r w:rsidRPr="003F113F">
        <w:t xml:space="preserve"> makes this type of data available to Devices on the same SMHAN. </w:t>
      </w:r>
    </w:p>
    <w:p w:rsidR="009420F0" w:rsidRPr="003F113F" w:rsidRDefault="009420F0" w:rsidP="009420F0">
      <w:r w:rsidRPr="003F113F">
        <w:t xml:space="preserve">GSME data from a Remote Party is sent to the GSME in a Remote Party Command. </w:t>
      </w:r>
      <w:r>
        <w:t xml:space="preserve"> </w:t>
      </w:r>
      <w:r w:rsidRPr="003F113F">
        <w:t xml:space="preserve">Such a Command has to be validated by the GSME before any data in it is applied by the GSME. </w:t>
      </w:r>
      <w:r>
        <w:t xml:space="preserve"> </w:t>
      </w:r>
      <w:r w:rsidRPr="003F113F">
        <w:t>For example, a Command to change tariff must be rejected by the GSME if it fails authentication, and the data in the Command must not be applied in such circumstances.</w:t>
      </w:r>
    </w:p>
    <w:p w:rsidR="009420F0" w:rsidRPr="003F113F" w:rsidRDefault="009420F0" w:rsidP="009420F0">
      <w:r w:rsidRPr="003F113F">
        <w:t xml:space="preserve">If data in a Remote Party Command is accepted by the GSME, a mechanism </w:t>
      </w:r>
      <w:r>
        <w:t xml:space="preserve">is needed to provide the </w:t>
      </w:r>
      <w:r w:rsidRPr="003F113F">
        <w:t xml:space="preserve">changed data to the </w:t>
      </w:r>
      <w:r w:rsidRPr="003F113F">
        <w:rPr>
          <w:i/>
        </w:rPr>
        <w:t>ZigBee Gas ESI Endpoint</w:t>
      </w:r>
      <w:r w:rsidRPr="003F113F">
        <w:t xml:space="preserve">. </w:t>
      </w:r>
      <w:r>
        <w:t xml:space="preserve"> </w:t>
      </w:r>
      <w:r w:rsidRPr="003F113F">
        <w:t xml:space="preserve">This is so that the </w:t>
      </w:r>
      <w:r w:rsidRPr="003F113F">
        <w:rPr>
          <w:i/>
        </w:rPr>
        <w:t>ZigBee Gas ESI</w:t>
      </w:r>
      <w:r w:rsidRPr="003F113F">
        <w:t xml:space="preserve"> </w:t>
      </w:r>
      <w:r w:rsidRPr="003F113F">
        <w:rPr>
          <w:i/>
        </w:rPr>
        <w:t>Endpoint</w:t>
      </w:r>
      <w:r w:rsidRPr="003F113F">
        <w:t xml:space="preserve"> can then provide that data to other Devices on the same SMHAN.</w:t>
      </w:r>
    </w:p>
    <w:p w:rsidR="009420F0" w:rsidRPr="003F113F" w:rsidRDefault="009420F0" w:rsidP="009420F0">
      <w:r>
        <w:t>A</w:t>
      </w:r>
      <w:r w:rsidRPr="003F113F">
        <w:t xml:space="preserve"> mechanism</w:t>
      </w:r>
      <w:r>
        <w:t xml:space="preserve"> is also needed</w:t>
      </w:r>
      <w:r w:rsidRPr="003F113F">
        <w:t xml:space="preserve"> to deal with a Response not being received from the GSME. </w:t>
      </w:r>
      <w:r>
        <w:t xml:space="preserve"> </w:t>
      </w:r>
      <w:r w:rsidRPr="003F113F">
        <w:t xml:space="preserve">The lack of a Response may indicate that the GSME and the </w:t>
      </w:r>
      <w:r w:rsidRPr="003F113F">
        <w:rPr>
          <w:i/>
        </w:rPr>
        <w:t>ZigBee Gas ESI</w:t>
      </w:r>
      <w:r w:rsidRPr="003F113F">
        <w:t xml:space="preserve"> </w:t>
      </w:r>
      <w:r w:rsidRPr="003F113F">
        <w:rPr>
          <w:i/>
        </w:rPr>
        <w:t>Endpoint</w:t>
      </w:r>
      <w:r w:rsidRPr="003F113F">
        <w:t xml:space="preserve"> do not contain the same value in one or more data items.</w:t>
      </w:r>
      <w:r>
        <w:t xml:space="preserve"> </w:t>
      </w:r>
      <w:r w:rsidRPr="003F113F">
        <w:t xml:space="preserve"> If data items on the two are not synchronised, Devices on the SMHAN will display incorrect information. </w:t>
      </w:r>
    </w:p>
    <w:p w:rsidR="009420F0" w:rsidRPr="003F113F" w:rsidRDefault="009420F0" w:rsidP="009420F0">
      <w:r w:rsidRPr="003F113F">
        <w:t>There are several possible reasons why this lack of a Response may arise, not all of which mean that data is out of synchronisation:</w:t>
      </w:r>
    </w:p>
    <w:p w:rsidR="009420F0" w:rsidRPr="003F113F" w:rsidRDefault="009420F0" w:rsidP="009420F0">
      <w:pPr>
        <w:pStyle w:val="ListBullet"/>
        <w:numPr>
          <w:ilvl w:val="0"/>
          <w:numId w:val="4"/>
        </w:numPr>
        <w:tabs>
          <w:tab w:val="clear" w:pos="709"/>
          <w:tab w:val="num" w:pos="426"/>
        </w:tabs>
        <w:ind w:left="426" w:hanging="426"/>
      </w:pPr>
      <w:r w:rsidRPr="003F113F">
        <w:t>the Command has failed validation by the GSME and has been discarded;</w:t>
      </w:r>
    </w:p>
    <w:p w:rsidR="009420F0" w:rsidRPr="003F113F" w:rsidRDefault="009420F0" w:rsidP="009420F0">
      <w:pPr>
        <w:pStyle w:val="ListBullet"/>
        <w:numPr>
          <w:ilvl w:val="0"/>
          <w:numId w:val="4"/>
        </w:numPr>
        <w:tabs>
          <w:tab w:val="clear" w:pos="709"/>
          <w:tab w:val="num" w:pos="426"/>
        </w:tabs>
        <w:ind w:left="426" w:hanging="426"/>
      </w:pPr>
      <w:r w:rsidRPr="003F113F">
        <w:t>the Response has been lost due to a communications error; or</w:t>
      </w:r>
    </w:p>
    <w:p w:rsidR="009420F0" w:rsidRPr="003F113F" w:rsidRDefault="009420F0" w:rsidP="009420F0">
      <w:pPr>
        <w:pStyle w:val="ListBullet"/>
        <w:numPr>
          <w:ilvl w:val="0"/>
          <w:numId w:val="4"/>
        </w:numPr>
        <w:tabs>
          <w:tab w:val="clear" w:pos="709"/>
          <w:tab w:val="num" w:pos="426"/>
        </w:tabs>
        <w:ind w:left="426" w:hanging="426"/>
      </w:pPr>
      <w:r w:rsidRPr="003F113F">
        <w:t>a software error.</w:t>
      </w:r>
    </w:p>
    <w:p w:rsidR="009420F0" w:rsidRPr="003F113F" w:rsidRDefault="009420F0" w:rsidP="009420F0">
      <w:pPr>
        <w:pStyle w:val="Heading3"/>
      </w:pPr>
      <w:bookmarkStart w:id="3488" w:name="_Ref391827785"/>
      <w:r w:rsidRPr="003F113F">
        <w:lastRenderedPageBreak/>
        <w:t xml:space="preserve">GSME Command retrieval </w:t>
      </w:r>
      <w:r w:rsidRPr="00DA487E">
        <w:t>and</w:t>
      </w:r>
      <w:r w:rsidRPr="003F113F">
        <w:t xml:space="preserve"> TOM Requirements</w:t>
      </w:r>
      <w:bookmarkEnd w:id="3488"/>
    </w:p>
    <w:p w:rsidR="009420F0" w:rsidRPr="003F113F" w:rsidRDefault="009420F0" w:rsidP="009420F0">
      <w:pPr>
        <w:pStyle w:val="Heading4"/>
      </w:pPr>
      <w:r w:rsidRPr="003F113F">
        <w:t xml:space="preserve">TOM Commands and </w:t>
      </w:r>
      <w:r w:rsidRPr="005A4226">
        <w:rPr>
          <w:noProof w:val="0"/>
        </w:rPr>
        <w:t>Responses</w:t>
      </w:r>
    </w:p>
    <w:p w:rsidR="009420F0" w:rsidRPr="003F113F" w:rsidRDefault="009420F0" w:rsidP="009420F0">
      <w:r w:rsidRPr="003F113F">
        <w:t>A Command shall be a TOM Command if it is a Remote Party Command with one of the following Message Codes:</w:t>
      </w:r>
    </w:p>
    <w:p w:rsidR="009420F0" w:rsidRPr="003F113F" w:rsidRDefault="009420F0" w:rsidP="009420F0">
      <w:pPr>
        <w:pStyle w:val="ListBullet"/>
        <w:numPr>
          <w:ilvl w:val="0"/>
          <w:numId w:val="4"/>
        </w:numPr>
        <w:tabs>
          <w:tab w:val="clear" w:pos="709"/>
          <w:tab w:val="num" w:pos="426"/>
        </w:tabs>
        <w:ind w:left="426" w:hanging="426"/>
      </w:pPr>
      <w:r w:rsidRPr="003F113F">
        <w:t>0x006B (GCS01a Set Tariff and Price on GSME);</w:t>
      </w:r>
    </w:p>
    <w:p w:rsidR="009420F0" w:rsidRPr="003F113F" w:rsidRDefault="009420F0" w:rsidP="009420F0">
      <w:pPr>
        <w:pStyle w:val="ListBullet"/>
        <w:numPr>
          <w:ilvl w:val="0"/>
          <w:numId w:val="4"/>
        </w:numPr>
        <w:tabs>
          <w:tab w:val="clear" w:pos="709"/>
          <w:tab w:val="num" w:pos="426"/>
        </w:tabs>
        <w:ind w:left="426" w:hanging="426"/>
      </w:pPr>
      <w:r>
        <w:t>0x006F (</w:t>
      </w:r>
      <w:r w:rsidRPr="00385A42">
        <w:t>GCS05 Update Prepayment Configurations on GSME</w:t>
      </w:r>
      <w:r>
        <w:t xml:space="preserve">) – the GPF shall only process the </w:t>
      </w:r>
      <w:r w:rsidRPr="00322233">
        <w:rPr>
          <w:i/>
        </w:rPr>
        <w:t>Calendar</w:t>
      </w:r>
      <w:r>
        <w:t xml:space="preserve"> cluster ZSE commands within the Command; </w:t>
      </w:r>
    </w:p>
    <w:p w:rsidR="009420F0" w:rsidRPr="003F113F" w:rsidRDefault="009420F0" w:rsidP="009420F0">
      <w:pPr>
        <w:pStyle w:val="ListBullet"/>
        <w:numPr>
          <w:ilvl w:val="0"/>
          <w:numId w:val="4"/>
        </w:numPr>
        <w:tabs>
          <w:tab w:val="clear" w:pos="709"/>
          <w:tab w:val="num" w:pos="426"/>
        </w:tabs>
        <w:ind w:left="426" w:hanging="426"/>
      </w:pPr>
      <w:r w:rsidRPr="003F113F">
        <w:t>0x0071 (GCS07 Send Message to GSME);</w:t>
      </w:r>
    </w:p>
    <w:p w:rsidR="009420F0" w:rsidRPr="003F113F" w:rsidRDefault="009420F0" w:rsidP="009420F0">
      <w:pPr>
        <w:pStyle w:val="ListBullet"/>
        <w:numPr>
          <w:ilvl w:val="0"/>
          <w:numId w:val="4"/>
        </w:numPr>
        <w:tabs>
          <w:tab w:val="clear" w:pos="709"/>
          <w:tab w:val="num" w:pos="426"/>
        </w:tabs>
        <w:ind w:left="426" w:hanging="426"/>
      </w:pPr>
      <w:r>
        <w:t>0x0015 (</w:t>
      </w:r>
      <w:r w:rsidRPr="009E3389">
        <w:t>CS11 Clear ZigBee Device Event Log</w:t>
      </w:r>
      <w:r>
        <w:t>) where the Command is addressed to the GSME;</w:t>
      </w:r>
    </w:p>
    <w:p w:rsidR="009420F0" w:rsidRDefault="009420F0" w:rsidP="009420F0">
      <w:pPr>
        <w:pStyle w:val="ListBullet"/>
        <w:numPr>
          <w:ilvl w:val="0"/>
          <w:numId w:val="4"/>
        </w:numPr>
        <w:tabs>
          <w:tab w:val="clear" w:pos="709"/>
          <w:tab w:val="num" w:pos="426"/>
        </w:tabs>
        <w:ind w:left="426" w:hanging="426"/>
      </w:pPr>
      <w:r w:rsidRPr="003F113F">
        <w:t xml:space="preserve">0x007C (GCS23 Set CV and Conversion Factor Value(s) on the GSME); </w:t>
      </w:r>
    </w:p>
    <w:p w:rsidR="009420F0" w:rsidRDefault="009420F0" w:rsidP="009420F0">
      <w:pPr>
        <w:pStyle w:val="ListBullet"/>
        <w:numPr>
          <w:ilvl w:val="0"/>
          <w:numId w:val="4"/>
        </w:numPr>
        <w:tabs>
          <w:tab w:val="clear" w:pos="709"/>
          <w:tab w:val="num" w:pos="426"/>
        </w:tabs>
        <w:ind w:left="426" w:hanging="426"/>
      </w:pPr>
      <w:r>
        <w:t>0x007E (</w:t>
      </w:r>
      <w:r w:rsidRPr="002754FB">
        <w:t>GCS25 Set Billing Calendar on the GSME</w:t>
      </w:r>
      <w:r>
        <w:t>);</w:t>
      </w:r>
    </w:p>
    <w:p w:rsidR="009420F0" w:rsidRPr="003F113F" w:rsidRDefault="009420F0" w:rsidP="009420F0">
      <w:pPr>
        <w:pStyle w:val="ListBullet"/>
        <w:numPr>
          <w:ilvl w:val="0"/>
          <w:numId w:val="4"/>
        </w:numPr>
        <w:tabs>
          <w:tab w:val="clear" w:pos="709"/>
          <w:tab w:val="num" w:pos="426"/>
        </w:tabs>
        <w:ind w:left="426" w:hanging="426"/>
      </w:pPr>
      <w:r w:rsidRPr="00291109">
        <w:t>0x0088 (GCS44 Write Contact Details on GSME</w:t>
      </w:r>
      <w:r>
        <w:t>); or</w:t>
      </w:r>
    </w:p>
    <w:p w:rsidR="009420F0" w:rsidRPr="003F113F" w:rsidRDefault="009420F0" w:rsidP="009420F0">
      <w:pPr>
        <w:pStyle w:val="ListBullet"/>
        <w:numPr>
          <w:ilvl w:val="0"/>
          <w:numId w:val="4"/>
        </w:numPr>
        <w:tabs>
          <w:tab w:val="clear" w:pos="709"/>
          <w:tab w:val="num" w:pos="426"/>
        </w:tabs>
        <w:ind w:left="426" w:hanging="426"/>
      </w:pPr>
      <w:r w:rsidRPr="003F113F">
        <w:t xml:space="preserve">0x00A3 (GCS01b Set Price on GSME). </w:t>
      </w:r>
    </w:p>
    <w:p w:rsidR="009420F0" w:rsidRPr="003F113F" w:rsidRDefault="009420F0" w:rsidP="009420F0">
      <w:r w:rsidRPr="003F113F">
        <w:t>A TOM Response shall be a Response to a TOM Command</w:t>
      </w:r>
      <w:r>
        <w:t>.</w:t>
      </w:r>
    </w:p>
    <w:p w:rsidR="009420F0" w:rsidRPr="003F113F" w:rsidRDefault="009420F0" w:rsidP="009420F0">
      <w:r w:rsidRPr="003F113F">
        <w:t>For clarity, neither a TOM Response nor a TOM Command may contain Encrypted data.</w:t>
      </w:r>
    </w:p>
    <w:p w:rsidR="009420F0" w:rsidRPr="003F113F" w:rsidRDefault="009420F0" w:rsidP="009420F0">
      <w:pPr>
        <w:pStyle w:val="Heading4"/>
      </w:pPr>
      <w:r w:rsidRPr="003F113F">
        <w:t>Processing of Commands addressed to a GSME</w:t>
      </w:r>
    </w:p>
    <w:p w:rsidR="009420F0" w:rsidRPr="003F113F" w:rsidRDefault="009420F0" w:rsidP="009420F0">
      <w:r w:rsidRPr="003F113F">
        <w:t>The CHF, GPF and GSME shall undertake the processing steps below following</w:t>
      </w:r>
      <w:r w:rsidRPr="003F113F" w:rsidDel="003E151E">
        <w:t xml:space="preserve"> </w:t>
      </w:r>
      <w:r w:rsidRPr="003F113F">
        <w:t xml:space="preserve">receipt of a Remote Party Command by the Communications Hub, where that Command is addressed to a GSME on the same SMHAN: </w:t>
      </w:r>
    </w:p>
    <w:p w:rsidR="009420F0" w:rsidRPr="003F113F" w:rsidRDefault="009420F0" w:rsidP="009420F0">
      <w:pPr>
        <w:pStyle w:val="Numbullet"/>
        <w:numPr>
          <w:ilvl w:val="0"/>
          <w:numId w:val="48"/>
        </w:numPr>
        <w:ind w:left="426" w:hanging="426"/>
      </w:pPr>
      <w:r w:rsidRPr="00CC797D">
        <w:t>the</w:t>
      </w:r>
      <w:r w:rsidRPr="003F113F">
        <w:t xml:space="preserve"> CHF shall buffer the Command and instruct the GPF to set the </w:t>
      </w:r>
      <w:r w:rsidRPr="00CC797D">
        <w:rPr>
          <w:i/>
        </w:rPr>
        <w:t>Tunnel Message Pending</w:t>
      </w:r>
      <w:r w:rsidRPr="003F113F">
        <w:t xml:space="preserve"> flag to inform the GSME that the Command is awaiting retrieval. </w:t>
      </w:r>
      <w:r>
        <w:t xml:space="preserve"> </w:t>
      </w:r>
      <w:r w:rsidRPr="003F113F">
        <w:t xml:space="preserve">If the Command has been sent as multiple GBT Messages, the GPF </w:t>
      </w:r>
      <w:r w:rsidRPr="00CC797D">
        <w:rPr>
          <w:i/>
        </w:rPr>
        <w:t>Tunnel Message Pending</w:t>
      </w:r>
      <w:r w:rsidRPr="003F113F">
        <w:t xml:space="preserve"> flag shall only be set once all GBT Messages making up the Command have been received by the Communications Hub</w:t>
      </w:r>
      <w:r>
        <w:t xml:space="preserve">.  </w:t>
      </w:r>
      <w:r w:rsidRPr="00CC797D">
        <w:t>If not all GBT Messages making up a Command have been received by a Communications Hub within 24 hours of the first GBT Message in that Command being received, the</w:t>
      </w:r>
      <w:r>
        <w:t>n</w:t>
      </w:r>
      <w:r w:rsidRPr="00CC797D">
        <w:t xml:space="preserve"> the CHF may discard the GBT Messages that have been received for that command</w:t>
      </w:r>
      <w:r>
        <w:t>;</w:t>
      </w:r>
      <w:r w:rsidRPr="003F113F">
        <w:t xml:space="preserve"> </w:t>
      </w:r>
    </w:p>
    <w:p w:rsidR="009420F0" w:rsidRPr="003F113F" w:rsidRDefault="009420F0" w:rsidP="009420F0">
      <w:pPr>
        <w:pStyle w:val="Numbullet"/>
        <w:numPr>
          <w:ilvl w:val="0"/>
          <w:numId w:val="37"/>
        </w:numPr>
        <w:ind w:left="425" w:hanging="425"/>
      </w:pPr>
      <w:r>
        <w:t>i</w:t>
      </w:r>
      <w:r w:rsidRPr="003F113F">
        <w:t xml:space="preserve">f 24 hours elapse after setting the GPF </w:t>
      </w:r>
      <w:r w:rsidRPr="008B764B">
        <w:rPr>
          <w:i/>
        </w:rPr>
        <w:t>Tunnel Message Pending</w:t>
      </w:r>
      <w:r w:rsidRPr="003F113F">
        <w:t xml:space="preserve"> flag without the Command being retrieved by the GSME, the CHF may discard the Command. </w:t>
      </w:r>
      <w:r>
        <w:t xml:space="preserve"> </w:t>
      </w:r>
      <w:r w:rsidRPr="003F113F">
        <w:t xml:space="preserve">If the CHF discards a Command in this way, it shall notify the GPF and the GPF shall log the event in its Event Log and send an Alert with </w:t>
      </w:r>
      <w:r>
        <w:t xml:space="preserve">a GBZ Payload containing an </w:t>
      </w:r>
      <w:r w:rsidRPr="003F113F">
        <w:t>Alert Code 0x</w:t>
      </w:r>
      <w:r>
        <w:t>8</w:t>
      </w:r>
      <w:r w:rsidRPr="003F113F">
        <w:t>09D</w:t>
      </w:r>
      <w:r>
        <w:t>;</w:t>
      </w:r>
    </w:p>
    <w:p w:rsidR="009420F0" w:rsidRPr="003F113F" w:rsidRDefault="009420F0" w:rsidP="009420F0">
      <w:pPr>
        <w:pStyle w:val="Numbullet"/>
        <w:tabs>
          <w:tab w:val="clear" w:pos="360"/>
        </w:tabs>
        <w:ind w:left="426" w:hanging="425"/>
      </w:pPr>
      <w:r>
        <w:t>w</w:t>
      </w:r>
      <w:r w:rsidRPr="003F113F">
        <w:t xml:space="preserve">hen the GSME turns its HAN Interface on, it shall read the </w:t>
      </w:r>
      <w:r w:rsidRPr="008B764B">
        <w:rPr>
          <w:i/>
        </w:rPr>
        <w:t>Tunnel Message Pending</w:t>
      </w:r>
      <w:r w:rsidRPr="003F113F">
        <w:t xml:space="preserve"> flag and retrieve the Command using the </w:t>
      </w:r>
      <w:r w:rsidRPr="003F113F">
        <w:rPr>
          <w:i/>
        </w:rPr>
        <w:t>TransferData</w:t>
      </w:r>
      <w:r w:rsidRPr="003F113F">
        <w:t xml:space="preserve"> command as defined in Section </w:t>
      </w:r>
      <w:r w:rsidRPr="003F113F">
        <w:fldChar w:fldCharType="begin"/>
      </w:r>
      <w:r w:rsidRPr="003F113F">
        <w:instrText xml:space="preserve"> REF _Ref391966735 \r \h </w:instrText>
      </w:r>
      <w:r w:rsidRPr="003F113F">
        <w:fldChar w:fldCharType="separate"/>
      </w:r>
      <w:r>
        <w:t>10.2.3</w:t>
      </w:r>
      <w:r w:rsidRPr="003F113F">
        <w:fldChar w:fldCharType="end"/>
      </w:r>
      <w:r w:rsidRPr="003F113F">
        <w:t xml:space="preserve">. </w:t>
      </w:r>
      <w:r>
        <w:t xml:space="preserve"> </w:t>
      </w:r>
      <w:r w:rsidRPr="003F113F">
        <w:t xml:space="preserve">Each </w:t>
      </w:r>
      <w:r w:rsidRPr="003F113F">
        <w:rPr>
          <w:i/>
        </w:rPr>
        <w:t>TransferData</w:t>
      </w:r>
      <w:r w:rsidRPr="003F113F">
        <w:t xml:space="preserve"> command received by the GSME shall result in the GSME sending a </w:t>
      </w:r>
      <w:r w:rsidRPr="003F113F">
        <w:rPr>
          <w:i/>
        </w:rPr>
        <w:t>DefaultResponse</w:t>
      </w:r>
      <w:r>
        <w:t xml:space="preserve"> command;</w:t>
      </w:r>
    </w:p>
    <w:p w:rsidR="009420F0" w:rsidRPr="003F113F" w:rsidRDefault="009420F0" w:rsidP="009420F0">
      <w:pPr>
        <w:pStyle w:val="Numbullet"/>
        <w:tabs>
          <w:tab w:val="clear" w:pos="360"/>
        </w:tabs>
        <w:ind w:left="426" w:hanging="425"/>
      </w:pPr>
      <w:r>
        <w:t>t</w:t>
      </w:r>
      <w:r w:rsidRPr="003F113F">
        <w:t xml:space="preserve">he CHF shall process the </w:t>
      </w:r>
      <w:r w:rsidRPr="003F113F">
        <w:rPr>
          <w:i/>
        </w:rPr>
        <w:t>DefaultResponse</w:t>
      </w:r>
      <w:r w:rsidRPr="003F113F">
        <w:t xml:space="preserve"> commands it receives to establish when the Command has successfully been retrieved by the GSME, and shall provide an indication to the GPF accordingly. </w:t>
      </w:r>
      <w:r>
        <w:t xml:space="preserve"> </w:t>
      </w:r>
      <w:r w:rsidRPr="003F113F">
        <w:t xml:space="preserve">The GPF shall, when there are no further Commands or GBT Messages pending retrieval by the GSME, clear the </w:t>
      </w:r>
      <w:r w:rsidRPr="003F113F">
        <w:rPr>
          <w:i/>
        </w:rPr>
        <w:t>Tunnel</w:t>
      </w:r>
      <w:r>
        <w:rPr>
          <w:i/>
        </w:rPr>
        <w:t xml:space="preserve"> Message Pending</w:t>
      </w:r>
      <w:r>
        <w:t xml:space="preserve"> flag;</w:t>
      </w:r>
    </w:p>
    <w:p w:rsidR="009420F0" w:rsidRPr="003F113F" w:rsidRDefault="009420F0" w:rsidP="009420F0">
      <w:pPr>
        <w:pStyle w:val="Numbullet"/>
        <w:tabs>
          <w:tab w:val="clear" w:pos="360"/>
        </w:tabs>
        <w:ind w:left="426" w:hanging="425"/>
      </w:pPr>
      <w:r>
        <w:t>i</w:t>
      </w:r>
      <w:r w:rsidRPr="003F113F">
        <w:t xml:space="preserve">f a Command is a TOM Command, the CHF shall retain a copy of the Command contents. </w:t>
      </w:r>
      <w:r>
        <w:t xml:space="preserve"> </w:t>
      </w:r>
      <w:r w:rsidRPr="003F113F">
        <w:t xml:space="preserve">For each such Command, the CHF shall start a response timer at the point where it has received </w:t>
      </w:r>
      <w:r w:rsidRPr="003F113F">
        <w:rPr>
          <w:i/>
        </w:rPr>
        <w:t>DefaultResponse</w:t>
      </w:r>
      <w:r w:rsidRPr="003F113F">
        <w:t xml:space="preserve"> command(s) confirming the GSME has suc</w:t>
      </w:r>
      <w:r>
        <w:t>cessfully retrieved the Command;</w:t>
      </w:r>
    </w:p>
    <w:p w:rsidR="009420F0" w:rsidRPr="003F113F" w:rsidRDefault="009420F0" w:rsidP="009420F0">
      <w:pPr>
        <w:pStyle w:val="Numbullet"/>
        <w:tabs>
          <w:tab w:val="clear" w:pos="360"/>
        </w:tabs>
        <w:ind w:left="426" w:hanging="425"/>
      </w:pPr>
      <w:r>
        <w:lastRenderedPageBreak/>
        <w:t>o</w:t>
      </w:r>
      <w:r w:rsidRPr="003F113F">
        <w:t>nce a Command is successfully retrieved by the GSME, the GSME shall process the Command in line with the requirements of the GBCS.</w:t>
      </w:r>
      <w:r>
        <w:t xml:space="preserve"> </w:t>
      </w:r>
      <w:r w:rsidRPr="003F113F">
        <w:t xml:space="preserve"> Note that (1) this processing shall result in the GSME attempting to send a Response to the Command or an Alert that it has received an invalid Command and (2) if sending a Response, the Response shall, as per the GBCS requirements, detail the success or failure of GSME processing for each instruction within the</w:t>
      </w:r>
      <w:r>
        <w:t xml:space="preserve"> corresponding Command;</w:t>
      </w:r>
    </w:p>
    <w:p w:rsidR="009420F0" w:rsidRPr="003F113F" w:rsidRDefault="009420F0" w:rsidP="009420F0">
      <w:pPr>
        <w:pStyle w:val="Numbullet"/>
        <w:tabs>
          <w:tab w:val="clear" w:pos="360"/>
        </w:tabs>
        <w:ind w:left="426" w:hanging="425"/>
      </w:pPr>
      <w:r>
        <w:t>t</w:t>
      </w:r>
      <w:r w:rsidRPr="003F113F">
        <w:t>he GSME shall not, under normal operating conditions, delay sending the Response and shall, where possible, send it before</w:t>
      </w:r>
      <w:r>
        <w:t xml:space="preserve"> turning its HAN Interface off;</w:t>
      </w:r>
    </w:p>
    <w:p w:rsidR="009420F0" w:rsidRPr="003F113F" w:rsidRDefault="009420F0" w:rsidP="009420F0">
      <w:pPr>
        <w:pStyle w:val="Numbullet"/>
        <w:tabs>
          <w:tab w:val="clear" w:pos="360"/>
        </w:tabs>
        <w:ind w:left="426" w:hanging="425"/>
      </w:pPr>
      <w:r>
        <w:t>o</w:t>
      </w:r>
      <w:r w:rsidRPr="003F113F">
        <w:t xml:space="preserve">n receipt of a Response that is a TOM Response, the CHF shall inspect the Response from the GSME. </w:t>
      </w:r>
      <w:r>
        <w:t xml:space="preserve"> </w:t>
      </w:r>
      <w:r w:rsidRPr="003F113F">
        <w:t>If the Response indicates successful execution of at least one elemental ZCL</w:t>
      </w:r>
      <w:r>
        <w:t xml:space="preserve"> </w:t>
      </w:r>
      <w:r w:rsidRPr="003F113F">
        <w:t>/</w:t>
      </w:r>
      <w:r>
        <w:t xml:space="preserve"> </w:t>
      </w:r>
      <w:r w:rsidRPr="003F113F">
        <w:t>ZSE command in the corresponding TOM Command, the CHF shall transfer a copy of the corresponding TOM Command contents and the TOM Response to the GPF, and shall clear the</w:t>
      </w:r>
      <w:r>
        <w:t xml:space="preserve"> response timer for the Command;</w:t>
      </w:r>
    </w:p>
    <w:p w:rsidR="009420F0" w:rsidRDefault="009420F0" w:rsidP="009420F0">
      <w:pPr>
        <w:pStyle w:val="Numbullet"/>
        <w:tabs>
          <w:tab w:val="clear" w:pos="360"/>
        </w:tabs>
        <w:ind w:left="426" w:hanging="425"/>
      </w:pPr>
      <w:r>
        <w:t>o</w:t>
      </w:r>
      <w:r w:rsidRPr="003F113F">
        <w:t xml:space="preserve">n receipt of a TOM Response and the corresponding TOM Command contents, the GPF shall </w:t>
      </w:r>
      <w:r>
        <w:t>clear any stored copy it has of a TOM Command and then:</w:t>
      </w:r>
    </w:p>
    <w:p w:rsidR="009420F0" w:rsidRDefault="009420F0" w:rsidP="009420F0">
      <w:pPr>
        <w:pStyle w:val="Listsub-bullet"/>
      </w:pPr>
      <w:r>
        <w:t xml:space="preserve">if the TOM Command is not future dated, </w:t>
      </w:r>
      <w:r w:rsidRPr="003F113F">
        <w:t>process the elemental ZCL</w:t>
      </w:r>
      <w:r>
        <w:t xml:space="preserve"> </w:t>
      </w:r>
      <w:r w:rsidRPr="003F113F">
        <w:t>/</w:t>
      </w:r>
      <w:r>
        <w:t xml:space="preserve"> </w:t>
      </w:r>
      <w:r w:rsidRPr="003F113F">
        <w:t xml:space="preserve">ZSE commands contained within the Command according to the </w:t>
      </w:r>
      <w:r w:rsidRPr="00772954">
        <w:rPr>
          <w:i/>
        </w:rPr>
        <w:t>status</w:t>
      </w:r>
      <w:r w:rsidRPr="003F113F">
        <w:t xml:space="preserve"> within the Response, updating data it holds accordingly. </w:t>
      </w:r>
      <w:r>
        <w:t xml:space="preserve"> </w:t>
      </w:r>
      <w:r w:rsidRPr="003F113F">
        <w:t xml:space="preserve">Once </w:t>
      </w:r>
      <w:r>
        <w:t>processed</w:t>
      </w:r>
      <w:r w:rsidRPr="003F113F">
        <w:t xml:space="preserve"> by the GPF, the GPF shall make </w:t>
      </w:r>
      <w:r>
        <w:t>any</w:t>
      </w:r>
      <w:r w:rsidRPr="003F113F">
        <w:t xml:space="preserve"> updated data available over the WAN and</w:t>
      </w:r>
      <w:r>
        <w:t xml:space="preserve"> over the HAN</w:t>
      </w:r>
      <w:r w:rsidRPr="003F113F">
        <w:t xml:space="preserve"> to the Devices in the GPF’s Device Log</w:t>
      </w:r>
      <w:r>
        <w:t>;</w:t>
      </w:r>
      <w:r w:rsidRPr="00F83635">
        <w:t xml:space="preserve"> </w:t>
      </w:r>
    </w:p>
    <w:p w:rsidR="009420F0" w:rsidRPr="003F113F" w:rsidRDefault="009420F0" w:rsidP="009420F0">
      <w:pPr>
        <w:pStyle w:val="Listsub-bullet"/>
      </w:pPr>
      <w:r>
        <w:t>if the TOM Command is future dated, store a copy of the TOM Command without updating any data it makes available over the WAN or HAN;</w:t>
      </w:r>
    </w:p>
    <w:p w:rsidR="009420F0" w:rsidRPr="003F113F" w:rsidRDefault="009420F0" w:rsidP="009420F0">
      <w:pPr>
        <w:pStyle w:val="Numbullet"/>
        <w:tabs>
          <w:tab w:val="clear" w:pos="360"/>
        </w:tabs>
        <w:ind w:left="426" w:hanging="425"/>
      </w:pPr>
      <w:r>
        <w:t>i</w:t>
      </w:r>
      <w:r w:rsidRPr="003F113F">
        <w:t>f a Response to a TOM Command has not been received by the Communicat</w:t>
      </w:r>
      <w:r>
        <w:t>i</w:t>
      </w:r>
      <w:r w:rsidRPr="003F113F">
        <w:t>on</w:t>
      </w:r>
      <w:r>
        <w:t>s</w:t>
      </w:r>
      <w:r w:rsidRPr="003F113F">
        <w:t xml:space="preserve"> Hub when the corresponding response timer reaches 6 hours:</w:t>
      </w:r>
    </w:p>
    <w:p w:rsidR="009420F0" w:rsidRPr="003F113F" w:rsidRDefault="009420F0" w:rsidP="009420F0">
      <w:pPr>
        <w:pStyle w:val="Listsub-bullet"/>
      </w:pPr>
      <w:r w:rsidRPr="003F113F">
        <w:t>the CHF may discard its copy of the TOM Command contents, clear the response timer and notify the GPF accordingly;</w:t>
      </w:r>
      <w:r>
        <w:t xml:space="preserve"> and</w:t>
      </w:r>
    </w:p>
    <w:p w:rsidR="009420F0" w:rsidRPr="003F113F" w:rsidRDefault="009420F0" w:rsidP="009420F0">
      <w:pPr>
        <w:pStyle w:val="Listsub-bullet"/>
      </w:pPr>
      <w:r w:rsidRPr="003F113F">
        <w:t xml:space="preserve">on receipt of such a notification, the GPF shall log the event in its Event Log and send an Alert </w:t>
      </w:r>
      <w:r>
        <w:t>with a GBZ Payload containing an</w:t>
      </w:r>
      <w:r w:rsidRPr="003F113F">
        <w:t xml:space="preserve"> Alert Code 0x</w:t>
      </w:r>
      <w:r>
        <w:t>8</w:t>
      </w:r>
      <w:r w:rsidRPr="003F113F">
        <w:t>09E</w:t>
      </w:r>
      <w:r>
        <w:t>;</w:t>
      </w:r>
    </w:p>
    <w:p w:rsidR="009420F0" w:rsidRDefault="009420F0" w:rsidP="009420F0">
      <w:pPr>
        <w:pStyle w:val="Numbullet"/>
        <w:tabs>
          <w:tab w:val="clear" w:pos="360"/>
        </w:tabs>
        <w:ind w:left="426" w:hanging="426"/>
      </w:pPr>
      <w:r>
        <w:t>f</w:t>
      </w:r>
      <w:r w:rsidRPr="003F113F">
        <w:t xml:space="preserve">or clarity, the CHF shall relay all </w:t>
      </w:r>
      <w:r>
        <w:t xml:space="preserve">Remote Party </w:t>
      </w:r>
      <w:r w:rsidRPr="003F113F">
        <w:t xml:space="preserve">Responses received </w:t>
      </w:r>
      <w:r>
        <w:t xml:space="preserve">on its </w:t>
      </w:r>
      <w:r w:rsidRPr="003F113F">
        <w:t>HAN</w:t>
      </w:r>
      <w:r>
        <w:t xml:space="preserve"> Interface</w:t>
      </w:r>
      <w:r w:rsidRPr="003F113F">
        <w:t xml:space="preserve"> </w:t>
      </w:r>
      <w:r>
        <w:t>through the</w:t>
      </w:r>
      <w:r w:rsidRPr="003F113F">
        <w:t xml:space="preserve"> WAN </w:t>
      </w:r>
      <w:r>
        <w:t>interface;</w:t>
      </w:r>
    </w:p>
    <w:p w:rsidR="009420F0" w:rsidRPr="00A42871" w:rsidRDefault="009420F0" w:rsidP="009420F0">
      <w:pPr>
        <w:pStyle w:val="Numbullet"/>
        <w:tabs>
          <w:tab w:val="clear" w:pos="360"/>
        </w:tabs>
        <w:ind w:left="426" w:hanging="426"/>
      </w:pPr>
      <w:r>
        <w:t>w</w:t>
      </w:r>
      <w:r w:rsidRPr="00FC5263">
        <w:t>henever the CHF receives an Alert detailing activation of a future dated ZCL</w:t>
      </w:r>
      <w:r>
        <w:t xml:space="preserve"> </w:t>
      </w:r>
      <w:r w:rsidRPr="00FC5263">
        <w:t>/</w:t>
      </w:r>
      <w:r>
        <w:t xml:space="preserve"> </w:t>
      </w:r>
      <w:r w:rsidRPr="00FC5263">
        <w:t xml:space="preserve">ZSE command from within a TOM Command (so an </w:t>
      </w:r>
      <w:r>
        <w:t>Alert with Alert Code 0x8</w:t>
      </w:r>
      <w:r w:rsidRPr="00A42871">
        <w:t>066 where the Message Code in the Alert Payload is 0x006B or 0x00A3), the CHF shall pass a copy of that Alert to the GPF;</w:t>
      </w:r>
    </w:p>
    <w:p w:rsidR="009420F0" w:rsidRPr="00FC5263" w:rsidRDefault="009420F0" w:rsidP="009420F0">
      <w:pPr>
        <w:pStyle w:val="Numbullet"/>
        <w:tabs>
          <w:tab w:val="clear" w:pos="360"/>
        </w:tabs>
        <w:ind w:left="426" w:hanging="426"/>
      </w:pPr>
      <w:r>
        <w:t>o</w:t>
      </w:r>
      <w:r w:rsidRPr="00FC5263">
        <w:t>n receipt of such an Alert the GPF shall compare the Originator Counter in the Alert Payload with the Originator Counter of any copy of a TOM Command it holds with the same Message Code as in the Alert Payload</w:t>
      </w:r>
      <w:r>
        <w:t>, and:</w:t>
      </w:r>
      <w:r w:rsidRPr="00FC5263">
        <w:t xml:space="preserve"> </w:t>
      </w:r>
    </w:p>
    <w:p w:rsidR="009420F0" w:rsidRPr="00F160B2" w:rsidRDefault="009420F0" w:rsidP="009420F0">
      <w:pPr>
        <w:pStyle w:val="Listsub-bullet"/>
      </w:pPr>
      <w:r w:rsidRPr="00772954">
        <w:t>i</w:t>
      </w:r>
      <w:r w:rsidRPr="00B41431">
        <w:t>f the Originator Counters match, the GPF shall update the data it shares over</w:t>
      </w:r>
      <w:r w:rsidRPr="00D359F0">
        <w:t xml:space="preserve"> the HAN and WAN with the elemental ZCL /</w:t>
      </w:r>
      <w:r w:rsidRPr="00F27981">
        <w:t xml:space="preserve"> </w:t>
      </w:r>
      <w:r w:rsidRPr="00EA2FF9">
        <w:t>ZSE command contained within the TOM Command; or</w:t>
      </w:r>
    </w:p>
    <w:p w:rsidR="009420F0" w:rsidRPr="00B41431" w:rsidRDefault="009420F0" w:rsidP="009420F0">
      <w:pPr>
        <w:pStyle w:val="Listsub-bullet"/>
      </w:pPr>
      <w:r w:rsidRPr="00772954">
        <w:t xml:space="preserve">if the Originator Counters do not match or the GPF does not hold a TOM Command with this Message Code, the GPF shall send an Alert with Alert Code 0x809E, as specified by Section </w:t>
      </w:r>
      <w:r w:rsidRPr="00B41431">
        <w:fldChar w:fldCharType="begin"/>
      </w:r>
      <w:r w:rsidRPr="00852361">
        <w:instrText xml:space="preserve"> REF _Ref378579998 \r \h  \* MERGEFORMAT </w:instrText>
      </w:r>
      <w:r w:rsidRPr="00B41431">
        <w:fldChar w:fldCharType="separate"/>
      </w:r>
      <w:r>
        <w:t>16</w:t>
      </w:r>
      <w:r w:rsidRPr="00B41431">
        <w:fldChar w:fldCharType="end"/>
      </w:r>
      <w:r w:rsidRPr="00772954">
        <w:t>.</w:t>
      </w:r>
    </w:p>
    <w:p w:rsidR="009420F0" w:rsidRPr="003F113F" w:rsidRDefault="009420F0" w:rsidP="009420F0">
      <w:pPr>
        <w:pStyle w:val="Heading2"/>
      </w:pPr>
      <w:bookmarkStart w:id="3489" w:name="_Toc391966231"/>
      <w:bookmarkStart w:id="3490" w:name="_Ref391969628"/>
      <w:bookmarkStart w:id="3491" w:name="_Toc404157187"/>
      <w:r w:rsidRPr="003F113F">
        <w:t>GPF Structured Data Items</w:t>
      </w:r>
      <w:bookmarkEnd w:id="3489"/>
      <w:bookmarkEnd w:id="3490"/>
      <w:bookmarkEnd w:id="3491"/>
    </w:p>
    <w:p w:rsidR="009420F0" w:rsidRPr="003F113F" w:rsidRDefault="009420F0" w:rsidP="009420F0">
      <w:r w:rsidRPr="003F113F">
        <w:t xml:space="preserve">Underlined terms in this Section </w:t>
      </w:r>
      <w:r w:rsidRPr="003F113F">
        <w:fldChar w:fldCharType="begin"/>
      </w:r>
      <w:r w:rsidRPr="003F113F">
        <w:instrText xml:space="preserve"> REF _Ref391969628 \r \h </w:instrText>
      </w:r>
      <w:r w:rsidRPr="003F113F">
        <w:fldChar w:fldCharType="separate"/>
      </w:r>
      <w:r>
        <w:t>10.4</w:t>
      </w:r>
      <w:r w:rsidRPr="003F113F">
        <w:fldChar w:fldCharType="end"/>
      </w:r>
      <w:r w:rsidRPr="003F113F">
        <w:t xml:space="preserve"> shall have their meaning in the SMETS and / or CHTS.</w:t>
      </w:r>
    </w:p>
    <w:p w:rsidR="009420F0" w:rsidRPr="003F113F" w:rsidRDefault="009420F0" w:rsidP="009420F0">
      <w:pPr>
        <w:pStyle w:val="Heading3"/>
      </w:pPr>
      <w:r w:rsidRPr="00377EB9">
        <w:lastRenderedPageBreak/>
        <w:t>Introduction</w:t>
      </w:r>
      <w:r w:rsidRPr="003F113F">
        <w:t xml:space="preserve"> – informative</w:t>
      </w:r>
    </w:p>
    <w:p w:rsidR="009420F0" w:rsidRPr="003F113F" w:rsidRDefault="009420F0" w:rsidP="009420F0">
      <w:r w:rsidRPr="003F113F">
        <w:t>The</w:t>
      </w:r>
      <w:r>
        <w:t>re are</w:t>
      </w:r>
      <w:r w:rsidRPr="003F113F">
        <w:t xml:space="preserve"> GPF</w:t>
      </w:r>
      <w:r>
        <w:t xml:space="preserve"> requirements to </w:t>
      </w:r>
      <w:r w:rsidRPr="003F113F">
        <w:t>store structured data items which do not have a direct one to one mapping in ZSE</w:t>
      </w:r>
      <w:r>
        <w:t>, or the interpretation may be uncertain</w:t>
      </w:r>
      <w:r w:rsidRPr="003F113F">
        <w:t xml:space="preserve">. </w:t>
      </w:r>
      <w:r>
        <w:t xml:space="preserve"> </w:t>
      </w:r>
      <w:r w:rsidRPr="003F113F">
        <w:t xml:space="preserve">These structured data items have to be constructed by the GPF. </w:t>
      </w:r>
    </w:p>
    <w:p w:rsidR="009420F0" w:rsidRPr="003F113F" w:rsidRDefault="009420F0" w:rsidP="009420F0">
      <w:pPr>
        <w:pStyle w:val="Heading3"/>
        <w:ind w:left="720" w:hanging="720"/>
      </w:pPr>
      <w:bookmarkStart w:id="3492" w:name="_Ref392070118"/>
      <w:r w:rsidRPr="003F113F">
        <w:t>Structured Data Items</w:t>
      </w:r>
      <w:bookmarkEnd w:id="3492"/>
    </w:p>
    <w:p w:rsidR="009420F0" w:rsidRPr="003F113F" w:rsidRDefault="009420F0" w:rsidP="009420F0">
      <w:r>
        <w:t>This S</w:t>
      </w:r>
      <w:r w:rsidRPr="003F113F">
        <w:t xml:space="preserve">ection </w:t>
      </w:r>
      <w:r>
        <w:fldChar w:fldCharType="begin"/>
      </w:r>
      <w:r>
        <w:instrText xml:space="preserve"> REF _Ref392070118 \r \h </w:instrText>
      </w:r>
      <w:r>
        <w:fldChar w:fldCharType="separate"/>
      </w:r>
      <w:r>
        <w:t>10.4.2</w:t>
      </w:r>
      <w:r>
        <w:fldChar w:fldCharType="end"/>
      </w:r>
      <w:r>
        <w:t xml:space="preserve"> </w:t>
      </w:r>
      <w:r w:rsidRPr="003F113F">
        <w:t>details how each structured data item shall be constructed by the GPF.</w:t>
      </w:r>
    </w:p>
    <w:p w:rsidR="009420F0" w:rsidRPr="003F113F" w:rsidRDefault="009420F0" w:rsidP="009420F0">
      <w:pPr>
        <w:pStyle w:val="Heading4"/>
      </w:pPr>
      <w:r w:rsidRPr="003F113F">
        <w:t>Daily Read Log</w:t>
      </w:r>
    </w:p>
    <w:p w:rsidR="009420F0" w:rsidRPr="003F113F" w:rsidRDefault="009420F0" w:rsidP="009420F0">
      <w:r w:rsidRPr="003F113F">
        <w:t xml:space="preserve">The GSME shall record the </w:t>
      </w:r>
      <w:r w:rsidRPr="003F113F">
        <w:rPr>
          <w:u w:val="single"/>
        </w:rPr>
        <w:t>Daily Read Log</w:t>
      </w:r>
      <w:r w:rsidRPr="003F113F">
        <w:t xml:space="preserve"> data items at midnight UTC as defined in SMETS.</w:t>
      </w:r>
      <w:r>
        <w:t xml:space="preserve"> </w:t>
      </w:r>
      <w:r w:rsidRPr="003F113F">
        <w:t xml:space="preserve"> In ZSE terms, the GSME shall take a </w:t>
      </w:r>
      <w:r w:rsidRPr="003F113F">
        <w:rPr>
          <w:i/>
        </w:rPr>
        <w:t>snapshot</w:t>
      </w:r>
      <w:r w:rsidRPr="003F113F">
        <w:t xml:space="preserve"> of the relevant items.</w:t>
      </w:r>
      <w:r>
        <w:t xml:space="preserve"> </w:t>
      </w:r>
      <w:r w:rsidRPr="003F113F">
        <w:t xml:space="preserve"> Note that the format and data of the </w:t>
      </w:r>
      <w:r w:rsidRPr="003F113F">
        <w:rPr>
          <w:i/>
        </w:rPr>
        <w:t>snapshot</w:t>
      </w:r>
      <w:r w:rsidRPr="003F113F">
        <w:t xml:space="preserve"> taken is dependent upon the operating tariff. </w:t>
      </w:r>
      <w:r>
        <w:t xml:space="preserve"> </w:t>
      </w:r>
      <w:r w:rsidRPr="003F113F">
        <w:t xml:space="preserve">For example if the GSME tariff is ‘TOU only’, the snapshot shall not capture the block values. </w:t>
      </w:r>
    </w:p>
    <w:p w:rsidR="009420F0" w:rsidRPr="003F113F" w:rsidRDefault="009420F0" w:rsidP="009420F0">
      <w:r w:rsidRPr="003F113F">
        <w:t xml:space="preserve">The GSME shall use the </w:t>
      </w:r>
      <w:r w:rsidRPr="003F113F">
        <w:rPr>
          <w:i/>
        </w:rPr>
        <w:t>snapshot</w:t>
      </w:r>
      <w:r w:rsidRPr="003F113F">
        <w:t xml:space="preserve"> </w:t>
      </w:r>
      <w:r w:rsidRPr="003F113F">
        <w:rPr>
          <w:i/>
        </w:rPr>
        <w:t>cause</w:t>
      </w:r>
      <w:r w:rsidRPr="003F113F">
        <w:t xml:space="preserve"> ‘</w:t>
      </w:r>
      <w:r w:rsidRPr="003F113F">
        <w:rPr>
          <w:i/>
        </w:rPr>
        <w:t>General’</w:t>
      </w:r>
      <w:r w:rsidRPr="003F113F">
        <w:t xml:space="preserve"> </w:t>
      </w:r>
      <w:r w:rsidRPr="00CD343D">
        <w:t>(0x0001) for</w:t>
      </w:r>
      <w:r w:rsidRPr="00CD343D" w:rsidDel="00CD343D">
        <w:t xml:space="preserve"> </w:t>
      </w:r>
      <w:r w:rsidRPr="003F113F">
        <w:t xml:space="preserve">the </w:t>
      </w:r>
      <w:r w:rsidRPr="003F113F">
        <w:rPr>
          <w:i/>
        </w:rPr>
        <w:t>snapshot</w:t>
      </w:r>
      <w:r w:rsidRPr="003F113F">
        <w:t xml:space="preserve"> taken.</w:t>
      </w:r>
    </w:p>
    <w:p w:rsidR="009420F0" w:rsidRPr="003F113F" w:rsidRDefault="009420F0" w:rsidP="009420F0">
      <w:r w:rsidRPr="003F113F">
        <w:t xml:space="preserve">The GSME shall push the </w:t>
      </w:r>
      <w:r w:rsidRPr="003F113F">
        <w:rPr>
          <w:i/>
        </w:rPr>
        <w:t>snapshot</w:t>
      </w:r>
      <w:r w:rsidRPr="003F113F">
        <w:t xml:space="preserve"> to the GPF using the </w:t>
      </w:r>
      <w:r w:rsidRPr="003F113F">
        <w:rPr>
          <w:i/>
        </w:rPr>
        <w:t>PublishSnapshot</w:t>
      </w:r>
      <w:r w:rsidRPr="003F113F">
        <w:t xml:space="preserve"> command. It is not necessary for the GSME to report any attributes which duplicate those contained in the </w:t>
      </w:r>
      <w:r w:rsidRPr="003F113F">
        <w:rPr>
          <w:i/>
        </w:rPr>
        <w:t>snapshot</w:t>
      </w:r>
      <w:r w:rsidRPr="003F113F">
        <w:t>.</w:t>
      </w:r>
    </w:p>
    <w:p w:rsidR="009420F0" w:rsidRPr="003F113F" w:rsidRDefault="009420F0" w:rsidP="009420F0">
      <w:r w:rsidRPr="003F113F">
        <w:t xml:space="preserve">The GPF shall populate the relevant attributes upon receipt of the </w:t>
      </w:r>
      <w:r w:rsidRPr="003F113F">
        <w:rPr>
          <w:i/>
        </w:rPr>
        <w:t>PublishSnapshot</w:t>
      </w:r>
      <w:r w:rsidRPr="003F113F">
        <w:t xml:space="preserve"> command, providing the command is received between midnight (UTC) and the next scheduled wake of the GSME.</w:t>
      </w:r>
    </w:p>
    <w:p w:rsidR="009420F0" w:rsidRPr="003F113F" w:rsidRDefault="009420F0" w:rsidP="009420F0">
      <w:r w:rsidRPr="003F113F">
        <w:t xml:space="preserve">The GPF shall store the data contained in the </w:t>
      </w:r>
      <w:r w:rsidRPr="003F113F">
        <w:rPr>
          <w:i/>
        </w:rPr>
        <w:t>PublishSnapshot</w:t>
      </w:r>
      <w:r w:rsidRPr="003F113F">
        <w:t xml:space="preserve"> command in the GPF copy of the GSME </w:t>
      </w:r>
      <w:r w:rsidRPr="003F113F">
        <w:rPr>
          <w:u w:val="single"/>
        </w:rPr>
        <w:t>Daily Read Log</w:t>
      </w:r>
      <w:r w:rsidRPr="003F113F">
        <w:t>.</w:t>
      </w:r>
    </w:p>
    <w:p w:rsidR="009420F0" w:rsidRPr="003F113F" w:rsidRDefault="009420F0" w:rsidP="009420F0">
      <w:r w:rsidRPr="003F113F">
        <w:t xml:space="preserve">In the event of a communications outage, the GPF shall retrieve missing </w:t>
      </w:r>
      <w:r w:rsidRPr="003F113F">
        <w:rPr>
          <w:i/>
        </w:rPr>
        <w:t>snapshots</w:t>
      </w:r>
      <w:r w:rsidRPr="003F113F">
        <w:t xml:space="preserve"> using the </w:t>
      </w:r>
      <w:r w:rsidRPr="003F113F">
        <w:rPr>
          <w:i/>
        </w:rPr>
        <w:t>GetSnapshot</w:t>
      </w:r>
      <w:r w:rsidRPr="003F113F">
        <w:t xml:space="preserve"> command, with the UTC start time field populated based on the last received </w:t>
      </w:r>
      <w:r w:rsidRPr="003F113F">
        <w:rPr>
          <w:i/>
        </w:rPr>
        <w:t>snapshot</w:t>
      </w:r>
      <w:r w:rsidRPr="003F113F">
        <w:t xml:space="preserve"> timestamp, if one has been received.</w:t>
      </w:r>
    </w:p>
    <w:p w:rsidR="009420F0" w:rsidRPr="003F113F" w:rsidRDefault="009420F0" w:rsidP="009420F0">
      <w:pPr>
        <w:pStyle w:val="Heading4"/>
      </w:pPr>
      <w:r w:rsidRPr="003F113F">
        <w:t>Prepayment Daily Read Log</w:t>
      </w:r>
    </w:p>
    <w:p w:rsidR="009420F0" w:rsidRPr="003F113F" w:rsidRDefault="009420F0" w:rsidP="009420F0">
      <w:r w:rsidRPr="003F113F">
        <w:t xml:space="preserve">If the GSME is operating in prepayment mode it shall record the </w:t>
      </w:r>
      <w:r w:rsidRPr="003F113F">
        <w:rPr>
          <w:u w:val="single"/>
        </w:rPr>
        <w:t>Prepayment Daily Read Log</w:t>
      </w:r>
      <w:r w:rsidRPr="003F113F">
        <w:t xml:space="preserve"> data items at midnight UTC.</w:t>
      </w:r>
      <w:r>
        <w:t xml:space="preserve"> </w:t>
      </w:r>
      <w:r w:rsidRPr="003F113F">
        <w:t xml:space="preserve"> In ZSE terms, the GSME shall take a </w:t>
      </w:r>
      <w:r w:rsidRPr="003F113F">
        <w:rPr>
          <w:i/>
        </w:rPr>
        <w:t>prepayment snapshot</w:t>
      </w:r>
      <w:r w:rsidRPr="003F113F">
        <w:t xml:space="preserve"> of the relevant items. </w:t>
      </w:r>
      <w:r>
        <w:t xml:space="preserve"> </w:t>
      </w:r>
      <w:r w:rsidRPr="003F113F">
        <w:t xml:space="preserve">The format and data of the </w:t>
      </w:r>
      <w:r w:rsidRPr="003F113F">
        <w:rPr>
          <w:i/>
        </w:rPr>
        <w:t>prepayment snapshot</w:t>
      </w:r>
      <w:r w:rsidRPr="003F113F">
        <w:t xml:space="preserve"> taken is defined in ZSE.</w:t>
      </w:r>
    </w:p>
    <w:p w:rsidR="009420F0" w:rsidRPr="003F113F" w:rsidRDefault="009420F0" w:rsidP="009420F0">
      <w:r w:rsidRPr="003F113F">
        <w:t xml:space="preserve">The GSME shall use the </w:t>
      </w:r>
      <w:r w:rsidRPr="003F113F">
        <w:rPr>
          <w:i/>
        </w:rPr>
        <w:t>snapshot cause</w:t>
      </w:r>
      <w:r w:rsidRPr="003F113F">
        <w:t xml:space="preserve"> ‘</w:t>
      </w:r>
      <w:r w:rsidRPr="003F113F">
        <w:rPr>
          <w:i/>
        </w:rPr>
        <w:t>General’</w:t>
      </w:r>
      <w:r w:rsidRPr="003F113F">
        <w:t xml:space="preserve"> </w:t>
      </w:r>
      <w:r w:rsidRPr="00CD343D">
        <w:t>(0x0001) for</w:t>
      </w:r>
      <w:r w:rsidRPr="00CD343D" w:rsidDel="00CD343D">
        <w:t xml:space="preserve"> </w:t>
      </w:r>
      <w:r w:rsidRPr="003F113F">
        <w:t xml:space="preserve">the </w:t>
      </w:r>
      <w:r w:rsidRPr="003F113F">
        <w:rPr>
          <w:i/>
        </w:rPr>
        <w:t>prepayment snapshot</w:t>
      </w:r>
      <w:r w:rsidRPr="003F113F">
        <w:t xml:space="preserve"> taken.</w:t>
      </w:r>
    </w:p>
    <w:p w:rsidR="009420F0" w:rsidRPr="003F113F" w:rsidRDefault="009420F0" w:rsidP="009420F0">
      <w:r w:rsidRPr="003F113F">
        <w:t xml:space="preserve">The GSME shall push the </w:t>
      </w:r>
      <w:r w:rsidRPr="003F113F">
        <w:rPr>
          <w:i/>
        </w:rPr>
        <w:t>prepayment snapshot</w:t>
      </w:r>
      <w:r w:rsidRPr="003F113F">
        <w:t xml:space="preserve"> to the GPF using the </w:t>
      </w:r>
      <w:r w:rsidRPr="003F113F">
        <w:rPr>
          <w:i/>
        </w:rPr>
        <w:t>Publish</w:t>
      </w:r>
      <w:r>
        <w:rPr>
          <w:i/>
        </w:rPr>
        <w:t xml:space="preserve"> </w:t>
      </w:r>
      <w:r w:rsidRPr="003F113F">
        <w:rPr>
          <w:i/>
        </w:rPr>
        <w:t>Prepay</w:t>
      </w:r>
      <w:r>
        <w:rPr>
          <w:i/>
        </w:rPr>
        <w:t xml:space="preserve"> </w:t>
      </w:r>
      <w:r w:rsidRPr="003F113F">
        <w:rPr>
          <w:i/>
        </w:rPr>
        <w:t>Snapshot</w:t>
      </w:r>
      <w:r w:rsidRPr="003F113F">
        <w:t xml:space="preserve"> command.</w:t>
      </w:r>
    </w:p>
    <w:p w:rsidR="009420F0" w:rsidRPr="003F113F" w:rsidRDefault="009420F0" w:rsidP="009420F0">
      <w:r w:rsidRPr="003F113F">
        <w:t xml:space="preserve">The GPF shall populate the relevant attributes upon receipt of the </w:t>
      </w:r>
      <w:r w:rsidRPr="003F113F">
        <w:rPr>
          <w:i/>
        </w:rPr>
        <w:t>Publish</w:t>
      </w:r>
      <w:r>
        <w:rPr>
          <w:i/>
        </w:rPr>
        <w:t xml:space="preserve"> </w:t>
      </w:r>
      <w:r w:rsidRPr="003F113F">
        <w:rPr>
          <w:i/>
        </w:rPr>
        <w:t>Prepay</w:t>
      </w:r>
      <w:r>
        <w:rPr>
          <w:i/>
        </w:rPr>
        <w:t xml:space="preserve"> </w:t>
      </w:r>
      <w:r w:rsidRPr="003F113F">
        <w:rPr>
          <w:i/>
        </w:rPr>
        <w:t>Snapshot</w:t>
      </w:r>
      <w:r w:rsidRPr="003F113F">
        <w:t xml:space="preserve"> command, providing the command is received between midnight (UTC) and the next scheduled wake of the GSME.</w:t>
      </w:r>
    </w:p>
    <w:p w:rsidR="009420F0" w:rsidRPr="003F113F" w:rsidRDefault="009420F0" w:rsidP="009420F0">
      <w:r w:rsidRPr="003F113F">
        <w:t xml:space="preserve">The GPF shall store the data contained in the </w:t>
      </w:r>
      <w:r w:rsidRPr="003F113F">
        <w:rPr>
          <w:i/>
        </w:rPr>
        <w:t>Publish</w:t>
      </w:r>
      <w:r>
        <w:rPr>
          <w:i/>
        </w:rPr>
        <w:t xml:space="preserve"> </w:t>
      </w:r>
      <w:r w:rsidRPr="003F113F">
        <w:rPr>
          <w:i/>
        </w:rPr>
        <w:t>Prepay</w:t>
      </w:r>
      <w:r>
        <w:rPr>
          <w:i/>
        </w:rPr>
        <w:t xml:space="preserve"> </w:t>
      </w:r>
      <w:r w:rsidRPr="003F113F">
        <w:rPr>
          <w:i/>
        </w:rPr>
        <w:t>Snapshot</w:t>
      </w:r>
      <w:r w:rsidRPr="003F113F">
        <w:t xml:space="preserve"> command in the GPF copy of the GSME </w:t>
      </w:r>
      <w:r w:rsidRPr="003F113F">
        <w:rPr>
          <w:u w:val="single"/>
        </w:rPr>
        <w:t>Prepayment Daily Read Log.</w:t>
      </w:r>
    </w:p>
    <w:p w:rsidR="009420F0" w:rsidRPr="003F113F" w:rsidRDefault="009420F0" w:rsidP="009420F0">
      <w:r w:rsidRPr="003F113F">
        <w:t xml:space="preserve">In the event of a communications outage, the GPF shall retrieve missing </w:t>
      </w:r>
      <w:r w:rsidRPr="003F113F">
        <w:rPr>
          <w:i/>
        </w:rPr>
        <w:t>prepayment snapshots</w:t>
      </w:r>
      <w:r w:rsidRPr="003F113F">
        <w:t xml:space="preserve"> using the </w:t>
      </w:r>
      <w:r w:rsidRPr="003F113F">
        <w:rPr>
          <w:i/>
        </w:rPr>
        <w:t>GetPrepaySnapshot</w:t>
      </w:r>
      <w:r w:rsidRPr="003F113F">
        <w:t xml:space="preserve"> command (and </w:t>
      </w:r>
      <w:r w:rsidRPr="003F113F">
        <w:rPr>
          <w:i/>
        </w:rPr>
        <w:t>GetPrepaySnapshot</w:t>
      </w:r>
      <w:r w:rsidRPr="003F113F">
        <w:t xml:space="preserve"> notification flag) with the UTC start time field populated based on the last received </w:t>
      </w:r>
      <w:r w:rsidRPr="003F113F">
        <w:rPr>
          <w:i/>
        </w:rPr>
        <w:t>prepayment snapshot</w:t>
      </w:r>
      <w:r w:rsidRPr="003F113F">
        <w:t xml:space="preserve"> timestamp, if one has been received.</w:t>
      </w:r>
    </w:p>
    <w:p w:rsidR="009420F0" w:rsidRPr="003F113F" w:rsidRDefault="009420F0" w:rsidP="009420F0">
      <w:pPr>
        <w:pStyle w:val="Heading4"/>
      </w:pPr>
      <w:r>
        <w:t>Billing D</w:t>
      </w:r>
      <w:r w:rsidRPr="003F113F">
        <w:t>ata Log - informative</w:t>
      </w:r>
    </w:p>
    <w:p w:rsidR="009420F0" w:rsidRPr="003F113F" w:rsidRDefault="009420F0" w:rsidP="009420F0">
      <w:pPr>
        <w:rPr>
          <w:i/>
        </w:rPr>
      </w:pPr>
      <w:r w:rsidRPr="003F113F">
        <w:t xml:space="preserve">SMETS defines </w:t>
      </w:r>
      <w:r w:rsidRPr="003F113F">
        <w:rPr>
          <w:u w:val="single"/>
        </w:rPr>
        <w:t>Billing Data Log</w:t>
      </w:r>
      <w:r w:rsidRPr="003F113F">
        <w:t xml:space="preserve"> as </w:t>
      </w:r>
      <w:r w:rsidRPr="003F113F">
        <w:rPr>
          <w:i/>
        </w:rPr>
        <w:t>‘a log capable of storing the following UTC date and time stamped entries:</w:t>
      </w:r>
    </w:p>
    <w:p w:rsidR="009420F0" w:rsidRPr="00FE21D0" w:rsidRDefault="009420F0" w:rsidP="009420F0">
      <w:pPr>
        <w:pStyle w:val="ListBullet"/>
        <w:numPr>
          <w:ilvl w:val="0"/>
          <w:numId w:val="4"/>
        </w:numPr>
        <w:tabs>
          <w:tab w:val="clear" w:pos="709"/>
          <w:tab w:val="num" w:pos="426"/>
        </w:tabs>
        <w:ind w:left="426" w:hanging="426"/>
      </w:pPr>
      <w:r w:rsidRPr="00FE21D0">
        <w:lastRenderedPageBreak/>
        <w:t>twelve entries comprising Tariff TOU Register Matrix, the Consumption Register and Tariff Block Counter Matrix;</w:t>
      </w:r>
    </w:p>
    <w:p w:rsidR="009420F0" w:rsidRPr="00FE21D0" w:rsidRDefault="009420F0" w:rsidP="009420F0">
      <w:pPr>
        <w:pStyle w:val="ListBullet"/>
        <w:numPr>
          <w:ilvl w:val="0"/>
          <w:numId w:val="4"/>
        </w:numPr>
        <w:tabs>
          <w:tab w:val="clear" w:pos="709"/>
          <w:tab w:val="num" w:pos="426"/>
        </w:tabs>
        <w:ind w:left="426" w:hanging="426"/>
      </w:pPr>
      <w:r w:rsidRPr="00FE21D0">
        <w:t>five entries comprising the value of prepayment credits;</w:t>
      </w:r>
    </w:p>
    <w:p w:rsidR="009420F0" w:rsidRPr="00FE21D0" w:rsidRDefault="009420F0" w:rsidP="009420F0">
      <w:pPr>
        <w:pStyle w:val="ListBullet"/>
        <w:numPr>
          <w:ilvl w:val="0"/>
          <w:numId w:val="4"/>
        </w:numPr>
        <w:tabs>
          <w:tab w:val="clear" w:pos="709"/>
          <w:tab w:val="num" w:pos="426"/>
        </w:tabs>
        <w:ind w:left="426" w:hanging="426"/>
      </w:pPr>
      <w:r w:rsidRPr="00FE21D0">
        <w:t>ten entries comprising the value of payment-based debt payments; and</w:t>
      </w:r>
    </w:p>
    <w:p w:rsidR="009420F0" w:rsidRPr="00FE21D0" w:rsidRDefault="009420F0" w:rsidP="009420F0">
      <w:pPr>
        <w:pStyle w:val="ListBullet"/>
        <w:numPr>
          <w:ilvl w:val="0"/>
          <w:numId w:val="4"/>
        </w:numPr>
        <w:tabs>
          <w:tab w:val="clear" w:pos="709"/>
          <w:tab w:val="num" w:pos="426"/>
        </w:tabs>
        <w:ind w:left="426" w:hanging="426"/>
      </w:pPr>
      <w:r w:rsidRPr="00FE21D0">
        <w:t>twelve entries comprising Meter Balance, Emergency Credit Balance, Accumulated Debt Register, Payment Debt Register and Time Debt Registers [1 … 2].</w:t>
      </w:r>
    </w:p>
    <w:p w:rsidR="009420F0" w:rsidRPr="003F113F" w:rsidRDefault="009420F0" w:rsidP="009420F0">
      <w:r w:rsidRPr="003F113F">
        <w:t xml:space="preserve">Requirements for each part are detailed separately in the following sections. </w:t>
      </w:r>
    </w:p>
    <w:p w:rsidR="009420F0" w:rsidRPr="003F113F" w:rsidRDefault="009420F0" w:rsidP="009420F0">
      <w:pPr>
        <w:pStyle w:val="Heading4"/>
      </w:pPr>
      <w:r>
        <w:t>Billing D</w:t>
      </w:r>
      <w:r w:rsidRPr="003F113F">
        <w:t xml:space="preserve">ata Log - Tariff TOU Register Matrix, the Consumption Register and Tariff Block </w:t>
      </w:r>
      <w:r w:rsidRPr="00FE21D0">
        <w:t>Counter</w:t>
      </w:r>
      <w:r w:rsidRPr="003F113F">
        <w:t xml:space="preserve"> Matrix</w:t>
      </w:r>
    </w:p>
    <w:p w:rsidR="009420F0" w:rsidRPr="003F113F" w:rsidRDefault="009420F0" w:rsidP="009420F0">
      <w:r w:rsidRPr="003F113F">
        <w:t xml:space="preserve">The GSME shall capture this </w:t>
      </w:r>
      <w:r w:rsidRPr="003F113F">
        <w:rPr>
          <w:i/>
        </w:rPr>
        <w:t>snapshot</w:t>
      </w:r>
      <w:r w:rsidRPr="003F113F">
        <w:t xml:space="preserve"> at the following trigger points:</w:t>
      </w:r>
    </w:p>
    <w:p w:rsidR="009420F0" w:rsidRPr="003F113F" w:rsidRDefault="009420F0" w:rsidP="009420F0">
      <w:pPr>
        <w:pStyle w:val="ListBullet"/>
        <w:numPr>
          <w:ilvl w:val="0"/>
          <w:numId w:val="4"/>
        </w:numPr>
        <w:tabs>
          <w:tab w:val="clear" w:pos="709"/>
          <w:tab w:val="num" w:pos="426"/>
        </w:tabs>
        <w:ind w:left="426" w:hanging="426"/>
      </w:pPr>
      <w:r w:rsidRPr="003F113F">
        <w:rPr>
          <w:u w:val="single"/>
        </w:rPr>
        <w:t>End of Billing Cycle</w:t>
      </w:r>
      <w:r w:rsidRPr="003F113F">
        <w:t xml:space="preserve"> (snapshot cause “End of Billing Period” )</w:t>
      </w:r>
      <w:r>
        <w:t>;</w:t>
      </w:r>
    </w:p>
    <w:p w:rsidR="009420F0" w:rsidRPr="003F113F" w:rsidRDefault="009420F0" w:rsidP="009420F0">
      <w:pPr>
        <w:pStyle w:val="ListBullet"/>
        <w:numPr>
          <w:ilvl w:val="0"/>
          <w:numId w:val="4"/>
        </w:numPr>
        <w:tabs>
          <w:tab w:val="clear" w:pos="709"/>
          <w:tab w:val="num" w:pos="426"/>
        </w:tabs>
        <w:ind w:left="426" w:hanging="426"/>
      </w:pPr>
      <w:r w:rsidRPr="003F113F">
        <w:rPr>
          <w:u w:val="single"/>
        </w:rPr>
        <w:t>Change of Payment Mode</w:t>
      </w:r>
      <w:r w:rsidRPr="003F113F">
        <w:t xml:space="preserve"> (snapshot cause “Change of Meter Mode”)</w:t>
      </w:r>
      <w:r>
        <w:t>;</w:t>
      </w:r>
    </w:p>
    <w:p w:rsidR="009420F0" w:rsidRPr="003F113F" w:rsidRDefault="009420F0" w:rsidP="009420F0">
      <w:pPr>
        <w:pStyle w:val="ListBullet"/>
        <w:numPr>
          <w:ilvl w:val="0"/>
          <w:numId w:val="4"/>
        </w:numPr>
        <w:tabs>
          <w:tab w:val="clear" w:pos="709"/>
          <w:tab w:val="num" w:pos="426"/>
        </w:tabs>
        <w:ind w:left="426" w:hanging="426"/>
      </w:pPr>
      <w:r w:rsidRPr="003F113F">
        <w:rPr>
          <w:u w:val="single"/>
        </w:rPr>
        <w:t xml:space="preserve">Change of Tariff </w:t>
      </w:r>
      <w:r>
        <w:t>(snapshot cause ‘</w:t>
      </w:r>
      <w:r w:rsidRPr="003F113F">
        <w:t>Change of Tariff Information</w:t>
      </w:r>
      <w:r>
        <w:t>’</w:t>
      </w:r>
      <w:r w:rsidRPr="003F113F">
        <w:t>)</w:t>
      </w:r>
      <w:r>
        <w:t>; and</w:t>
      </w:r>
    </w:p>
    <w:p w:rsidR="009420F0" w:rsidRPr="00CD4A05" w:rsidRDefault="009420F0" w:rsidP="009420F0">
      <w:pPr>
        <w:pStyle w:val="ListBullet"/>
        <w:numPr>
          <w:ilvl w:val="0"/>
          <w:numId w:val="4"/>
        </w:numPr>
        <w:tabs>
          <w:tab w:val="clear" w:pos="709"/>
          <w:tab w:val="num" w:pos="426"/>
        </w:tabs>
        <w:ind w:left="426" w:hanging="426"/>
      </w:pPr>
      <w:r>
        <w:t>a</w:t>
      </w:r>
      <w:r w:rsidRPr="003F113F">
        <w:t xml:space="preserve">s specified in Section </w:t>
      </w:r>
      <w:r>
        <w:fldChar w:fldCharType="begin"/>
      </w:r>
      <w:r>
        <w:instrText xml:space="preserve"> REF _Ref385930329 \r \h </w:instrText>
      </w:r>
      <w:r>
        <w:fldChar w:fldCharType="separate"/>
      </w:r>
      <w:r>
        <w:t>13.3.5.10</w:t>
      </w:r>
      <w:r>
        <w:fldChar w:fldCharType="end"/>
      </w:r>
      <w:r>
        <w:t xml:space="preserve"> </w:t>
      </w:r>
      <w:r w:rsidRPr="003F113F">
        <w:t>(</w:t>
      </w:r>
      <w:r>
        <w:t>snapshot c</w:t>
      </w:r>
      <w:r w:rsidRPr="00CD4A05">
        <w:t>ause ‘Change of Supplier’).</w:t>
      </w:r>
    </w:p>
    <w:p w:rsidR="009420F0" w:rsidRPr="003F113F" w:rsidRDefault="009420F0" w:rsidP="009420F0">
      <w:r>
        <w:t>When it next turns on its HAN Interface, t</w:t>
      </w:r>
      <w:r w:rsidRPr="003F113F">
        <w:t xml:space="preserve">he GSME shall push </w:t>
      </w:r>
      <w:r>
        <w:t>this</w:t>
      </w:r>
      <w:r w:rsidRPr="003F113F">
        <w:t xml:space="preserve"> </w:t>
      </w:r>
      <w:r w:rsidRPr="003F113F">
        <w:rPr>
          <w:i/>
        </w:rPr>
        <w:t>snapshot</w:t>
      </w:r>
      <w:r w:rsidRPr="003F113F">
        <w:t xml:space="preserve"> to the GPF using the </w:t>
      </w:r>
      <w:r w:rsidRPr="003F113F">
        <w:rPr>
          <w:i/>
        </w:rPr>
        <w:t>PublishSnapshot</w:t>
      </w:r>
      <w:r w:rsidRPr="003F113F">
        <w:t xml:space="preserve"> </w:t>
      </w:r>
      <w:r>
        <w:t>C</w:t>
      </w:r>
      <w:r w:rsidRPr="003F113F">
        <w:t>ommand.</w:t>
      </w:r>
    </w:p>
    <w:p w:rsidR="009420F0" w:rsidRPr="003F113F" w:rsidRDefault="009420F0" w:rsidP="009420F0">
      <w:r w:rsidRPr="003F113F">
        <w:t xml:space="preserve">The GPF shall store the data contained in the </w:t>
      </w:r>
      <w:r w:rsidRPr="003F113F">
        <w:rPr>
          <w:i/>
        </w:rPr>
        <w:t>PublishSnapshot</w:t>
      </w:r>
      <w:r w:rsidRPr="003F113F">
        <w:t xml:space="preserve"> command in the GPF copy of the GSME </w:t>
      </w:r>
      <w:r w:rsidRPr="003F113F">
        <w:rPr>
          <w:u w:val="single"/>
        </w:rPr>
        <w:t>Billing data Log</w:t>
      </w:r>
      <w:r w:rsidRPr="003F113F">
        <w:t>.</w:t>
      </w:r>
    </w:p>
    <w:p w:rsidR="009420F0" w:rsidRPr="003F113F" w:rsidRDefault="009420F0" w:rsidP="009420F0">
      <w:r w:rsidRPr="003F113F">
        <w:t xml:space="preserve">In the event of a communications outage, the GPF shall retrieve missing </w:t>
      </w:r>
      <w:r w:rsidRPr="003F113F">
        <w:rPr>
          <w:i/>
        </w:rPr>
        <w:t>snapshots</w:t>
      </w:r>
      <w:r w:rsidRPr="003F113F">
        <w:t xml:space="preserve"> using the </w:t>
      </w:r>
      <w:r w:rsidRPr="003F113F">
        <w:rPr>
          <w:i/>
        </w:rPr>
        <w:t>GetSnapshot</w:t>
      </w:r>
      <w:r w:rsidRPr="003F113F">
        <w:t xml:space="preserve"> command (and </w:t>
      </w:r>
      <w:r w:rsidRPr="00FE21D0">
        <w:t>the relevant</w:t>
      </w:r>
      <w:r w:rsidRPr="003F113F">
        <w:rPr>
          <w:i/>
        </w:rPr>
        <w:t xml:space="preserve"> </w:t>
      </w:r>
      <w:r w:rsidRPr="003F113F">
        <w:t xml:space="preserve">notification flag) with the UTC start time field populated based on the last received </w:t>
      </w:r>
      <w:r w:rsidRPr="003F113F">
        <w:rPr>
          <w:i/>
        </w:rPr>
        <w:t>snapshot</w:t>
      </w:r>
      <w:r w:rsidRPr="003F113F">
        <w:t xml:space="preserve"> timestamp, if one has been received</w:t>
      </w:r>
      <w:r>
        <w:t>,</w:t>
      </w:r>
      <w:r w:rsidRPr="003F113F">
        <w:t xml:space="preserve"> or 0x0000 otherwise.</w:t>
      </w:r>
    </w:p>
    <w:p w:rsidR="009420F0" w:rsidRPr="003F113F" w:rsidRDefault="009420F0" w:rsidP="009420F0">
      <w:pPr>
        <w:pStyle w:val="Heading4"/>
      </w:pPr>
      <w:r>
        <w:t>Billing D</w:t>
      </w:r>
      <w:r w:rsidRPr="003F113F">
        <w:t xml:space="preserve">ata Log - value of </w:t>
      </w:r>
      <w:r w:rsidRPr="00FE21D0">
        <w:t>prepayment</w:t>
      </w:r>
      <w:r w:rsidRPr="003F113F">
        <w:t xml:space="preserve"> credits</w:t>
      </w:r>
    </w:p>
    <w:p w:rsidR="009420F0" w:rsidRDefault="009420F0" w:rsidP="009420F0">
      <w:r w:rsidRPr="003F113F">
        <w:t xml:space="preserve">Upon completion of processing of a valid prepayment top-up, the GSME shall push the latest five prepayment top-ups to the GPF using the </w:t>
      </w:r>
      <w:proofErr w:type="spellStart"/>
      <w:r w:rsidRPr="003F113F">
        <w:rPr>
          <w:i/>
        </w:rPr>
        <w:t>PublishTop</w:t>
      </w:r>
      <w:proofErr w:type="spellEnd"/>
      <w:r>
        <w:rPr>
          <w:i/>
        </w:rPr>
        <w:t xml:space="preserve"> U</w:t>
      </w:r>
      <w:r w:rsidRPr="003F113F">
        <w:rPr>
          <w:i/>
        </w:rPr>
        <w:t>p</w:t>
      </w:r>
      <w:r>
        <w:rPr>
          <w:i/>
        </w:rPr>
        <w:t xml:space="preserve"> Log</w:t>
      </w:r>
      <w:r w:rsidRPr="003F113F">
        <w:t xml:space="preserve"> command.</w:t>
      </w:r>
    </w:p>
    <w:p w:rsidR="009420F0" w:rsidRPr="003F113F" w:rsidRDefault="009420F0" w:rsidP="009420F0">
      <w:r w:rsidRPr="003F113F">
        <w:t xml:space="preserve">The GPF shall store the data contained in the </w:t>
      </w:r>
      <w:r w:rsidRPr="003F113F">
        <w:rPr>
          <w:i/>
        </w:rPr>
        <w:t>Publish</w:t>
      </w:r>
      <w:r>
        <w:rPr>
          <w:i/>
        </w:rPr>
        <w:t xml:space="preserve"> </w:t>
      </w:r>
      <w:r w:rsidRPr="003F113F">
        <w:rPr>
          <w:i/>
        </w:rPr>
        <w:t>Top</w:t>
      </w:r>
      <w:r>
        <w:rPr>
          <w:i/>
        </w:rPr>
        <w:t xml:space="preserve"> U</w:t>
      </w:r>
      <w:r w:rsidRPr="003F113F">
        <w:rPr>
          <w:i/>
        </w:rPr>
        <w:t>p</w:t>
      </w:r>
      <w:r>
        <w:rPr>
          <w:i/>
        </w:rPr>
        <w:t xml:space="preserve"> Log</w:t>
      </w:r>
      <w:r w:rsidRPr="003F113F">
        <w:t xml:space="preserve"> command in the GPF copy of the GSME </w:t>
      </w:r>
      <w:r w:rsidRPr="003F113F">
        <w:rPr>
          <w:u w:val="single"/>
        </w:rPr>
        <w:t>Billing data Log</w:t>
      </w:r>
      <w:r w:rsidRPr="003F113F">
        <w:t>.</w:t>
      </w:r>
    </w:p>
    <w:p w:rsidR="009420F0" w:rsidRPr="003F113F" w:rsidRDefault="009420F0" w:rsidP="009420F0">
      <w:r w:rsidRPr="003F113F">
        <w:t xml:space="preserve">If there has been a communications outage, the GPF shall use the </w:t>
      </w:r>
      <w:r w:rsidRPr="003F113F">
        <w:rPr>
          <w:i/>
        </w:rPr>
        <w:t>Get Top Up Log</w:t>
      </w:r>
      <w:r w:rsidRPr="003F113F">
        <w:t xml:space="preserve"> command to retrieve all prepayment top-ups that may have been processed during the communications outage. </w:t>
      </w:r>
      <w:r>
        <w:t xml:space="preserve"> </w:t>
      </w:r>
      <w:r w:rsidRPr="003F113F">
        <w:t xml:space="preserve">The GSME shall set the </w:t>
      </w:r>
      <w:r w:rsidRPr="003F113F">
        <w:rPr>
          <w:i/>
        </w:rPr>
        <w:t>Date / Time</w:t>
      </w:r>
      <w:r w:rsidRPr="003F113F">
        <w:t xml:space="preserve"> field of the </w:t>
      </w:r>
      <w:r w:rsidRPr="003F113F">
        <w:rPr>
          <w:i/>
        </w:rPr>
        <w:t>Get Top Up Log</w:t>
      </w:r>
      <w:r w:rsidRPr="003F113F">
        <w:t xml:space="preserve"> command to the </w:t>
      </w:r>
      <w:r>
        <w:t xml:space="preserve">current </w:t>
      </w:r>
      <w:r w:rsidRPr="003F113F">
        <w:t>UTC time.</w:t>
      </w:r>
    </w:p>
    <w:p w:rsidR="009420F0" w:rsidRPr="003F113F" w:rsidRDefault="009420F0" w:rsidP="009420F0">
      <w:pPr>
        <w:pStyle w:val="Heading4"/>
      </w:pPr>
      <w:r>
        <w:t>Billing D</w:t>
      </w:r>
      <w:r w:rsidRPr="003F113F">
        <w:t>ata Log - payment-based debt payments</w:t>
      </w:r>
    </w:p>
    <w:p w:rsidR="009420F0" w:rsidRDefault="009420F0" w:rsidP="009420F0">
      <w:r w:rsidRPr="003F113F">
        <w:t>Upon completion of processing of a valid prepayment top-up</w:t>
      </w:r>
      <w:r>
        <w:t xml:space="preserve"> where the GSME has made a debt payment using part of that top-up</w:t>
      </w:r>
      <w:r w:rsidRPr="003F113F">
        <w:t xml:space="preserve">, the GSME shall push </w:t>
      </w:r>
      <w:r>
        <w:t>details of that debt payment only</w:t>
      </w:r>
      <w:r w:rsidRPr="003F113F">
        <w:t xml:space="preserve"> to the GPF using the </w:t>
      </w:r>
      <w:r w:rsidRPr="00EF3F09">
        <w:rPr>
          <w:i/>
        </w:rPr>
        <w:t>Publish Debt Log</w:t>
      </w:r>
      <w:r>
        <w:rPr>
          <w:i/>
        </w:rPr>
        <w:t xml:space="preserve"> </w:t>
      </w:r>
      <w:r w:rsidRPr="003F113F">
        <w:t>command.</w:t>
      </w:r>
    </w:p>
    <w:p w:rsidR="009420F0" w:rsidRPr="003F113F" w:rsidRDefault="009420F0" w:rsidP="009420F0">
      <w:r w:rsidRPr="003F113F">
        <w:t xml:space="preserve">The GPF shall record </w:t>
      </w:r>
      <w:r>
        <w:t>the details provided</w:t>
      </w:r>
      <w:r w:rsidRPr="003F113F">
        <w:t xml:space="preserve"> in the GPF copy of the GSME </w:t>
      </w:r>
      <w:r w:rsidRPr="003F113F">
        <w:rPr>
          <w:u w:val="single"/>
        </w:rPr>
        <w:t>Billing Data Log.</w:t>
      </w:r>
    </w:p>
    <w:p w:rsidR="009420F0" w:rsidRPr="003F113F" w:rsidRDefault="009420F0" w:rsidP="009420F0">
      <w:r w:rsidRPr="003F113F">
        <w:t xml:space="preserve">In cases of communications outages, the GPF shall request any outstanding </w:t>
      </w:r>
      <w:r>
        <w:t xml:space="preserve">payment-based </w:t>
      </w:r>
      <w:r w:rsidRPr="003F113F">
        <w:t xml:space="preserve">debt payments by use of the </w:t>
      </w:r>
      <w:r w:rsidRPr="003F113F">
        <w:rPr>
          <w:i/>
        </w:rPr>
        <w:t>GetDebtRepaymentLog</w:t>
      </w:r>
      <w:r w:rsidRPr="003F113F">
        <w:t xml:space="preserve"> command (and </w:t>
      </w:r>
      <w:r w:rsidRPr="003F113F">
        <w:rPr>
          <w:i/>
        </w:rPr>
        <w:t>GetDebtRepaymentLog</w:t>
      </w:r>
      <w:r w:rsidRPr="003F113F">
        <w:t xml:space="preserve"> notification flag)</w:t>
      </w:r>
      <w:r>
        <w:t xml:space="preserve"> with the Debt Type field set to 0x02 (Debt 3)</w:t>
      </w:r>
      <w:r w:rsidRPr="003F113F">
        <w:t>.</w:t>
      </w:r>
    </w:p>
    <w:p w:rsidR="009420F0" w:rsidRPr="003F113F" w:rsidRDefault="009420F0" w:rsidP="009420F0">
      <w:pPr>
        <w:pStyle w:val="Heading4"/>
      </w:pPr>
      <w:r>
        <w:t>Billing D</w:t>
      </w:r>
      <w:r w:rsidRPr="003F113F">
        <w:t>ata Log - Meter Balance, Emergency Credit Balance, Accumulated Debt Register, Payment Debt Register and Time Debt Registers [1 … 2]</w:t>
      </w:r>
    </w:p>
    <w:p w:rsidR="009420F0" w:rsidRPr="003F113F" w:rsidRDefault="009420F0" w:rsidP="009420F0">
      <w:r w:rsidRPr="003F113F">
        <w:t>The GSME shall capture this snapshot at the following trigger points:</w:t>
      </w:r>
    </w:p>
    <w:p w:rsidR="009420F0" w:rsidRPr="00A6179A" w:rsidRDefault="009420F0" w:rsidP="009420F0">
      <w:pPr>
        <w:pStyle w:val="ListBullet"/>
        <w:numPr>
          <w:ilvl w:val="0"/>
          <w:numId w:val="4"/>
        </w:numPr>
        <w:tabs>
          <w:tab w:val="clear" w:pos="709"/>
          <w:tab w:val="num" w:pos="426"/>
        </w:tabs>
        <w:ind w:left="426" w:hanging="426"/>
      </w:pPr>
      <w:r w:rsidRPr="00A6179A">
        <w:lastRenderedPageBreak/>
        <w:t>End of Billing Cycle (snapshot cause bit 1 set: ‘End of Billing Period’ , as per PublishSnapshot command);</w:t>
      </w:r>
    </w:p>
    <w:p w:rsidR="009420F0" w:rsidRPr="00A6179A" w:rsidRDefault="009420F0" w:rsidP="009420F0">
      <w:pPr>
        <w:pStyle w:val="ListBullet"/>
        <w:numPr>
          <w:ilvl w:val="0"/>
          <w:numId w:val="4"/>
        </w:numPr>
        <w:tabs>
          <w:tab w:val="clear" w:pos="709"/>
          <w:tab w:val="num" w:pos="426"/>
        </w:tabs>
        <w:ind w:left="426" w:hanging="426"/>
      </w:pPr>
      <w:r w:rsidRPr="00A6179A">
        <w:t>Change of Payment Mode (snapshot cause bit 14 set: ‘Change of Meter Mode’);</w:t>
      </w:r>
    </w:p>
    <w:p w:rsidR="009420F0" w:rsidRPr="00A6179A" w:rsidRDefault="009420F0" w:rsidP="009420F0">
      <w:pPr>
        <w:pStyle w:val="ListBullet"/>
        <w:numPr>
          <w:ilvl w:val="0"/>
          <w:numId w:val="4"/>
        </w:numPr>
        <w:tabs>
          <w:tab w:val="clear" w:pos="709"/>
          <w:tab w:val="num" w:pos="426"/>
        </w:tabs>
        <w:ind w:left="426" w:hanging="426"/>
      </w:pPr>
      <w:r w:rsidRPr="00A6179A">
        <w:t>Change of Tariff (snapshot cause at least one of the bits set: bit 3 ‘Change of Tariff Information’ and</w:t>
      </w:r>
      <w:r>
        <w:t xml:space="preserve"> </w:t>
      </w:r>
      <w:r w:rsidRPr="00A6179A">
        <w:t>/</w:t>
      </w:r>
      <w:r>
        <w:t xml:space="preserve"> </w:t>
      </w:r>
      <w:r w:rsidRPr="00A6179A">
        <w:t>or bit 4 'Change of Price Matrix' and</w:t>
      </w:r>
      <w:r>
        <w:t xml:space="preserve"> </w:t>
      </w:r>
      <w:r w:rsidRPr="00A6179A">
        <w:t>/</w:t>
      </w:r>
      <w:r>
        <w:t xml:space="preserve"> </w:t>
      </w:r>
      <w:r w:rsidRPr="00A6179A">
        <w:t>or bit 5 'Change of Block Thresholds'); and</w:t>
      </w:r>
    </w:p>
    <w:p w:rsidR="009420F0" w:rsidRPr="003F113F" w:rsidRDefault="009420F0" w:rsidP="009420F0">
      <w:pPr>
        <w:pStyle w:val="ListBullet"/>
        <w:numPr>
          <w:ilvl w:val="0"/>
          <w:numId w:val="4"/>
        </w:numPr>
        <w:tabs>
          <w:tab w:val="clear" w:pos="709"/>
          <w:tab w:val="num" w:pos="426"/>
        </w:tabs>
        <w:ind w:left="426" w:hanging="426"/>
      </w:pPr>
      <w:r>
        <w:t>a</w:t>
      </w:r>
      <w:r w:rsidRPr="003F113F">
        <w:t xml:space="preserve">s specified in Section </w:t>
      </w:r>
      <w:r>
        <w:fldChar w:fldCharType="begin"/>
      </w:r>
      <w:r>
        <w:instrText xml:space="preserve"> REF _Ref385930329 \r \h </w:instrText>
      </w:r>
      <w:r>
        <w:fldChar w:fldCharType="separate"/>
      </w:r>
      <w:r>
        <w:t>13.3.5.10</w:t>
      </w:r>
      <w:r>
        <w:fldChar w:fldCharType="end"/>
      </w:r>
      <w:r>
        <w:t xml:space="preserve"> </w:t>
      </w:r>
      <w:r w:rsidRPr="003F113F">
        <w:t>(</w:t>
      </w:r>
      <w:r>
        <w:t>snapshot c</w:t>
      </w:r>
      <w:r w:rsidRPr="00CD4A05">
        <w:t>ause ‘Change of Supplier’)</w:t>
      </w:r>
      <w:r>
        <w:t>.</w:t>
      </w:r>
    </w:p>
    <w:p w:rsidR="009420F0" w:rsidRPr="003F113F" w:rsidRDefault="009420F0" w:rsidP="009420F0">
      <w:r>
        <w:t>When it next turns on its HAN Interface, t</w:t>
      </w:r>
      <w:r w:rsidRPr="003F113F">
        <w:t xml:space="preserve">he GSME shall push this </w:t>
      </w:r>
      <w:r w:rsidRPr="003F113F">
        <w:rPr>
          <w:i/>
        </w:rPr>
        <w:t>snapshot</w:t>
      </w:r>
      <w:r w:rsidRPr="003F113F">
        <w:t xml:space="preserve"> to the GPF using the </w:t>
      </w:r>
      <w:r w:rsidRPr="003F113F">
        <w:rPr>
          <w:i/>
        </w:rPr>
        <w:t>Publish</w:t>
      </w:r>
      <w:r>
        <w:rPr>
          <w:i/>
        </w:rPr>
        <w:t xml:space="preserve"> </w:t>
      </w:r>
      <w:r w:rsidRPr="003F113F">
        <w:rPr>
          <w:i/>
        </w:rPr>
        <w:t>Prepay</w:t>
      </w:r>
      <w:r>
        <w:rPr>
          <w:i/>
        </w:rPr>
        <w:t xml:space="preserve"> </w:t>
      </w:r>
      <w:r w:rsidRPr="003F113F">
        <w:rPr>
          <w:i/>
        </w:rPr>
        <w:t>Snapshot</w:t>
      </w:r>
      <w:r w:rsidRPr="003F113F">
        <w:t xml:space="preserve"> command</w:t>
      </w:r>
      <w:r>
        <w:t>.</w:t>
      </w:r>
    </w:p>
    <w:p w:rsidR="009420F0" w:rsidRPr="003F113F" w:rsidRDefault="009420F0" w:rsidP="009420F0">
      <w:r w:rsidRPr="003F113F">
        <w:t xml:space="preserve">The GPF shall store the data contained in the </w:t>
      </w:r>
      <w:r w:rsidRPr="003F113F">
        <w:rPr>
          <w:i/>
        </w:rPr>
        <w:t>Publish</w:t>
      </w:r>
      <w:r>
        <w:rPr>
          <w:i/>
        </w:rPr>
        <w:t xml:space="preserve"> </w:t>
      </w:r>
      <w:r w:rsidRPr="003F113F">
        <w:rPr>
          <w:i/>
        </w:rPr>
        <w:t>Prepay</w:t>
      </w:r>
      <w:r>
        <w:rPr>
          <w:i/>
        </w:rPr>
        <w:t xml:space="preserve"> </w:t>
      </w:r>
      <w:r w:rsidRPr="003F113F">
        <w:rPr>
          <w:i/>
        </w:rPr>
        <w:t>Snapshot</w:t>
      </w:r>
      <w:r w:rsidRPr="003F113F">
        <w:t xml:space="preserve"> command in the GPF copy of the GSME </w:t>
      </w:r>
      <w:r w:rsidRPr="003F113F">
        <w:rPr>
          <w:u w:val="single"/>
        </w:rPr>
        <w:t>Billing Data Log.</w:t>
      </w:r>
    </w:p>
    <w:p w:rsidR="009420F0" w:rsidRPr="003F113F" w:rsidRDefault="009420F0" w:rsidP="009420F0">
      <w:r w:rsidRPr="003F113F">
        <w:t xml:space="preserve">In the event of a communications outage, the GPF shall retrieve missing </w:t>
      </w:r>
      <w:r w:rsidRPr="003F113F">
        <w:rPr>
          <w:i/>
        </w:rPr>
        <w:t>snapshots</w:t>
      </w:r>
      <w:r w:rsidRPr="003F113F">
        <w:t xml:space="preserve"> using the </w:t>
      </w:r>
      <w:r w:rsidRPr="003F113F">
        <w:rPr>
          <w:i/>
        </w:rPr>
        <w:t>GetPrepaySnapshot</w:t>
      </w:r>
      <w:r w:rsidRPr="003F113F">
        <w:t xml:space="preserve"> command (and </w:t>
      </w:r>
      <w:r w:rsidRPr="003F113F">
        <w:rPr>
          <w:i/>
        </w:rPr>
        <w:t>GetPrepaySnapshot</w:t>
      </w:r>
      <w:r w:rsidRPr="003F113F">
        <w:t xml:space="preserve"> notification flag) with the UTC start time field populated based on the last received snapshot timestamp, if one has been received.</w:t>
      </w:r>
    </w:p>
    <w:p w:rsidR="009420F0" w:rsidRPr="003F113F" w:rsidRDefault="009420F0" w:rsidP="009420F0">
      <w:pPr>
        <w:pStyle w:val="Heading4"/>
      </w:pPr>
      <w:bookmarkStart w:id="3493" w:name="_Ref391973080"/>
      <w:r w:rsidRPr="003F113F">
        <w:t xml:space="preserve">GPF </w:t>
      </w:r>
      <w:r w:rsidRPr="005A4226">
        <w:rPr>
          <w:noProof w:val="0"/>
        </w:rPr>
        <w:t>Profile</w:t>
      </w:r>
      <w:r w:rsidRPr="003F113F">
        <w:t xml:space="preserve"> Data Log</w:t>
      </w:r>
      <w:bookmarkEnd w:id="3493"/>
    </w:p>
    <w:p w:rsidR="009420F0" w:rsidRPr="003F113F" w:rsidRDefault="009420F0" w:rsidP="009420F0">
      <w:r w:rsidRPr="003F113F">
        <w:t xml:space="preserve">The GPF shall create the GPF </w:t>
      </w:r>
      <w:r w:rsidRPr="003F113F">
        <w:rPr>
          <w:u w:val="single"/>
        </w:rPr>
        <w:t>Profile Data Log</w:t>
      </w:r>
      <w:r w:rsidRPr="003F113F">
        <w:t xml:space="preserve"> from the consumption information pushed by the GSME each half hour.</w:t>
      </w:r>
    </w:p>
    <w:p w:rsidR="009420F0" w:rsidRPr="003F113F" w:rsidRDefault="009420F0" w:rsidP="009420F0">
      <w:r w:rsidRPr="003F113F">
        <w:t>The GSME shall, on each half hour, record the following information and push to the GPF:</w:t>
      </w:r>
    </w:p>
    <w:p w:rsidR="009420F0" w:rsidRPr="003F113F" w:rsidRDefault="009420F0" w:rsidP="009420F0">
      <w:pPr>
        <w:pStyle w:val="ListBullet"/>
        <w:numPr>
          <w:ilvl w:val="0"/>
          <w:numId w:val="4"/>
        </w:numPr>
        <w:tabs>
          <w:tab w:val="clear" w:pos="709"/>
          <w:tab w:val="num" w:pos="426"/>
        </w:tabs>
        <w:ind w:left="426" w:hanging="426"/>
      </w:pPr>
      <w:r>
        <w:t xml:space="preserve">the </w:t>
      </w:r>
      <w:r w:rsidRPr="00CB09CD">
        <w:rPr>
          <w:i/>
        </w:rPr>
        <w:t>CurrentSummationDelivered</w:t>
      </w:r>
      <w:r>
        <w:t xml:space="preserve"> attribute containing </w:t>
      </w:r>
      <w:r w:rsidRPr="003F113F">
        <w:t>total consumption value (with units of m</w:t>
      </w:r>
      <w:r w:rsidRPr="003F113F">
        <w:rPr>
          <w:vertAlign w:val="superscript"/>
        </w:rPr>
        <w:t>3</w:t>
      </w:r>
      <w:r w:rsidRPr="003F113F">
        <w:t>);</w:t>
      </w:r>
    </w:p>
    <w:p w:rsidR="009420F0" w:rsidRPr="003F113F" w:rsidRDefault="009420F0" w:rsidP="009420F0">
      <w:pPr>
        <w:pStyle w:val="ListBullet"/>
        <w:numPr>
          <w:ilvl w:val="0"/>
          <w:numId w:val="4"/>
        </w:numPr>
        <w:tabs>
          <w:tab w:val="clear" w:pos="709"/>
          <w:tab w:val="num" w:pos="426"/>
        </w:tabs>
        <w:ind w:left="426" w:hanging="426"/>
      </w:pPr>
      <w:r>
        <w:t xml:space="preserve">the </w:t>
      </w:r>
      <w:proofErr w:type="spellStart"/>
      <w:r w:rsidRPr="00CB09CD">
        <w:rPr>
          <w:i/>
        </w:rPr>
        <w:t>CurrentDayAlternative</w:t>
      </w:r>
      <w:proofErr w:type="spellEnd"/>
      <w:r w:rsidRPr="00CB09CD">
        <w:rPr>
          <w:i/>
        </w:rPr>
        <w:t xml:space="preserve"> </w:t>
      </w:r>
      <w:proofErr w:type="spellStart"/>
      <w:r w:rsidRPr="00CB09CD">
        <w:rPr>
          <w:i/>
        </w:rPr>
        <w:t>ConsumptionDelivered</w:t>
      </w:r>
      <w:proofErr w:type="spellEnd"/>
      <w:r>
        <w:t xml:space="preserve"> attribute containing </w:t>
      </w:r>
      <w:r w:rsidRPr="003F113F">
        <w:t>total consumption today (with units of kWh); and</w:t>
      </w:r>
    </w:p>
    <w:p w:rsidR="009420F0" w:rsidRPr="003F113F" w:rsidRDefault="009420F0" w:rsidP="009420F0">
      <w:pPr>
        <w:pStyle w:val="ListBullet"/>
        <w:numPr>
          <w:ilvl w:val="0"/>
          <w:numId w:val="4"/>
        </w:numPr>
        <w:tabs>
          <w:tab w:val="clear" w:pos="709"/>
          <w:tab w:val="num" w:pos="426"/>
        </w:tabs>
        <w:ind w:left="426" w:hanging="426"/>
      </w:pPr>
      <w:r>
        <w:t xml:space="preserve">the </w:t>
      </w:r>
      <w:r w:rsidRPr="00CB09CD">
        <w:rPr>
          <w:i/>
        </w:rPr>
        <w:t>CurrentDayCostConsumptionDelivered</w:t>
      </w:r>
      <w:r>
        <w:t xml:space="preserve"> attribute containing </w:t>
      </w:r>
      <w:r w:rsidRPr="003F113F">
        <w:t>total cost of consumption today</w:t>
      </w:r>
      <w:r>
        <w:t xml:space="preserve"> </w:t>
      </w:r>
      <w:r w:rsidRPr="003F113F">
        <w:t xml:space="preserve">(with units of </w:t>
      </w:r>
      <w:r w:rsidRPr="003F113F">
        <w:rPr>
          <w:u w:val="single"/>
        </w:rPr>
        <w:t>Currency Unit</w:t>
      </w:r>
      <w:r w:rsidRPr="003F113F">
        <w:t>);</w:t>
      </w:r>
    </w:p>
    <w:p w:rsidR="009420F0" w:rsidRPr="003F113F" w:rsidRDefault="009420F0" w:rsidP="009420F0">
      <w:r w:rsidRPr="003F113F">
        <w:t>Upon receipt of the pushed data, the GPF shall calculate</w:t>
      </w:r>
      <w:r>
        <w:t xml:space="preserve"> the consumption with units of m</w:t>
      </w:r>
      <w:r w:rsidRPr="003F113F">
        <w:rPr>
          <w:vertAlign w:val="superscript"/>
        </w:rPr>
        <w:t>3</w:t>
      </w:r>
      <w:r w:rsidRPr="003F113F">
        <w:t xml:space="preserve"> over the previous half hour by subtracting </w:t>
      </w:r>
      <w:r>
        <w:t>its</w:t>
      </w:r>
      <w:r w:rsidRPr="003F113F">
        <w:t xml:space="preserve"> previously recorded total consumption value from the total consumption value now sent.</w:t>
      </w:r>
    </w:p>
    <w:p w:rsidR="009420F0" w:rsidRPr="003F113F" w:rsidRDefault="009420F0" w:rsidP="009420F0">
      <w:pPr>
        <w:rPr>
          <w:u w:val="single"/>
        </w:rPr>
      </w:pPr>
      <w:r w:rsidRPr="003F113F">
        <w:t xml:space="preserve">The resulting value shall be stored in the GPF </w:t>
      </w:r>
      <w:r w:rsidRPr="003F113F">
        <w:rPr>
          <w:u w:val="single"/>
        </w:rPr>
        <w:t>Profile Data Log.</w:t>
      </w:r>
    </w:p>
    <w:p w:rsidR="009420F0" w:rsidRPr="003F113F" w:rsidRDefault="009420F0" w:rsidP="009420F0">
      <w:r w:rsidRPr="003F113F">
        <w:t xml:space="preserve">In the event that there are missing values in the GPF </w:t>
      </w:r>
      <w:r w:rsidRPr="003F113F">
        <w:rPr>
          <w:u w:val="single"/>
        </w:rPr>
        <w:t>Profile Data Log</w:t>
      </w:r>
      <w:r w:rsidRPr="003F113F">
        <w:t xml:space="preserve">, the GPF shall interrogate the GSME </w:t>
      </w:r>
      <w:r w:rsidRPr="003F113F">
        <w:rPr>
          <w:u w:val="single"/>
        </w:rPr>
        <w:t>Profile Data Log</w:t>
      </w:r>
      <w:r w:rsidRPr="003F113F">
        <w:t xml:space="preserve"> using the </w:t>
      </w:r>
      <w:r w:rsidRPr="003F113F">
        <w:rPr>
          <w:i/>
        </w:rPr>
        <w:t>GetSampledData (Sample</w:t>
      </w:r>
      <w:r>
        <w:rPr>
          <w:i/>
        </w:rPr>
        <w:t>ID</w:t>
      </w:r>
      <w:r w:rsidRPr="003F113F">
        <w:rPr>
          <w:i/>
        </w:rPr>
        <w:t xml:space="preserve"> </w:t>
      </w:r>
      <w:r>
        <w:rPr>
          <w:i/>
        </w:rPr>
        <w:t>0x0000</w:t>
      </w:r>
      <w:r w:rsidRPr="003F113F">
        <w:rPr>
          <w:i/>
        </w:rPr>
        <w:t xml:space="preserve">) </w:t>
      </w:r>
      <w:r w:rsidRPr="003F113F">
        <w:t xml:space="preserve">command </w:t>
      </w:r>
      <w:r>
        <w:t>a</w:t>
      </w:r>
      <w:r w:rsidRPr="003F113F">
        <w:t xml:space="preserve">nd the </w:t>
      </w:r>
      <w:r>
        <w:rPr>
          <w:i/>
        </w:rPr>
        <w:t>GetSampledData</w:t>
      </w:r>
      <w:r w:rsidRPr="003F113F">
        <w:t xml:space="preserve"> notification flag</w:t>
      </w:r>
      <w:r w:rsidRPr="003F113F">
        <w:rPr>
          <w:b/>
        </w:rPr>
        <w:t xml:space="preserve"> </w:t>
      </w:r>
      <w:r w:rsidRPr="003F113F">
        <w:t>to retrieve missing values.</w:t>
      </w:r>
    </w:p>
    <w:p w:rsidR="009420F0" w:rsidRPr="003F113F" w:rsidRDefault="009420F0" w:rsidP="009420F0">
      <w:pPr>
        <w:pStyle w:val="Heading4"/>
      </w:pPr>
      <w:r w:rsidRPr="003F113F">
        <w:t xml:space="preserve">GPF Daily Gas </w:t>
      </w:r>
      <w:r w:rsidRPr="005A4226">
        <w:rPr>
          <w:noProof w:val="0"/>
        </w:rPr>
        <w:t>Consumption</w:t>
      </w:r>
      <w:r w:rsidRPr="003F113F">
        <w:t xml:space="preserve"> Log</w:t>
      </w:r>
    </w:p>
    <w:p w:rsidR="009420F0" w:rsidRPr="003F113F" w:rsidRDefault="009420F0" w:rsidP="009420F0">
      <w:r w:rsidRPr="003F113F">
        <w:t xml:space="preserve">The GPF shall create the GPF </w:t>
      </w:r>
      <w:r w:rsidRPr="003F113F">
        <w:rPr>
          <w:u w:val="single"/>
        </w:rPr>
        <w:t>Daily Gas Consumption Log</w:t>
      </w:r>
      <w:r w:rsidRPr="003F113F">
        <w:t xml:space="preserve"> based on the values pushed from the GSME. </w:t>
      </w:r>
      <w:r>
        <w:t xml:space="preserve"> </w:t>
      </w:r>
      <w:r w:rsidRPr="003F113F">
        <w:t xml:space="preserve">The </w:t>
      </w:r>
      <w:r>
        <w:t xml:space="preserve">difference between </w:t>
      </w:r>
      <w:r w:rsidRPr="003F113F">
        <w:t xml:space="preserve">last total consumption value pushed from the GSME each UTC day </w:t>
      </w:r>
      <w:r>
        <w:t>and the last value pushed in the prior UTC day</w:t>
      </w:r>
      <w:r w:rsidRPr="003F113F">
        <w:t xml:space="preserve"> shall be time stamped and stored in the GPF </w:t>
      </w:r>
      <w:r w:rsidRPr="003F113F">
        <w:rPr>
          <w:u w:val="single"/>
        </w:rPr>
        <w:t>Daily Gas Consumption Log</w:t>
      </w:r>
      <w:r>
        <w:rPr>
          <w:u w:val="single"/>
        </w:rPr>
        <w:t>, so that the values in the log represent consumption in that UTC day</w:t>
      </w:r>
      <w:r w:rsidRPr="003F113F">
        <w:rPr>
          <w:u w:val="single"/>
        </w:rPr>
        <w:t>.</w:t>
      </w:r>
    </w:p>
    <w:p w:rsidR="009420F0" w:rsidRPr="003F113F" w:rsidRDefault="009420F0" w:rsidP="009420F0">
      <w:r w:rsidRPr="003F113F">
        <w:t>In the event of communications outages resulting in the final daily value being missed, the GPF shall retrieve the value</w:t>
      </w:r>
      <w:r>
        <w:t>s</w:t>
      </w:r>
      <w:r w:rsidRPr="003F113F">
        <w:t xml:space="preserve"> from the GSME </w:t>
      </w:r>
      <w:r w:rsidRPr="003F113F">
        <w:rPr>
          <w:u w:val="single"/>
        </w:rPr>
        <w:t>Profile Data Log</w:t>
      </w:r>
      <w:r w:rsidRPr="003F113F">
        <w:t xml:space="preserve"> using the </w:t>
      </w:r>
      <w:r w:rsidRPr="003F113F">
        <w:rPr>
          <w:i/>
        </w:rPr>
        <w:t>GetSampledData (Sample</w:t>
      </w:r>
      <w:r>
        <w:rPr>
          <w:i/>
        </w:rPr>
        <w:t>ID</w:t>
      </w:r>
      <w:r w:rsidRPr="003F113F">
        <w:rPr>
          <w:i/>
        </w:rPr>
        <w:t xml:space="preserve"> </w:t>
      </w:r>
      <w:r>
        <w:rPr>
          <w:i/>
        </w:rPr>
        <w:t>0x0000</w:t>
      </w:r>
      <w:r w:rsidRPr="003F113F">
        <w:rPr>
          <w:i/>
        </w:rPr>
        <w:t xml:space="preserve">) </w:t>
      </w:r>
      <w:r w:rsidRPr="003F113F">
        <w:t xml:space="preserve">command and </w:t>
      </w:r>
      <w:r>
        <w:rPr>
          <w:i/>
        </w:rPr>
        <w:t>GetSampledData</w:t>
      </w:r>
      <w:r w:rsidRPr="003F113F">
        <w:t xml:space="preserve"> notification flag.</w:t>
      </w:r>
    </w:p>
    <w:p w:rsidR="009420F0" w:rsidRPr="003F113F" w:rsidRDefault="009420F0" w:rsidP="009420F0">
      <w:pPr>
        <w:pStyle w:val="Heading4"/>
      </w:pPr>
      <w:r w:rsidRPr="003F113F">
        <w:t xml:space="preserve">Historical </w:t>
      </w:r>
      <w:r w:rsidRPr="005A4226">
        <w:rPr>
          <w:noProof w:val="0"/>
        </w:rPr>
        <w:t>Attributes</w:t>
      </w:r>
    </w:p>
    <w:p w:rsidR="009420F0" w:rsidRPr="003F113F" w:rsidRDefault="009420F0" w:rsidP="009420F0">
      <w:pPr>
        <w:rPr>
          <w:szCs w:val="22"/>
        </w:rPr>
      </w:pPr>
      <w:r w:rsidRPr="003F113F">
        <w:rPr>
          <w:szCs w:val="22"/>
        </w:rPr>
        <w:t>A GSME shall support:</w:t>
      </w:r>
    </w:p>
    <w:p w:rsidR="009420F0" w:rsidRPr="003F113F" w:rsidRDefault="009420F0" w:rsidP="009420F0">
      <w:pPr>
        <w:pStyle w:val="ListBullet"/>
        <w:numPr>
          <w:ilvl w:val="0"/>
          <w:numId w:val="4"/>
        </w:numPr>
        <w:tabs>
          <w:tab w:val="clear" w:pos="709"/>
          <w:tab w:val="num" w:pos="426"/>
        </w:tabs>
        <w:ind w:left="426" w:hanging="426"/>
      </w:pPr>
      <w:r>
        <w:lastRenderedPageBreak/>
        <w:t>t</w:t>
      </w:r>
      <w:r w:rsidRPr="003F113F">
        <w:t xml:space="preserve">he </w:t>
      </w:r>
      <w:r w:rsidRPr="003F113F">
        <w:rPr>
          <w:i/>
        </w:rPr>
        <w:t>Historical Cost Consumption Information</w:t>
      </w:r>
      <w:r w:rsidRPr="003F113F">
        <w:t xml:space="preserve"> attribute set, measured in </w:t>
      </w:r>
      <w:r w:rsidRPr="003F113F">
        <w:rPr>
          <w:u w:val="single"/>
        </w:rPr>
        <w:t>Currency Units</w:t>
      </w:r>
      <w:r w:rsidRPr="003F113F">
        <w:t>; and</w:t>
      </w:r>
    </w:p>
    <w:p w:rsidR="009420F0" w:rsidRPr="003F113F" w:rsidRDefault="009420F0" w:rsidP="009420F0">
      <w:pPr>
        <w:pStyle w:val="ListBullet"/>
        <w:numPr>
          <w:ilvl w:val="0"/>
          <w:numId w:val="4"/>
        </w:numPr>
        <w:tabs>
          <w:tab w:val="clear" w:pos="709"/>
          <w:tab w:val="num" w:pos="426"/>
        </w:tabs>
        <w:ind w:left="426" w:hanging="426"/>
      </w:pPr>
      <w:r>
        <w:t>t</w:t>
      </w:r>
      <w:r w:rsidRPr="003F113F">
        <w:t xml:space="preserve">he </w:t>
      </w:r>
      <w:r w:rsidRPr="003F113F">
        <w:rPr>
          <w:i/>
        </w:rPr>
        <w:t>Alternative Historical Consumption</w:t>
      </w:r>
      <w:r w:rsidRPr="003F113F">
        <w:t xml:space="preserve"> attribute set, measured in kWh.</w:t>
      </w:r>
    </w:p>
    <w:p w:rsidR="009420F0" w:rsidRPr="003F113F" w:rsidRDefault="009420F0" w:rsidP="009420F0">
      <w:pPr>
        <w:rPr>
          <w:szCs w:val="22"/>
        </w:rPr>
      </w:pPr>
      <w:r w:rsidRPr="003F113F">
        <w:rPr>
          <w:szCs w:val="22"/>
        </w:rPr>
        <w:t>A GPF shall mirror the attribute sets listed above</w:t>
      </w:r>
      <w:r>
        <w:rPr>
          <w:szCs w:val="22"/>
        </w:rPr>
        <w:t>.</w:t>
      </w:r>
    </w:p>
    <w:p w:rsidR="009420F0" w:rsidRPr="003F113F" w:rsidRDefault="009420F0" w:rsidP="009420F0">
      <w:r w:rsidRPr="003F113F">
        <w:t xml:space="preserve">As per Section </w:t>
      </w:r>
      <w:r w:rsidRPr="003F113F">
        <w:fldChar w:fldCharType="begin"/>
      </w:r>
      <w:r w:rsidRPr="003F113F">
        <w:instrText xml:space="preserve"> REF _Ref391973080 \r \h </w:instrText>
      </w:r>
      <w:r w:rsidRPr="003F113F">
        <w:fldChar w:fldCharType="separate"/>
      </w:r>
      <w:r>
        <w:t>10.4.2.8</w:t>
      </w:r>
      <w:r w:rsidRPr="003F113F">
        <w:fldChar w:fldCharType="end"/>
      </w:r>
      <w:r w:rsidRPr="003F113F">
        <w:t>, the GSME shall, on each half hour, record the following information and push to the GPF:</w:t>
      </w:r>
    </w:p>
    <w:p w:rsidR="009420F0" w:rsidRPr="003F113F" w:rsidRDefault="009420F0" w:rsidP="009420F0">
      <w:pPr>
        <w:pStyle w:val="ListBullet"/>
        <w:numPr>
          <w:ilvl w:val="0"/>
          <w:numId w:val="4"/>
        </w:numPr>
        <w:tabs>
          <w:tab w:val="clear" w:pos="709"/>
          <w:tab w:val="num" w:pos="426"/>
        </w:tabs>
        <w:ind w:left="426" w:hanging="426"/>
      </w:pPr>
      <w:r w:rsidRPr="003F113F">
        <w:t>total consumption value (with units of m</w:t>
      </w:r>
      <w:r w:rsidRPr="003F113F">
        <w:rPr>
          <w:vertAlign w:val="superscript"/>
        </w:rPr>
        <w:t>3</w:t>
      </w:r>
      <w:r w:rsidRPr="003F113F">
        <w:t>);</w:t>
      </w:r>
    </w:p>
    <w:p w:rsidR="009420F0" w:rsidRPr="003F113F" w:rsidRDefault="009420F0" w:rsidP="009420F0">
      <w:pPr>
        <w:pStyle w:val="ListBullet"/>
        <w:numPr>
          <w:ilvl w:val="0"/>
          <w:numId w:val="4"/>
        </w:numPr>
        <w:tabs>
          <w:tab w:val="clear" w:pos="709"/>
          <w:tab w:val="num" w:pos="426"/>
        </w:tabs>
        <w:ind w:left="426" w:hanging="426"/>
      </w:pPr>
      <w:r w:rsidRPr="003F113F">
        <w:t>total consumption today (with units of kWh); and</w:t>
      </w:r>
    </w:p>
    <w:p w:rsidR="009420F0" w:rsidRPr="003F113F" w:rsidRDefault="009420F0" w:rsidP="009420F0">
      <w:pPr>
        <w:pStyle w:val="ListBullet"/>
        <w:numPr>
          <w:ilvl w:val="0"/>
          <w:numId w:val="4"/>
        </w:numPr>
        <w:tabs>
          <w:tab w:val="clear" w:pos="709"/>
          <w:tab w:val="num" w:pos="426"/>
        </w:tabs>
        <w:ind w:left="426" w:hanging="426"/>
      </w:pPr>
      <w:r w:rsidRPr="003F113F">
        <w:t>total cost of consumption today</w:t>
      </w:r>
      <w:r>
        <w:t xml:space="preserve"> </w:t>
      </w:r>
      <w:r w:rsidRPr="003F113F">
        <w:t xml:space="preserve">(with units of </w:t>
      </w:r>
      <w:r w:rsidRPr="003F113F">
        <w:rPr>
          <w:u w:val="single"/>
        </w:rPr>
        <w:t>Currency Unit</w:t>
      </w:r>
      <w:r w:rsidRPr="003F113F">
        <w:t>);</w:t>
      </w:r>
    </w:p>
    <w:p w:rsidR="009420F0" w:rsidRPr="003F113F" w:rsidRDefault="009420F0" w:rsidP="009420F0">
      <w:pPr>
        <w:rPr>
          <w:szCs w:val="22"/>
        </w:rPr>
      </w:pPr>
      <w:r>
        <w:rPr>
          <w:szCs w:val="22"/>
        </w:rPr>
        <w:t>Using the ‘</w:t>
      </w:r>
      <w:r w:rsidRPr="003F113F">
        <w:rPr>
          <w:szCs w:val="22"/>
        </w:rPr>
        <w:t>total consumption today</w:t>
      </w:r>
      <w:r>
        <w:rPr>
          <w:szCs w:val="22"/>
        </w:rPr>
        <w:t>’</w:t>
      </w:r>
      <w:r w:rsidRPr="003F113F">
        <w:rPr>
          <w:szCs w:val="22"/>
        </w:rPr>
        <w:t xml:space="preserve"> value, the GPF shall update the attributes of the mirrored </w:t>
      </w:r>
      <w:r w:rsidRPr="003F113F">
        <w:rPr>
          <w:i/>
          <w:szCs w:val="22"/>
        </w:rPr>
        <w:t>Alternative Historical Consumption</w:t>
      </w:r>
      <w:r w:rsidRPr="003F113F">
        <w:rPr>
          <w:szCs w:val="22"/>
        </w:rPr>
        <w:t xml:space="preserve"> attribute set.</w:t>
      </w:r>
    </w:p>
    <w:p w:rsidR="009420F0" w:rsidRPr="003F113F" w:rsidRDefault="009420F0" w:rsidP="009420F0">
      <w:pPr>
        <w:rPr>
          <w:szCs w:val="22"/>
        </w:rPr>
      </w:pPr>
      <w:r w:rsidRPr="003F113F">
        <w:rPr>
          <w:szCs w:val="22"/>
        </w:rPr>
        <w:t xml:space="preserve">Using the </w:t>
      </w:r>
      <w:r>
        <w:rPr>
          <w:szCs w:val="22"/>
        </w:rPr>
        <w:t>‘</w:t>
      </w:r>
      <w:r w:rsidRPr="003F113F">
        <w:rPr>
          <w:szCs w:val="22"/>
        </w:rPr>
        <w:t>total cost of consumption today</w:t>
      </w:r>
      <w:r>
        <w:rPr>
          <w:szCs w:val="22"/>
        </w:rPr>
        <w:t>’</w:t>
      </w:r>
      <w:r w:rsidRPr="003F113F">
        <w:rPr>
          <w:szCs w:val="22"/>
        </w:rPr>
        <w:t xml:space="preserve"> value, the GPF shall update the attributes of the mirrored </w:t>
      </w:r>
      <w:r w:rsidRPr="003F113F">
        <w:rPr>
          <w:i/>
          <w:szCs w:val="22"/>
        </w:rPr>
        <w:t>Historical Cost Consumption Information</w:t>
      </w:r>
      <w:r w:rsidRPr="003F113F">
        <w:rPr>
          <w:szCs w:val="22"/>
        </w:rPr>
        <w:t xml:space="preserve"> attribute set.</w:t>
      </w:r>
    </w:p>
    <w:p w:rsidR="009420F0" w:rsidRDefault="009420F0" w:rsidP="009420F0">
      <w:pPr>
        <w:rPr>
          <w:szCs w:val="22"/>
        </w:rPr>
      </w:pPr>
      <w:r w:rsidRPr="003F113F">
        <w:rPr>
          <w:szCs w:val="22"/>
        </w:rPr>
        <w:t xml:space="preserve">In exception circumstances, the GPF shall request the GSME to push the historical data sets using the </w:t>
      </w:r>
      <w:r>
        <w:rPr>
          <w:szCs w:val="22"/>
        </w:rPr>
        <w:t>‘</w:t>
      </w:r>
      <w:r w:rsidRPr="003F113F">
        <w:rPr>
          <w:i/>
          <w:szCs w:val="22"/>
        </w:rPr>
        <w:t>Push Historical Metering Data Attribute Set</w:t>
      </w:r>
      <w:r>
        <w:rPr>
          <w:szCs w:val="22"/>
        </w:rPr>
        <w:t>‘ and ‘</w:t>
      </w:r>
      <w:r>
        <w:rPr>
          <w:i/>
          <w:szCs w:val="22"/>
        </w:rPr>
        <w:t>Push Historical P</w:t>
      </w:r>
      <w:r w:rsidRPr="003F113F">
        <w:rPr>
          <w:i/>
          <w:szCs w:val="22"/>
        </w:rPr>
        <w:t>repayment Data Attribute Set</w:t>
      </w:r>
      <w:r>
        <w:rPr>
          <w:i/>
          <w:szCs w:val="22"/>
        </w:rPr>
        <w:t>’</w:t>
      </w:r>
      <w:r w:rsidRPr="003F113F">
        <w:rPr>
          <w:szCs w:val="22"/>
        </w:rPr>
        <w:t xml:space="preserve"> notification flags.</w:t>
      </w:r>
      <w:r>
        <w:rPr>
          <w:szCs w:val="22"/>
        </w:rPr>
        <w:t xml:space="preserve">  The GSME shall interpret the ‘</w:t>
      </w:r>
      <w:r w:rsidRPr="003F113F">
        <w:rPr>
          <w:i/>
          <w:szCs w:val="22"/>
        </w:rPr>
        <w:t>Push Historical Metering Data Attribute Set</w:t>
      </w:r>
      <w:r>
        <w:rPr>
          <w:i/>
          <w:szCs w:val="22"/>
        </w:rPr>
        <w:t>’</w:t>
      </w:r>
      <w:r>
        <w:rPr>
          <w:szCs w:val="22"/>
        </w:rPr>
        <w:t xml:space="preserve"> notification flag as requiring it to push the </w:t>
      </w:r>
      <w:r w:rsidRPr="003F113F">
        <w:rPr>
          <w:i/>
          <w:szCs w:val="22"/>
        </w:rPr>
        <w:t>Alternative Historical Consumption</w:t>
      </w:r>
      <w:r w:rsidRPr="003F113F">
        <w:rPr>
          <w:szCs w:val="22"/>
        </w:rPr>
        <w:t xml:space="preserve"> attribute set</w:t>
      </w:r>
      <w:r>
        <w:rPr>
          <w:szCs w:val="22"/>
        </w:rPr>
        <w:t>.</w:t>
      </w:r>
    </w:p>
    <w:p w:rsidR="009420F0" w:rsidRPr="003F113F" w:rsidRDefault="009420F0" w:rsidP="009420F0">
      <w:pPr>
        <w:pStyle w:val="Heading4"/>
        <w:ind w:left="1276" w:hanging="1276"/>
      </w:pPr>
      <w:r>
        <w:t>Other attributes</w:t>
      </w:r>
    </w:p>
    <w:p w:rsidR="009420F0" w:rsidRDefault="009420F0" w:rsidP="009420F0">
      <w:r>
        <w:t xml:space="preserve">The GSME shall populate the </w:t>
      </w:r>
      <w:proofErr w:type="spellStart"/>
      <w:r w:rsidRPr="00CB09CD">
        <w:rPr>
          <w:i/>
        </w:rPr>
        <w:t>AccumulatedDebt</w:t>
      </w:r>
      <w:proofErr w:type="spellEnd"/>
      <w:r>
        <w:t xml:space="preserve"> attribute in line with the SMETS Accumulated Debt requirements, and all other Devices shall interpret that attribute correspondingly.</w:t>
      </w:r>
    </w:p>
    <w:p w:rsidR="009420F0" w:rsidRDefault="009420F0" w:rsidP="009420F0">
      <w:r>
        <w:t xml:space="preserve">The GSME shall populate the </w:t>
      </w:r>
      <w:r w:rsidRPr="00CB09CD">
        <w:rPr>
          <w:i/>
        </w:rPr>
        <w:t>Cre</w:t>
      </w:r>
      <w:r>
        <w:rPr>
          <w:i/>
        </w:rPr>
        <w:t>d</w:t>
      </w:r>
      <w:r w:rsidRPr="00CB09CD">
        <w:rPr>
          <w:i/>
        </w:rPr>
        <w:t xml:space="preserve">it Remaining </w:t>
      </w:r>
      <w:r>
        <w:t xml:space="preserve">attribute in line with the SMETS Meter Balance requirements, and all other Devices shall interpret that attribute correspondingly. The GSME shall apply functionality related to the </w:t>
      </w:r>
      <w:r w:rsidRPr="00CB09CD">
        <w:rPr>
          <w:i/>
        </w:rPr>
        <w:t>CutOffValue</w:t>
      </w:r>
      <w:r>
        <w:t xml:space="preserve"> attribute in line with this interpretation of Credit Remaining and the SMETS requirements for Disablement </w:t>
      </w:r>
      <w:proofErr w:type="spellStart"/>
      <w:r>
        <w:t>Theshold</w:t>
      </w:r>
      <w:proofErr w:type="spellEnd"/>
      <w:r>
        <w:t>.</w:t>
      </w:r>
    </w:p>
    <w:p w:rsidR="009420F0" w:rsidRDefault="009420F0" w:rsidP="009420F0">
      <w:r>
        <w:t xml:space="preserve">The GPF shall calculate the value of the price in any ZCL </w:t>
      </w:r>
      <w:proofErr w:type="spellStart"/>
      <w:r w:rsidRPr="00CB09CD">
        <w:rPr>
          <w:i/>
        </w:rPr>
        <w:t>PublishPrice</w:t>
      </w:r>
      <w:proofErr w:type="spellEnd"/>
      <w:r>
        <w:t xml:space="preserve"> command it creates using the tariff information it has derived through the TOM and the time from the Communications Hub’s clock.</w:t>
      </w:r>
    </w:p>
    <w:p w:rsidR="009420F0" w:rsidRDefault="009420F0" w:rsidP="009420F0">
      <w:r>
        <w:t xml:space="preserve">The ESME shall populate the </w:t>
      </w:r>
      <w:r w:rsidRPr="00393CD3">
        <w:rPr>
          <w:i/>
        </w:rPr>
        <w:t>AuxSwitchNLabel</w:t>
      </w:r>
      <w:r>
        <w:rPr>
          <w:i/>
        </w:rPr>
        <w:t xml:space="preserve"> </w:t>
      </w:r>
      <w:r>
        <w:t xml:space="preserve">attribute in line with the SMETS </w:t>
      </w:r>
      <w:r w:rsidRPr="00393CD3">
        <w:t>Auxiliary Load Control Switch [n] Description</w:t>
      </w:r>
      <w:r>
        <w:t xml:space="preserve"> requirements, and all other Devices shall interpret that attribute correspondingly.</w:t>
      </w:r>
    </w:p>
    <w:p w:rsidR="009420F0" w:rsidRDefault="009420F0" w:rsidP="009420F0">
      <w:r>
        <w:t xml:space="preserve">The </w:t>
      </w:r>
      <w:proofErr w:type="spellStart"/>
      <w:r w:rsidRPr="00A41F4A">
        <w:rPr>
          <w:i/>
        </w:rPr>
        <w:t>CommodityType</w:t>
      </w:r>
      <w:proofErr w:type="spellEnd"/>
      <w:r>
        <w:t xml:space="preserve"> and </w:t>
      </w:r>
      <w:r w:rsidRPr="00330608">
        <w:rPr>
          <w:i/>
        </w:rPr>
        <w:t>MeteringDeviceType</w:t>
      </w:r>
      <w:r>
        <w:t xml:space="preserve"> attributes shall be set by devices as follows:</w:t>
      </w:r>
    </w:p>
    <w:p w:rsidR="009420F0" w:rsidRDefault="009420F0" w:rsidP="009420F0">
      <w:pPr>
        <w:pStyle w:val="ListBullet"/>
        <w:numPr>
          <w:ilvl w:val="0"/>
          <w:numId w:val="4"/>
        </w:numPr>
        <w:tabs>
          <w:tab w:val="clear" w:pos="709"/>
          <w:tab w:val="num" w:pos="426"/>
        </w:tabs>
        <w:ind w:left="426" w:hanging="426"/>
      </w:pPr>
      <w:r>
        <w:t>‘</w:t>
      </w:r>
      <w:r w:rsidRPr="00DD0861">
        <w:t>GPF: Metering Device (Gas Mirror Endpoint)</w:t>
      </w:r>
      <w:r>
        <w:t>’:</w:t>
      </w:r>
      <w:r w:rsidRPr="00DD0861" w:rsidDel="00DD0861">
        <w:t xml:space="preserve"> </w:t>
      </w:r>
      <w:r>
        <w:t>128 (Mirrored Gas Metering);</w:t>
      </w:r>
    </w:p>
    <w:p w:rsidR="009420F0" w:rsidRDefault="009420F0" w:rsidP="009420F0">
      <w:pPr>
        <w:pStyle w:val="ListBullet"/>
        <w:numPr>
          <w:ilvl w:val="0"/>
          <w:numId w:val="4"/>
        </w:numPr>
        <w:tabs>
          <w:tab w:val="clear" w:pos="709"/>
          <w:tab w:val="num" w:pos="426"/>
        </w:tabs>
        <w:ind w:left="426" w:hanging="426"/>
      </w:pPr>
      <w:r>
        <w:t>‘</w:t>
      </w:r>
      <w:r w:rsidRPr="00DD0861">
        <w:t>GSME: Metering Device</w:t>
      </w:r>
      <w:r>
        <w:t>’:</w:t>
      </w:r>
      <w:r w:rsidRPr="00DD0861" w:rsidDel="00DD0861">
        <w:t xml:space="preserve"> </w:t>
      </w:r>
      <w:r>
        <w:t>1 (Gas Metering);</w:t>
      </w:r>
    </w:p>
    <w:p w:rsidR="009420F0" w:rsidRDefault="009420F0" w:rsidP="009420F0">
      <w:pPr>
        <w:pStyle w:val="ListBullet"/>
        <w:numPr>
          <w:ilvl w:val="0"/>
          <w:numId w:val="4"/>
        </w:numPr>
        <w:tabs>
          <w:tab w:val="clear" w:pos="709"/>
          <w:tab w:val="num" w:pos="426"/>
        </w:tabs>
        <w:ind w:left="426" w:hanging="426"/>
      </w:pPr>
      <w:r>
        <w:t>‘</w:t>
      </w:r>
      <w:r w:rsidRPr="005A4688">
        <w:t>ESME: Energy Services Interface (Electricity ESI Endpoint)</w:t>
      </w:r>
      <w:r>
        <w:t>’ and not a polyphase ESME: 0 (Electric Metering);</w:t>
      </w:r>
    </w:p>
    <w:p w:rsidR="009420F0" w:rsidRDefault="009420F0" w:rsidP="009420F0">
      <w:pPr>
        <w:pStyle w:val="ListBullet"/>
        <w:numPr>
          <w:ilvl w:val="0"/>
          <w:numId w:val="4"/>
        </w:numPr>
        <w:tabs>
          <w:tab w:val="clear" w:pos="709"/>
          <w:tab w:val="num" w:pos="426"/>
        </w:tabs>
        <w:ind w:left="426" w:hanging="426"/>
      </w:pPr>
      <w:r>
        <w:t>‘</w:t>
      </w:r>
      <w:r w:rsidRPr="005A4688">
        <w:t>ESME: Energy Services Interface (Electricity ESI Endpoint)</w:t>
      </w:r>
      <w:r>
        <w:t>’ and a polyphase ESME: 15 (</w:t>
      </w:r>
      <w:r w:rsidRPr="00462A42">
        <w:t xml:space="preserve">Electric Metering Element/Phase </w:t>
      </w:r>
      <w:r>
        <w:t>3);</w:t>
      </w:r>
    </w:p>
    <w:p w:rsidR="009420F0" w:rsidRDefault="009420F0" w:rsidP="009420F0">
      <w:pPr>
        <w:pStyle w:val="ListBullet"/>
        <w:numPr>
          <w:ilvl w:val="0"/>
          <w:numId w:val="4"/>
        </w:numPr>
        <w:tabs>
          <w:tab w:val="clear" w:pos="709"/>
          <w:tab w:val="num" w:pos="426"/>
        </w:tabs>
        <w:ind w:left="426" w:hanging="426"/>
      </w:pPr>
      <w:r>
        <w:t>‘</w:t>
      </w:r>
      <w:r w:rsidRPr="005A4688">
        <w:t>ESME: Energy Services Interface (Twin ESME aggregate ESI Endpoint)</w:t>
      </w:r>
      <w:r>
        <w:t>’: 0 (Electric Metering);</w:t>
      </w:r>
      <w:r w:rsidRPr="00462A42">
        <w:t xml:space="preserve"> </w:t>
      </w:r>
    </w:p>
    <w:p w:rsidR="009420F0" w:rsidRDefault="009420F0" w:rsidP="009420F0">
      <w:pPr>
        <w:pStyle w:val="ListBullet"/>
        <w:numPr>
          <w:ilvl w:val="0"/>
          <w:numId w:val="4"/>
        </w:numPr>
        <w:tabs>
          <w:tab w:val="clear" w:pos="709"/>
          <w:tab w:val="num" w:pos="426"/>
        </w:tabs>
        <w:ind w:left="426" w:hanging="426"/>
      </w:pPr>
      <w:r>
        <w:t>‘</w:t>
      </w:r>
      <w:r w:rsidRPr="005A4688">
        <w:t>ESME: Energy Services Int</w:t>
      </w:r>
      <w:r>
        <w:t>erface (Twin ESME primary</w:t>
      </w:r>
      <w:r w:rsidRPr="005A4688">
        <w:t xml:space="preserve"> ESI Endpoint)</w:t>
      </w:r>
      <w:r>
        <w:t>’:13 (</w:t>
      </w:r>
      <w:r w:rsidRPr="00462A42">
        <w:t>Electric Metering Element/Phase 1</w:t>
      </w:r>
      <w:r>
        <w:t>); and</w:t>
      </w:r>
      <w:r w:rsidRPr="00462A42">
        <w:t xml:space="preserve"> </w:t>
      </w:r>
    </w:p>
    <w:p w:rsidR="009420F0" w:rsidRPr="003F113F" w:rsidRDefault="009420F0" w:rsidP="009420F0">
      <w:pPr>
        <w:pStyle w:val="ListBullet"/>
        <w:numPr>
          <w:ilvl w:val="0"/>
          <w:numId w:val="4"/>
        </w:numPr>
        <w:tabs>
          <w:tab w:val="clear" w:pos="709"/>
          <w:tab w:val="num" w:pos="426"/>
        </w:tabs>
        <w:ind w:left="426" w:hanging="426"/>
      </w:pPr>
      <w:r>
        <w:lastRenderedPageBreak/>
        <w:t>‘</w:t>
      </w:r>
      <w:r w:rsidRPr="005A4688">
        <w:t>ESME: Energy Services Int</w:t>
      </w:r>
      <w:r>
        <w:t>erface (Twin ESME secondary</w:t>
      </w:r>
      <w:r w:rsidRPr="005A4688">
        <w:t xml:space="preserve"> ESI Endpoint)</w:t>
      </w:r>
      <w:r>
        <w:t>’:14 (</w:t>
      </w:r>
      <w:r w:rsidRPr="00462A42">
        <w:t xml:space="preserve">Electric Metering Element/Phase </w:t>
      </w:r>
      <w:r>
        <w:t>2).</w:t>
      </w:r>
    </w:p>
    <w:p w:rsidR="009420F0" w:rsidRDefault="009420F0" w:rsidP="009420F0">
      <w:pPr>
        <w:rPr>
          <w:szCs w:val="22"/>
        </w:rPr>
      </w:pPr>
      <w:r>
        <w:rPr>
          <w:szCs w:val="22"/>
        </w:rPr>
        <w:t xml:space="preserve">When processing a ZSE </w:t>
      </w:r>
      <w:r w:rsidRPr="00D13AB6">
        <w:rPr>
          <w:i/>
          <w:szCs w:val="22"/>
        </w:rPr>
        <w:t xml:space="preserve">Get Event Log </w:t>
      </w:r>
      <w:r>
        <w:rPr>
          <w:szCs w:val="22"/>
        </w:rPr>
        <w:t xml:space="preserve">command or a ZSE </w:t>
      </w:r>
      <w:r w:rsidRPr="00D13AB6">
        <w:rPr>
          <w:i/>
          <w:szCs w:val="22"/>
        </w:rPr>
        <w:t>Clear Event Log</w:t>
      </w:r>
      <w:r>
        <w:rPr>
          <w:szCs w:val="22"/>
        </w:rPr>
        <w:t xml:space="preserve"> command with a</w:t>
      </w:r>
      <w:r w:rsidRPr="00BF326E">
        <w:rPr>
          <w:szCs w:val="22"/>
        </w:rPr>
        <w:t xml:space="preserve"> Log ID </w:t>
      </w:r>
      <w:r>
        <w:rPr>
          <w:szCs w:val="22"/>
        </w:rPr>
        <w:t>nibble of 0x6 (GSME Event Log) or 0x7 (GSME Security Log), a GPF shall process the command using the relevant GSME Proxy Log copy of the GSME Event or Security Log. Other values of Log ID shall refer to the GPF’s own logs.</w:t>
      </w:r>
    </w:p>
    <w:p w:rsidR="009420F0" w:rsidRDefault="009420F0" w:rsidP="009420F0">
      <w:pPr>
        <w:rPr>
          <w:szCs w:val="22"/>
        </w:rPr>
      </w:pPr>
      <w:r>
        <w:rPr>
          <w:szCs w:val="22"/>
        </w:rPr>
        <w:t>Where an ESME is not a twin element ESME it shall populate the SiteID attribute with the 13 most significant octets being the Import MPAN and the following 13 octets the Export MPAN.</w:t>
      </w:r>
    </w:p>
    <w:p w:rsidR="009420F0" w:rsidRDefault="009420F0" w:rsidP="009420F0">
      <w:pPr>
        <w:rPr>
          <w:szCs w:val="22"/>
        </w:rPr>
      </w:pPr>
      <w:r>
        <w:rPr>
          <w:szCs w:val="22"/>
        </w:rPr>
        <w:t>Where an ESME is a twin element ESME it shall populate:</w:t>
      </w:r>
    </w:p>
    <w:p w:rsidR="009420F0" w:rsidRPr="006022C4" w:rsidRDefault="009420F0" w:rsidP="009420F0">
      <w:pPr>
        <w:pStyle w:val="ListBullet"/>
        <w:numPr>
          <w:ilvl w:val="0"/>
          <w:numId w:val="4"/>
        </w:numPr>
        <w:tabs>
          <w:tab w:val="clear" w:pos="709"/>
          <w:tab w:val="num" w:pos="426"/>
        </w:tabs>
        <w:ind w:left="426" w:hanging="426"/>
      </w:pPr>
      <w:r w:rsidRPr="006B0803">
        <w:t xml:space="preserve">the SiteID attribute </w:t>
      </w:r>
      <w:r w:rsidRPr="00DD0861">
        <w:t xml:space="preserve">in the </w:t>
      </w:r>
      <w:r>
        <w:t>‘</w:t>
      </w:r>
      <w:r w:rsidRPr="00E0787E">
        <w:t>ESME: Energy Services Interface (Twin ESME aggregate ESI Endpoint)</w:t>
      </w:r>
      <w:r>
        <w:t xml:space="preserve">’ </w:t>
      </w:r>
      <w:r w:rsidRPr="006B0803">
        <w:t xml:space="preserve">with the </w:t>
      </w:r>
      <w:r w:rsidRPr="00DD0861">
        <w:t>13 most significant octets being the Import MPAN on the primary element and the following 13 octets the Export MPAN</w:t>
      </w:r>
      <w:r w:rsidRPr="00DD1A43">
        <w:t>; and</w:t>
      </w:r>
    </w:p>
    <w:p w:rsidR="009420F0" w:rsidRDefault="009420F0" w:rsidP="009420F0">
      <w:pPr>
        <w:pStyle w:val="ListBullet"/>
        <w:numPr>
          <w:ilvl w:val="0"/>
          <w:numId w:val="4"/>
        </w:numPr>
        <w:tabs>
          <w:tab w:val="clear" w:pos="709"/>
          <w:tab w:val="num" w:pos="426"/>
        </w:tabs>
        <w:ind w:left="426" w:hanging="426"/>
      </w:pPr>
      <w:r w:rsidRPr="00727A42">
        <w:t xml:space="preserve">the SiteID attribute in the </w:t>
      </w:r>
      <w:r>
        <w:t>‘</w:t>
      </w:r>
      <w:r w:rsidRPr="006B0803">
        <w:t>ESME: Energy Servic</w:t>
      </w:r>
      <w:r>
        <w:t xml:space="preserve">es Interface (Twin ESME </w:t>
      </w:r>
      <w:r w:rsidRPr="006B0803">
        <w:t>secondary ESI Endpoint)</w:t>
      </w:r>
      <w:r>
        <w:t xml:space="preserve">’ </w:t>
      </w:r>
      <w:r w:rsidRPr="006B0803">
        <w:t xml:space="preserve">with the </w:t>
      </w:r>
      <w:r w:rsidRPr="00DD0861">
        <w:t>most significant 13 octets being the Import MPAN on the secondary element.</w:t>
      </w:r>
    </w:p>
    <w:p w:rsidR="009420F0" w:rsidRDefault="009420F0" w:rsidP="009420F0">
      <w:pPr>
        <w:rPr>
          <w:szCs w:val="22"/>
        </w:rPr>
      </w:pPr>
      <w:r>
        <w:rPr>
          <w:szCs w:val="22"/>
        </w:rPr>
        <w:t xml:space="preserve">Where a ZCL / ZSE command containing </w:t>
      </w:r>
      <w:proofErr w:type="spellStart"/>
      <w:r w:rsidRPr="00D13AB6">
        <w:rPr>
          <w:i/>
          <w:szCs w:val="22"/>
        </w:rPr>
        <w:t>IssuerEventId</w:t>
      </w:r>
      <w:proofErr w:type="spellEnd"/>
      <w:r>
        <w:rPr>
          <w:szCs w:val="22"/>
        </w:rPr>
        <w:t xml:space="preserve"> and / or </w:t>
      </w:r>
      <w:proofErr w:type="spellStart"/>
      <w:r w:rsidRPr="00D13AB6">
        <w:rPr>
          <w:i/>
          <w:szCs w:val="22"/>
        </w:rPr>
        <w:t>ProviderID</w:t>
      </w:r>
      <w:proofErr w:type="spellEnd"/>
      <w:r>
        <w:rPr>
          <w:szCs w:val="22"/>
        </w:rPr>
        <w:t xml:space="preserve"> fields is received by a Device as part of a GBZ Remote Party Command, the Device shall undertake no processing in relation to those two fields.  For clarity, this means the Device shall not use the contents of those fields for </w:t>
      </w:r>
      <w:proofErr w:type="spellStart"/>
      <w:r>
        <w:rPr>
          <w:szCs w:val="22"/>
        </w:rPr>
        <w:t>anti replay</w:t>
      </w:r>
      <w:proofErr w:type="spellEnd"/>
      <w:r>
        <w:rPr>
          <w:szCs w:val="22"/>
        </w:rPr>
        <w:t xml:space="preserve"> purposes.</w:t>
      </w:r>
    </w:p>
    <w:p w:rsidR="009420F0" w:rsidRDefault="009420F0" w:rsidP="009420F0">
      <w:pPr>
        <w:rPr>
          <w:szCs w:val="22"/>
        </w:rPr>
      </w:pPr>
      <w:r>
        <w:rPr>
          <w:szCs w:val="22"/>
        </w:rPr>
        <w:t xml:space="preserve">ESME shall support </w:t>
      </w:r>
      <w:proofErr w:type="spellStart"/>
      <w:r w:rsidRPr="00D13AB6">
        <w:rPr>
          <w:i/>
          <w:szCs w:val="22"/>
        </w:rPr>
        <w:t>StartRandomizedMinutes</w:t>
      </w:r>
      <w:proofErr w:type="spellEnd"/>
      <w:r>
        <w:rPr>
          <w:szCs w:val="22"/>
        </w:rPr>
        <w:t xml:space="preserve"> (identifier 0x0000) and </w:t>
      </w:r>
      <w:proofErr w:type="spellStart"/>
      <w:r w:rsidRPr="00D13AB6">
        <w:rPr>
          <w:i/>
          <w:szCs w:val="22"/>
        </w:rPr>
        <w:t>EndRandomizedMinutes</w:t>
      </w:r>
      <w:proofErr w:type="spellEnd"/>
      <w:r>
        <w:rPr>
          <w:i/>
          <w:szCs w:val="22"/>
        </w:rPr>
        <w:t xml:space="preserve"> </w:t>
      </w:r>
      <w:r>
        <w:rPr>
          <w:szCs w:val="22"/>
        </w:rPr>
        <w:t xml:space="preserve">(identifier 0x0000) attributes on the </w:t>
      </w:r>
      <w:r w:rsidRPr="00D13AB6">
        <w:rPr>
          <w:i/>
          <w:szCs w:val="22"/>
        </w:rPr>
        <w:t>Demand Response and Load Control Cluster</w:t>
      </w:r>
      <w:r>
        <w:rPr>
          <w:szCs w:val="22"/>
        </w:rPr>
        <w:t xml:space="preserve"> as a </w:t>
      </w:r>
      <w:r w:rsidRPr="00D13AB6">
        <w:rPr>
          <w:i/>
          <w:szCs w:val="22"/>
        </w:rPr>
        <w:t>Server</w:t>
      </w:r>
      <w:r>
        <w:rPr>
          <w:szCs w:val="22"/>
        </w:rPr>
        <w:t>.</w:t>
      </w:r>
    </w:p>
    <w:p w:rsidR="009420F0" w:rsidRDefault="009420F0" w:rsidP="009420F0">
      <w:pPr>
        <w:rPr>
          <w:szCs w:val="22"/>
        </w:rPr>
      </w:pPr>
      <w:r>
        <w:rPr>
          <w:szCs w:val="22"/>
        </w:rPr>
        <w:t xml:space="preserve">In ZSE </w:t>
      </w:r>
      <w:r w:rsidRPr="00D13AB6">
        <w:rPr>
          <w:i/>
          <w:szCs w:val="22"/>
        </w:rPr>
        <w:t>GetSampledData</w:t>
      </w:r>
      <w:r>
        <w:rPr>
          <w:szCs w:val="22"/>
        </w:rPr>
        <w:t xml:space="preserve"> and </w:t>
      </w:r>
      <w:r w:rsidRPr="00D13AB6">
        <w:rPr>
          <w:i/>
          <w:szCs w:val="22"/>
        </w:rPr>
        <w:t>GetSampledDataResponse</w:t>
      </w:r>
      <w:r>
        <w:rPr>
          <w:szCs w:val="22"/>
        </w:rPr>
        <w:t xml:space="preserve"> commands:</w:t>
      </w:r>
    </w:p>
    <w:p w:rsidR="009420F0" w:rsidRPr="00AD5A51" w:rsidRDefault="009420F0" w:rsidP="009420F0">
      <w:pPr>
        <w:pStyle w:val="ListBullet"/>
        <w:numPr>
          <w:ilvl w:val="0"/>
          <w:numId w:val="4"/>
        </w:numPr>
        <w:tabs>
          <w:tab w:val="clear" w:pos="709"/>
          <w:tab w:val="num" w:pos="426"/>
        </w:tabs>
        <w:ind w:left="426" w:hanging="426"/>
      </w:pPr>
      <w:r w:rsidRPr="00AD5A51">
        <w:t xml:space="preserve">the </w:t>
      </w:r>
      <w:r w:rsidRPr="00D13AB6">
        <w:rPr>
          <w:i/>
        </w:rPr>
        <w:t>SampleID</w:t>
      </w:r>
      <w:r w:rsidRPr="00AD5A51">
        <w:t xml:space="preserve"> field shall be interpreted as:</w:t>
      </w:r>
    </w:p>
    <w:p w:rsidR="009420F0" w:rsidRPr="00AD5A51" w:rsidRDefault="009420F0" w:rsidP="009420F0">
      <w:pPr>
        <w:pStyle w:val="Listsub-bullet"/>
      </w:pPr>
      <w:r w:rsidRPr="00AD5A51">
        <w:t>0x0000 meaning Profile Data Log;</w:t>
      </w:r>
    </w:p>
    <w:p w:rsidR="009420F0" w:rsidRPr="00D13AB6" w:rsidRDefault="009420F0" w:rsidP="009420F0">
      <w:pPr>
        <w:pStyle w:val="Listsub-bullet"/>
      </w:pPr>
      <w:r w:rsidRPr="00D13AB6">
        <w:t>0x0001 meaning Daily Consumption Log; and</w:t>
      </w:r>
    </w:p>
    <w:p w:rsidR="009420F0" w:rsidRPr="00D13AB6" w:rsidRDefault="009420F0" w:rsidP="009420F0">
      <w:pPr>
        <w:pStyle w:val="Listsub-bullet"/>
      </w:pPr>
      <w:r w:rsidRPr="00D13AB6">
        <w:t>0x0002 meaning Network Data Log; and</w:t>
      </w:r>
    </w:p>
    <w:p w:rsidR="009420F0" w:rsidRDefault="009420F0" w:rsidP="009420F0">
      <w:pPr>
        <w:pStyle w:val="ListBullet"/>
        <w:numPr>
          <w:ilvl w:val="0"/>
          <w:numId w:val="4"/>
        </w:numPr>
        <w:tabs>
          <w:tab w:val="clear" w:pos="709"/>
          <w:tab w:val="num" w:pos="426"/>
        </w:tabs>
        <w:ind w:left="426" w:hanging="426"/>
      </w:pPr>
      <w:r>
        <w:t>t</w:t>
      </w:r>
      <w:r w:rsidRPr="00AD5A51">
        <w:t xml:space="preserve">he </w:t>
      </w:r>
      <w:proofErr w:type="spellStart"/>
      <w:r w:rsidRPr="00D13AB6">
        <w:rPr>
          <w:i/>
        </w:rPr>
        <w:t>SampleRequestInterval</w:t>
      </w:r>
      <w:proofErr w:type="spellEnd"/>
      <w:r w:rsidRPr="00AD5A51">
        <w:t xml:space="preserve"> field</w:t>
      </w:r>
      <w:r w:rsidRPr="00D13AB6">
        <w:t xml:space="preserve"> shall contain 0xFFFF whenever</w:t>
      </w:r>
      <w:r>
        <w:t xml:space="preserve"> the</w:t>
      </w:r>
      <w:r w:rsidRPr="00D13AB6">
        <w:t xml:space="preserve"> </w:t>
      </w:r>
      <w:r w:rsidRPr="00D13AB6">
        <w:rPr>
          <w:i/>
        </w:rPr>
        <w:t>SampleID</w:t>
      </w:r>
      <w:r>
        <w:t xml:space="preserve"> field</w:t>
      </w:r>
      <w:r w:rsidRPr="00D13AB6">
        <w:t xml:space="preserve"> is 0x0001.</w:t>
      </w:r>
    </w:p>
    <w:p w:rsidR="009420F0" w:rsidRPr="00D13AB6" w:rsidRDefault="009420F0" w:rsidP="009420F0">
      <w:r>
        <w:t xml:space="preserve">A GSME shall reject any </w:t>
      </w:r>
      <w:r w:rsidRPr="00362291">
        <w:rPr>
          <w:i/>
        </w:rPr>
        <w:t>PublishPriceMatrix</w:t>
      </w:r>
      <w:r>
        <w:t xml:space="preserve"> command that does not contain four </w:t>
      </w:r>
      <w:r w:rsidRPr="00362291">
        <w:rPr>
          <w:i/>
        </w:rPr>
        <w:t>Price</w:t>
      </w:r>
      <w:r>
        <w:t xml:space="preserve"> fields.</w:t>
      </w:r>
    </w:p>
    <w:p w:rsidR="009420F0" w:rsidRDefault="009420F0" w:rsidP="009420F0">
      <w:pPr>
        <w:rPr>
          <w:szCs w:val="22"/>
        </w:rPr>
      </w:pPr>
      <w:r w:rsidRPr="000F1990">
        <w:rPr>
          <w:szCs w:val="22"/>
        </w:rPr>
        <w:t xml:space="preserve">When processing a Get Snapshot or Get Prepay Snapshot command, a Device shall return all snapshots where the Snapshot Cause in the snapshot matches any of the set bits in the Snapshot Cause parameter of the </w:t>
      </w:r>
      <w:proofErr w:type="spellStart"/>
      <w:r w:rsidRPr="000F1990">
        <w:rPr>
          <w:szCs w:val="22"/>
        </w:rPr>
        <w:t>command.When</w:t>
      </w:r>
      <w:proofErr w:type="spellEnd"/>
      <w:r w:rsidRPr="000F1990">
        <w:rPr>
          <w:szCs w:val="22"/>
        </w:rPr>
        <w:t xml:space="preserve"> processing a command where Issuer Calendar ID has the value 0xFFFFFFFF or 0xFFFFFFFE, a GPF or GSME shall interpret 0xFFFFFFFF as meaning the currently in force Tariff Switching Table calendar and 0xFFFFFFFE as meaning the currently in force Non-Disablement Calendar</w:t>
      </w:r>
      <w:r>
        <w:rPr>
          <w:szCs w:val="22"/>
        </w:rPr>
        <w:t>.</w:t>
      </w:r>
    </w:p>
    <w:p w:rsidR="009420F0" w:rsidRPr="005178FC" w:rsidRDefault="009420F0" w:rsidP="009420F0">
      <w:pPr>
        <w:rPr>
          <w:szCs w:val="22"/>
        </w:rPr>
      </w:pPr>
      <w:r>
        <w:rPr>
          <w:szCs w:val="22"/>
        </w:rPr>
        <w:t>D</w:t>
      </w:r>
      <w:r w:rsidRPr="005178FC">
        <w:rPr>
          <w:szCs w:val="22"/>
        </w:rPr>
        <w:t xml:space="preserve">evices shall support the requirements relevant to their device type detailed in 'Trust </w:t>
      </w:r>
      <w:proofErr w:type="spellStart"/>
      <w:r w:rsidRPr="005178FC">
        <w:rPr>
          <w:szCs w:val="22"/>
        </w:rPr>
        <w:t>Center</w:t>
      </w:r>
      <w:proofErr w:type="spellEnd"/>
      <w:r w:rsidRPr="005178FC">
        <w:rPr>
          <w:szCs w:val="22"/>
        </w:rPr>
        <w:t xml:space="preserve"> swap-out process' section of the ZSE specification except that:</w:t>
      </w:r>
    </w:p>
    <w:p w:rsidR="009420F0" w:rsidRPr="005178FC" w:rsidRDefault="009420F0" w:rsidP="009420F0">
      <w:pPr>
        <w:pStyle w:val="ListBullet"/>
        <w:numPr>
          <w:ilvl w:val="0"/>
          <w:numId w:val="4"/>
        </w:numPr>
        <w:tabs>
          <w:tab w:val="clear" w:pos="709"/>
          <w:tab w:val="num" w:pos="426"/>
        </w:tabs>
        <w:ind w:left="426" w:hanging="426"/>
      </w:pPr>
      <w:r>
        <w:t>w</w:t>
      </w:r>
      <w:r w:rsidRPr="005178FC">
        <w:t xml:space="preserve">hen a Device detects that communication with the Communications Hub is no longer available, it shall attempt to </w:t>
      </w:r>
      <w:proofErr w:type="spellStart"/>
      <w:r w:rsidRPr="005178FC">
        <w:t>rejoin</w:t>
      </w:r>
      <w:proofErr w:type="spellEnd"/>
      <w:r w:rsidRPr="005178FC">
        <w:t xml:space="preserve"> a HAN with the same Extended PAN ID as the Communications Hub it was previously communicating with. </w:t>
      </w:r>
      <w:r>
        <w:t xml:space="preserve"> </w:t>
      </w:r>
      <w:r w:rsidRPr="005178FC">
        <w:t xml:space="preserve">If that </w:t>
      </w:r>
      <w:proofErr w:type="spellStart"/>
      <w:r w:rsidRPr="005178FC">
        <w:t>rejoin</w:t>
      </w:r>
      <w:proofErr w:type="spellEnd"/>
      <w:r w:rsidRPr="005178FC">
        <w:t xml:space="preserve"> is unsuccessful, the Device shall attempt to establish a new connection with any Communications Hub which has the Permit Joining flag in the beacon set, using its hashed TC link key as the initial TC link key; and</w:t>
      </w:r>
    </w:p>
    <w:p w:rsidR="009420F0" w:rsidRDefault="009420F0" w:rsidP="009420F0">
      <w:pPr>
        <w:pStyle w:val="ListBullet"/>
        <w:numPr>
          <w:ilvl w:val="0"/>
          <w:numId w:val="4"/>
        </w:numPr>
        <w:tabs>
          <w:tab w:val="clear" w:pos="709"/>
          <w:tab w:val="num" w:pos="426"/>
        </w:tabs>
        <w:ind w:left="426" w:hanging="426"/>
      </w:pPr>
      <w:r>
        <w:lastRenderedPageBreak/>
        <w:t>t</w:t>
      </w:r>
      <w:r w:rsidRPr="005178FC">
        <w:t xml:space="preserve">he Communications Hub shall reject any command to restore its CHF Device Log where the Extended PAN ID is not equal to the Communications Hub's HAN Interface's IEEE address. </w:t>
      </w:r>
      <w:r>
        <w:t xml:space="preserve"> </w:t>
      </w:r>
      <w:r w:rsidRPr="005178FC">
        <w:t>Where it accepts such a command, the Communications Hub shall set its Permit Joining bit for 600 seconds or until all restored Devices have joined.</w:t>
      </w:r>
      <w:r>
        <w:t xml:space="preserve"> </w:t>
      </w:r>
      <w:r w:rsidRPr="005178FC">
        <w:t xml:space="preserve"> When a Device attempts to join, the Communications Hub shall treat the restored hashed TC link key for that Device as the initial TC link key, and the joining process shall continue accordingly.</w:t>
      </w:r>
    </w:p>
    <w:p w:rsidR="009420F0" w:rsidRDefault="009420F0" w:rsidP="009420F0">
      <w:r>
        <w:t xml:space="preserve">The GSME shall set the </w:t>
      </w:r>
      <w:proofErr w:type="spellStart"/>
      <w:r w:rsidRPr="00E63EB7">
        <w:rPr>
          <w:i/>
        </w:rPr>
        <w:t>BillDeliveredTrailingDigit</w:t>
      </w:r>
      <w:proofErr w:type="spellEnd"/>
      <w:r>
        <w:t xml:space="preserve"> attribute to the same value as </w:t>
      </w:r>
      <w:proofErr w:type="spellStart"/>
      <w:r w:rsidRPr="00E63EB7">
        <w:rPr>
          <w:i/>
        </w:rPr>
        <w:t>PriceTrailingDigit</w:t>
      </w:r>
      <w:proofErr w:type="spellEnd"/>
      <w:r>
        <w:t xml:space="preserve"> in the </w:t>
      </w:r>
      <w:r w:rsidRPr="00E63EB7">
        <w:rPr>
          <w:i/>
        </w:rPr>
        <w:t>Price</w:t>
      </w:r>
      <w:r>
        <w:t xml:space="preserve"> cluster.</w:t>
      </w:r>
    </w:p>
    <w:p w:rsidR="009420F0" w:rsidRDefault="009420F0" w:rsidP="009420F0">
      <w:r>
        <w:t xml:space="preserve">In line with the SMETS requirement, the </w:t>
      </w:r>
      <w:proofErr w:type="spellStart"/>
      <w:r>
        <w:t>UnitOfMeasure</w:t>
      </w:r>
      <w:proofErr w:type="spellEnd"/>
      <w:r>
        <w:t xml:space="preserve"> parameter in the PublishTariffInformation command, sent to a GSME shall be 0x00 (kWh) as per the Message Templates for GCS01a and GCS01b, shall apply to the Block Threshold N parameter in the PublishBlockThresholds command in such Messages.  Contrary to ZSE, the GSME shall undertake the necessary calculation when comparing these thresholds against the </w:t>
      </w:r>
      <w:proofErr w:type="spellStart"/>
      <w:r>
        <w:t>CurrentBlockPeriodConsumptionDelivered</w:t>
      </w:r>
      <w:proofErr w:type="spellEnd"/>
      <w:r>
        <w:t xml:space="preserve"> attribute (whose unit of measure in line with SMETS shall be m</w:t>
      </w:r>
      <w:r w:rsidRPr="00D42C87">
        <w:rPr>
          <w:vertAlign w:val="superscript"/>
        </w:rPr>
        <w:t>3</w:t>
      </w:r>
      <w:r>
        <w:t>).</w:t>
      </w:r>
    </w:p>
    <w:p w:rsidR="009420F0" w:rsidRPr="003F113F" w:rsidRDefault="009420F0" w:rsidP="009420F0">
      <w:r>
        <w:t>Contrary to ZSE, the GPF shall accept any valid UTCTime in the value of the Implementation Date/Time parameter in a Publish Change Of Tenancy command, in a Command complying with Use Case GCS09.</w:t>
      </w:r>
    </w:p>
    <w:p w:rsidR="009420F0" w:rsidRPr="00756658" w:rsidRDefault="009420F0" w:rsidP="009420F0">
      <w:pPr>
        <w:pStyle w:val="Heading2"/>
      </w:pPr>
      <w:bookmarkStart w:id="3494" w:name="_Ref391984380"/>
      <w:bookmarkStart w:id="3495" w:name="_Toc404157188"/>
      <w:r w:rsidRPr="00756658">
        <w:t>Hand Held Terminal (HHT) interactions</w:t>
      </w:r>
      <w:bookmarkEnd w:id="3494"/>
      <w:bookmarkEnd w:id="3495"/>
    </w:p>
    <w:p w:rsidR="009420F0" w:rsidRPr="003F113F" w:rsidRDefault="009420F0" w:rsidP="009420F0">
      <w:pPr>
        <w:pStyle w:val="Heading3"/>
      </w:pPr>
      <w:r w:rsidRPr="003F113F">
        <w:rPr>
          <w:rFonts w:ascii="Arial" w:hAnsi="Arial"/>
          <w:sz w:val="32"/>
          <w:szCs w:val="32"/>
        </w:rPr>
        <w:t xml:space="preserve"> </w:t>
      </w:r>
      <w:r w:rsidRPr="00275F90">
        <w:t>Introduction</w:t>
      </w:r>
      <w:r w:rsidRPr="003F113F">
        <w:t xml:space="preserve"> - informative</w:t>
      </w:r>
    </w:p>
    <w:p w:rsidR="009420F0" w:rsidRPr="003F113F" w:rsidRDefault="009420F0" w:rsidP="009420F0">
      <w:r w:rsidRPr="003F113F">
        <w:t xml:space="preserve">An HHT allows for delivery of Remote Party Messages to and from the SMHAN. </w:t>
      </w:r>
      <w:r>
        <w:t xml:space="preserve"> </w:t>
      </w:r>
      <w:r w:rsidRPr="003F113F">
        <w:t>This is as an alternative delivery route to the Communications Hub’s WAN connection.</w:t>
      </w:r>
      <w:r>
        <w:t xml:space="preserve">  It is intended for one-</w:t>
      </w:r>
      <w:r w:rsidRPr="003F113F">
        <w:t xml:space="preserve">off configuration of Devices, for example at installation. </w:t>
      </w:r>
      <w:r>
        <w:t xml:space="preserve"> </w:t>
      </w:r>
      <w:r w:rsidRPr="003F113F">
        <w:t>Hence, there are time outs to ensure usage is limited in this way.</w:t>
      </w:r>
    </w:p>
    <w:p w:rsidR="009420F0" w:rsidRPr="003F113F" w:rsidRDefault="009420F0" w:rsidP="009420F0">
      <w:r w:rsidRPr="003F113F">
        <w:t>This Section 10.5 specifies requirements related to:</w:t>
      </w:r>
    </w:p>
    <w:p w:rsidR="009420F0" w:rsidRPr="003F113F" w:rsidRDefault="009420F0" w:rsidP="009420F0">
      <w:pPr>
        <w:pStyle w:val="ListBullet"/>
        <w:numPr>
          <w:ilvl w:val="0"/>
          <w:numId w:val="4"/>
        </w:numPr>
        <w:tabs>
          <w:tab w:val="clear" w:pos="709"/>
          <w:tab w:val="num" w:pos="426"/>
        </w:tabs>
        <w:ind w:left="426" w:hanging="426"/>
      </w:pPr>
      <w:r w:rsidRPr="003F113F">
        <w:t>how a connection is made between an HHT and a Communications Hub; and</w:t>
      </w:r>
    </w:p>
    <w:p w:rsidR="009420F0" w:rsidRPr="003F113F" w:rsidRDefault="009420F0" w:rsidP="009420F0">
      <w:pPr>
        <w:pStyle w:val="ListBullet"/>
        <w:numPr>
          <w:ilvl w:val="0"/>
          <w:numId w:val="4"/>
        </w:numPr>
        <w:tabs>
          <w:tab w:val="clear" w:pos="709"/>
          <w:tab w:val="num" w:pos="426"/>
        </w:tabs>
        <w:ind w:left="426" w:hanging="426"/>
      </w:pPr>
      <w:r w:rsidRPr="003F113F">
        <w:t>how Remote Party Messages are then to be transferred to and from the HHT.</w:t>
      </w:r>
    </w:p>
    <w:p w:rsidR="009420F0" w:rsidRPr="003F113F" w:rsidRDefault="009420F0" w:rsidP="009420F0">
      <w:pPr>
        <w:pStyle w:val="Heading3"/>
      </w:pPr>
      <w:r w:rsidRPr="003F113F">
        <w:t xml:space="preserve">Establishing a </w:t>
      </w:r>
      <w:r w:rsidRPr="00275F90">
        <w:t>connection</w:t>
      </w:r>
      <w:r w:rsidRPr="003F113F">
        <w:t xml:space="preserve"> between an HHT and a Communications Hub - informative</w:t>
      </w:r>
    </w:p>
    <w:p w:rsidR="009420F0" w:rsidRPr="003F113F" w:rsidRDefault="009420F0" w:rsidP="009420F0">
      <w:r w:rsidRPr="003F113F">
        <w:t>The ZSE specification defines an</w:t>
      </w:r>
      <w:r w:rsidRPr="003F113F">
        <w:rPr>
          <w:i/>
        </w:rPr>
        <w:t xml:space="preserve"> Inter-PAN Communications</w:t>
      </w:r>
      <w:r w:rsidRPr="003F113F">
        <w:t xml:space="preserve"> mechanism. </w:t>
      </w:r>
      <w:r>
        <w:t xml:space="preserve"> T</w:t>
      </w:r>
      <w:r w:rsidRPr="003F113F">
        <w:t xml:space="preserve">his mechanism is used to establish an initial secure link between the HHT and the Communications Hub, with the security being provided by ZSE’s </w:t>
      </w:r>
      <w:r w:rsidRPr="003F113F">
        <w:rPr>
          <w:i/>
        </w:rPr>
        <w:t>CBKE</w:t>
      </w:r>
      <w:r w:rsidRPr="003F113F">
        <w:t xml:space="preserve">. </w:t>
      </w:r>
      <w:r>
        <w:t xml:space="preserve"> </w:t>
      </w:r>
      <w:r w:rsidRPr="003F113F">
        <w:t>Once this secure link is established:</w:t>
      </w:r>
    </w:p>
    <w:p w:rsidR="009420F0" w:rsidRPr="003F113F" w:rsidRDefault="009420F0" w:rsidP="009420F0">
      <w:pPr>
        <w:pStyle w:val="ListBullet"/>
        <w:numPr>
          <w:ilvl w:val="0"/>
          <w:numId w:val="4"/>
        </w:numPr>
        <w:tabs>
          <w:tab w:val="clear" w:pos="709"/>
          <w:tab w:val="num" w:pos="426"/>
        </w:tabs>
        <w:ind w:left="426" w:hanging="426"/>
      </w:pPr>
      <w:r w:rsidRPr="003F113F">
        <w:t xml:space="preserve">the HHT uses the link to send its Entity Identifier and </w:t>
      </w:r>
      <w:r w:rsidRPr="003F113F">
        <w:rPr>
          <w:i/>
        </w:rPr>
        <w:t>Install Code</w:t>
      </w:r>
      <w:r w:rsidRPr="003F113F">
        <w:t xml:space="preserve"> to the Communications Hub;</w:t>
      </w:r>
    </w:p>
    <w:p w:rsidR="009420F0" w:rsidRPr="003F113F" w:rsidRDefault="009420F0" w:rsidP="009420F0">
      <w:pPr>
        <w:pStyle w:val="ListBullet"/>
        <w:numPr>
          <w:ilvl w:val="0"/>
          <w:numId w:val="4"/>
        </w:numPr>
        <w:tabs>
          <w:tab w:val="clear" w:pos="709"/>
          <w:tab w:val="num" w:pos="426"/>
        </w:tabs>
        <w:ind w:left="426" w:hanging="426"/>
      </w:pPr>
      <w:r w:rsidRPr="003F113F">
        <w:t xml:space="preserve">the Communications Hub adds these details to the CHF’s Device Log (so allowing the HHT to </w:t>
      </w:r>
      <w:r w:rsidRPr="003F113F">
        <w:rPr>
          <w:i/>
        </w:rPr>
        <w:t>join</w:t>
      </w:r>
      <w:r w:rsidRPr="003F113F">
        <w:t xml:space="preserve"> the SMHAN); and</w:t>
      </w:r>
    </w:p>
    <w:p w:rsidR="009420F0" w:rsidRPr="003F113F" w:rsidRDefault="009420F0" w:rsidP="009420F0">
      <w:pPr>
        <w:pStyle w:val="ListBullet"/>
        <w:numPr>
          <w:ilvl w:val="0"/>
          <w:numId w:val="4"/>
        </w:numPr>
        <w:tabs>
          <w:tab w:val="clear" w:pos="709"/>
          <w:tab w:val="num" w:pos="426"/>
        </w:tabs>
        <w:ind w:left="426" w:hanging="426"/>
      </w:pPr>
      <w:r w:rsidRPr="003F113F">
        <w:t xml:space="preserve">the HHT then </w:t>
      </w:r>
      <w:r w:rsidRPr="003F113F">
        <w:rPr>
          <w:i/>
        </w:rPr>
        <w:t>joins</w:t>
      </w:r>
      <w:r w:rsidRPr="003F113F">
        <w:t xml:space="preserve"> the SMHAN and so can exchange Remote Party Messages within the Communications Hub, and the Communications Hub can relay them to / from the specified Device(s) on the HAN.</w:t>
      </w:r>
    </w:p>
    <w:p w:rsidR="009420F0" w:rsidRPr="003F113F" w:rsidRDefault="009420F0" w:rsidP="009420F0">
      <w:r w:rsidRPr="003F113F">
        <w:t xml:space="preserve">Both the </w:t>
      </w:r>
      <w:r w:rsidRPr="003F113F">
        <w:rPr>
          <w:i/>
        </w:rPr>
        <w:t xml:space="preserve">Inter-PAN Communications </w:t>
      </w:r>
      <w:r w:rsidRPr="003F113F">
        <w:t xml:space="preserve">and </w:t>
      </w:r>
      <w:r w:rsidRPr="003F113F">
        <w:rPr>
          <w:i/>
        </w:rPr>
        <w:t>joining</w:t>
      </w:r>
      <w:r w:rsidRPr="003F113F">
        <w:t xml:space="preserve"> to the SMHAN use the </w:t>
      </w:r>
      <w:r w:rsidRPr="00F57BDC">
        <w:rPr>
          <w:i/>
        </w:rPr>
        <w:t>CBKE</w:t>
      </w:r>
      <w:r w:rsidRPr="003F113F">
        <w:t xml:space="preserve"> mechanism that is defined in ZSE.</w:t>
      </w:r>
    </w:p>
    <w:p w:rsidR="009420F0" w:rsidRPr="003F113F" w:rsidRDefault="009420F0" w:rsidP="009420F0">
      <w:r w:rsidRPr="003F113F">
        <w:rPr>
          <w:i/>
        </w:rPr>
        <w:t>Inter-PAN Communications</w:t>
      </w:r>
      <w:r w:rsidRPr="003F113F">
        <w:t xml:space="preserve"> shall only be available for 60 minutes from power on of the Communications Hub. </w:t>
      </w:r>
      <w:r>
        <w:t xml:space="preserve"> </w:t>
      </w:r>
      <w:r w:rsidRPr="003F113F">
        <w:t xml:space="preserve">So, if needed, </w:t>
      </w:r>
      <w:r w:rsidRPr="003F113F">
        <w:rPr>
          <w:i/>
        </w:rPr>
        <w:t xml:space="preserve">Inter-PAN Communications </w:t>
      </w:r>
      <w:r w:rsidRPr="003F113F">
        <w:t>can be enabled by power cycling the Communications Hub.</w:t>
      </w:r>
    </w:p>
    <w:p w:rsidR="009420F0" w:rsidRPr="003F113F" w:rsidRDefault="009420F0" w:rsidP="009420F0">
      <w:r w:rsidRPr="003F113F">
        <w:lastRenderedPageBreak/>
        <w:t xml:space="preserve">The </w:t>
      </w:r>
      <w:r w:rsidRPr="003F113F">
        <w:rPr>
          <w:i/>
        </w:rPr>
        <w:t>Inter-PAN Communications</w:t>
      </w:r>
      <w:r w:rsidRPr="003F113F">
        <w:t xml:space="preserve"> mechanism defined by ZSE requires the HHT to specify the Communications Hub that it wishes to link to. </w:t>
      </w:r>
      <w:r>
        <w:t xml:space="preserve"> </w:t>
      </w:r>
      <w:r w:rsidRPr="003F113F">
        <w:t xml:space="preserve">There may be multiple Communications Hubs available to the HHT to connect to via </w:t>
      </w:r>
      <w:r w:rsidRPr="003F113F">
        <w:rPr>
          <w:i/>
        </w:rPr>
        <w:t>Inter-PAN Communications.</w:t>
      </w:r>
    </w:p>
    <w:p w:rsidR="009420F0" w:rsidRPr="003F113F" w:rsidRDefault="009420F0" w:rsidP="009420F0">
      <w:r w:rsidRPr="003F113F">
        <w:t>There are a number of options to provide the HHT with information sufficient to identify uniquely the Communications Hub it is to link to, including:</w:t>
      </w:r>
    </w:p>
    <w:p w:rsidR="009420F0" w:rsidRPr="003F113F" w:rsidRDefault="009420F0" w:rsidP="009420F0">
      <w:pPr>
        <w:pStyle w:val="ListBullet"/>
        <w:numPr>
          <w:ilvl w:val="0"/>
          <w:numId w:val="4"/>
        </w:numPr>
        <w:tabs>
          <w:tab w:val="clear" w:pos="709"/>
          <w:tab w:val="num" w:pos="426"/>
        </w:tabs>
        <w:ind w:left="426" w:hanging="426"/>
      </w:pPr>
      <w:r>
        <w:t>t</w:t>
      </w:r>
      <w:r w:rsidRPr="003F113F">
        <w:t>he installer manually reading the GPF’s Entity Identifier (which is the IEEE address of the Communications Hub’s SMHAN radio) printed on the Hub, and confirming / selecting this on the HHT; or</w:t>
      </w:r>
    </w:p>
    <w:p w:rsidR="009420F0" w:rsidRPr="003F113F" w:rsidRDefault="009420F0" w:rsidP="009420F0">
      <w:pPr>
        <w:pStyle w:val="ListBullet"/>
        <w:numPr>
          <w:ilvl w:val="0"/>
          <w:numId w:val="4"/>
        </w:numPr>
        <w:tabs>
          <w:tab w:val="clear" w:pos="709"/>
          <w:tab w:val="num" w:pos="426"/>
        </w:tabs>
        <w:ind w:left="426" w:hanging="426"/>
      </w:pPr>
      <w:r>
        <w:t>t</w:t>
      </w:r>
      <w:r w:rsidRPr="003F113F">
        <w:t>he installer using a scanner on the HHT to read the GPF’s Entity Identifier.</w:t>
      </w:r>
    </w:p>
    <w:p w:rsidR="009420F0" w:rsidRPr="003F113F" w:rsidRDefault="009420F0" w:rsidP="009420F0">
      <w:r w:rsidRPr="003F113F">
        <w:t>Two illustrative connection scenarios are provided in the following two sections</w:t>
      </w:r>
    </w:p>
    <w:p w:rsidR="009420F0" w:rsidRPr="003F113F" w:rsidRDefault="009420F0" w:rsidP="009420F0">
      <w:pPr>
        <w:pStyle w:val="Heading4"/>
      </w:pPr>
      <w:r w:rsidRPr="003F113F">
        <w:t xml:space="preserve">Illustration 1: Installer </w:t>
      </w:r>
      <w:r w:rsidRPr="005A4226">
        <w:rPr>
          <w:noProof w:val="0"/>
        </w:rPr>
        <w:t>manually</w:t>
      </w:r>
      <w:r w:rsidRPr="003F113F">
        <w:t xml:space="preserve"> chooses network - informative</w:t>
      </w:r>
    </w:p>
    <w:p w:rsidR="009420F0" w:rsidRPr="003F113F" w:rsidRDefault="009420F0" w:rsidP="009420F0">
      <w:pPr>
        <w:pStyle w:val="Numbullet"/>
        <w:numPr>
          <w:ilvl w:val="0"/>
          <w:numId w:val="53"/>
        </w:numPr>
        <w:ind w:left="426" w:hanging="426"/>
      </w:pPr>
      <w:r>
        <w:t>t</w:t>
      </w:r>
      <w:r w:rsidRPr="003F113F">
        <w:t>he Communications Hub opens inter-PAN communication for 60 minutes after power on</w:t>
      </w:r>
      <w:r>
        <w:t>;</w:t>
      </w:r>
    </w:p>
    <w:p w:rsidR="009420F0" w:rsidRPr="003F113F" w:rsidRDefault="009420F0" w:rsidP="009420F0">
      <w:pPr>
        <w:pStyle w:val="Numbullet"/>
        <w:tabs>
          <w:tab w:val="clear" w:pos="360"/>
        </w:tabs>
        <w:ind w:left="426" w:hanging="426"/>
      </w:pPr>
      <w:r>
        <w:t>the HHT is powered on;</w:t>
      </w:r>
    </w:p>
    <w:p w:rsidR="009420F0" w:rsidRPr="003F113F" w:rsidRDefault="009420F0" w:rsidP="009420F0">
      <w:pPr>
        <w:pStyle w:val="Numbullet"/>
        <w:tabs>
          <w:tab w:val="clear" w:pos="360"/>
        </w:tabs>
        <w:ind w:left="426" w:hanging="426"/>
      </w:pPr>
      <w:r>
        <w:t>t</w:t>
      </w:r>
      <w:r w:rsidRPr="003F113F">
        <w:t xml:space="preserve">he HHT performs an active scan using the </w:t>
      </w:r>
      <w:r w:rsidRPr="00275F90">
        <w:rPr>
          <w:i/>
        </w:rPr>
        <w:t>Beacon Request</w:t>
      </w:r>
      <w:r>
        <w:t xml:space="preserve"> mechanism;</w:t>
      </w:r>
    </w:p>
    <w:p w:rsidR="009420F0" w:rsidRPr="003F113F" w:rsidRDefault="009420F0" w:rsidP="009420F0">
      <w:pPr>
        <w:pStyle w:val="Numbullet"/>
        <w:tabs>
          <w:tab w:val="clear" w:pos="360"/>
        </w:tabs>
        <w:ind w:left="426" w:hanging="426"/>
      </w:pPr>
      <w:r>
        <w:t>t</w:t>
      </w:r>
      <w:r w:rsidRPr="003F113F">
        <w:t xml:space="preserve">he HHT displays the IEEE addresses returned in the </w:t>
      </w:r>
      <w:r w:rsidRPr="003F113F">
        <w:rPr>
          <w:i/>
        </w:rPr>
        <w:t>Beacons</w:t>
      </w:r>
      <w:r w:rsidRPr="003F113F">
        <w:t xml:space="preserve"> from all neighbouring </w:t>
      </w:r>
      <w:r w:rsidRPr="003F113F">
        <w:rPr>
          <w:i/>
        </w:rPr>
        <w:t>PAN Coordinators</w:t>
      </w:r>
      <w:r w:rsidRPr="003F113F">
        <w:t>.</w:t>
      </w:r>
      <w:r>
        <w:t xml:space="preserve"> </w:t>
      </w:r>
      <w:r w:rsidRPr="003F113F">
        <w:t xml:space="preserve"> Note that the GBCS requires the </w:t>
      </w:r>
      <w:r w:rsidRPr="003F113F">
        <w:rPr>
          <w:i/>
        </w:rPr>
        <w:t>Extended PAN ID</w:t>
      </w:r>
      <w:r w:rsidRPr="003F113F">
        <w:t xml:space="preserve"> to be set to the Communications Hub’s HAN Interface’s IEEE address. This is the same as the GPF Entity Identifier, which is printed on the Commu</w:t>
      </w:r>
      <w:r>
        <w:t>nications Hub in line with CHTS;</w:t>
      </w:r>
    </w:p>
    <w:p w:rsidR="009420F0" w:rsidRPr="003F113F" w:rsidRDefault="009420F0" w:rsidP="009420F0">
      <w:pPr>
        <w:pStyle w:val="Numbullet"/>
        <w:tabs>
          <w:tab w:val="clear" w:pos="360"/>
        </w:tabs>
        <w:ind w:left="426" w:hanging="426"/>
      </w:pPr>
      <w:r>
        <w:t>t</w:t>
      </w:r>
      <w:r w:rsidRPr="003F113F">
        <w:t xml:space="preserve">he installer (who knows the Consumer’s Communications Hub’s ZigBee IEEE address as the GPF Entity Identifier is printed on the Communications Hub) </w:t>
      </w:r>
      <w:r>
        <w:t>picks the desired IEEE address;</w:t>
      </w:r>
    </w:p>
    <w:p w:rsidR="009420F0" w:rsidRPr="003F113F" w:rsidRDefault="009420F0" w:rsidP="009420F0">
      <w:pPr>
        <w:pStyle w:val="Numbullet"/>
        <w:tabs>
          <w:tab w:val="clear" w:pos="360"/>
        </w:tabs>
        <w:ind w:left="426" w:hanging="426"/>
      </w:pPr>
      <w:r>
        <w:t>t</w:t>
      </w:r>
      <w:r w:rsidRPr="003F113F">
        <w:t xml:space="preserve">he HHT initiates </w:t>
      </w:r>
      <w:r w:rsidRPr="003F113F">
        <w:rPr>
          <w:i/>
        </w:rPr>
        <w:t>Inter-PAN CBKE</w:t>
      </w:r>
      <w:r w:rsidRPr="003F113F">
        <w:t xml:space="preserve"> with the Communications Hub</w:t>
      </w:r>
      <w:r>
        <w:t>;</w:t>
      </w:r>
    </w:p>
    <w:p w:rsidR="009420F0" w:rsidRPr="003F113F" w:rsidRDefault="009420F0" w:rsidP="009420F0">
      <w:pPr>
        <w:pStyle w:val="Numbullet"/>
        <w:tabs>
          <w:tab w:val="clear" w:pos="360"/>
        </w:tabs>
        <w:ind w:left="426" w:hanging="426"/>
      </w:pPr>
      <w:r>
        <w:t>the Communications</w:t>
      </w:r>
      <w:r w:rsidRPr="003F113F">
        <w:t xml:space="preserve"> Hub responds to the </w:t>
      </w:r>
      <w:r w:rsidRPr="003F113F">
        <w:rPr>
          <w:i/>
        </w:rPr>
        <w:t>Inter-PAN CBKE</w:t>
      </w:r>
      <w:r>
        <w:rPr>
          <w:i/>
        </w:rPr>
        <w:t>;</w:t>
      </w:r>
    </w:p>
    <w:p w:rsidR="009420F0" w:rsidRPr="003F113F" w:rsidRDefault="009420F0" w:rsidP="009420F0">
      <w:pPr>
        <w:pStyle w:val="Numbullet"/>
        <w:tabs>
          <w:tab w:val="clear" w:pos="360"/>
        </w:tabs>
        <w:ind w:left="426" w:hanging="426"/>
      </w:pPr>
      <w:r>
        <w:t>i</w:t>
      </w:r>
      <w:r w:rsidRPr="003F113F">
        <w:t xml:space="preserve">f </w:t>
      </w:r>
      <w:r w:rsidRPr="003F113F">
        <w:rPr>
          <w:i/>
        </w:rPr>
        <w:t>Inter-PAN CBKE</w:t>
      </w:r>
      <w:r w:rsidRPr="003F113F">
        <w:t xml:space="preserve"> completes successfully:</w:t>
      </w:r>
    </w:p>
    <w:p w:rsidR="009420F0" w:rsidRPr="003F113F" w:rsidRDefault="009420F0" w:rsidP="009420F0">
      <w:pPr>
        <w:pStyle w:val="Listsub-bullet"/>
      </w:pPr>
      <w:r w:rsidRPr="003F113F">
        <w:t xml:space="preserve">The HHT sends its Install Code and Entity Identifier to the Communications Hub in a command secured using the shared symmetric key (the </w:t>
      </w:r>
      <w:r w:rsidRPr="003F113F">
        <w:rPr>
          <w:i/>
        </w:rPr>
        <w:t>APS link key</w:t>
      </w:r>
      <w:r w:rsidRPr="003F113F">
        <w:t xml:space="preserve">) produced by the </w:t>
      </w:r>
      <w:r w:rsidRPr="003F113F">
        <w:rPr>
          <w:i/>
        </w:rPr>
        <w:t>Inter-PAN CBKE</w:t>
      </w:r>
      <w:r w:rsidRPr="003F113F">
        <w:t xml:space="preserve"> process</w:t>
      </w:r>
      <w:r>
        <w:t>; then</w:t>
      </w:r>
    </w:p>
    <w:p w:rsidR="009420F0" w:rsidRPr="003F113F" w:rsidRDefault="009420F0" w:rsidP="009420F0">
      <w:pPr>
        <w:pStyle w:val="Listsub-bullet"/>
      </w:pPr>
      <w:r w:rsidRPr="003F113F">
        <w:t>The Communications Hub adds the HHT to the CHF Device Log</w:t>
      </w:r>
      <w:r>
        <w:t>; and then</w:t>
      </w:r>
    </w:p>
    <w:p w:rsidR="009420F0" w:rsidRPr="003F113F" w:rsidRDefault="009420F0" w:rsidP="009420F0">
      <w:pPr>
        <w:pStyle w:val="Listsub-bullet"/>
      </w:pPr>
      <w:r w:rsidRPr="003F113F">
        <w:t xml:space="preserve">The HHT then </w:t>
      </w:r>
      <w:r w:rsidRPr="003F113F">
        <w:rPr>
          <w:i/>
        </w:rPr>
        <w:t>joins</w:t>
      </w:r>
      <w:r w:rsidRPr="003F113F">
        <w:t xml:space="preserve"> to SMHAN</w:t>
      </w:r>
      <w:r>
        <w:t>.</w:t>
      </w:r>
    </w:p>
    <w:p w:rsidR="009420F0" w:rsidRPr="003F113F" w:rsidRDefault="009420F0" w:rsidP="009420F0">
      <w:pPr>
        <w:pStyle w:val="Numbullet"/>
        <w:tabs>
          <w:tab w:val="clear" w:pos="360"/>
        </w:tabs>
        <w:ind w:left="426" w:hanging="426"/>
      </w:pPr>
      <w:r>
        <w:t>o</w:t>
      </w:r>
      <w:r w:rsidRPr="003F113F">
        <w:t>therwise, no link is established.</w:t>
      </w:r>
    </w:p>
    <w:p w:rsidR="009420F0" w:rsidRPr="003F113F" w:rsidRDefault="009420F0" w:rsidP="009420F0">
      <w:pPr>
        <w:pStyle w:val="Heading4"/>
      </w:pPr>
      <w:r w:rsidRPr="003F113F">
        <w:t>Illustration 2: HHT uses barcode scan</w:t>
      </w:r>
      <w:r>
        <w:t xml:space="preserve"> </w:t>
      </w:r>
      <w:r w:rsidRPr="003F113F">
        <w:t>- informative</w:t>
      </w:r>
    </w:p>
    <w:p w:rsidR="009420F0" w:rsidRPr="003F113F" w:rsidRDefault="009420F0" w:rsidP="009420F0">
      <w:pPr>
        <w:pStyle w:val="Numbullet"/>
        <w:numPr>
          <w:ilvl w:val="0"/>
          <w:numId w:val="49"/>
        </w:numPr>
        <w:ind w:left="426" w:hanging="426"/>
      </w:pPr>
      <w:r>
        <w:t>t</w:t>
      </w:r>
      <w:r w:rsidRPr="003F113F">
        <w:t>he Communications Hub opens inter-PAN communicatio</w:t>
      </w:r>
      <w:r>
        <w:t>n for 60 minutes after power on;</w:t>
      </w:r>
    </w:p>
    <w:p w:rsidR="009420F0" w:rsidRPr="003F113F" w:rsidRDefault="009420F0" w:rsidP="009420F0">
      <w:pPr>
        <w:pStyle w:val="Numbullet"/>
        <w:tabs>
          <w:tab w:val="clear" w:pos="360"/>
        </w:tabs>
        <w:ind w:left="426" w:hanging="426"/>
      </w:pPr>
      <w:r>
        <w:t>the HHT is powered on;</w:t>
      </w:r>
    </w:p>
    <w:p w:rsidR="009420F0" w:rsidRPr="003F113F" w:rsidRDefault="009420F0" w:rsidP="009420F0">
      <w:pPr>
        <w:pStyle w:val="Numbullet"/>
        <w:tabs>
          <w:tab w:val="clear" w:pos="360"/>
        </w:tabs>
        <w:ind w:left="426" w:hanging="426"/>
      </w:pPr>
      <w:r>
        <w:t>t</w:t>
      </w:r>
      <w:r w:rsidRPr="003F113F">
        <w:t>he HHT optically scans the GPF Entity Identifier printed o</w:t>
      </w:r>
      <w:r>
        <w:t>n the target Communications Hub;</w:t>
      </w:r>
    </w:p>
    <w:p w:rsidR="009420F0" w:rsidRPr="003F113F" w:rsidRDefault="009420F0" w:rsidP="009420F0">
      <w:pPr>
        <w:pStyle w:val="Numbullet"/>
        <w:tabs>
          <w:tab w:val="clear" w:pos="360"/>
        </w:tabs>
        <w:ind w:left="426" w:hanging="426"/>
      </w:pPr>
      <w:r>
        <w:t>t</w:t>
      </w:r>
      <w:r w:rsidRPr="003F113F">
        <w:t xml:space="preserve">he HHT performs an active scan using the </w:t>
      </w:r>
      <w:r w:rsidRPr="003F113F">
        <w:rPr>
          <w:i/>
        </w:rPr>
        <w:t>Beacon Request</w:t>
      </w:r>
      <w:r>
        <w:t xml:space="preserve"> mechanism;</w:t>
      </w:r>
    </w:p>
    <w:p w:rsidR="009420F0" w:rsidRPr="003F113F" w:rsidRDefault="009420F0" w:rsidP="009420F0">
      <w:pPr>
        <w:pStyle w:val="Numbullet"/>
        <w:tabs>
          <w:tab w:val="clear" w:pos="360"/>
        </w:tabs>
        <w:ind w:left="426" w:hanging="426"/>
      </w:pPr>
      <w:r>
        <w:t>w</w:t>
      </w:r>
      <w:r w:rsidRPr="003F113F">
        <w:t xml:space="preserve">hen a Beacon returns an IEEE address equal to the scanned GPF Entity Identifier, the HHT initiates </w:t>
      </w:r>
      <w:r w:rsidRPr="003F113F">
        <w:rPr>
          <w:i/>
        </w:rPr>
        <w:t>Inter-PAN CBKE</w:t>
      </w:r>
      <w:r w:rsidRPr="003F113F">
        <w:t xml:space="preserve"> with the C</w:t>
      </w:r>
      <w:r>
        <w:t>ommunications Hub so identified;</w:t>
      </w:r>
    </w:p>
    <w:p w:rsidR="009420F0" w:rsidRPr="003F113F" w:rsidRDefault="009420F0" w:rsidP="009420F0">
      <w:pPr>
        <w:pStyle w:val="Numbullet"/>
        <w:tabs>
          <w:tab w:val="clear" w:pos="360"/>
        </w:tabs>
        <w:ind w:left="426" w:hanging="426"/>
      </w:pPr>
      <w:r>
        <w:t>the Communications</w:t>
      </w:r>
      <w:r w:rsidRPr="003F113F">
        <w:t xml:space="preserve"> Hub responds to the </w:t>
      </w:r>
      <w:r w:rsidRPr="003F113F">
        <w:rPr>
          <w:i/>
        </w:rPr>
        <w:t>Inter-PAN CBKE</w:t>
      </w:r>
      <w:r>
        <w:rPr>
          <w:i/>
        </w:rPr>
        <w:t>;</w:t>
      </w:r>
    </w:p>
    <w:p w:rsidR="009420F0" w:rsidRPr="003F113F" w:rsidRDefault="009420F0" w:rsidP="009420F0">
      <w:pPr>
        <w:pStyle w:val="Numbullet"/>
        <w:tabs>
          <w:tab w:val="clear" w:pos="360"/>
        </w:tabs>
        <w:ind w:left="426" w:hanging="426"/>
      </w:pPr>
      <w:r>
        <w:t>i</w:t>
      </w:r>
      <w:r w:rsidRPr="003F113F">
        <w:t xml:space="preserve">f </w:t>
      </w:r>
      <w:r w:rsidRPr="003F113F">
        <w:rPr>
          <w:i/>
        </w:rPr>
        <w:t>Inter-PAN CBKE</w:t>
      </w:r>
      <w:r w:rsidRPr="003F113F">
        <w:t xml:space="preserve"> completes successfully:</w:t>
      </w:r>
    </w:p>
    <w:p w:rsidR="009420F0" w:rsidRPr="003F113F" w:rsidRDefault="009420F0" w:rsidP="009420F0">
      <w:pPr>
        <w:pStyle w:val="Listsub-bullet"/>
      </w:pPr>
      <w:r>
        <w:lastRenderedPageBreak/>
        <w:t>t</w:t>
      </w:r>
      <w:r w:rsidRPr="003F113F">
        <w:t xml:space="preserve">he HHT sends its Install Code and Entity Identifier to the Communications Hub in a command secured using the shared symmetric key (the </w:t>
      </w:r>
      <w:r w:rsidRPr="003F113F">
        <w:rPr>
          <w:i/>
        </w:rPr>
        <w:t>APS link key</w:t>
      </w:r>
      <w:r w:rsidRPr="003F113F">
        <w:t xml:space="preserve">) produced by the </w:t>
      </w:r>
      <w:r w:rsidRPr="003F113F">
        <w:rPr>
          <w:i/>
        </w:rPr>
        <w:t>Inter-PAN CBKE</w:t>
      </w:r>
      <w:r w:rsidRPr="003F113F">
        <w:t xml:space="preserve"> process</w:t>
      </w:r>
      <w:r>
        <w:t>; then</w:t>
      </w:r>
    </w:p>
    <w:p w:rsidR="009420F0" w:rsidRPr="003F113F" w:rsidRDefault="009420F0" w:rsidP="009420F0">
      <w:pPr>
        <w:pStyle w:val="Listsub-bullet"/>
      </w:pPr>
      <w:r>
        <w:t>t</w:t>
      </w:r>
      <w:r w:rsidRPr="003F113F">
        <w:t>he Communications Hub adds the HHT to the CHF Device Log</w:t>
      </w:r>
      <w:r>
        <w:t>; and then</w:t>
      </w:r>
    </w:p>
    <w:p w:rsidR="009420F0" w:rsidRPr="003F113F" w:rsidRDefault="009420F0" w:rsidP="009420F0">
      <w:pPr>
        <w:pStyle w:val="Listsub-bullet"/>
      </w:pPr>
      <w:r>
        <w:t>t</w:t>
      </w:r>
      <w:r w:rsidRPr="003F113F">
        <w:t xml:space="preserve">he HHT then </w:t>
      </w:r>
      <w:r w:rsidRPr="003F113F">
        <w:rPr>
          <w:i/>
        </w:rPr>
        <w:t>joins</w:t>
      </w:r>
      <w:r w:rsidRPr="003F113F">
        <w:t xml:space="preserve"> to SMHAN</w:t>
      </w:r>
      <w:r>
        <w:t>.</w:t>
      </w:r>
    </w:p>
    <w:p w:rsidR="009420F0" w:rsidRPr="003F113F" w:rsidRDefault="009420F0" w:rsidP="009420F0">
      <w:pPr>
        <w:pStyle w:val="Numbullet"/>
        <w:tabs>
          <w:tab w:val="clear" w:pos="360"/>
        </w:tabs>
        <w:ind w:left="426" w:hanging="426"/>
      </w:pPr>
      <w:r>
        <w:t>o</w:t>
      </w:r>
      <w:r w:rsidRPr="003F113F">
        <w:t>therwise, no link is established.</w:t>
      </w:r>
    </w:p>
    <w:p w:rsidR="009420F0" w:rsidRPr="003F113F" w:rsidRDefault="009420F0" w:rsidP="009420F0">
      <w:pPr>
        <w:pStyle w:val="Heading3"/>
      </w:pPr>
      <w:r w:rsidRPr="003F113F">
        <w:t xml:space="preserve">WAN proxy operation </w:t>
      </w:r>
    </w:p>
    <w:p w:rsidR="009420F0" w:rsidRPr="005D7FD3" w:rsidRDefault="009420F0" w:rsidP="009420F0">
      <w:pPr>
        <w:pStyle w:val="Heading4"/>
      </w:pPr>
      <w:r w:rsidRPr="003311FA">
        <w:t>Introduction –</w:t>
      </w:r>
      <w:r w:rsidRPr="005D7FD3">
        <w:t xml:space="preserve"> informative</w:t>
      </w:r>
    </w:p>
    <w:p w:rsidR="009420F0" w:rsidRPr="003F113F" w:rsidRDefault="009420F0" w:rsidP="009420F0">
      <w:r w:rsidRPr="003F113F">
        <w:t>The HHT has to</w:t>
      </w:r>
      <w:r>
        <w:t xml:space="preserve"> be capable of</w:t>
      </w:r>
      <w:r w:rsidRPr="003F113F">
        <w:t xml:space="preserve"> hold</w:t>
      </w:r>
      <w:r>
        <w:t>ing</w:t>
      </w:r>
      <w:r w:rsidRPr="003F113F">
        <w:t xml:space="preserve"> Remote Party Messages, to which the appropriate Remote Party Message protection has already been applied, and has to</w:t>
      </w:r>
      <w:r>
        <w:t xml:space="preserve"> be capable of exchanging </w:t>
      </w:r>
      <w:r w:rsidRPr="003F113F">
        <w:t xml:space="preserve">such Messages. </w:t>
      </w:r>
    </w:p>
    <w:p w:rsidR="009420F0" w:rsidRPr="003F113F" w:rsidRDefault="009420F0" w:rsidP="009420F0">
      <w:r w:rsidRPr="003F113F">
        <w:t xml:space="preserve">The Communications Hub must therefore be able to maintain two effective ‘WAN’ interfaces; the real one via the WAN network interface and a ‘logical WAN’ via the connection to the HHT. </w:t>
      </w:r>
    </w:p>
    <w:p w:rsidR="009420F0" w:rsidRDefault="009420F0" w:rsidP="009420F0">
      <w:pPr>
        <w:pStyle w:val="Heading4"/>
      </w:pPr>
      <w:r>
        <w:t>WAN Responses</w:t>
      </w:r>
    </w:p>
    <w:p w:rsidR="009420F0" w:rsidRPr="003F113F" w:rsidRDefault="009420F0" w:rsidP="009420F0">
      <w:r w:rsidRPr="003F113F">
        <w:t xml:space="preserve">The Communications Hub shall send any Responses and Alerts through both its WAN interface and the link to the HHT, if present. </w:t>
      </w:r>
      <w:r>
        <w:t xml:space="preserve"> </w:t>
      </w:r>
      <w:r w:rsidRPr="003F113F">
        <w:t>Whilst this may result in apparent unsolicited Responses at the Remote Party which have to be dealt with, it ensures the earliest possible reconciliation of Commands destined for Smart Metering Equipment.</w:t>
      </w:r>
    </w:p>
    <w:p w:rsidR="009420F0" w:rsidRPr="003F113F" w:rsidRDefault="009420F0" w:rsidP="009420F0">
      <w:pPr>
        <w:pStyle w:val="Heading4"/>
      </w:pPr>
      <w:r w:rsidRPr="003F113F">
        <w:t>HHT and CHF – Device Requirements</w:t>
      </w:r>
    </w:p>
    <w:p w:rsidR="009420F0" w:rsidRPr="003F113F" w:rsidRDefault="009420F0" w:rsidP="009420F0">
      <w:r w:rsidRPr="003F113F">
        <w:t>As per Section 10.2.2, in all interactions between an HHT and a Communication</w:t>
      </w:r>
      <w:r>
        <w:t>s</w:t>
      </w:r>
      <w:r w:rsidRPr="003F113F">
        <w:t xml:space="preserve"> Hub:</w:t>
      </w:r>
    </w:p>
    <w:p w:rsidR="009420F0" w:rsidRPr="003F113F" w:rsidRDefault="009420F0" w:rsidP="009420F0">
      <w:pPr>
        <w:pStyle w:val="ListBullet"/>
        <w:numPr>
          <w:ilvl w:val="0"/>
          <w:numId w:val="4"/>
        </w:numPr>
        <w:tabs>
          <w:tab w:val="clear" w:pos="709"/>
          <w:tab w:val="num" w:pos="426"/>
        </w:tabs>
        <w:ind w:left="426" w:hanging="426"/>
      </w:pPr>
      <w:r w:rsidRPr="003F113F">
        <w:t xml:space="preserve">the HHT shall support the </w:t>
      </w:r>
      <w:r>
        <w:rPr>
          <w:i/>
        </w:rPr>
        <w:t>Tunneling</w:t>
      </w:r>
      <w:r w:rsidRPr="003F113F">
        <w:rPr>
          <w:i/>
        </w:rPr>
        <w:t xml:space="preserve"> Cluster</w:t>
      </w:r>
      <w:r w:rsidRPr="003F113F">
        <w:t xml:space="preserve"> as a </w:t>
      </w:r>
      <w:r w:rsidRPr="003F113F">
        <w:rPr>
          <w:i/>
        </w:rPr>
        <w:t>Client</w:t>
      </w:r>
      <w:r w:rsidRPr="003F113F">
        <w:t>; and</w:t>
      </w:r>
    </w:p>
    <w:p w:rsidR="009420F0" w:rsidRPr="003F113F" w:rsidRDefault="009420F0" w:rsidP="009420F0">
      <w:pPr>
        <w:pStyle w:val="ListBullet"/>
        <w:numPr>
          <w:ilvl w:val="0"/>
          <w:numId w:val="4"/>
        </w:numPr>
        <w:tabs>
          <w:tab w:val="clear" w:pos="709"/>
          <w:tab w:val="num" w:pos="426"/>
        </w:tabs>
        <w:ind w:left="426" w:hanging="426"/>
      </w:pPr>
      <w:r w:rsidRPr="003F113F">
        <w:t>the Communication</w:t>
      </w:r>
      <w:r>
        <w:t>s</w:t>
      </w:r>
      <w:r w:rsidRPr="003F113F">
        <w:t xml:space="preserve"> Hub shall support the </w:t>
      </w:r>
      <w:r>
        <w:rPr>
          <w:i/>
        </w:rPr>
        <w:t>Tunneling</w:t>
      </w:r>
      <w:r w:rsidRPr="003F113F">
        <w:rPr>
          <w:i/>
        </w:rPr>
        <w:t xml:space="preserve"> Cluster</w:t>
      </w:r>
      <w:r w:rsidRPr="003F113F">
        <w:t xml:space="preserve"> as a </w:t>
      </w:r>
      <w:r w:rsidRPr="003F113F">
        <w:rPr>
          <w:i/>
        </w:rPr>
        <w:t>Server</w:t>
      </w:r>
      <w:r w:rsidRPr="003F113F">
        <w:t>.</w:t>
      </w:r>
    </w:p>
    <w:p w:rsidR="009420F0" w:rsidRPr="003F113F" w:rsidRDefault="009420F0" w:rsidP="009420F0">
      <w:r w:rsidRPr="003F113F">
        <w:t>The Communication</w:t>
      </w:r>
      <w:r>
        <w:t>s</w:t>
      </w:r>
      <w:r w:rsidRPr="003F113F">
        <w:t xml:space="preserve"> Hub shall only allow </w:t>
      </w:r>
      <w:r w:rsidRPr="003F113F">
        <w:rPr>
          <w:i/>
        </w:rPr>
        <w:t>Inter-PAN Communications</w:t>
      </w:r>
      <w:r w:rsidRPr="003F113F">
        <w:t xml:space="preserve"> for 60 minutes from any power on of the Communication</w:t>
      </w:r>
      <w:r>
        <w:t>s</w:t>
      </w:r>
      <w:r w:rsidRPr="003F113F">
        <w:t xml:space="preserve"> Hub. </w:t>
      </w:r>
      <w:r>
        <w:t xml:space="preserve"> </w:t>
      </w:r>
      <w:r w:rsidRPr="003F113F">
        <w:t>For clarity, this is the period during which an HHT can establish a connection, not the period of use of any connection.</w:t>
      </w:r>
    </w:p>
    <w:p w:rsidR="009420F0" w:rsidRPr="003F113F" w:rsidRDefault="009420F0" w:rsidP="009420F0">
      <w:r w:rsidRPr="003F113F">
        <w:t xml:space="preserve">At power on, a </w:t>
      </w:r>
      <w:proofErr w:type="spellStart"/>
      <w:r w:rsidRPr="003F113F">
        <w:t>Communicatio</w:t>
      </w:r>
      <w:r>
        <w:t>s</w:t>
      </w:r>
      <w:r w:rsidRPr="003F113F">
        <w:t>n</w:t>
      </w:r>
      <w:proofErr w:type="spellEnd"/>
      <w:r w:rsidRPr="003F113F">
        <w:t xml:space="preserve"> Hub shall remove any Devices of type HHT (so a Device with device_type = 0x7E with its DLMS COSEM class_id 104 meaning) from the CHF Device Log.</w:t>
      </w:r>
    </w:p>
    <w:p w:rsidR="009420F0" w:rsidRPr="003F113F" w:rsidRDefault="009420F0" w:rsidP="009420F0">
      <w:r w:rsidRPr="003F113F">
        <w:t>To exchange Remote Party Messages, the Communication</w:t>
      </w:r>
      <w:r>
        <w:t>s</w:t>
      </w:r>
      <w:r w:rsidRPr="003F113F">
        <w:t xml:space="preserve"> Hub and HHT shall only use the </w:t>
      </w:r>
      <w:r w:rsidRPr="003F113F">
        <w:rPr>
          <w:i/>
        </w:rPr>
        <w:t>TransferData</w:t>
      </w:r>
      <w:r w:rsidRPr="003F113F">
        <w:t xml:space="preserve"> command</w:t>
      </w:r>
      <w:r>
        <w:t xml:space="preserve">, </w:t>
      </w:r>
      <w:r w:rsidRPr="00950795">
        <w:t>and default responses to such commands</w:t>
      </w:r>
      <w:r w:rsidRPr="003F113F">
        <w:t>.</w:t>
      </w:r>
    </w:p>
    <w:p w:rsidR="009420F0" w:rsidRPr="003F113F" w:rsidRDefault="009420F0" w:rsidP="009420F0">
      <w:r w:rsidRPr="003F113F">
        <w:t xml:space="preserve">The Communications Hub shall always set </w:t>
      </w:r>
      <w:r w:rsidRPr="003F113F">
        <w:rPr>
          <w:i/>
        </w:rPr>
        <w:t>nwkExtendedPANId</w:t>
      </w:r>
      <w:r w:rsidRPr="003F113F">
        <w:t xml:space="preserve"> to be the Entity Identifier of the GPF, which is always the Communication</w:t>
      </w:r>
      <w:r>
        <w:t>s</w:t>
      </w:r>
      <w:r w:rsidRPr="003F113F">
        <w:t xml:space="preserve"> Hub’s IEEE address for its HAN Interface.</w:t>
      </w:r>
    </w:p>
    <w:p w:rsidR="009420F0" w:rsidRPr="003F113F" w:rsidRDefault="009420F0" w:rsidP="009420F0">
      <w:pPr>
        <w:pStyle w:val="Heading4"/>
      </w:pPr>
      <w:r w:rsidRPr="003F113F">
        <w:t>HHT and CHF – establishing communications</w:t>
      </w:r>
    </w:p>
    <w:p w:rsidR="009420F0" w:rsidRPr="003F113F" w:rsidRDefault="009420F0" w:rsidP="009420F0">
      <w:r w:rsidRPr="003F113F">
        <w:t>Prior to being able to exchange Messages, the HHT and Communication</w:t>
      </w:r>
      <w:r>
        <w:t>s</w:t>
      </w:r>
      <w:r w:rsidRPr="003F113F">
        <w:t xml:space="preserve"> Hub shall undertake the following steps:</w:t>
      </w:r>
    </w:p>
    <w:p w:rsidR="009420F0" w:rsidRPr="003F113F" w:rsidRDefault="009420F0" w:rsidP="009420F0">
      <w:pPr>
        <w:pStyle w:val="Numbullet"/>
        <w:numPr>
          <w:ilvl w:val="0"/>
          <w:numId w:val="50"/>
        </w:numPr>
        <w:ind w:left="426" w:hanging="426"/>
      </w:pPr>
      <w:r>
        <w:t>t</w:t>
      </w:r>
      <w:r w:rsidRPr="003F113F">
        <w:t>he HHT shall identify the Communication</w:t>
      </w:r>
      <w:r>
        <w:t>s</w:t>
      </w:r>
      <w:r w:rsidRPr="003F113F">
        <w:t xml:space="preserve"> Hub and initiate the </w:t>
      </w:r>
      <w:r w:rsidRPr="00A6179A">
        <w:rPr>
          <w:i/>
        </w:rPr>
        <w:t>CBKE</w:t>
      </w:r>
      <w:r w:rsidRPr="003F113F">
        <w:t xml:space="preserve"> process</w:t>
      </w:r>
      <w:r>
        <w:t xml:space="preserve"> </w:t>
      </w:r>
      <w:r w:rsidRPr="00A6179A">
        <w:t xml:space="preserve">using </w:t>
      </w:r>
      <w:r w:rsidRPr="00A6179A">
        <w:rPr>
          <w:i/>
        </w:rPr>
        <w:t>Inter-PAN Communications</w:t>
      </w:r>
      <w:r w:rsidRPr="003F113F">
        <w:t>, as spec</w:t>
      </w:r>
      <w:r>
        <w:t>ified in the ZSE specification;</w:t>
      </w:r>
    </w:p>
    <w:p w:rsidR="009420F0" w:rsidRPr="003F113F" w:rsidRDefault="009420F0" w:rsidP="009420F0">
      <w:pPr>
        <w:pStyle w:val="Numbullet"/>
        <w:tabs>
          <w:tab w:val="clear" w:pos="360"/>
        </w:tabs>
        <w:ind w:left="426" w:hanging="426"/>
      </w:pPr>
      <w:r>
        <w:t>t</w:t>
      </w:r>
      <w:r w:rsidRPr="003F113F">
        <w:t>he Communication</w:t>
      </w:r>
      <w:r>
        <w:t>s</w:t>
      </w:r>
      <w:r w:rsidRPr="003F113F">
        <w:t xml:space="preserve"> Hub shall not respond to any such request if more than 60 minutes has elapsed since the Communication</w:t>
      </w:r>
      <w:r>
        <w:t>s</w:t>
      </w:r>
      <w:r w:rsidRPr="003F113F">
        <w:t xml:space="preserve"> Hub’s most recent power on, or if there is a Device of type HHT already in the CHF’s Device Log. </w:t>
      </w:r>
      <w:r>
        <w:t xml:space="preserve"> </w:t>
      </w:r>
      <w:r w:rsidRPr="003F113F">
        <w:t>Otherwise, the Communication</w:t>
      </w:r>
      <w:r>
        <w:t>s</w:t>
      </w:r>
      <w:r w:rsidRPr="003F113F">
        <w:t xml:space="preserve"> Hub shall respond to the </w:t>
      </w:r>
      <w:r w:rsidRPr="003F113F">
        <w:rPr>
          <w:i/>
        </w:rPr>
        <w:t>CBKE</w:t>
      </w:r>
      <w:r>
        <w:t xml:space="preserve"> request;</w:t>
      </w:r>
    </w:p>
    <w:p w:rsidR="009420F0" w:rsidRPr="003F113F" w:rsidRDefault="009420F0" w:rsidP="009420F0">
      <w:pPr>
        <w:pStyle w:val="Numbullet"/>
        <w:tabs>
          <w:tab w:val="clear" w:pos="360"/>
        </w:tabs>
        <w:ind w:left="426" w:hanging="426"/>
      </w:pPr>
      <w:r>
        <w:t>i</w:t>
      </w:r>
      <w:r w:rsidRPr="003F113F">
        <w:t xml:space="preserve">f </w:t>
      </w:r>
      <w:r w:rsidRPr="00F57BDC">
        <w:rPr>
          <w:i/>
        </w:rPr>
        <w:t>CBKE</w:t>
      </w:r>
      <w:r w:rsidRPr="003F113F">
        <w:t xml:space="preserve"> does not succeed, processing shall cease. Otherwise, processing shall continue from step </w:t>
      </w:r>
      <w:r w:rsidRPr="003F113F">
        <w:fldChar w:fldCharType="begin"/>
      </w:r>
      <w:r w:rsidRPr="003F113F">
        <w:instrText xml:space="preserve"> REF _Ref391892045 \r \h </w:instrText>
      </w:r>
      <w:r w:rsidRPr="003F113F">
        <w:fldChar w:fldCharType="separate"/>
      </w:r>
      <w:r>
        <w:t>4</w:t>
      </w:r>
      <w:r w:rsidRPr="003F113F">
        <w:fldChar w:fldCharType="end"/>
      </w:r>
      <w:r>
        <w:t>;</w:t>
      </w:r>
    </w:p>
    <w:p w:rsidR="009420F0" w:rsidRPr="003F113F" w:rsidRDefault="009420F0" w:rsidP="009420F0">
      <w:pPr>
        <w:pStyle w:val="Numbullet"/>
        <w:tabs>
          <w:tab w:val="clear" w:pos="360"/>
        </w:tabs>
        <w:ind w:left="426" w:hanging="426"/>
      </w:pPr>
      <w:bookmarkStart w:id="3496" w:name="_Ref391892045"/>
      <w:r>
        <w:lastRenderedPageBreak/>
        <w:t>u</w:t>
      </w:r>
      <w:r w:rsidRPr="003F113F">
        <w:t xml:space="preserve">sing the </w:t>
      </w:r>
      <w:r w:rsidRPr="003F113F">
        <w:rPr>
          <w:i/>
        </w:rPr>
        <w:t>APS link key</w:t>
      </w:r>
      <w:r w:rsidRPr="003F113F">
        <w:t xml:space="preserve"> established through </w:t>
      </w:r>
      <w:r w:rsidRPr="003F113F">
        <w:rPr>
          <w:i/>
        </w:rPr>
        <w:t>CBKE</w:t>
      </w:r>
      <w:bookmarkEnd w:id="3496"/>
      <w:r w:rsidRPr="003F113F">
        <w:t xml:space="preserve"> to secure the commands:</w:t>
      </w:r>
    </w:p>
    <w:p w:rsidR="009420F0" w:rsidRPr="004D529C" w:rsidRDefault="009420F0" w:rsidP="009420F0">
      <w:pPr>
        <w:pStyle w:val="letbullet"/>
        <w:numPr>
          <w:ilvl w:val="0"/>
          <w:numId w:val="51"/>
        </w:numPr>
        <w:ind w:left="851" w:hanging="425"/>
      </w:pPr>
      <w:r>
        <w:t>t</w:t>
      </w:r>
      <w:r w:rsidRPr="003F113F">
        <w:t xml:space="preserve">he HHT shall send a </w:t>
      </w:r>
      <w:r w:rsidRPr="009D4333">
        <w:rPr>
          <w:i/>
        </w:rPr>
        <w:t>RequestTunnel</w:t>
      </w:r>
      <w:r w:rsidRPr="003F113F">
        <w:t xml:space="preserve"> command to the Communication</w:t>
      </w:r>
      <w:r>
        <w:t>s</w:t>
      </w:r>
      <w:r w:rsidRPr="003F113F">
        <w:t xml:space="preserve"> Hub, with contents as per Section </w:t>
      </w:r>
      <w:r w:rsidRPr="004D529C">
        <w:fldChar w:fldCharType="begin"/>
      </w:r>
      <w:r w:rsidRPr="004D529C">
        <w:instrText xml:space="preserve"> REF _Ref389733623 \r \h  \* MERGEFORMAT </w:instrText>
      </w:r>
      <w:r w:rsidRPr="004D529C">
        <w:fldChar w:fldCharType="separate"/>
      </w:r>
      <w:r w:rsidRPr="004D529C">
        <w:t>10.2.2</w:t>
      </w:r>
      <w:r w:rsidRPr="004D529C">
        <w:fldChar w:fldCharType="end"/>
      </w:r>
      <w:r w:rsidRPr="004D529C">
        <w:t>;</w:t>
      </w:r>
    </w:p>
    <w:p w:rsidR="009420F0" w:rsidRPr="003F113F" w:rsidRDefault="009420F0" w:rsidP="009420F0">
      <w:pPr>
        <w:pStyle w:val="letbullet"/>
        <w:ind w:left="851" w:hanging="425"/>
      </w:pPr>
      <w:r>
        <w:t>t</w:t>
      </w:r>
      <w:r w:rsidRPr="003F113F">
        <w:t>he Communication</w:t>
      </w:r>
      <w:r>
        <w:t>s</w:t>
      </w:r>
      <w:r w:rsidRPr="003F113F">
        <w:t xml:space="preserve"> Hub shall send a </w:t>
      </w:r>
      <w:r w:rsidRPr="003F113F">
        <w:rPr>
          <w:i/>
        </w:rPr>
        <w:t>RequestTunnelResponse</w:t>
      </w:r>
      <w:r>
        <w:t xml:space="preserve"> command in response;</w:t>
      </w:r>
    </w:p>
    <w:p w:rsidR="009420F0" w:rsidRPr="003F113F" w:rsidRDefault="009420F0" w:rsidP="009420F0">
      <w:pPr>
        <w:pStyle w:val="letbullet"/>
        <w:ind w:left="851" w:hanging="425"/>
      </w:pPr>
      <w:r>
        <w:t>i</w:t>
      </w:r>
      <w:r w:rsidRPr="003F113F">
        <w:t xml:space="preserve">f </w:t>
      </w:r>
      <w:r w:rsidRPr="003F113F">
        <w:rPr>
          <w:i/>
        </w:rPr>
        <w:t>TunnelStatus</w:t>
      </w:r>
      <w:r w:rsidRPr="003F113F">
        <w:t xml:space="preserve"> in the response is not 0x00 (‘</w:t>
      </w:r>
      <w:r w:rsidRPr="003F113F">
        <w:rPr>
          <w:i/>
        </w:rPr>
        <w:t>success’</w:t>
      </w:r>
      <w:r w:rsidRPr="003F113F">
        <w:t xml:space="preserve">), processing by the HHT shall cease. Otherwise the HHT shall send a </w:t>
      </w:r>
      <w:r w:rsidRPr="003F113F">
        <w:rPr>
          <w:i/>
        </w:rPr>
        <w:t>TransferData</w:t>
      </w:r>
      <w:r w:rsidRPr="003F113F">
        <w:t xml:space="preserve"> command with the </w:t>
      </w:r>
      <w:r w:rsidRPr="003F113F">
        <w:rPr>
          <w:i/>
        </w:rPr>
        <w:t>TunnelID</w:t>
      </w:r>
      <w:r w:rsidRPr="003F113F">
        <w:t xml:space="preserve"> parameter set to the </w:t>
      </w:r>
      <w:r w:rsidRPr="003F113F">
        <w:rPr>
          <w:i/>
        </w:rPr>
        <w:t>TunnelID</w:t>
      </w:r>
      <w:r w:rsidRPr="003F113F">
        <w:t xml:space="preserve"> provided in the </w:t>
      </w:r>
      <w:r w:rsidRPr="003F113F">
        <w:rPr>
          <w:i/>
        </w:rPr>
        <w:t>RequestTunnelResponse</w:t>
      </w:r>
      <w:r w:rsidRPr="003F113F">
        <w:t xml:space="preserve"> command and the </w:t>
      </w:r>
      <w:r w:rsidRPr="003F113F">
        <w:rPr>
          <w:i/>
        </w:rPr>
        <w:t>Data</w:t>
      </w:r>
      <w:r w:rsidRPr="003F113F">
        <w:t xml:space="preserve"> parameter payload set to the concatenation:</w:t>
      </w:r>
    </w:p>
    <w:p w:rsidR="009420F0" w:rsidRPr="003F113F" w:rsidRDefault="009420F0" w:rsidP="009420F0">
      <w:pPr>
        <w:pStyle w:val="Inset"/>
        <w:ind w:left="699" w:firstLine="294"/>
      </w:pPr>
      <w:r w:rsidRPr="003F113F">
        <w:t xml:space="preserve">Entity Identifier of the HHT || 16 octet </w:t>
      </w:r>
      <w:r w:rsidRPr="003F113F">
        <w:rPr>
          <w:i/>
        </w:rPr>
        <w:t>Install Code</w:t>
      </w:r>
      <w:r w:rsidRPr="003F113F">
        <w:t xml:space="preserve"> of the HHT</w:t>
      </w:r>
    </w:p>
    <w:p w:rsidR="009420F0" w:rsidRPr="003F113F" w:rsidRDefault="009420F0" w:rsidP="009420F0">
      <w:pPr>
        <w:pStyle w:val="letbullet"/>
        <w:ind w:left="851" w:hanging="425"/>
      </w:pPr>
      <w:r>
        <w:t>o</w:t>
      </w:r>
      <w:r w:rsidRPr="003F113F">
        <w:t xml:space="preserve">n receipt of the </w:t>
      </w:r>
      <w:r w:rsidRPr="003F113F">
        <w:rPr>
          <w:i/>
        </w:rPr>
        <w:t>TransferData</w:t>
      </w:r>
      <w:r w:rsidRPr="003F113F">
        <w:t xml:space="preserve"> command, the Communication</w:t>
      </w:r>
      <w:r>
        <w:t>s</w:t>
      </w:r>
      <w:r w:rsidRPr="003F113F">
        <w:t xml:space="preserve"> Hub shall:</w:t>
      </w:r>
    </w:p>
    <w:p w:rsidR="009420F0" w:rsidRPr="003F113F" w:rsidRDefault="009420F0" w:rsidP="009420F0">
      <w:pPr>
        <w:pStyle w:val="Listssb"/>
      </w:pPr>
      <w:r w:rsidRPr="003F113F">
        <w:t>add the HHT’s Entity Identifier to the CHF Device log, recording the Device as being of type HHT, so with a device_type of 0x7E with its DLMS COSEM class_id 104 meaning;</w:t>
      </w:r>
    </w:p>
    <w:p w:rsidR="009420F0" w:rsidRPr="003F113F" w:rsidRDefault="009420F0" w:rsidP="009420F0">
      <w:pPr>
        <w:pStyle w:val="Listssb"/>
      </w:pPr>
      <w:r w:rsidRPr="003F113F">
        <w:t>permit joining of the SMHAN for either (1) 240 seconds or (2) until the HHT has joined the SMHAN, whichever is the earlier; and</w:t>
      </w:r>
    </w:p>
    <w:p w:rsidR="009420F0" w:rsidRPr="003F113F" w:rsidRDefault="009420F0" w:rsidP="009420F0">
      <w:pPr>
        <w:pStyle w:val="Listssb"/>
      </w:pPr>
      <w:r w:rsidRPr="003F113F">
        <w:t xml:space="preserve">start a timer. </w:t>
      </w:r>
      <w:r>
        <w:t xml:space="preserve"> </w:t>
      </w:r>
      <w:r w:rsidRPr="003F113F">
        <w:t>When that timer reaches 0xFFFF seconds, the CHF shall remove the HHT from its Device Log, remove the HHT from the SMHAN and close any open tunnels to the HHT.</w:t>
      </w:r>
    </w:p>
    <w:p w:rsidR="009420F0" w:rsidRPr="003F113F" w:rsidRDefault="009420F0" w:rsidP="009420F0">
      <w:pPr>
        <w:pStyle w:val="letbullet"/>
        <w:ind w:left="851" w:hanging="425"/>
      </w:pPr>
      <w:bookmarkStart w:id="3497" w:name="_Ref391910203"/>
      <w:r>
        <w:t>h</w:t>
      </w:r>
      <w:r w:rsidRPr="003F113F">
        <w:t xml:space="preserve">aving added the HHT to its Device Log, the CHF shall send a </w:t>
      </w:r>
      <w:r w:rsidRPr="003F113F">
        <w:rPr>
          <w:i/>
        </w:rPr>
        <w:t xml:space="preserve">Default Response </w:t>
      </w:r>
      <w:r w:rsidRPr="003F113F">
        <w:t>to the HHT and close the tunnel to the HHT</w:t>
      </w:r>
      <w:bookmarkEnd w:id="3497"/>
      <w:r>
        <w:t>;</w:t>
      </w:r>
    </w:p>
    <w:p w:rsidR="009420F0" w:rsidRPr="003F113F" w:rsidRDefault="009420F0" w:rsidP="009420F0">
      <w:pPr>
        <w:pStyle w:val="letbullet"/>
        <w:ind w:left="851" w:hanging="425"/>
      </w:pPr>
      <w:r>
        <w:t>o</w:t>
      </w:r>
      <w:r w:rsidRPr="003F113F">
        <w:t xml:space="preserve">n receipt of the </w:t>
      </w:r>
      <w:r w:rsidRPr="003F113F">
        <w:rPr>
          <w:i/>
        </w:rPr>
        <w:t>Default Response</w:t>
      </w:r>
      <w:r w:rsidRPr="003F113F">
        <w:t xml:space="preserve">, the HHT shall, if that </w:t>
      </w:r>
      <w:r w:rsidRPr="003F113F">
        <w:rPr>
          <w:i/>
        </w:rPr>
        <w:t>Default Response</w:t>
      </w:r>
      <w:r w:rsidRPr="003F113F">
        <w:t xml:space="preserve"> contains a </w:t>
      </w:r>
      <w:r w:rsidRPr="003F113F">
        <w:rPr>
          <w:i/>
        </w:rPr>
        <w:t>Status Code</w:t>
      </w:r>
      <w:r w:rsidRPr="003F113F">
        <w:t xml:space="preserve"> of 0x00 (‘</w:t>
      </w:r>
      <w:r w:rsidRPr="003F113F">
        <w:rPr>
          <w:i/>
        </w:rPr>
        <w:t>success</w:t>
      </w:r>
      <w:r w:rsidRPr="003F113F">
        <w:t xml:space="preserve">’), attempt to </w:t>
      </w:r>
      <w:r w:rsidRPr="003F113F">
        <w:rPr>
          <w:i/>
        </w:rPr>
        <w:t xml:space="preserve">join </w:t>
      </w:r>
      <w:r>
        <w:t>the SMHAN;</w:t>
      </w:r>
    </w:p>
    <w:p w:rsidR="009420F0" w:rsidRPr="003F113F" w:rsidRDefault="009420F0" w:rsidP="009420F0">
      <w:pPr>
        <w:pStyle w:val="letbullet"/>
        <w:ind w:left="851" w:hanging="425"/>
      </w:pPr>
      <w:r>
        <w:t>i</w:t>
      </w:r>
      <w:r w:rsidRPr="003F113F">
        <w:t xml:space="preserve">f the </w:t>
      </w:r>
      <w:r w:rsidRPr="003F113F">
        <w:rPr>
          <w:i/>
        </w:rPr>
        <w:t>joining</w:t>
      </w:r>
      <w:r w:rsidRPr="003F113F">
        <w:t xml:space="preserve"> is successful, the HHT shall send a </w:t>
      </w:r>
      <w:r w:rsidRPr="003F113F">
        <w:rPr>
          <w:i/>
        </w:rPr>
        <w:t>RequestTunnel</w:t>
      </w:r>
      <w:r w:rsidRPr="003F113F">
        <w:t xml:space="preserve"> command to the CHF, with contents as per Section </w:t>
      </w:r>
      <w:r w:rsidRPr="003F113F">
        <w:fldChar w:fldCharType="begin"/>
      </w:r>
      <w:r w:rsidRPr="003F113F">
        <w:instrText xml:space="preserve"> REF _Ref389733623 \r \h </w:instrText>
      </w:r>
      <w:r w:rsidRPr="003F113F">
        <w:fldChar w:fldCharType="separate"/>
      </w:r>
      <w:r>
        <w:t>10.2.2</w:t>
      </w:r>
      <w:r w:rsidRPr="003F113F">
        <w:fldChar w:fldCharType="end"/>
      </w:r>
      <w:r w:rsidRPr="003F113F">
        <w:rPr>
          <w:i/>
        </w:rPr>
        <w:t>;</w:t>
      </w:r>
    </w:p>
    <w:p w:rsidR="009420F0" w:rsidRPr="003F113F" w:rsidRDefault="009420F0" w:rsidP="009420F0">
      <w:pPr>
        <w:pStyle w:val="letbullet"/>
        <w:ind w:left="851" w:hanging="425"/>
      </w:pPr>
      <w:r>
        <w:t>t</w:t>
      </w:r>
      <w:r w:rsidRPr="003F113F">
        <w:t xml:space="preserve">he CHF shall process the </w:t>
      </w:r>
      <w:r w:rsidRPr="003F113F">
        <w:rPr>
          <w:i/>
        </w:rPr>
        <w:t>RequestTunnel</w:t>
      </w:r>
      <w:r w:rsidRPr="003F113F">
        <w:t xml:space="preserve"> command and send a </w:t>
      </w:r>
      <w:r w:rsidRPr="003F113F">
        <w:rPr>
          <w:i/>
        </w:rPr>
        <w:t>RequestTunnelResponse</w:t>
      </w:r>
      <w:r>
        <w:t xml:space="preserve"> command in response;</w:t>
      </w:r>
    </w:p>
    <w:p w:rsidR="009420F0" w:rsidRPr="003F113F" w:rsidRDefault="009420F0" w:rsidP="009420F0">
      <w:pPr>
        <w:pStyle w:val="letbullet"/>
        <w:ind w:left="851" w:hanging="425"/>
      </w:pPr>
      <w:r>
        <w:t>i</w:t>
      </w:r>
      <w:r w:rsidRPr="003F113F">
        <w:t xml:space="preserve">f </w:t>
      </w:r>
      <w:r w:rsidRPr="003F113F">
        <w:rPr>
          <w:i/>
        </w:rPr>
        <w:t>TunnelStatus</w:t>
      </w:r>
      <w:r w:rsidRPr="003F113F">
        <w:t xml:space="preserve"> in the </w:t>
      </w:r>
      <w:r w:rsidRPr="003F113F">
        <w:rPr>
          <w:i/>
        </w:rPr>
        <w:t>RequestTunnelResponse</w:t>
      </w:r>
      <w:r w:rsidRPr="003F113F">
        <w:t xml:space="preserve"> command is not 0x00 (‘</w:t>
      </w:r>
      <w:r w:rsidRPr="003F113F">
        <w:rPr>
          <w:i/>
        </w:rPr>
        <w:t>success’</w:t>
      </w:r>
      <w:r w:rsidRPr="003F113F">
        <w:t>), processing by the HHT shall cease.</w:t>
      </w:r>
      <w:r>
        <w:t xml:space="preserve"> </w:t>
      </w:r>
      <w:r w:rsidRPr="003F113F">
        <w:t xml:space="preserve"> Otherwise the HHT and CHF may now exchange Messages using the </w:t>
      </w:r>
      <w:r w:rsidRPr="003F113F">
        <w:rPr>
          <w:i/>
        </w:rPr>
        <w:t>TransferData</w:t>
      </w:r>
      <w:r w:rsidRPr="003F113F">
        <w:t xml:space="preserve"> command.</w:t>
      </w:r>
    </w:p>
    <w:p w:rsidR="009420F0" w:rsidRPr="003F113F" w:rsidRDefault="009420F0" w:rsidP="009420F0">
      <w:r w:rsidRPr="003F113F">
        <w:t>Note that steps 1 to 4.</w:t>
      </w:r>
      <w:r w:rsidRPr="003F113F">
        <w:fldChar w:fldCharType="begin"/>
      </w:r>
      <w:r w:rsidRPr="003F113F">
        <w:instrText xml:space="preserve"> REF _Ref391910203 \r \h </w:instrText>
      </w:r>
      <w:r w:rsidRPr="003F113F">
        <w:fldChar w:fldCharType="separate"/>
      </w:r>
      <w:r>
        <w:t>e)</w:t>
      </w:r>
      <w:r w:rsidRPr="003F113F">
        <w:fldChar w:fldCharType="end"/>
      </w:r>
      <w:r w:rsidRPr="003F113F">
        <w:t xml:space="preserve"> above use </w:t>
      </w:r>
      <w:r w:rsidRPr="003F113F">
        <w:rPr>
          <w:i/>
        </w:rPr>
        <w:t>Inter-PAN Communications</w:t>
      </w:r>
      <w:r w:rsidRPr="003F113F">
        <w:t>; the remaining steps use the standard ZigBee SMHAN communications.</w:t>
      </w:r>
    </w:p>
    <w:p w:rsidR="009420F0" w:rsidRPr="003F113F" w:rsidRDefault="009420F0" w:rsidP="009420F0">
      <w:r w:rsidRPr="003F113F">
        <w:t xml:space="preserve">Once the HHT has </w:t>
      </w:r>
      <w:r w:rsidRPr="003F113F">
        <w:rPr>
          <w:i/>
        </w:rPr>
        <w:t>joined</w:t>
      </w:r>
      <w:r w:rsidRPr="003F113F">
        <w:t xml:space="preserve"> the SMHAN, any Messages received by the CHF from the HHT in the </w:t>
      </w:r>
      <w:r w:rsidRPr="003F113F">
        <w:rPr>
          <w:i/>
        </w:rPr>
        <w:t>Data</w:t>
      </w:r>
      <w:r w:rsidRPr="003F113F">
        <w:t xml:space="preserve"> parameter payload of a </w:t>
      </w:r>
      <w:r w:rsidRPr="003F113F">
        <w:rPr>
          <w:i/>
        </w:rPr>
        <w:t>TransferData</w:t>
      </w:r>
      <w:r w:rsidRPr="003F113F">
        <w:t xml:space="preserve"> command, shall be forwarded to the relevant Device on the SMHAN as if they were received via the Communication</w:t>
      </w:r>
      <w:r>
        <w:t>s</w:t>
      </w:r>
      <w:r w:rsidRPr="003F113F">
        <w:t xml:space="preserve"> Hub’s WAN interface.</w:t>
      </w:r>
    </w:p>
    <w:p w:rsidR="009420F0" w:rsidRPr="003F113F" w:rsidRDefault="009420F0" w:rsidP="009420F0">
      <w:r w:rsidRPr="003F113F">
        <w:t xml:space="preserve">Whilst the HHT is in the CHF’s Device Log and </w:t>
      </w:r>
      <w:r w:rsidRPr="003F113F">
        <w:rPr>
          <w:i/>
        </w:rPr>
        <w:t>joined</w:t>
      </w:r>
      <w:r w:rsidRPr="003F113F">
        <w:t xml:space="preserve"> to the SMHAN, any Responses received by the CHF from any SMHAN Device shall be provided to the HHT using the </w:t>
      </w:r>
      <w:r w:rsidRPr="003F113F">
        <w:rPr>
          <w:i/>
        </w:rPr>
        <w:t>TransferData</w:t>
      </w:r>
      <w:r w:rsidRPr="003F113F">
        <w:t xml:space="preserve"> command. </w:t>
      </w:r>
      <w:r>
        <w:t xml:space="preserve"> </w:t>
      </w:r>
      <w:r w:rsidRPr="003F113F">
        <w:t>Such Responses shall also be sent over the Communication</w:t>
      </w:r>
      <w:r>
        <w:t>s</w:t>
      </w:r>
      <w:r w:rsidRPr="003F113F">
        <w:t xml:space="preserve"> Hub’s WAN interface, if available.</w:t>
      </w:r>
    </w:p>
    <w:p w:rsidR="009420F0" w:rsidRPr="003F113F" w:rsidRDefault="009420F0" w:rsidP="009420F0">
      <w:r w:rsidRPr="003F113F">
        <w:t xml:space="preserve">Once the HHT usage on the SMHAN is complete, the HHT should send a </w:t>
      </w:r>
      <w:r w:rsidRPr="003F113F">
        <w:rPr>
          <w:i/>
        </w:rPr>
        <w:t>CloseTunnel</w:t>
      </w:r>
      <w:r w:rsidRPr="003F113F">
        <w:t xml:space="preserve"> command to the Communications Hub. </w:t>
      </w:r>
      <w:r>
        <w:t xml:space="preserve"> </w:t>
      </w:r>
      <w:r w:rsidRPr="003F113F">
        <w:t xml:space="preserve">On receipt of such a </w:t>
      </w:r>
      <w:r w:rsidRPr="003F113F">
        <w:rPr>
          <w:i/>
        </w:rPr>
        <w:t>CloseTunnel</w:t>
      </w:r>
      <w:r w:rsidRPr="003F113F">
        <w:t xml:space="preserve"> command from an HHT, the Communications Hub shall process that command as per the ZSE specification and shall:</w:t>
      </w:r>
    </w:p>
    <w:p w:rsidR="009420F0" w:rsidRPr="003F113F" w:rsidRDefault="009420F0" w:rsidP="009420F0">
      <w:pPr>
        <w:pStyle w:val="ListBullet"/>
        <w:numPr>
          <w:ilvl w:val="0"/>
          <w:numId w:val="4"/>
        </w:numPr>
        <w:tabs>
          <w:tab w:val="clear" w:pos="709"/>
          <w:tab w:val="num" w:pos="426"/>
        </w:tabs>
        <w:ind w:left="426" w:hanging="426"/>
      </w:pPr>
      <w:r w:rsidRPr="003F113F">
        <w:t>remove the HHT from its Device Log; and</w:t>
      </w:r>
    </w:p>
    <w:p w:rsidR="009420F0" w:rsidRPr="003F113F" w:rsidRDefault="009420F0" w:rsidP="009420F0">
      <w:pPr>
        <w:pStyle w:val="ListBullet"/>
        <w:numPr>
          <w:ilvl w:val="0"/>
          <w:numId w:val="4"/>
        </w:numPr>
        <w:tabs>
          <w:tab w:val="clear" w:pos="709"/>
          <w:tab w:val="num" w:pos="426"/>
        </w:tabs>
        <w:ind w:left="426" w:hanging="426"/>
      </w:pPr>
      <w:r w:rsidRPr="003F113F">
        <w:t>remove the HHT from the SMHAN.</w:t>
      </w:r>
    </w:p>
    <w:p w:rsidR="009420F0" w:rsidRDefault="009420F0" w:rsidP="009420F0">
      <w:pPr>
        <w:pStyle w:val="Heading1"/>
      </w:pPr>
      <w:bookmarkStart w:id="3498" w:name="_Toc392083342"/>
      <w:bookmarkStart w:id="3499" w:name="_Toc392142512"/>
      <w:bookmarkStart w:id="3500" w:name="_Toc392327649"/>
      <w:bookmarkStart w:id="3501" w:name="_Toc392338663"/>
      <w:bookmarkStart w:id="3502" w:name="_Toc392419535"/>
      <w:bookmarkStart w:id="3503" w:name="_Toc392602296"/>
      <w:bookmarkStart w:id="3504" w:name="_Toc392083344"/>
      <w:bookmarkStart w:id="3505" w:name="_Toc392142514"/>
      <w:bookmarkStart w:id="3506" w:name="_Toc392327651"/>
      <w:bookmarkStart w:id="3507" w:name="_Toc392338665"/>
      <w:bookmarkStart w:id="3508" w:name="_Toc392419537"/>
      <w:bookmarkStart w:id="3509" w:name="_Toc392602298"/>
      <w:bookmarkStart w:id="3510" w:name="_Toc392083350"/>
      <w:bookmarkStart w:id="3511" w:name="_Toc392142520"/>
      <w:bookmarkStart w:id="3512" w:name="_Toc392327657"/>
      <w:bookmarkStart w:id="3513" w:name="_Toc392338671"/>
      <w:bookmarkStart w:id="3514" w:name="_Toc392419543"/>
      <w:bookmarkStart w:id="3515" w:name="_Toc392602304"/>
      <w:bookmarkStart w:id="3516" w:name="_Toc392083352"/>
      <w:bookmarkStart w:id="3517" w:name="_Toc392142522"/>
      <w:bookmarkStart w:id="3518" w:name="_Toc392327659"/>
      <w:bookmarkStart w:id="3519" w:name="_Toc392338673"/>
      <w:bookmarkStart w:id="3520" w:name="_Toc392419545"/>
      <w:bookmarkStart w:id="3521" w:name="_Toc392602306"/>
      <w:bookmarkStart w:id="3522" w:name="_Toc392083372"/>
      <w:bookmarkStart w:id="3523" w:name="_Toc392142542"/>
      <w:bookmarkStart w:id="3524" w:name="_Toc392327679"/>
      <w:bookmarkStart w:id="3525" w:name="_Toc392338693"/>
      <w:bookmarkStart w:id="3526" w:name="_Toc392419565"/>
      <w:bookmarkStart w:id="3527" w:name="_Toc392602326"/>
      <w:bookmarkStart w:id="3528" w:name="_Toc392083373"/>
      <w:bookmarkStart w:id="3529" w:name="_Toc392142543"/>
      <w:bookmarkStart w:id="3530" w:name="_Toc392327680"/>
      <w:bookmarkStart w:id="3531" w:name="_Toc392338694"/>
      <w:bookmarkStart w:id="3532" w:name="_Toc392419566"/>
      <w:bookmarkStart w:id="3533" w:name="_Toc392602327"/>
      <w:bookmarkStart w:id="3534" w:name="_Toc392083394"/>
      <w:bookmarkStart w:id="3535" w:name="_Toc392142564"/>
      <w:bookmarkStart w:id="3536" w:name="_Toc392327701"/>
      <w:bookmarkStart w:id="3537" w:name="_Toc392338715"/>
      <w:bookmarkStart w:id="3538" w:name="_Toc392419587"/>
      <w:bookmarkStart w:id="3539" w:name="_Toc392602348"/>
      <w:bookmarkStart w:id="3540" w:name="_Toc392083396"/>
      <w:bookmarkStart w:id="3541" w:name="_Toc392142566"/>
      <w:bookmarkStart w:id="3542" w:name="_Toc392327703"/>
      <w:bookmarkStart w:id="3543" w:name="_Toc392338717"/>
      <w:bookmarkStart w:id="3544" w:name="_Toc392419589"/>
      <w:bookmarkStart w:id="3545" w:name="_Toc392602350"/>
      <w:bookmarkStart w:id="3546" w:name="_Toc392083401"/>
      <w:bookmarkStart w:id="3547" w:name="_Toc392142571"/>
      <w:bookmarkStart w:id="3548" w:name="_Toc392327708"/>
      <w:bookmarkStart w:id="3549" w:name="_Toc392338722"/>
      <w:bookmarkStart w:id="3550" w:name="_Toc392419594"/>
      <w:bookmarkStart w:id="3551" w:name="_Toc392602355"/>
      <w:bookmarkStart w:id="3552" w:name="_Toc392083406"/>
      <w:bookmarkStart w:id="3553" w:name="_Toc392142576"/>
      <w:bookmarkStart w:id="3554" w:name="_Toc392327713"/>
      <w:bookmarkStart w:id="3555" w:name="_Toc392338727"/>
      <w:bookmarkStart w:id="3556" w:name="_Toc392419599"/>
      <w:bookmarkStart w:id="3557" w:name="_Toc392602360"/>
      <w:bookmarkStart w:id="3558" w:name="_Toc392083410"/>
      <w:bookmarkStart w:id="3559" w:name="_Toc392142580"/>
      <w:bookmarkStart w:id="3560" w:name="_Toc392327717"/>
      <w:bookmarkStart w:id="3561" w:name="_Toc392338731"/>
      <w:bookmarkStart w:id="3562" w:name="_Toc392419603"/>
      <w:bookmarkStart w:id="3563" w:name="_Toc392602364"/>
      <w:bookmarkStart w:id="3564" w:name="_Toc392083432"/>
      <w:bookmarkStart w:id="3565" w:name="_Toc392142602"/>
      <w:bookmarkStart w:id="3566" w:name="_Toc392327739"/>
      <w:bookmarkStart w:id="3567" w:name="_Toc392338753"/>
      <w:bookmarkStart w:id="3568" w:name="_Toc392419625"/>
      <w:bookmarkStart w:id="3569" w:name="_Toc392602386"/>
      <w:bookmarkStart w:id="3570" w:name="_Toc392083447"/>
      <w:bookmarkStart w:id="3571" w:name="_Toc392142617"/>
      <w:bookmarkStart w:id="3572" w:name="_Toc392327754"/>
      <w:bookmarkStart w:id="3573" w:name="_Toc392338768"/>
      <w:bookmarkStart w:id="3574" w:name="_Toc392419640"/>
      <w:bookmarkStart w:id="3575" w:name="_Toc392602401"/>
      <w:bookmarkStart w:id="3576" w:name="_Toc392083501"/>
      <w:bookmarkStart w:id="3577" w:name="_Toc392142671"/>
      <w:bookmarkStart w:id="3578" w:name="_Toc392327808"/>
      <w:bookmarkStart w:id="3579" w:name="_Toc392338822"/>
      <w:bookmarkStart w:id="3580" w:name="_Toc392419694"/>
      <w:bookmarkStart w:id="3581" w:name="_Toc392602455"/>
      <w:bookmarkStart w:id="3582" w:name="_Toc392083506"/>
      <w:bookmarkStart w:id="3583" w:name="_Toc392142676"/>
      <w:bookmarkStart w:id="3584" w:name="_Toc392327813"/>
      <w:bookmarkStart w:id="3585" w:name="_Toc392338827"/>
      <w:bookmarkStart w:id="3586" w:name="_Toc392419699"/>
      <w:bookmarkStart w:id="3587" w:name="_Toc392602460"/>
      <w:bookmarkStart w:id="3588" w:name="_Toc392083514"/>
      <w:bookmarkStart w:id="3589" w:name="_Toc392142684"/>
      <w:bookmarkStart w:id="3590" w:name="_Toc392327821"/>
      <w:bookmarkStart w:id="3591" w:name="_Toc392338835"/>
      <w:bookmarkStart w:id="3592" w:name="_Toc392419707"/>
      <w:bookmarkStart w:id="3593" w:name="_Toc392602468"/>
      <w:bookmarkStart w:id="3594" w:name="_Toc392083516"/>
      <w:bookmarkStart w:id="3595" w:name="_Toc392142686"/>
      <w:bookmarkStart w:id="3596" w:name="_Toc392327823"/>
      <w:bookmarkStart w:id="3597" w:name="_Toc392338837"/>
      <w:bookmarkStart w:id="3598" w:name="_Toc392419709"/>
      <w:bookmarkStart w:id="3599" w:name="_Toc392602470"/>
      <w:bookmarkStart w:id="3600" w:name="_Toc392083570"/>
      <w:bookmarkStart w:id="3601" w:name="_Toc392142740"/>
      <w:bookmarkStart w:id="3602" w:name="_Toc392327877"/>
      <w:bookmarkStart w:id="3603" w:name="_Toc392338891"/>
      <w:bookmarkStart w:id="3604" w:name="_Toc392419763"/>
      <w:bookmarkStart w:id="3605" w:name="_Toc392602524"/>
      <w:bookmarkStart w:id="3606" w:name="_Toc392083574"/>
      <w:bookmarkStart w:id="3607" w:name="_Toc392142744"/>
      <w:bookmarkStart w:id="3608" w:name="_Toc392327881"/>
      <w:bookmarkStart w:id="3609" w:name="_Toc392338895"/>
      <w:bookmarkStart w:id="3610" w:name="_Toc392419767"/>
      <w:bookmarkStart w:id="3611" w:name="_Toc392602528"/>
      <w:bookmarkStart w:id="3612" w:name="_Toc392083580"/>
      <w:bookmarkStart w:id="3613" w:name="_Toc392142750"/>
      <w:bookmarkStart w:id="3614" w:name="_Toc392327887"/>
      <w:bookmarkStart w:id="3615" w:name="_Toc392338901"/>
      <w:bookmarkStart w:id="3616" w:name="_Toc392419773"/>
      <w:bookmarkStart w:id="3617" w:name="_Toc392602534"/>
      <w:bookmarkStart w:id="3618" w:name="_Toc392083581"/>
      <w:bookmarkStart w:id="3619" w:name="_Toc392142751"/>
      <w:bookmarkStart w:id="3620" w:name="_Toc392327888"/>
      <w:bookmarkStart w:id="3621" w:name="_Toc392338902"/>
      <w:bookmarkStart w:id="3622" w:name="_Toc392419774"/>
      <w:bookmarkStart w:id="3623" w:name="_Toc392602535"/>
      <w:bookmarkStart w:id="3624" w:name="_Toc392083584"/>
      <w:bookmarkStart w:id="3625" w:name="_Toc392142754"/>
      <w:bookmarkStart w:id="3626" w:name="_Toc392327891"/>
      <w:bookmarkStart w:id="3627" w:name="_Toc392338905"/>
      <w:bookmarkStart w:id="3628" w:name="_Toc392419777"/>
      <w:bookmarkStart w:id="3629" w:name="_Toc392602538"/>
      <w:bookmarkStart w:id="3630" w:name="_Toc392083585"/>
      <w:bookmarkStart w:id="3631" w:name="_Toc392142755"/>
      <w:bookmarkStart w:id="3632" w:name="_Toc392327892"/>
      <w:bookmarkStart w:id="3633" w:name="_Toc392338906"/>
      <w:bookmarkStart w:id="3634" w:name="_Toc392419778"/>
      <w:bookmarkStart w:id="3635" w:name="_Toc392602539"/>
      <w:bookmarkStart w:id="3636" w:name="_Toc392083586"/>
      <w:bookmarkStart w:id="3637" w:name="_Toc392142756"/>
      <w:bookmarkStart w:id="3638" w:name="_Toc392327893"/>
      <w:bookmarkStart w:id="3639" w:name="_Toc392338907"/>
      <w:bookmarkStart w:id="3640" w:name="_Toc392419779"/>
      <w:bookmarkStart w:id="3641" w:name="_Toc392602540"/>
      <w:bookmarkStart w:id="3642" w:name="_Toc392083587"/>
      <w:bookmarkStart w:id="3643" w:name="_Toc392142757"/>
      <w:bookmarkStart w:id="3644" w:name="_Toc392327894"/>
      <w:bookmarkStart w:id="3645" w:name="_Toc392338908"/>
      <w:bookmarkStart w:id="3646" w:name="_Toc392419780"/>
      <w:bookmarkStart w:id="3647" w:name="_Toc392602541"/>
      <w:bookmarkStart w:id="3648" w:name="_Ref378604724"/>
      <w:bookmarkStart w:id="3649" w:name="_Ref391817469"/>
      <w:bookmarkStart w:id="3650" w:name="_Toc404157189"/>
      <w:bookmarkEnd w:id="3472"/>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r>
        <w:lastRenderedPageBreak/>
        <w:t>Downloading firmware images to Devices</w:t>
      </w:r>
      <w:bookmarkEnd w:id="3648"/>
      <w:bookmarkEnd w:id="3649"/>
      <w:bookmarkEnd w:id="3650"/>
    </w:p>
    <w:p w:rsidR="009420F0" w:rsidRDefault="009420F0" w:rsidP="009420F0">
      <w:pPr>
        <w:pStyle w:val="Heading2"/>
      </w:pPr>
      <w:bookmarkStart w:id="3651" w:name="_Toc387677316"/>
      <w:bookmarkStart w:id="3652" w:name="_Toc387682686"/>
      <w:bookmarkStart w:id="3653" w:name="_Toc387685097"/>
      <w:bookmarkStart w:id="3654" w:name="_Toc387737121"/>
      <w:bookmarkStart w:id="3655" w:name="_Toc387755586"/>
      <w:bookmarkStart w:id="3656" w:name="_Toc387758824"/>
      <w:bookmarkStart w:id="3657" w:name="_Toc387759942"/>
      <w:bookmarkStart w:id="3658" w:name="_Toc387762814"/>
      <w:bookmarkStart w:id="3659" w:name="_Toc387763930"/>
      <w:bookmarkStart w:id="3660" w:name="_Toc387765046"/>
      <w:bookmarkStart w:id="3661" w:name="_Toc387766162"/>
      <w:bookmarkStart w:id="3662" w:name="_Toc387767860"/>
      <w:bookmarkStart w:id="3663" w:name="_Toc387769560"/>
      <w:bookmarkStart w:id="3664" w:name="_Toc387771258"/>
      <w:bookmarkStart w:id="3665" w:name="_Toc387772851"/>
      <w:bookmarkStart w:id="3666" w:name="_Toc387677317"/>
      <w:bookmarkStart w:id="3667" w:name="_Toc387682687"/>
      <w:bookmarkStart w:id="3668" w:name="_Toc387685098"/>
      <w:bookmarkStart w:id="3669" w:name="_Toc387737122"/>
      <w:bookmarkStart w:id="3670" w:name="_Toc387755587"/>
      <w:bookmarkStart w:id="3671" w:name="_Toc387758825"/>
      <w:bookmarkStart w:id="3672" w:name="_Toc387759943"/>
      <w:bookmarkStart w:id="3673" w:name="_Toc387762815"/>
      <w:bookmarkStart w:id="3674" w:name="_Toc387763931"/>
      <w:bookmarkStart w:id="3675" w:name="_Toc387765047"/>
      <w:bookmarkStart w:id="3676" w:name="_Toc387766163"/>
      <w:bookmarkStart w:id="3677" w:name="_Toc387767861"/>
      <w:bookmarkStart w:id="3678" w:name="_Toc387769561"/>
      <w:bookmarkStart w:id="3679" w:name="_Toc387771259"/>
      <w:bookmarkStart w:id="3680" w:name="_Toc387772852"/>
      <w:bookmarkStart w:id="3681" w:name="_Toc387667339"/>
      <w:bookmarkStart w:id="3682" w:name="_Toc387677318"/>
      <w:bookmarkStart w:id="3683" w:name="_Toc387682688"/>
      <w:bookmarkStart w:id="3684" w:name="_Toc387685099"/>
      <w:bookmarkStart w:id="3685" w:name="_Toc387737123"/>
      <w:bookmarkStart w:id="3686" w:name="_Toc387755588"/>
      <w:bookmarkStart w:id="3687" w:name="_Toc387758826"/>
      <w:bookmarkStart w:id="3688" w:name="_Toc387759944"/>
      <w:bookmarkStart w:id="3689" w:name="_Toc387762816"/>
      <w:bookmarkStart w:id="3690" w:name="_Toc387763932"/>
      <w:bookmarkStart w:id="3691" w:name="_Toc387765048"/>
      <w:bookmarkStart w:id="3692" w:name="_Toc387766164"/>
      <w:bookmarkStart w:id="3693" w:name="_Toc387767862"/>
      <w:bookmarkStart w:id="3694" w:name="_Toc387769562"/>
      <w:bookmarkStart w:id="3695" w:name="_Toc387771260"/>
      <w:bookmarkStart w:id="3696" w:name="_Toc387772853"/>
      <w:bookmarkStart w:id="3697" w:name="_Toc387667340"/>
      <w:bookmarkStart w:id="3698" w:name="_Toc387677319"/>
      <w:bookmarkStart w:id="3699" w:name="_Toc387682689"/>
      <w:bookmarkStart w:id="3700" w:name="_Toc387685100"/>
      <w:bookmarkStart w:id="3701" w:name="_Toc387737124"/>
      <w:bookmarkStart w:id="3702" w:name="_Toc387755589"/>
      <w:bookmarkStart w:id="3703" w:name="_Toc387758827"/>
      <w:bookmarkStart w:id="3704" w:name="_Toc387759945"/>
      <w:bookmarkStart w:id="3705" w:name="_Toc387762817"/>
      <w:bookmarkStart w:id="3706" w:name="_Toc387763933"/>
      <w:bookmarkStart w:id="3707" w:name="_Toc387765049"/>
      <w:bookmarkStart w:id="3708" w:name="_Toc387766165"/>
      <w:bookmarkStart w:id="3709" w:name="_Toc387767863"/>
      <w:bookmarkStart w:id="3710" w:name="_Toc387769563"/>
      <w:bookmarkStart w:id="3711" w:name="_Toc387771261"/>
      <w:bookmarkStart w:id="3712" w:name="_Toc387772854"/>
      <w:bookmarkStart w:id="3713" w:name="_Toc387667341"/>
      <w:bookmarkStart w:id="3714" w:name="_Toc387677320"/>
      <w:bookmarkStart w:id="3715" w:name="_Toc387682690"/>
      <w:bookmarkStart w:id="3716" w:name="_Toc387685101"/>
      <w:bookmarkStart w:id="3717" w:name="_Toc387737125"/>
      <w:bookmarkStart w:id="3718" w:name="_Toc387755590"/>
      <w:bookmarkStart w:id="3719" w:name="_Toc387758828"/>
      <w:bookmarkStart w:id="3720" w:name="_Toc387759946"/>
      <w:bookmarkStart w:id="3721" w:name="_Toc387762818"/>
      <w:bookmarkStart w:id="3722" w:name="_Toc387763934"/>
      <w:bookmarkStart w:id="3723" w:name="_Toc387765050"/>
      <w:bookmarkStart w:id="3724" w:name="_Toc387766166"/>
      <w:bookmarkStart w:id="3725" w:name="_Toc387767864"/>
      <w:bookmarkStart w:id="3726" w:name="_Toc387769564"/>
      <w:bookmarkStart w:id="3727" w:name="_Toc387771262"/>
      <w:bookmarkStart w:id="3728" w:name="_Toc387772855"/>
      <w:bookmarkStart w:id="3729" w:name="_Toc387667342"/>
      <w:bookmarkStart w:id="3730" w:name="_Toc387677321"/>
      <w:bookmarkStart w:id="3731" w:name="_Toc387682691"/>
      <w:bookmarkStart w:id="3732" w:name="_Toc387685102"/>
      <w:bookmarkStart w:id="3733" w:name="_Toc387737126"/>
      <w:bookmarkStart w:id="3734" w:name="_Toc387755591"/>
      <w:bookmarkStart w:id="3735" w:name="_Toc387758829"/>
      <w:bookmarkStart w:id="3736" w:name="_Toc387759947"/>
      <w:bookmarkStart w:id="3737" w:name="_Toc387762819"/>
      <w:bookmarkStart w:id="3738" w:name="_Toc387763935"/>
      <w:bookmarkStart w:id="3739" w:name="_Toc387765051"/>
      <w:bookmarkStart w:id="3740" w:name="_Toc387766167"/>
      <w:bookmarkStart w:id="3741" w:name="_Toc387767865"/>
      <w:bookmarkStart w:id="3742" w:name="_Toc387769565"/>
      <w:bookmarkStart w:id="3743" w:name="_Toc387771263"/>
      <w:bookmarkStart w:id="3744" w:name="_Toc387772856"/>
      <w:bookmarkStart w:id="3745" w:name="_Toc387667343"/>
      <w:bookmarkStart w:id="3746" w:name="_Toc387677322"/>
      <w:bookmarkStart w:id="3747" w:name="_Toc387682692"/>
      <w:bookmarkStart w:id="3748" w:name="_Toc387685103"/>
      <w:bookmarkStart w:id="3749" w:name="_Toc387737127"/>
      <w:bookmarkStart w:id="3750" w:name="_Toc387755592"/>
      <w:bookmarkStart w:id="3751" w:name="_Toc387758830"/>
      <w:bookmarkStart w:id="3752" w:name="_Toc387759948"/>
      <w:bookmarkStart w:id="3753" w:name="_Toc387762820"/>
      <w:bookmarkStart w:id="3754" w:name="_Toc387763936"/>
      <w:bookmarkStart w:id="3755" w:name="_Toc387765052"/>
      <w:bookmarkStart w:id="3756" w:name="_Toc387766168"/>
      <w:bookmarkStart w:id="3757" w:name="_Toc387767866"/>
      <w:bookmarkStart w:id="3758" w:name="_Toc387769566"/>
      <w:bookmarkStart w:id="3759" w:name="_Toc387771264"/>
      <w:bookmarkStart w:id="3760" w:name="_Toc387772857"/>
      <w:bookmarkStart w:id="3761" w:name="_Toc387667344"/>
      <w:bookmarkStart w:id="3762" w:name="_Toc387677323"/>
      <w:bookmarkStart w:id="3763" w:name="_Toc387682693"/>
      <w:bookmarkStart w:id="3764" w:name="_Toc387685104"/>
      <w:bookmarkStart w:id="3765" w:name="_Toc387737128"/>
      <w:bookmarkStart w:id="3766" w:name="_Toc387755593"/>
      <w:bookmarkStart w:id="3767" w:name="_Toc387758831"/>
      <w:bookmarkStart w:id="3768" w:name="_Toc387759949"/>
      <w:bookmarkStart w:id="3769" w:name="_Toc387762821"/>
      <w:bookmarkStart w:id="3770" w:name="_Toc387763937"/>
      <w:bookmarkStart w:id="3771" w:name="_Toc387765053"/>
      <w:bookmarkStart w:id="3772" w:name="_Toc387766169"/>
      <w:bookmarkStart w:id="3773" w:name="_Toc387767867"/>
      <w:bookmarkStart w:id="3774" w:name="_Toc387769567"/>
      <w:bookmarkStart w:id="3775" w:name="_Toc387771265"/>
      <w:bookmarkStart w:id="3776" w:name="_Toc387772858"/>
      <w:bookmarkStart w:id="3777" w:name="_Toc387667345"/>
      <w:bookmarkStart w:id="3778" w:name="_Toc387677324"/>
      <w:bookmarkStart w:id="3779" w:name="_Toc387682694"/>
      <w:bookmarkStart w:id="3780" w:name="_Toc387685105"/>
      <w:bookmarkStart w:id="3781" w:name="_Toc387737129"/>
      <w:bookmarkStart w:id="3782" w:name="_Toc387755594"/>
      <w:bookmarkStart w:id="3783" w:name="_Toc387758832"/>
      <w:bookmarkStart w:id="3784" w:name="_Toc387759950"/>
      <w:bookmarkStart w:id="3785" w:name="_Toc387762822"/>
      <w:bookmarkStart w:id="3786" w:name="_Toc387763938"/>
      <w:bookmarkStart w:id="3787" w:name="_Toc387765054"/>
      <w:bookmarkStart w:id="3788" w:name="_Toc387766170"/>
      <w:bookmarkStart w:id="3789" w:name="_Toc387767868"/>
      <w:bookmarkStart w:id="3790" w:name="_Toc387769568"/>
      <w:bookmarkStart w:id="3791" w:name="_Toc387771266"/>
      <w:bookmarkStart w:id="3792" w:name="_Toc387772859"/>
      <w:bookmarkStart w:id="3793" w:name="_Toc387667346"/>
      <w:bookmarkStart w:id="3794" w:name="_Toc387677325"/>
      <w:bookmarkStart w:id="3795" w:name="_Toc387682695"/>
      <w:bookmarkStart w:id="3796" w:name="_Toc387685106"/>
      <w:bookmarkStart w:id="3797" w:name="_Toc387737130"/>
      <w:bookmarkStart w:id="3798" w:name="_Toc387755595"/>
      <w:bookmarkStart w:id="3799" w:name="_Toc387758833"/>
      <w:bookmarkStart w:id="3800" w:name="_Toc387759951"/>
      <w:bookmarkStart w:id="3801" w:name="_Toc387762823"/>
      <w:bookmarkStart w:id="3802" w:name="_Toc387763939"/>
      <w:bookmarkStart w:id="3803" w:name="_Toc387765055"/>
      <w:bookmarkStart w:id="3804" w:name="_Toc387766171"/>
      <w:bookmarkStart w:id="3805" w:name="_Toc387767869"/>
      <w:bookmarkStart w:id="3806" w:name="_Toc387769569"/>
      <w:bookmarkStart w:id="3807" w:name="_Toc387771267"/>
      <w:bookmarkStart w:id="3808" w:name="_Toc387772860"/>
      <w:bookmarkStart w:id="3809" w:name="_Ref379371002"/>
      <w:bookmarkStart w:id="3810" w:name="_Toc40415719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r>
        <w:t>Introduction – informative</w:t>
      </w:r>
      <w:bookmarkEnd w:id="3809"/>
      <w:bookmarkEnd w:id="3810"/>
      <w:r>
        <w:t xml:space="preserve"> </w:t>
      </w:r>
    </w:p>
    <w:p w:rsidR="009420F0" w:rsidRDefault="009420F0" w:rsidP="009420F0">
      <w:r>
        <w:t xml:space="preserve">Compared to other Smart Metering messages, firmware images are large.  Further, each image is likely to be </w:t>
      </w:r>
      <w:r w:rsidRPr="00BB5371">
        <w:t xml:space="preserve">applicable to a significant number of </w:t>
      </w:r>
      <w:r>
        <w:t>Device</w:t>
      </w:r>
      <w:r w:rsidRPr="00AD306D">
        <w:t>s.</w:t>
      </w:r>
      <w:r>
        <w:t xml:space="preserve"> </w:t>
      </w:r>
      <w:r w:rsidRPr="00BB5371">
        <w:t xml:space="preserve"> Thus, an end-to-end, unicast Message to each</w:t>
      </w:r>
      <w:r>
        <w:t xml:space="preserve"> affected Device, with each message containing a copy of the image, is not efficient from a WAN perspective.</w:t>
      </w:r>
    </w:p>
    <w:p w:rsidR="009420F0" w:rsidRDefault="009420F0" w:rsidP="009420F0">
      <w:r>
        <w:t>This leads to the approach for firmware update process being separated into two stages:</w:t>
      </w:r>
    </w:p>
    <w:p w:rsidR="009420F0" w:rsidRDefault="009420F0" w:rsidP="009420F0">
      <w:pPr>
        <w:pStyle w:val="ListBullet"/>
        <w:numPr>
          <w:ilvl w:val="0"/>
          <w:numId w:val="4"/>
        </w:numPr>
        <w:tabs>
          <w:tab w:val="clear" w:pos="709"/>
          <w:tab w:val="num" w:pos="426"/>
        </w:tabs>
        <w:ind w:left="426" w:hanging="426"/>
      </w:pPr>
      <w:r>
        <w:t>distribution of the image to end Devices without any activation of that image; and</w:t>
      </w:r>
    </w:p>
    <w:p w:rsidR="009420F0" w:rsidRDefault="009420F0" w:rsidP="009420F0">
      <w:pPr>
        <w:pStyle w:val="ListBullet"/>
        <w:numPr>
          <w:ilvl w:val="0"/>
          <w:numId w:val="4"/>
        </w:numPr>
        <w:tabs>
          <w:tab w:val="clear" w:pos="709"/>
          <w:tab w:val="num" w:pos="426"/>
        </w:tabs>
        <w:ind w:left="426" w:hanging="426"/>
      </w:pPr>
      <w:r>
        <w:t>a separate and subsequent ‘activation’ Command to each Device.</w:t>
      </w:r>
    </w:p>
    <w:p w:rsidR="009420F0" w:rsidRDefault="009420F0" w:rsidP="009420F0">
      <w:r>
        <w:t xml:space="preserve">The Distribute Firmware Command is not a Critical Command (since it does not affect the operating firmware) and does not need to be unicast. </w:t>
      </w:r>
    </w:p>
    <w:p w:rsidR="009420F0" w:rsidRDefault="009420F0" w:rsidP="009420F0">
      <w:r>
        <w:t>The Activate Firmware Command is a Critical Command and so must be unicast – as it must be digitally signed and be for one, and only one specified Device.  Further, the Activate Command must apply to one, and only one, image and that image must have originated from the same party that signs the Activate Firmware Command (that is, the party responsible for that Device).  To meet these requirements:</w:t>
      </w:r>
    </w:p>
    <w:p w:rsidR="009420F0" w:rsidRDefault="009420F0" w:rsidP="009420F0">
      <w:pPr>
        <w:pStyle w:val="ListBullet"/>
        <w:numPr>
          <w:ilvl w:val="0"/>
          <w:numId w:val="4"/>
        </w:numPr>
        <w:tabs>
          <w:tab w:val="clear" w:pos="709"/>
          <w:tab w:val="num" w:pos="426"/>
        </w:tabs>
        <w:ind w:left="426" w:hanging="426"/>
      </w:pPr>
      <w:r>
        <w:t>the Activate Firmware Command is of type SME.C.C and so the Signature and MAC on the Command shall have been verified by the Device prior to the Hash validation (see next bullet); and</w:t>
      </w:r>
    </w:p>
    <w:p w:rsidR="009420F0" w:rsidRDefault="009420F0" w:rsidP="009420F0">
      <w:pPr>
        <w:pStyle w:val="ListBullet"/>
        <w:numPr>
          <w:ilvl w:val="0"/>
          <w:numId w:val="4"/>
        </w:numPr>
        <w:tabs>
          <w:tab w:val="clear" w:pos="709"/>
          <w:tab w:val="num" w:pos="426"/>
        </w:tabs>
        <w:ind w:left="426" w:hanging="426"/>
      </w:pPr>
      <w:r w:rsidRPr="00420EB3">
        <w:t>a Device receiving an Activate Firmware Command shall calculate a Hash over the Manufacturer Image it holds and ensure the Hash so calculated matches that in the Activate Firmware Command, before the Device attempts to activate the corresponding Manufacturer Image</w:t>
      </w:r>
      <w:r>
        <w:t>.</w:t>
      </w:r>
    </w:p>
    <w:p w:rsidR="009420F0" w:rsidRDefault="009420F0" w:rsidP="009420F0">
      <w:r>
        <w:t xml:space="preserve">The GBCS does not constrain the mechanisms used by Device manufacturers to ensure that only valid Manufacturer Images are activated on Devices manufactured by them.  </w:t>
      </w:r>
      <w:r w:rsidRPr="00423B2D">
        <w:t>The GBCS does require that the manufacturer information related to a Manufacturer Image is made available, so that the Upgrade Image and the ZigBee Over-The-Air (OTA) Header can be provided when requesting distribution of an image</w:t>
      </w:r>
      <w:r>
        <w:t xml:space="preserve">. </w:t>
      </w:r>
    </w:p>
    <w:p w:rsidR="009420F0" w:rsidRDefault="009420F0" w:rsidP="009420F0">
      <w:r>
        <w:t xml:space="preserve">In common with other Messages, the GBCS shall not constrain the mechanisms by which the firmware Messages are transported to the Communications Hub.  The GBCS constrains HAN transport mechanisms to those provided by ZSE. </w:t>
      </w:r>
    </w:p>
    <w:p w:rsidR="009420F0" w:rsidRDefault="009420F0" w:rsidP="009420F0">
      <w:pPr>
        <w:pStyle w:val="Heading2"/>
      </w:pPr>
      <w:bookmarkStart w:id="3811" w:name="_Ref392579579"/>
      <w:bookmarkStart w:id="3812" w:name="_Toc404157191"/>
      <w:r>
        <w:t>Common Requirements</w:t>
      </w:r>
      <w:bookmarkEnd w:id="3811"/>
      <w:bookmarkEnd w:id="3812"/>
    </w:p>
    <w:p w:rsidR="009420F0" w:rsidRDefault="009420F0" w:rsidP="009420F0">
      <w:pPr>
        <w:pStyle w:val="Heading3"/>
      </w:pPr>
      <w:bookmarkStart w:id="3813" w:name="_Ref387487735"/>
      <w:r>
        <w:t>Transport of firmware images</w:t>
      </w:r>
      <w:bookmarkEnd w:id="3813"/>
    </w:p>
    <w:p w:rsidR="009420F0" w:rsidRDefault="009420F0" w:rsidP="009420F0">
      <w:r>
        <w:t xml:space="preserve">Italicised terms in this Section </w:t>
      </w:r>
      <w:r>
        <w:fldChar w:fldCharType="begin"/>
      </w:r>
      <w:r>
        <w:instrText xml:space="preserve"> REF _Ref387487735 \r \h </w:instrText>
      </w:r>
      <w:r>
        <w:fldChar w:fldCharType="separate"/>
      </w:r>
      <w:r>
        <w:t>11.2.1</w:t>
      </w:r>
      <w:r>
        <w:fldChar w:fldCharType="end"/>
      </w:r>
      <w:r>
        <w:t xml:space="preserve"> shall have the meanings defined in </w:t>
      </w:r>
      <w:r w:rsidRPr="00E048AF">
        <w:t xml:space="preserve">ZigBee Document </w:t>
      </w:r>
      <w:r w:rsidRPr="001B72C8">
        <w:t>09-5264-23</w:t>
      </w:r>
      <w:r>
        <w:t>.</w:t>
      </w:r>
    </w:p>
    <w:p w:rsidR="009420F0" w:rsidRDefault="009420F0" w:rsidP="009420F0">
      <w:r>
        <w:t xml:space="preserve">For ESME and GSME firmware image distribution, the </w:t>
      </w:r>
      <w:r w:rsidRPr="00872E38">
        <w:t xml:space="preserve">ZigBee </w:t>
      </w:r>
      <w:r>
        <w:t xml:space="preserve">Over-The-Air (OTA) mechanisms shall be used for transport of the image over the HAN.  The ESME / GSME firmware image delivered to the Communications Hub shall comply with </w:t>
      </w:r>
      <w:r w:rsidRPr="00FA6D44">
        <w:t xml:space="preserve">ZigBee </w:t>
      </w:r>
      <w:r>
        <w:t>OTA format requirements.</w:t>
      </w:r>
    </w:p>
    <w:p w:rsidR="009420F0" w:rsidRDefault="009420F0" w:rsidP="009420F0">
      <w:r>
        <w:t xml:space="preserve">Communications Hub firmware images shall not be transported over the HAN and so </w:t>
      </w:r>
      <w:r w:rsidRPr="00FA6D44">
        <w:t xml:space="preserve">ZigBee </w:t>
      </w:r>
      <w:r>
        <w:t>OTA structures shall not be required.</w:t>
      </w:r>
    </w:p>
    <w:p w:rsidR="009420F0" w:rsidRDefault="009420F0" w:rsidP="009420F0">
      <w:r>
        <w:t>Every Communications Hub shall be configured to act as the single OTA Server on its HAN.</w:t>
      </w:r>
    </w:p>
    <w:p w:rsidR="009420F0" w:rsidRDefault="009420F0" w:rsidP="009420F0">
      <w:r>
        <w:lastRenderedPageBreak/>
        <w:t>ESME and GSME shall be configured to act as an OTA Client.  The ESME shall use the ‘</w:t>
      </w:r>
      <w:r w:rsidRPr="00872E38">
        <w:rPr>
          <w:i/>
        </w:rPr>
        <w:t>Image Notify</w:t>
      </w:r>
      <w:r>
        <w:rPr>
          <w:i/>
        </w:rPr>
        <w:t>’</w:t>
      </w:r>
      <w:r>
        <w:rPr>
          <w:rStyle w:val="FootnoteReference"/>
          <w:i/>
        </w:rPr>
        <w:footnoteReference w:id="19"/>
      </w:r>
      <w:r w:rsidRPr="00872E38">
        <w:rPr>
          <w:i/>
        </w:rPr>
        <w:t xml:space="preserve"> </w:t>
      </w:r>
      <w:r>
        <w:rPr>
          <w:i/>
        </w:rPr>
        <w:t>C</w:t>
      </w:r>
      <w:r w:rsidRPr="00220F08">
        <w:rPr>
          <w:i/>
        </w:rPr>
        <w:t>ommand</w:t>
      </w:r>
      <w:r>
        <w:t xml:space="preserve"> sent by the OTA Server to inform it that a new firmware image is available.  The GSME shall use the notification flags mechanism whereby a flag shall be set by the OTA Server to inform it that a new firmware image is available when requested.  </w:t>
      </w:r>
    </w:p>
    <w:p w:rsidR="009420F0" w:rsidRDefault="009420F0" w:rsidP="009420F0">
      <w:r>
        <w:t>The Communications Hub shall:</w:t>
      </w:r>
    </w:p>
    <w:p w:rsidR="009420F0" w:rsidRDefault="009420F0" w:rsidP="009420F0">
      <w:pPr>
        <w:pStyle w:val="ListBullet"/>
        <w:numPr>
          <w:ilvl w:val="0"/>
          <w:numId w:val="4"/>
        </w:numPr>
        <w:tabs>
          <w:tab w:val="clear" w:pos="709"/>
          <w:tab w:val="num" w:pos="426"/>
        </w:tabs>
        <w:ind w:left="426" w:hanging="426"/>
      </w:pPr>
      <w:r>
        <w:t>as required by CHTS, have the capability to store one GSME OTA Upgrade Image and one ESME OTA Upgrade Image; and</w:t>
      </w:r>
    </w:p>
    <w:p w:rsidR="009420F0" w:rsidRDefault="009420F0" w:rsidP="009420F0">
      <w:pPr>
        <w:pStyle w:val="ListBullet"/>
        <w:numPr>
          <w:ilvl w:val="0"/>
          <w:numId w:val="4"/>
        </w:numPr>
        <w:tabs>
          <w:tab w:val="clear" w:pos="709"/>
          <w:tab w:val="num" w:pos="426"/>
        </w:tabs>
        <w:ind w:left="426" w:hanging="426"/>
      </w:pPr>
      <w:r>
        <w:t>overwrite an image with a subsequently delivered image for the same Device type unless:</w:t>
      </w:r>
    </w:p>
    <w:p w:rsidR="009420F0" w:rsidRDefault="009420F0" w:rsidP="009420F0">
      <w:pPr>
        <w:pStyle w:val="Listsub-bullet"/>
      </w:pPr>
      <w:r>
        <w:t>the subsequently delivered image has Force Replace = 0x00; and</w:t>
      </w:r>
    </w:p>
    <w:p w:rsidR="009420F0" w:rsidRDefault="009420F0" w:rsidP="009420F0">
      <w:pPr>
        <w:pStyle w:val="Listsub-bullet"/>
      </w:pPr>
      <w:r>
        <w:t xml:space="preserve">the Communications Hub has sent at least one </w:t>
      </w:r>
      <w:r w:rsidRPr="00872E38">
        <w:rPr>
          <w:i/>
        </w:rPr>
        <w:t>Image Block Response</w:t>
      </w:r>
      <w:r>
        <w:t xml:space="preserve"> </w:t>
      </w:r>
      <w:r w:rsidRPr="00872E38">
        <w:rPr>
          <w:i/>
        </w:rPr>
        <w:t>Command</w:t>
      </w:r>
      <w:r>
        <w:t xml:space="preserve"> relating to the already stored image but has not received a corresponding </w:t>
      </w:r>
      <w:r w:rsidRPr="00872E38">
        <w:rPr>
          <w:i/>
        </w:rPr>
        <w:t>Upgrade End Request</w:t>
      </w:r>
      <w:r>
        <w:t xml:space="preserve"> </w:t>
      </w:r>
      <w:r w:rsidRPr="00872E38">
        <w:rPr>
          <w:i/>
        </w:rPr>
        <w:t>Command</w:t>
      </w:r>
      <w:r>
        <w:rPr>
          <w:rStyle w:val="FootnoteReference"/>
          <w:i/>
        </w:rPr>
        <w:footnoteReference w:id="20"/>
      </w:r>
      <w:r>
        <w:t>.</w:t>
      </w:r>
    </w:p>
    <w:p w:rsidR="009420F0" w:rsidRDefault="009420F0" w:rsidP="009420F0">
      <w:pPr>
        <w:pStyle w:val="Inset"/>
      </w:pPr>
      <w:r>
        <w:t>In such circumstances the Communications Hub shall not overwrite the currently stored image.</w:t>
      </w:r>
    </w:p>
    <w:p w:rsidR="009420F0" w:rsidRDefault="009420F0" w:rsidP="009420F0">
      <w:r w:rsidRPr="00061DD1">
        <w:t xml:space="preserve">Whenever the Communications Hub's OTA Server issues an </w:t>
      </w:r>
      <w:r w:rsidRPr="00061DD1">
        <w:rPr>
          <w:i/>
        </w:rPr>
        <w:t>Upgrade End Response Command</w:t>
      </w:r>
      <w:r w:rsidRPr="00061DD1">
        <w:t xml:space="preserve"> to a GSME or ESME pu</w:t>
      </w:r>
      <w:r>
        <w:t>r</w:t>
      </w:r>
      <w:r w:rsidRPr="00061DD1">
        <w:t xml:space="preserve">suant to this GBCS, the </w:t>
      </w:r>
      <w:r w:rsidRPr="00061DD1">
        <w:rPr>
          <w:i/>
        </w:rPr>
        <w:t>UpgradeTime</w:t>
      </w:r>
      <w:r w:rsidRPr="00061DD1">
        <w:t xml:space="preserve"> parameter shall have the value 0xFFFFFFFF</w:t>
      </w:r>
      <w:r>
        <w:rPr>
          <w:rStyle w:val="FootnoteReference"/>
        </w:rPr>
        <w:footnoteReference w:id="21"/>
      </w:r>
      <w:r>
        <w:t>.</w:t>
      </w:r>
    </w:p>
    <w:p w:rsidR="009420F0" w:rsidRDefault="009420F0" w:rsidP="009420F0">
      <w:r>
        <w:t xml:space="preserve">The OTA Server shall not issue </w:t>
      </w:r>
      <w:r w:rsidRPr="00872E38">
        <w:rPr>
          <w:i/>
        </w:rPr>
        <w:t>Image Block Response Commands</w:t>
      </w:r>
      <w:r>
        <w:t xml:space="preserve"> with WAIT_FOR_DATA status.</w:t>
      </w:r>
    </w:p>
    <w:p w:rsidR="009420F0" w:rsidRDefault="009420F0" w:rsidP="009420F0">
      <w:r>
        <w:t>Contrary to Section 6.13 of ZigBee Document 09-5264-23, the OTA Client shall not activate the OTA Image except as specified in Use Case CS06.</w:t>
      </w:r>
    </w:p>
    <w:p w:rsidR="009420F0" w:rsidRDefault="009420F0" w:rsidP="009420F0">
      <w:pPr>
        <w:pStyle w:val="Heading3"/>
      </w:pPr>
      <w:bookmarkStart w:id="3814" w:name="_Ref379438814"/>
      <w:r>
        <w:t>Construction of Upgrade Image</w:t>
      </w:r>
      <w:bookmarkEnd w:id="3814"/>
    </w:p>
    <w:p w:rsidR="009420F0" w:rsidRDefault="009420F0" w:rsidP="009420F0">
      <w:r>
        <w:t>For an ESME or GSME firmware image, the Authorising Remote Party shall be the Supplier for the target Device.</w:t>
      </w:r>
    </w:p>
    <w:p w:rsidR="009420F0" w:rsidRDefault="009420F0" w:rsidP="009420F0">
      <w:r>
        <w:t>For a Communications Hub firmware image, the Authorising Remote Party shall be the WAN Provider for the target Device.</w:t>
      </w:r>
    </w:p>
    <w:p w:rsidR="009420F0" w:rsidRDefault="009420F0" w:rsidP="009420F0">
      <w:r>
        <w:t>Upgrade Image shall be the concatenation:</w:t>
      </w:r>
    </w:p>
    <w:p w:rsidR="009420F0" w:rsidRDefault="009420F0" w:rsidP="009420F0">
      <w:pPr>
        <w:pStyle w:val="Inset"/>
      </w:pPr>
      <w:r>
        <w:t>Manufacturer Image || Force Replace || 0x40 || Authorising Remote Party Signature</w:t>
      </w:r>
    </w:p>
    <w:p w:rsidR="009420F0" w:rsidRDefault="009420F0" w:rsidP="009420F0">
      <w:r>
        <w:t>where:</w:t>
      </w:r>
    </w:p>
    <w:p w:rsidR="009420F0" w:rsidRDefault="009420F0" w:rsidP="009420F0">
      <w:pPr>
        <w:pStyle w:val="ListBullet"/>
        <w:numPr>
          <w:ilvl w:val="0"/>
          <w:numId w:val="4"/>
        </w:numPr>
        <w:tabs>
          <w:tab w:val="clear" w:pos="709"/>
          <w:tab w:val="num" w:pos="426"/>
        </w:tabs>
        <w:ind w:left="426" w:hanging="426"/>
      </w:pPr>
      <w:r>
        <w:t xml:space="preserve">Manufacturer Image shall contain the firmware image the Device is to apply and any manufacturer specific data needed.  For clarity, the GBCS shall not constrain the structure or contents of Manufacturer Image; </w:t>
      </w:r>
    </w:p>
    <w:p w:rsidR="009420F0" w:rsidRDefault="009420F0" w:rsidP="009420F0">
      <w:pPr>
        <w:pStyle w:val="ListBullet"/>
        <w:numPr>
          <w:ilvl w:val="0"/>
          <w:numId w:val="4"/>
        </w:numPr>
        <w:tabs>
          <w:tab w:val="clear" w:pos="709"/>
          <w:tab w:val="num" w:pos="426"/>
        </w:tabs>
        <w:ind w:left="426" w:hanging="426"/>
      </w:pPr>
      <w:r w:rsidRPr="00BE50EC">
        <w:t>Force Replace shall be a single octet where Force Replace = 0x00 shall mean do not force the replacement of the currently stored image</w:t>
      </w:r>
      <w:r>
        <w:t>;</w:t>
      </w:r>
      <w:r w:rsidRPr="00BE50EC">
        <w:t xml:space="preserve"> </w:t>
      </w:r>
      <w:r>
        <w:t>and</w:t>
      </w:r>
    </w:p>
    <w:p w:rsidR="009420F0" w:rsidRDefault="009420F0" w:rsidP="009420F0">
      <w:pPr>
        <w:pStyle w:val="ListBullet"/>
        <w:numPr>
          <w:ilvl w:val="0"/>
          <w:numId w:val="4"/>
        </w:numPr>
        <w:tabs>
          <w:tab w:val="clear" w:pos="709"/>
          <w:tab w:val="num" w:pos="426"/>
        </w:tabs>
        <w:ind w:left="426" w:hanging="426"/>
      </w:pPr>
      <w:r>
        <w:t>Authorising Remote Party Signature shall be calculated across the Manufacturer Image using the Authorising Remote Party’s Private Digital Signing Key.</w:t>
      </w:r>
    </w:p>
    <w:p w:rsidR="009420F0" w:rsidRDefault="009420F0" w:rsidP="009420F0">
      <w:pPr>
        <w:pStyle w:val="Heading3"/>
      </w:pPr>
      <w:bookmarkStart w:id="3815" w:name="_Ref379438769"/>
      <w:r>
        <w:t>Construction of OTA Upgrade Image</w:t>
      </w:r>
      <w:bookmarkEnd w:id="3815"/>
    </w:p>
    <w:p w:rsidR="009420F0" w:rsidRDefault="009420F0" w:rsidP="009420F0">
      <w:r>
        <w:t>OTA Upgrade Image shall be the concatenation:</w:t>
      </w:r>
    </w:p>
    <w:p w:rsidR="009420F0" w:rsidRPr="00BD6E9A" w:rsidRDefault="009420F0" w:rsidP="009420F0">
      <w:pPr>
        <w:pStyle w:val="Inset"/>
      </w:pPr>
      <w:r w:rsidRPr="00BD6E9A">
        <w:t>OTA Header || Upgrade Image</w:t>
      </w:r>
    </w:p>
    <w:p w:rsidR="009420F0" w:rsidRDefault="009420F0" w:rsidP="009420F0">
      <w:r>
        <w:lastRenderedPageBreak/>
        <w:t xml:space="preserve">where OTA Header shall be populated according to Table </w:t>
      </w:r>
      <w:r>
        <w:fldChar w:fldCharType="begin"/>
      </w:r>
      <w:r>
        <w:instrText xml:space="preserve"> REF _Ref379438769 \r \h </w:instrText>
      </w:r>
      <w:r>
        <w:fldChar w:fldCharType="separate"/>
      </w:r>
      <w:r>
        <w:t>11.2.3</w:t>
      </w:r>
      <w:r>
        <w:fldChar w:fldCharType="end"/>
      </w:r>
      <w:r>
        <w:t>.  For clarity, there shall be no other sub-elements present.</w:t>
      </w:r>
    </w:p>
    <w:tbl>
      <w:tblPr>
        <w:tblStyle w:val="TableGrid"/>
        <w:tblW w:w="9240" w:type="dxa"/>
        <w:tblLayout w:type="fixed"/>
        <w:tblLook w:val="04A0" w:firstRow="1" w:lastRow="0" w:firstColumn="1" w:lastColumn="0" w:noHBand="0" w:noVBand="1"/>
      </w:tblPr>
      <w:tblGrid>
        <w:gridCol w:w="2093"/>
        <w:gridCol w:w="2126"/>
        <w:gridCol w:w="992"/>
        <w:gridCol w:w="4029"/>
      </w:tblGrid>
      <w:tr w:rsidR="009420F0" w:rsidRPr="00027E40" w:rsidTr="00F57BDC">
        <w:tc>
          <w:tcPr>
            <w:tcW w:w="9240" w:type="dxa"/>
            <w:gridSpan w:val="4"/>
            <w:tcBorders>
              <w:top w:val="single" w:sz="4" w:space="0" w:color="009EE3"/>
              <w:left w:val="single" w:sz="4" w:space="0" w:color="009EE3"/>
              <w:bottom w:val="single" w:sz="4" w:space="0" w:color="FFFFFF" w:themeColor="background1"/>
              <w:right w:val="single" w:sz="4" w:space="0" w:color="009EE3"/>
            </w:tcBorders>
            <w:shd w:val="clear" w:color="auto" w:fill="009EE3"/>
          </w:tcPr>
          <w:p w:rsidR="009420F0" w:rsidRPr="00D72D64" w:rsidRDefault="009420F0" w:rsidP="00F57BDC">
            <w:pPr>
              <w:pStyle w:val="Tabletext"/>
              <w:rPr>
                <w:color w:val="FFFFFF" w:themeColor="background1"/>
              </w:rPr>
            </w:pPr>
            <w:r w:rsidRPr="00D72D64">
              <w:rPr>
                <w:rFonts w:eastAsia="Times New Roman" w:cstheme="minorHAnsi"/>
                <w:b/>
                <w:bCs/>
                <w:color w:val="FFFFFF" w:themeColor="background1"/>
              </w:rPr>
              <w:t>OTA Header</w:t>
            </w:r>
          </w:p>
        </w:tc>
      </w:tr>
      <w:tr w:rsidR="009420F0" w:rsidRPr="00175089" w:rsidTr="00F57BDC">
        <w:tc>
          <w:tcPr>
            <w:tcW w:w="2093" w:type="dxa"/>
            <w:tcBorders>
              <w:top w:val="single" w:sz="4" w:space="0" w:color="FFFFFF" w:themeColor="background1"/>
              <w:left w:val="single" w:sz="4" w:space="0" w:color="009EE3"/>
              <w:bottom w:val="nil"/>
              <w:right w:val="single" w:sz="4" w:space="0" w:color="FFFFFF" w:themeColor="background1"/>
            </w:tcBorders>
            <w:shd w:val="clear" w:color="auto" w:fill="009EE3"/>
          </w:tcPr>
          <w:p w:rsidR="009420F0" w:rsidRPr="00D72D64" w:rsidRDefault="009420F0" w:rsidP="00F57BDC">
            <w:pPr>
              <w:pStyle w:val="Tabletext"/>
              <w:rPr>
                <w:color w:val="FFFFFF" w:themeColor="background1"/>
              </w:rPr>
            </w:pPr>
            <w:r w:rsidRPr="00D72D64">
              <w:rPr>
                <w:rFonts w:eastAsia="Times New Roman" w:cstheme="minorHAnsi"/>
                <w:b/>
                <w:bCs/>
                <w:color w:val="FFFFFF" w:themeColor="background1"/>
              </w:rPr>
              <w:t>ZigBee OTA Message Element</w:t>
            </w:r>
          </w:p>
        </w:tc>
        <w:tc>
          <w:tcPr>
            <w:tcW w:w="212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rsidR="009420F0" w:rsidRPr="00D72D64" w:rsidRDefault="009420F0" w:rsidP="00F57BDC">
            <w:pPr>
              <w:pStyle w:val="Tabletext"/>
              <w:outlineLvl w:val="0"/>
              <w:rPr>
                <w:color w:val="FFFFFF" w:themeColor="background1"/>
              </w:rPr>
            </w:pPr>
            <w:r w:rsidRPr="00D72D64">
              <w:rPr>
                <w:rFonts w:eastAsia="Times New Roman" w:cstheme="minorHAnsi"/>
                <w:b/>
                <w:bCs/>
                <w:color w:val="FFFFFF" w:themeColor="background1"/>
              </w:rPr>
              <w:t>Contents</w:t>
            </w:r>
          </w:p>
        </w:tc>
        <w:tc>
          <w:tcPr>
            <w:tcW w:w="99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rsidR="009420F0" w:rsidRPr="00D72D64" w:rsidRDefault="009420F0" w:rsidP="00F57BDC">
            <w:pPr>
              <w:pStyle w:val="Tabletext"/>
              <w:jc w:val="center"/>
              <w:rPr>
                <w:color w:val="FFFFFF" w:themeColor="background1"/>
              </w:rPr>
            </w:pPr>
            <w:r w:rsidRPr="00D72D64">
              <w:rPr>
                <w:rFonts w:eastAsia="Times New Roman" w:cstheme="minorHAnsi"/>
                <w:b/>
                <w:bCs/>
                <w:color w:val="FFFFFF" w:themeColor="background1"/>
              </w:rPr>
              <w:t>Length (octets)</w:t>
            </w:r>
          </w:p>
        </w:tc>
        <w:tc>
          <w:tcPr>
            <w:tcW w:w="4029" w:type="dxa"/>
            <w:tcBorders>
              <w:top w:val="single" w:sz="4" w:space="0" w:color="FFFFFF" w:themeColor="background1"/>
              <w:left w:val="single" w:sz="4" w:space="0" w:color="FFFFFF" w:themeColor="background1"/>
              <w:bottom w:val="nil"/>
              <w:right w:val="nil"/>
            </w:tcBorders>
            <w:shd w:val="clear" w:color="auto" w:fill="009EE3"/>
          </w:tcPr>
          <w:p w:rsidR="009420F0" w:rsidRPr="00D72D64" w:rsidRDefault="009420F0" w:rsidP="00F57BDC">
            <w:pPr>
              <w:pStyle w:val="Tabletext"/>
              <w:rPr>
                <w:color w:val="FFFFFF" w:themeColor="background1"/>
              </w:rPr>
            </w:pPr>
            <w:r w:rsidRPr="00D72D64">
              <w:rPr>
                <w:rFonts w:eastAsia="Times New Roman" w:cstheme="minorHAnsi"/>
                <w:b/>
                <w:bCs/>
                <w:color w:val="FFFFFF" w:themeColor="background1"/>
              </w:rPr>
              <w:t>Note</w:t>
            </w:r>
          </w:p>
        </w:tc>
      </w:tr>
      <w:tr w:rsidR="009420F0" w:rsidRPr="00027E40" w:rsidTr="00F57BDC">
        <w:tc>
          <w:tcPr>
            <w:tcW w:w="2093" w:type="dxa"/>
            <w:tcBorders>
              <w:top w:val="nil"/>
              <w:left w:val="single" w:sz="4" w:space="0" w:color="009EE3"/>
              <w:bottom w:val="single" w:sz="4" w:space="0" w:color="009EE3"/>
              <w:right w:val="single" w:sz="4" w:space="0" w:color="009EE3"/>
            </w:tcBorders>
          </w:tcPr>
          <w:p w:rsidR="009420F0" w:rsidRPr="00D72D64" w:rsidRDefault="009420F0" w:rsidP="00F57BDC">
            <w:pPr>
              <w:pStyle w:val="Tabletext"/>
              <w:rPr>
                <w:sz w:val="18"/>
                <w:szCs w:val="18"/>
              </w:rPr>
            </w:pPr>
            <w:r w:rsidRPr="00D72D64">
              <w:rPr>
                <w:sz w:val="18"/>
                <w:szCs w:val="18"/>
              </w:rPr>
              <w:t>OTA upgrade file identifier</w:t>
            </w:r>
          </w:p>
        </w:tc>
        <w:tc>
          <w:tcPr>
            <w:tcW w:w="2126" w:type="dxa"/>
            <w:tcBorders>
              <w:top w:val="nil"/>
              <w:left w:val="single" w:sz="4" w:space="0" w:color="009EE3"/>
              <w:bottom w:val="single" w:sz="4" w:space="0" w:color="009EE3"/>
              <w:right w:val="single" w:sz="4" w:space="0" w:color="009EE3"/>
            </w:tcBorders>
          </w:tcPr>
          <w:p w:rsidR="009420F0" w:rsidRPr="00D72D64" w:rsidRDefault="009420F0" w:rsidP="00F57BDC">
            <w:pPr>
              <w:pStyle w:val="Tabletext"/>
              <w:outlineLvl w:val="0"/>
              <w:rPr>
                <w:sz w:val="18"/>
                <w:szCs w:val="18"/>
              </w:rPr>
            </w:pPr>
            <w:r w:rsidRPr="00D72D64">
              <w:rPr>
                <w:sz w:val="18"/>
                <w:szCs w:val="18"/>
              </w:rPr>
              <w:t>0x0BEEF11E</w:t>
            </w:r>
          </w:p>
        </w:tc>
        <w:tc>
          <w:tcPr>
            <w:tcW w:w="992" w:type="dxa"/>
            <w:tcBorders>
              <w:top w:val="nil"/>
              <w:left w:val="single" w:sz="4" w:space="0" w:color="009EE3"/>
              <w:bottom w:val="single" w:sz="4" w:space="0" w:color="009EE3"/>
              <w:right w:val="single" w:sz="4" w:space="0" w:color="009EE3"/>
            </w:tcBorders>
          </w:tcPr>
          <w:p w:rsidR="009420F0" w:rsidRPr="00D72D64" w:rsidRDefault="009420F0" w:rsidP="00F57BDC">
            <w:pPr>
              <w:pStyle w:val="Tabletext"/>
              <w:jc w:val="center"/>
              <w:rPr>
                <w:sz w:val="18"/>
                <w:szCs w:val="18"/>
              </w:rPr>
            </w:pPr>
            <w:r w:rsidRPr="00D72D64">
              <w:rPr>
                <w:sz w:val="18"/>
                <w:szCs w:val="18"/>
              </w:rPr>
              <w:t>4</w:t>
            </w:r>
          </w:p>
        </w:tc>
        <w:tc>
          <w:tcPr>
            <w:tcW w:w="4029" w:type="dxa"/>
            <w:tcBorders>
              <w:top w:val="nil"/>
              <w:left w:val="single" w:sz="4" w:space="0" w:color="009EE3"/>
              <w:bottom w:val="single" w:sz="4" w:space="0" w:color="009EE3"/>
              <w:right w:val="single" w:sz="4" w:space="0" w:color="009EE3"/>
            </w:tcBorders>
          </w:tcPr>
          <w:p w:rsidR="009420F0" w:rsidRPr="00D72D64" w:rsidRDefault="009420F0" w:rsidP="00F57BDC">
            <w:pPr>
              <w:pStyle w:val="Tabletext"/>
              <w:outlineLvl w:val="0"/>
              <w:rPr>
                <w:sz w:val="18"/>
                <w:szCs w:val="18"/>
              </w:rPr>
            </w:pPr>
            <w:r w:rsidRPr="00D72D64">
              <w:rPr>
                <w:sz w:val="18"/>
                <w:szCs w:val="18"/>
              </w:rPr>
              <w:t>Fixed by Z</w:t>
            </w:r>
            <w:r>
              <w:rPr>
                <w:sz w:val="18"/>
                <w:szCs w:val="18"/>
              </w:rPr>
              <w:t>igBee</w:t>
            </w:r>
            <w:r w:rsidRPr="00D72D64">
              <w:rPr>
                <w:sz w:val="18"/>
                <w:szCs w:val="18"/>
              </w:rPr>
              <w:t xml:space="preserve"> OTA specification</w:t>
            </w:r>
          </w:p>
        </w:tc>
      </w:tr>
      <w:tr w:rsidR="009420F0" w:rsidRPr="00027E40" w:rsidTr="00F57BDC">
        <w:tc>
          <w:tcPr>
            <w:tcW w:w="2093"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outlineLvl w:val="0"/>
              <w:rPr>
                <w:sz w:val="18"/>
                <w:szCs w:val="18"/>
              </w:rPr>
            </w:pPr>
            <w:r w:rsidRPr="00D72D64">
              <w:rPr>
                <w:sz w:val="18"/>
                <w:szCs w:val="18"/>
              </w:rPr>
              <w:t>OTA Header version</w:t>
            </w:r>
          </w:p>
        </w:tc>
        <w:tc>
          <w:tcPr>
            <w:tcW w:w="2126"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outlineLvl w:val="0"/>
              <w:rPr>
                <w:sz w:val="18"/>
                <w:szCs w:val="18"/>
              </w:rPr>
            </w:pPr>
            <w:r w:rsidRPr="00D72D64">
              <w:rPr>
                <w:sz w:val="18"/>
                <w:szCs w:val="18"/>
              </w:rPr>
              <w:t>0x0100</w:t>
            </w:r>
          </w:p>
        </w:tc>
        <w:tc>
          <w:tcPr>
            <w:tcW w:w="992"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jc w:val="center"/>
              <w:rPr>
                <w:sz w:val="18"/>
                <w:szCs w:val="18"/>
              </w:rPr>
            </w:pPr>
            <w:r w:rsidRPr="00D72D64">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outlineLvl w:val="0"/>
              <w:rPr>
                <w:sz w:val="18"/>
                <w:szCs w:val="18"/>
              </w:rPr>
            </w:pPr>
            <w:r w:rsidRPr="00D72D64">
              <w:rPr>
                <w:sz w:val="18"/>
                <w:szCs w:val="18"/>
              </w:rPr>
              <w:t>Specified by current version of Z</w:t>
            </w:r>
            <w:r>
              <w:rPr>
                <w:sz w:val="18"/>
                <w:szCs w:val="18"/>
              </w:rPr>
              <w:t>igBee</w:t>
            </w:r>
            <w:r w:rsidRPr="00D72D64">
              <w:rPr>
                <w:sz w:val="18"/>
                <w:szCs w:val="18"/>
              </w:rPr>
              <w:t xml:space="preserve"> OTA specification</w:t>
            </w:r>
          </w:p>
        </w:tc>
      </w:tr>
      <w:tr w:rsidR="009420F0" w:rsidRPr="00027E40" w:rsidTr="00F57BDC">
        <w:tc>
          <w:tcPr>
            <w:tcW w:w="2093"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8"/>
                <w:szCs w:val="18"/>
              </w:rPr>
            </w:pPr>
            <w:r w:rsidRPr="00D72D64">
              <w:rPr>
                <w:sz w:val="18"/>
                <w:szCs w:val="18"/>
              </w:rPr>
              <w:t>OTA Header length</w:t>
            </w:r>
          </w:p>
        </w:tc>
        <w:tc>
          <w:tcPr>
            <w:tcW w:w="2126"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outlineLvl w:val="0"/>
              <w:rPr>
                <w:sz w:val="18"/>
                <w:szCs w:val="18"/>
              </w:rPr>
            </w:pPr>
            <w:r w:rsidRPr="00D72D64">
              <w:rPr>
                <w:sz w:val="18"/>
                <w:szCs w:val="18"/>
              </w:rPr>
              <w:t>0x003</w:t>
            </w:r>
            <w:r>
              <w:rPr>
                <w:sz w:val="18"/>
                <w:szCs w:val="18"/>
              </w:rPr>
              <w:t>C</w:t>
            </w:r>
          </w:p>
        </w:tc>
        <w:tc>
          <w:tcPr>
            <w:tcW w:w="992"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jc w:val="center"/>
              <w:rPr>
                <w:sz w:val="18"/>
                <w:szCs w:val="18"/>
              </w:rPr>
            </w:pPr>
            <w:r w:rsidRPr="00D72D64">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outlineLvl w:val="0"/>
              <w:rPr>
                <w:sz w:val="18"/>
                <w:szCs w:val="18"/>
              </w:rPr>
            </w:pPr>
            <w:r w:rsidRPr="00D72D64">
              <w:rPr>
                <w:sz w:val="18"/>
                <w:szCs w:val="18"/>
              </w:rPr>
              <w:t>The length of Z</w:t>
            </w:r>
            <w:r>
              <w:rPr>
                <w:sz w:val="18"/>
                <w:szCs w:val="18"/>
              </w:rPr>
              <w:t>igBee</w:t>
            </w:r>
            <w:r w:rsidRPr="00D72D64">
              <w:rPr>
                <w:sz w:val="18"/>
                <w:szCs w:val="18"/>
              </w:rPr>
              <w:t xml:space="preserve"> </w:t>
            </w:r>
            <w:r>
              <w:rPr>
                <w:sz w:val="18"/>
                <w:szCs w:val="18"/>
              </w:rPr>
              <w:t xml:space="preserve"> </w:t>
            </w:r>
            <w:r w:rsidRPr="00D72D64">
              <w:rPr>
                <w:sz w:val="18"/>
                <w:szCs w:val="18"/>
              </w:rPr>
              <w:t>OTA Header which is</w:t>
            </w:r>
            <w:r>
              <w:rPr>
                <w:sz w:val="18"/>
                <w:szCs w:val="18"/>
              </w:rPr>
              <w:t xml:space="preserve"> decimal 60</w:t>
            </w:r>
          </w:p>
        </w:tc>
      </w:tr>
      <w:tr w:rsidR="009420F0" w:rsidRPr="00027E40" w:rsidTr="00F57BDC">
        <w:tc>
          <w:tcPr>
            <w:tcW w:w="2093"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8"/>
                <w:szCs w:val="18"/>
              </w:rPr>
            </w:pPr>
            <w:r w:rsidRPr="00D72D64">
              <w:rPr>
                <w:sz w:val="18"/>
                <w:szCs w:val="18"/>
              </w:rPr>
              <w:t>OTA Header Field control</w:t>
            </w:r>
          </w:p>
        </w:tc>
        <w:tc>
          <w:tcPr>
            <w:tcW w:w="2126"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outlineLvl w:val="0"/>
              <w:rPr>
                <w:sz w:val="18"/>
                <w:szCs w:val="18"/>
              </w:rPr>
            </w:pPr>
            <w:r w:rsidRPr="00A0121A">
              <w:rPr>
                <w:sz w:val="18"/>
                <w:szCs w:val="18"/>
              </w:rPr>
              <w:t>0x000</w:t>
            </w:r>
            <w:r>
              <w:rPr>
                <w:sz w:val="18"/>
                <w:szCs w:val="18"/>
              </w:rPr>
              <w:t>4</w:t>
            </w:r>
          </w:p>
        </w:tc>
        <w:tc>
          <w:tcPr>
            <w:tcW w:w="992"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jc w:val="center"/>
              <w:rPr>
                <w:sz w:val="18"/>
                <w:szCs w:val="18"/>
              </w:rPr>
            </w:pPr>
            <w:r w:rsidRPr="00D72D64">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outlineLvl w:val="0"/>
              <w:rPr>
                <w:sz w:val="18"/>
                <w:szCs w:val="18"/>
              </w:rPr>
            </w:pPr>
            <w:r w:rsidRPr="00D72D64">
              <w:rPr>
                <w:sz w:val="18"/>
                <w:szCs w:val="18"/>
              </w:rPr>
              <w:t>Detailing what is / is not present in Z</w:t>
            </w:r>
            <w:r>
              <w:rPr>
                <w:sz w:val="18"/>
                <w:szCs w:val="18"/>
              </w:rPr>
              <w:t>igBee</w:t>
            </w:r>
            <w:r w:rsidRPr="00D72D64">
              <w:rPr>
                <w:sz w:val="18"/>
                <w:szCs w:val="18"/>
              </w:rPr>
              <w:t xml:space="preserve"> </w:t>
            </w:r>
            <w:r>
              <w:rPr>
                <w:sz w:val="18"/>
                <w:szCs w:val="18"/>
              </w:rPr>
              <w:t xml:space="preserve"> </w:t>
            </w:r>
            <w:r w:rsidRPr="00D72D64">
              <w:rPr>
                <w:sz w:val="18"/>
                <w:szCs w:val="18"/>
              </w:rPr>
              <w:t xml:space="preserve">OTA Header </w:t>
            </w:r>
          </w:p>
        </w:tc>
      </w:tr>
      <w:tr w:rsidR="009420F0" w:rsidRPr="00027E40" w:rsidTr="00F57BDC">
        <w:tc>
          <w:tcPr>
            <w:tcW w:w="2093"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8"/>
                <w:szCs w:val="18"/>
              </w:rPr>
            </w:pPr>
            <w:r w:rsidRPr="00D72D64">
              <w:rPr>
                <w:sz w:val="18"/>
                <w:szCs w:val="18"/>
              </w:rPr>
              <w:t>Manufacturer code</w:t>
            </w:r>
          </w:p>
        </w:tc>
        <w:tc>
          <w:tcPr>
            <w:tcW w:w="2126"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outlineLvl w:val="0"/>
              <w:rPr>
                <w:sz w:val="18"/>
                <w:szCs w:val="18"/>
              </w:rPr>
            </w:pPr>
            <w:r>
              <w:rPr>
                <w:sz w:val="18"/>
                <w:szCs w:val="18"/>
              </w:rPr>
              <w:t>ZSE</w:t>
            </w:r>
            <w:r w:rsidRPr="00D72D64">
              <w:rPr>
                <w:sz w:val="18"/>
                <w:szCs w:val="18"/>
              </w:rPr>
              <w:t xml:space="preserve"> assigned identifier for the Manufacturer of the target Device</w:t>
            </w:r>
          </w:p>
        </w:tc>
        <w:tc>
          <w:tcPr>
            <w:tcW w:w="992"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jc w:val="center"/>
              <w:rPr>
                <w:sz w:val="18"/>
                <w:szCs w:val="18"/>
              </w:rPr>
            </w:pPr>
            <w:r w:rsidRPr="00D72D64">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outlineLvl w:val="0"/>
              <w:rPr>
                <w:sz w:val="18"/>
                <w:szCs w:val="18"/>
              </w:rPr>
            </w:pPr>
            <w:r w:rsidRPr="00D72D64">
              <w:rPr>
                <w:sz w:val="18"/>
                <w:szCs w:val="18"/>
              </w:rPr>
              <w:t xml:space="preserve">So this identifies the manufacturer producing </w:t>
            </w:r>
            <w:r>
              <w:rPr>
                <w:sz w:val="18"/>
                <w:szCs w:val="18"/>
              </w:rPr>
              <w:t xml:space="preserve">the </w:t>
            </w:r>
            <w:r w:rsidRPr="00D72D64">
              <w:rPr>
                <w:sz w:val="18"/>
                <w:szCs w:val="18"/>
              </w:rPr>
              <w:t>Manufacturer Image</w:t>
            </w:r>
          </w:p>
        </w:tc>
      </w:tr>
      <w:tr w:rsidR="009420F0" w:rsidRPr="00027E40" w:rsidTr="00F57BDC">
        <w:tc>
          <w:tcPr>
            <w:tcW w:w="2093"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8"/>
                <w:szCs w:val="18"/>
              </w:rPr>
            </w:pPr>
            <w:r w:rsidRPr="00D72D64">
              <w:rPr>
                <w:sz w:val="18"/>
                <w:szCs w:val="18"/>
              </w:rPr>
              <w:t>Image type</w:t>
            </w:r>
          </w:p>
        </w:tc>
        <w:tc>
          <w:tcPr>
            <w:tcW w:w="2126"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outlineLvl w:val="0"/>
              <w:rPr>
                <w:sz w:val="18"/>
                <w:szCs w:val="18"/>
              </w:rPr>
            </w:pPr>
            <w:r w:rsidRPr="00D72D64">
              <w:rPr>
                <w:sz w:val="18"/>
                <w:szCs w:val="18"/>
              </w:rPr>
              <w:t xml:space="preserve">Manufacturer </w:t>
            </w:r>
            <w:r>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jc w:val="center"/>
              <w:rPr>
                <w:sz w:val="18"/>
                <w:szCs w:val="18"/>
              </w:rPr>
            </w:pPr>
            <w:r w:rsidRPr="00D72D64">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outlineLvl w:val="0"/>
              <w:rPr>
                <w:sz w:val="18"/>
                <w:szCs w:val="18"/>
              </w:rPr>
            </w:pPr>
            <w:r w:rsidRPr="00D72D64">
              <w:rPr>
                <w:sz w:val="18"/>
                <w:szCs w:val="18"/>
              </w:rPr>
              <w:t>As per the Z</w:t>
            </w:r>
            <w:r>
              <w:rPr>
                <w:sz w:val="18"/>
                <w:szCs w:val="18"/>
              </w:rPr>
              <w:t>igBee</w:t>
            </w:r>
            <w:r w:rsidRPr="00D72D64">
              <w:rPr>
                <w:sz w:val="18"/>
                <w:szCs w:val="18"/>
              </w:rPr>
              <w:t xml:space="preserve"> OTA specification, this is to differentiate products from the same manufacturer</w:t>
            </w:r>
          </w:p>
        </w:tc>
      </w:tr>
      <w:tr w:rsidR="009420F0" w:rsidRPr="00027E40" w:rsidTr="00F57BDC">
        <w:tc>
          <w:tcPr>
            <w:tcW w:w="2093"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8"/>
                <w:szCs w:val="18"/>
              </w:rPr>
            </w:pPr>
            <w:r w:rsidRPr="00D72D64">
              <w:rPr>
                <w:sz w:val="18"/>
                <w:szCs w:val="18"/>
              </w:rPr>
              <w:t>File version</w:t>
            </w:r>
          </w:p>
        </w:tc>
        <w:tc>
          <w:tcPr>
            <w:tcW w:w="2126"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outlineLvl w:val="0"/>
              <w:rPr>
                <w:sz w:val="18"/>
                <w:szCs w:val="18"/>
              </w:rPr>
            </w:pPr>
            <w:r w:rsidRPr="00D72D64">
              <w:rPr>
                <w:sz w:val="18"/>
                <w:szCs w:val="18"/>
              </w:rPr>
              <w:t xml:space="preserve">Manufacturer </w:t>
            </w:r>
            <w:r>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jc w:val="center"/>
              <w:rPr>
                <w:sz w:val="18"/>
                <w:szCs w:val="18"/>
              </w:rPr>
            </w:pPr>
            <w:r w:rsidRPr="00D72D64">
              <w:rPr>
                <w:sz w:val="18"/>
                <w:szCs w:val="18"/>
              </w:rPr>
              <w:t>4</w:t>
            </w:r>
          </w:p>
        </w:tc>
        <w:tc>
          <w:tcPr>
            <w:tcW w:w="4029"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outlineLvl w:val="0"/>
              <w:rPr>
                <w:sz w:val="18"/>
                <w:szCs w:val="18"/>
              </w:rPr>
            </w:pPr>
            <w:r w:rsidRPr="00D72D64">
              <w:rPr>
                <w:sz w:val="18"/>
                <w:szCs w:val="18"/>
              </w:rPr>
              <w:t>As per the Z</w:t>
            </w:r>
            <w:r>
              <w:rPr>
                <w:sz w:val="18"/>
                <w:szCs w:val="18"/>
              </w:rPr>
              <w:t>igBee</w:t>
            </w:r>
            <w:r w:rsidRPr="00D72D64">
              <w:rPr>
                <w:sz w:val="18"/>
                <w:szCs w:val="18"/>
              </w:rPr>
              <w:t xml:space="preserve"> OTA specification, this is to differentiate release and build numbers for the product in question</w:t>
            </w:r>
          </w:p>
        </w:tc>
      </w:tr>
      <w:tr w:rsidR="009420F0" w:rsidRPr="00027E40" w:rsidTr="00F57BDC">
        <w:tc>
          <w:tcPr>
            <w:tcW w:w="2093"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8"/>
                <w:szCs w:val="18"/>
              </w:rPr>
            </w:pPr>
            <w:r w:rsidRPr="00D72D64">
              <w:rPr>
                <w:sz w:val="18"/>
                <w:szCs w:val="18"/>
              </w:rPr>
              <w:t>ZigBee Stack version</w:t>
            </w:r>
          </w:p>
        </w:tc>
        <w:tc>
          <w:tcPr>
            <w:tcW w:w="2126"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outlineLvl w:val="0"/>
              <w:rPr>
                <w:sz w:val="18"/>
                <w:szCs w:val="18"/>
              </w:rPr>
            </w:pPr>
            <w:r w:rsidRPr="00D72D64">
              <w:rPr>
                <w:sz w:val="18"/>
                <w:szCs w:val="18"/>
              </w:rPr>
              <w:t>0x0002</w:t>
            </w:r>
          </w:p>
        </w:tc>
        <w:tc>
          <w:tcPr>
            <w:tcW w:w="992"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jc w:val="center"/>
              <w:rPr>
                <w:sz w:val="18"/>
                <w:szCs w:val="18"/>
              </w:rPr>
            </w:pPr>
            <w:r w:rsidRPr="00D72D64">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outlineLvl w:val="0"/>
              <w:rPr>
                <w:sz w:val="18"/>
                <w:szCs w:val="18"/>
              </w:rPr>
            </w:pPr>
            <w:r w:rsidRPr="00D72D64">
              <w:rPr>
                <w:sz w:val="18"/>
                <w:szCs w:val="18"/>
              </w:rPr>
              <w:t>ZigBee PRO</w:t>
            </w:r>
          </w:p>
        </w:tc>
      </w:tr>
      <w:tr w:rsidR="009420F0" w:rsidRPr="00027E40" w:rsidTr="00F57BDC">
        <w:tc>
          <w:tcPr>
            <w:tcW w:w="2093"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8"/>
                <w:szCs w:val="18"/>
              </w:rPr>
            </w:pPr>
            <w:r w:rsidRPr="00D72D64">
              <w:rPr>
                <w:sz w:val="18"/>
                <w:szCs w:val="18"/>
              </w:rPr>
              <w:t>OTA Header string</w:t>
            </w:r>
          </w:p>
        </w:tc>
        <w:tc>
          <w:tcPr>
            <w:tcW w:w="2126"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outlineLvl w:val="0"/>
              <w:rPr>
                <w:sz w:val="18"/>
                <w:szCs w:val="18"/>
              </w:rPr>
            </w:pPr>
            <w:r w:rsidRPr="00D72D64">
              <w:rPr>
                <w:sz w:val="18"/>
                <w:szCs w:val="18"/>
              </w:rPr>
              <w:t xml:space="preserve">Manufacturer </w:t>
            </w:r>
            <w:r>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jc w:val="center"/>
              <w:rPr>
                <w:sz w:val="18"/>
                <w:szCs w:val="18"/>
              </w:rPr>
            </w:pPr>
            <w:r w:rsidRPr="00D72D64">
              <w:rPr>
                <w:sz w:val="18"/>
                <w:szCs w:val="18"/>
              </w:rPr>
              <w:t>32</w:t>
            </w:r>
          </w:p>
        </w:tc>
        <w:tc>
          <w:tcPr>
            <w:tcW w:w="4029"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outlineLvl w:val="0"/>
              <w:rPr>
                <w:sz w:val="18"/>
                <w:szCs w:val="18"/>
              </w:rPr>
            </w:pPr>
            <w:r w:rsidRPr="00D72D64">
              <w:rPr>
                <w:sz w:val="18"/>
                <w:szCs w:val="18"/>
              </w:rPr>
              <w:t>May be blank but is not required to be used in Device processing of the firmware image</w:t>
            </w:r>
          </w:p>
        </w:tc>
      </w:tr>
      <w:tr w:rsidR="009420F0" w:rsidRPr="00027E40" w:rsidTr="00F57BDC">
        <w:tc>
          <w:tcPr>
            <w:tcW w:w="2093"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8"/>
                <w:szCs w:val="18"/>
              </w:rPr>
            </w:pPr>
            <w:r w:rsidRPr="00D72D64">
              <w:rPr>
                <w:sz w:val="18"/>
                <w:szCs w:val="18"/>
              </w:rPr>
              <w:t>Total Image size (including header)</w:t>
            </w:r>
          </w:p>
        </w:tc>
        <w:tc>
          <w:tcPr>
            <w:tcW w:w="2126"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outlineLvl w:val="0"/>
              <w:rPr>
                <w:sz w:val="18"/>
                <w:szCs w:val="18"/>
              </w:rPr>
            </w:pPr>
            <w:r w:rsidRPr="00D72D64">
              <w:rPr>
                <w:sz w:val="18"/>
                <w:szCs w:val="18"/>
              </w:rPr>
              <w:t>The length in octets of OTA Upgrade Image</w:t>
            </w:r>
          </w:p>
        </w:tc>
        <w:tc>
          <w:tcPr>
            <w:tcW w:w="992"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jc w:val="center"/>
              <w:rPr>
                <w:sz w:val="18"/>
                <w:szCs w:val="18"/>
              </w:rPr>
            </w:pPr>
            <w:r w:rsidRPr="00D72D64">
              <w:rPr>
                <w:sz w:val="18"/>
                <w:szCs w:val="18"/>
              </w:rPr>
              <w:t>4</w:t>
            </w:r>
          </w:p>
        </w:tc>
        <w:tc>
          <w:tcPr>
            <w:tcW w:w="4029"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outlineLvl w:val="0"/>
              <w:rPr>
                <w:sz w:val="18"/>
                <w:szCs w:val="18"/>
              </w:rPr>
            </w:pPr>
            <w:r w:rsidRPr="00D72D64">
              <w:rPr>
                <w:sz w:val="18"/>
                <w:szCs w:val="18"/>
              </w:rPr>
              <w:t>Contents to be interpreted as an unsigned integer</w:t>
            </w:r>
          </w:p>
        </w:tc>
      </w:tr>
      <w:tr w:rsidR="009420F0" w:rsidRPr="00027E40" w:rsidTr="00F57BDC">
        <w:tc>
          <w:tcPr>
            <w:tcW w:w="2093"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8"/>
                <w:szCs w:val="18"/>
              </w:rPr>
            </w:pPr>
            <w:r w:rsidRPr="00D72D64">
              <w:rPr>
                <w:sz w:val="18"/>
                <w:szCs w:val="18"/>
              </w:rPr>
              <w:t>Minimum hardware version</w:t>
            </w:r>
          </w:p>
        </w:tc>
        <w:tc>
          <w:tcPr>
            <w:tcW w:w="2126"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outlineLvl w:val="0"/>
              <w:rPr>
                <w:sz w:val="18"/>
                <w:szCs w:val="18"/>
              </w:rPr>
            </w:pPr>
            <w:r w:rsidRPr="00D72D64">
              <w:rPr>
                <w:sz w:val="18"/>
                <w:szCs w:val="18"/>
              </w:rPr>
              <w:t xml:space="preserve">Manufacturer </w:t>
            </w:r>
            <w:r>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jc w:val="center"/>
              <w:rPr>
                <w:sz w:val="18"/>
                <w:szCs w:val="18"/>
              </w:rPr>
            </w:pPr>
            <w:r w:rsidRPr="00D72D64">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8"/>
                <w:szCs w:val="18"/>
              </w:rPr>
            </w:pPr>
          </w:p>
        </w:tc>
      </w:tr>
      <w:tr w:rsidR="009420F0" w:rsidRPr="00027E40" w:rsidTr="00F57BDC">
        <w:tc>
          <w:tcPr>
            <w:tcW w:w="2093"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8"/>
                <w:szCs w:val="18"/>
              </w:rPr>
            </w:pPr>
            <w:r w:rsidRPr="00D72D64">
              <w:rPr>
                <w:sz w:val="18"/>
                <w:szCs w:val="18"/>
              </w:rPr>
              <w:t>Maximum hardware version</w:t>
            </w:r>
          </w:p>
        </w:tc>
        <w:tc>
          <w:tcPr>
            <w:tcW w:w="2126"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outlineLvl w:val="0"/>
              <w:rPr>
                <w:sz w:val="18"/>
                <w:szCs w:val="18"/>
              </w:rPr>
            </w:pPr>
            <w:r w:rsidRPr="00D72D64">
              <w:rPr>
                <w:sz w:val="18"/>
                <w:szCs w:val="18"/>
              </w:rPr>
              <w:t xml:space="preserve">Manufacturer </w:t>
            </w:r>
            <w:r>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jc w:val="center"/>
              <w:rPr>
                <w:sz w:val="18"/>
                <w:szCs w:val="18"/>
              </w:rPr>
            </w:pPr>
            <w:r w:rsidRPr="00D72D64">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z w:val="18"/>
                <w:szCs w:val="18"/>
              </w:rPr>
            </w:pP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_Ref379438769 \r \h </w:instrText>
      </w:r>
      <w:r>
        <w:rPr>
          <w:lang w:eastAsia="en-GB"/>
        </w:rPr>
      </w:r>
      <w:r>
        <w:rPr>
          <w:lang w:eastAsia="en-GB"/>
        </w:rPr>
        <w:fldChar w:fldCharType="separate"/>
      </w:r>
      <w:r>
        <w:rPr>
          <w:lang w:eastAsia="en-GB"/>
        </w:rPr>
        <w:t>11.2.3</w:t>
      </w:r>
      <w:r>
        <w:rPr>
          <w:lang w:eastAsia="en-GB"/>
        </w:rPr>
        <w:fldChar w:fldCharType="end"/>
      </w:r>
      <w:r>
        <w:rPr>
          <w:lang w:eastAsia="en-GB"/>
        </w:rPr>
        <w:t>:  Population of the OTA Header</w:t>
      </w:r>
    </w:p>
    <w:p w:rsidR="009420F0" w:rsidRPr="00A34469" w:rsidRDefault="009420F0" w:rsidP="009420F0">
      <w:r>
        <w:t>The OTA Header shall uniquely identify a firmware image.</w:t>
      </w:r>
    </w:p>
    <w:p w:rsidR="009420F0" w:rsidRDefault="009420F0" w:rsidP="009420F0">
      <w:pPr>
        <w:pStyle w:val="Heading3"/>
      </w:pPr>
      <w:bookmarkStart w:id="3816" w:name="_Ref392600344"/>
      <w:r>
        <w:t>Construction of Manufacturer Image Hash</w:t>
      </w:r>
      <w:bookmarkEnd w:id="3816"/>
    </w:p>
    <w:p w:rsidR="009420F0" w:rsidRDefault="009420F0" w:rsidP="009420F0">
      <w:r>
        <w:t>Manufacturer Image Hash shall be a Hash calculated across the whole Manufacturer Image file that is provided to the Authorising Remote Party.</w:t>
      </w:r>
    </w:p>
    <w:p w:rsidR="009420F0" w:rsidRDefault="009420F0" w:rsidP="009420F0">
      <w:pPr>
        <w:pStyle w:val="Heading3"/>
      </w:pPr>
      <w:bookmarkStart w:id="3817" w:name="_Ref379438303"/>
      <w:r>
        <w:t>Verification of the authenticity of the Upgrade Image</w:t>
      </w:r>
      <w:bookmarkEnd w:id="3817"/>
    </w:p>
    <w:p w:rsidR="009420F0" w:rsidRDefault="009420F0" w:rsidP="009420F0">
      <w:r>
        <w:t>The Device shall verify Upgrade Image by verifying the Authorising Remote Party Signature using Manufacturer Image and the Authorising Remote Party’s Public Key.  For clarity, this shall be the only ECDSA verification required by the GBCS and this is not the ZSE ECDSA Signature sub-element.</w:t>
      </w:r>
    </w:p>
    <w:p w:rsidR="009420F0" w:rsidRDefault="009420F0" w:rsidP="009420F0">
      <w:r>
        <w:t>For an ESME or GSME receiving an Upgrade Image, the Authorising Remote Party’s Public Key shall be that held by the Device in the {</w:t>
      </w:r>
      <w:r w:rsidRPr="00D72D64">
        <w:rPr>
          <w:rStyle w:val="CNFontChar"/>
        </w:rPr>
        <w:t>supplier, digitalSignature, management</w:t>
      </w:r>
      <w:r>
        <w:t>} Trust Anchor Cell.</w:t>
      </w:r>
    </w:p>
    <w:p w:rsidR="009420F0" w:rsidRDefault="009420F0" w:rsidP="009420F0">
      <w:r>
        <w:t>For a Communications Hub receiving an Upgrade Image, the Authorising Remote Party’s Public Key shall be that held by the Device in the {</w:t>
      </w:r>
      <w:r w:rsidRPr="00D72D64">
        <w:rPr>
          <w:rStyle w:val="CNFontChar"/>
        </w:rPr>
        <w:t>wanProvider, digitalSignature, management</w:t>
      </w:r>
      <w:r>
        <w:t>} Trust Anchor Cell.</w:t>
      </w:r>
    </w:p>
    <w:p w:rsidR="009420F0" w:rsidRDefault="009420F0" w:rsidP="009420F0">
      <w:pPr>
        <w:pStyle w:val="Heading3"/>
      </w:pPr>
      <w:bookmarkStart w:id="3818" w:name="_Ref379438259"/>
      <w:r>
        <w:lastRenderedPageBreak/>
        <w:t xml:space="preserve">Construction of Firmware Distribution Receipt </w:t>
      </w:r>
      <w:bookmarkEnd w:id="3818"/>
      <w:r>
        <w:t>Alert</w:t>
      </w:r>
    </w:p>
    <w:p w:rsidR="009420F0" w:rsidRDefault="009420F0" w:rsidP="009420F0">
      <w:r>
        <w:t xml:space="preserve">If the Device is an ESME or a Communications Hub, the ‘Alert Payload’ fields shall be populated according to Section </w:t>
      </w:r>
      <w:r>
        <w:fldChar w:fldCharType="begin"/>
      </w:r>
      <w:r>
        <w:instrText xml:space="preserve"> REF _Ref378167807 \r \h </w:instrText>
      </w:r>
      <w:r>
        <w:fldChar w:fldCharType="separate"/>
      </w:r>
      <w:r>
        <w:t>7.2.9</w:t>
      </w:r>
      <w:r>
        <w:fldChar w:fldCharType="end"/>
      </w:r>
      <w:r>
        <w:t>.</w:t>
      </w:r>
    </w:p>
    <w:p w:rsidR="009420F0" w:rsidRDefault="009420F0" w:rsidP="009420F0">
      <w:r>
        <w:t xml:space="preserve">If the Device is a GSME, the ‘Alert Payload’ fields shall be populated according to Section </w:t>
      </w:r>
      <w:r>
        <w:fldChar w:fldCharType="begin"/>
      </w:r>
      <w:r>
        <w:instrText xml:space="preserve"> REF _Ref378605187 \r \h </w:instrText>
      </w:r>
      <w:r>
        <w:fldChar w:fldCharType="separate"/>
      </w:r>
      <w:r>
        <w:t>7.2.10</w:t>
      </w:r>
      <w:r>
        <w:fldChar w:fldCharType="end"/>
      </w:r>
      <w:r>
        <w:t>.</w:t>
      </w:r>
    </w:p>
    <w:p w:rsidR="009420F0" w:rsidRDefault="009420F0" w:rsidP="009420F0">
      <w:r>
        <w:t>In all cases, the Device shall:</w:t>
      </w:r>
    </w:p>
    <w:p w:rsidR="009420F0" w:rsidRDefault="009420F0" w:rsidP="009420F0">
      <w:pPr>
        <w:pStyle w:val="ListBullet"/>
        <w:numPr>
          <w:ilvl w:val="0"/>
          <w:numId w:val="4"/>
        </w:numPr>
        <w:tabs>
          <w:tab w:val="clear" w:pos="709"/>
          <w:tab w:val="num" w:pos="426"/>
        </w:tabs>
        <w:ind w:left="426" w:hanging="426"/>
      </w:pPr>
      <w:r>
        <w:t xml:space="preserve">populate the Use Case Specific Additional Content with the concatenation </w:t>
      </w:r>
    </w:p>
    <w:p w:rsidR="009420F0" w:rsidRDefault="009420F0" w:rsidP="009420F0">
      <w:pPr>
        <w:pStyle w:val="Inset"/>
      </w:pPr>
      <w:r>
        <w:t>0x0940 || the calculated Manufacturer Image Hash</w:t>
      </w:r>
    </w:p>
    <w:p w:rsidR="009420F0" w:rsidRDefault="009420F0" w:rsidP="009420F0">
      <w:pPr>
        <w:pStyle w:val="ListBullet"/>
        <w:numPr>
          <w:ilvl w:val="0"/>
          <w:numId w:val="4"/>
        </w:numPr>
        <w:tabs>
          <w:tab w:val="clear" w:pos="709"/>
          <w:tab w:val="num" w:pos="426"/>
        </w:tabs>
        <w:ind w:left="426" w:hanging="426"/>
      </w:pPr>
      <w:r>
        <w:t>populate the Alert Code field with 0x801C (failure), or 0x8072 (success).</w:t>
      </w:r>
    </w:p>
    <w:p w:rsidR="009420F0" w:rsidRDefault="009420F0" w:rsidP="009420F0">
      <w:pPr>
        <w:pStyle w:val="Heading3"/>
      </w:pPr>
      <w:r>
        <w:t>Activation of firmware images</w:t>
      </w:r>
    </w:p>
    <w:p w:rsidR="009420F0" w:rsidRDefault="009420F0" w:rsidP="009420F0">
      <w:r>
        <w:t xml:space="preserve">The Activate Firmware Command shall be of type SME.C.C. </w:t>
      </w:r>
    </w:p>
    <w:p w:rsidR="009420F0" w:rsidRDefault="009420F0" w:rsidP="009420F0">
      <w:r>
        <w:t>A Device receiving such a Command shall undertake the verifications required of a SME.C.C Command.</w:t>
      </w:r>
    </w:p>
    <w:p w:rsidR="009420F0" w:rsidRDefault="009420F0" w:rsidP="009420F0">
      <w:r>
        <w:t xml:space="preserve">If all such SME.C.C verifications succeed, the Device shall then calculate Manufacturer Image Hash over the Manufacturer Image it holds and compare that with the Manufacturer Image Hash specified in the Activate Firmware Image Command (see Use Case CS06 in Section </w:t>
      </w:r>
      <w:r>
        <w:rPr>
          <w:highlight w:val="yellow"/>
        </w:rPr>
        <w:fldChar w:fldCharType="begin"/>
      </w:r>
      <w:r>
        <w:instrText xml:space="preserve"> REF _Ref378695213 \r \h </w:instrText>
      </w:r>
      <w:r>
        <w:rPr>
          <w:highlight w:val="yellow"/>
        </w:rPr>
      </w:r>
      <w:r>
        <w:rPr>
          <w:highlight w:val="yellow"/>
        </w:rPr>
        <w:fldChar w:fldCharType="separate"/>
      </w:r>
      <w:r>
        <w:t>11.5</w:t>
      </w:r>
      <w:r>
        <w:rPr>
          <w:highlight w:val="yellow"/>
        </w:rPr>
        <w:fldChar w:fldCharType="end"/>
      </w:r>
      <w:r>
        <w:t xml:space="preserve"> for details of the Activate Firmware Command Payload construction).  </w:t>
      </w:r>
    </w:p>
    <w:p w:rsidR="009420F0" w:rsidRDefault="009420F0" w:rsidP="009420F0">
      <w:r>
        <w:t xml:space="preserve">If the two Hashes match, the Device shall attempt to activate the firmware image.  </w:t>
      </w:r>
    </w:p>
    <w:p w:rsidR="009420F0" w:rsidRDefault="009420F0" w:rsidP="009420F0">
      <w:r>
        <w:t xml:space="preserve">If the two Hashes do not match, the Device shall not attempt to activate the firmware image.  </w:t>
      </w:r>
    </w:p>
    <w:p w:rsidR="009420F0" w:rsidRDefault="009420F0" w:rsidP="009420F0">
      <w:r>
        <w:t xml:space="preserve">The Device shall issue a relevant Activate Firmware Image Response detailing the success or failure (see Use Case CS06 in Section </w:t>
      </w:r>
      <w:r>
        <w:fldChar w:fldCharType="begin"/>
      </w:r>
      <w:r>
        <w:instrText xml:space="preserve"> REF _Ref387751395 \r \h </w:instrText>
      </w:r>
      <w:r>
        <w:fldChar w:fldCharType="separate"/>
      </w:r>
      <w:r>
        <w:t>11.5</w:t>
      </w:r>
      <w:r>
        <w:fldChar w:fldCharType="end"/>
      </w:r>
      <w:r>
        <w:t xml:space="preserve"> for details of the Activate Firmware Command Payload construction).</w:t>
      </w:r>
    </w:p>
    <w:p w:rsidR="009420F0" w:rsidRDefault="009420F0" w:rsidP="009420F0">
      <w:pPr>
        <w:pStyle w:val="Heading2"/>
      </w:pPr>
      <w:bookmarkStart w:id="3819" w:name="_Ref379371934"/>
      <w:bookmarkStart w:id="3820" w:name="_Toc404157192"/>
      <w:r>
        <w:t>CS05a Distribute Firmware to Communications Hub</w:t>
      </w:r>
      <w:bookmarkEnd w:id="3819"/>
      <w:bookmarkEnd w:id="3820"/>
    </w:p>
    <w:p w:rsidR="009420F0" w:rsidRDefault="009420F0" w:rsidP="009420F0">
      <w:r>
        <w:t>This Use Case covers the distribution of an Upgrade Image that is intended for a Communications Hub to that Communications Hub.</w:t>
      </w:r>
    </w:p>
    <w:tbl>
      <w:tblPr>
        <w:tblStyle w:val="TableGrid"/>
        <w:tblW w:w="0" w:type="auto"/>
        <w:tblLook w:val="04A0" w:firstRow="1" w:lastRow="0" w:firstColumn="1" w:lastColumn="0" w:noHBand="0" w:noVBand="1"/>
      </w:tblPr>
      <w:tblGrid>
        <w:gridCol w:w="6062"/>
        <w:gridCol w:w="3118"/>
      </w:tblGrid>
      <w:tr w:rsidR="009420F0" w:rsidRPr="00027E40" w:rsidTr="00F57BDC">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AB5EEC" w:rsidRDefault="009420F0" w:rsidP="00F57BDC">
            <w:pPr>
              <w:pStyle w:val="Tablet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AB5EEC" w:rsidRDefault="009420F0" w:rsidP="00F57BDC">
            <w:pPr>
              <w:pStyle w:val="Tabletext"/>
              <w:rPr>
                <w:b/>
                <w:color w:val="FFFFFF" w:themeColor="background1"/>
              </w:rPr>
            </w:pPr>
            <w:r w:rsidRPr="00AB5EEC">
              <w:rPr>
                <w:b/>
                <w:color w:val="FFFFFF" w:themeColor="background1"/>
              </w:rPr>
              <w:t>Value</w:t>
            </w: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6D34FE">
              <w:t>Grouping</w:t>
            </w:r>
          </w:p>
        </w:tc>
        <w:tc>
          <w:tcPr>
            <w:tcW w:w="3118"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outlineLvl w:val="0"/>
            </w:pPr>
            <w:r w:rsidRPr="006D34FE">
              <w:t xml:space="preserve">Remote Party Message </w:t>
            </w: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6D34FE">
              <w:t>Message Type</w:t>
            </w:r>
          </w:p>
        </w:tc>
        <w:tc>
          <w:tcPr>
            <w:tcW w:w="3118"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rPr>
                <w:rFonts w:eastAsia="Times New Roman"/>
                <w:color w:val="00AEEF"/>
              </w:rPr>
            </w:pPr>
            <w:r>
              <w:t>Command and Response</w:t>
            </w:r>
            <w:r w:rsidRPr="006D34FE">
              <w:t xml:space="preserve"> </w:t>
            </w: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6D34FE">
              <w:t>Message Type Category</w:t>
            </w:r>
          </w:p>
        </w:tc>
        <w:tc>
          <w:tcPr>
            <w:tcW w:w="3118"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rPr>
                <w:rFonts w:eastAsia="Times New Roman"/>
                <w:color w:val="00AEEF"/>
              </w:rPr>
            </w:pPr>
            <w:r w:rsidRPr="006D34FE">
              <w:t xml:space="preserve">None – this is a </w:t>
            </w:r>
            <w:r>
              <w:t>V</w:t>
            </w:r>
            <w:r w:rsidRPr="006D34FE">
              <w:t xml:space="preserve">ariant Message </w:t>
            </w: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6D34FE">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rPr>
                <w:rFonts w:eastAsia="Times New Roman"/>
                <w:color w:val="00AEEF"/>
              </w:rPr>
            </w:pPr>
            <w:r w:rsidRPr="006D34FE">
              <w:t xml:space="preserve">No </w:t>
            </w: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t>Protection Against Replay Required?</w:t>
            </w:r>
          </w:p>
        </w:tc>
        <w:tc>
          <w:tcPr>
            <w:tcW w:w="3118"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rPr>
                <w:rFonts w:eastAsia="Times New Roman"/>
                <w:color w:val="00AEEF"/>
              </w:rPr>
            </w:pPr>
            <w:r>
              <w:t>No</w:t>
            </w: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DF16ED">
              <w:t xml:space="preserve">SEC </w:t>
            </w:r>
            <w:r>
              <w:t>User Gateway Serv</w:t>
            </w:r>
            <w:r w:rsidRPr="00DF16ED">
              <w:t xml:space="preserve">ices </w:t>
            </w:r>
            <w:r>
              <w:t xml:space="preserve">Schedule </w:t>
            </w:r>
            <w:r w:rsidRPr="00DF16ED">
              <w:t>(Service Request) Reference</w:t>
            </w:r>
          </w:p>
        </w:tc>
        <w:tc>
          <w:tcPr>
            <w:tcW w:w="3118"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rPr>
                <w:rFonts w:eastAsia="Times New Roman"/>
                <w:color w:val="00AEEF"/>
              </w:rPr>
            </w:pPr>
            <w:r>
              <w:t>N/A (this Command is not available as part of the User Gateway Services Schedule )</w:t>
            </w: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6D34FE">
              <w:t xml:space="preserve">Valid Target </w:t>
            </w:r>
            <w:r>
              <w:t>Device</w:t>
            </w:r>
            <w:r w:rsidRPr="006D34FE">
              <w:t>(s)</w:t>
            </w:r>
          </w:p>
        </w:tc>
        <w:tc>
          <w:tcPr>
            <w:tcW w:w="3118"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rPr>
                <w:rFonts w:eastAsia="Times New Roman"/>
                <w:color w:val="00AEEF"/>
              </w:rPr>
            </w:pPr>
            <w:r>
              <w:t>Communications Hub</w:t>
            </w: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6D34FE">
              <w:t xml:space="preserve">Valid Business Originator role(s) for Command invocation (and so, for DLMS COSEM Commands, which Application Association is to be used for delivery of the Command to the </w:t>
            </w:r>
            <w:r>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rsidR="009420F0" w:rsidRPr="00667AC9" w:rsidRDefault="009420F0" w:rsidP="00F57BDC">
            <w:pPr>
              <w:pStyle w:val="Tabletext"/>
              <w:rPr>
                <w:rFonts w:eastAsia="Times New Roman"/>
                <w:color w:val="00AEEF"/>
              </w:rPr>
            </w:pPr>
            <w:r w:rsidRPr="00667AC9">
              <w:t>WAN Provider</w:t>
            </w:r>
          </w:p>
          <w:p w:rsidR="009420F0" w:rsidRPr="00027E40" w:rsidRDefault="009420F0" w:rsidP="00F57BDC">
            <w:pPr>
              <w:pStyle w:val="Tabletext"/>
            </w:pP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6D34FE">
              <w:t xml:space="preserve">Valid Response Recipient role(s) (only for Messages authorised by the Access Control Broker on behalf of parties not known to </w:t>
            </w:r>
            <w:r w:rsidRPr="006D34FE">
              <w:lastRenderedPageBreak/>
              <w:t xml:space="preserve">the </w:t>
            </w:r>
            <w:r>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lastRenderedPageBreak/>
              <w:t>N/A</w:t>
            </w: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6D34FE">
              <w:lastRenderedPageBreak/>
              <w:t xml:space="preserve">Valid initiating </w:t>
            </w:r>
            <w:r>
              <w:t>Device</w:t>
            </w:r>
            <w:r w:rsidRPr="006D34FE">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t>N/A</w:t>
            </w: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rPr>
                <w:rFonts w:eastAsia="Times New Roman"/>
                <w:color w:val="00AEEF"/>
              </w:rPr>
            </w:pPr>
            <w:r>
              <w:t>CSP Specific</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_Ref379371934 \r \h </w:instrText>
      </w:r>
      <w:r>
        <w:rPr>
          <w:lang w:eastAsia="en-GB"/>
        </w:rPr>
      </w:r>
      <w:r>
        <w:rPr>
          <w:lang w:eastAsia="en-GB"/>
        </w:rPr>
        <w:fldChar w:fldCharType="separate"/>
      </w:r>
      <w:r>
        <w:rPr>
          <w:lang w:eastAsia="en-GB"/>
        </w:rPr>
        <w:t>11.3</w:t>
      </w:r>
      <w:r>
        <w:rPr>
          <w:lang w:eastAsia="en-GB"/>
        </w:rPr>
        <w:fldChar w:fldCharType="end"/>
      </w:r>
      <w:r>
        <w:rPr>
          <w:lang w:eastAsia="en-GB"/>
        </w:rPr>
        <w:t xml:space="preserve">:  Use Case Cross References for </w:t>
      </w:r>
      <w:r w:rsidRPr="008D4D9A">
        <w:rPr>
          <w:lang w:eastAsia="en-GB"/>
        </w:rPr>
        <w:t>CS05a Distribute Firmware to Communications Hu</w:t>
      </w:r>
      <w:r>
        <w:rPr>
          <w:lang w:eastAsia="en-GB"/>
        </w:rPr>
        <w:t xml:space="preserve">b </w:t>
      </w:r>
    </w:p>
    <w:p w:rsidR="009420F0" w:rsidRDefault="009420F0" w:rsidP="009420F0">
      <w:pPr>
        <w:pStyle w:val="Heading3"/>
      </w:pPr>
      <w:r>
        <w:t>Pre-conditions</w:t>
      </w:r>
    </w:p>
    <w:p w:rsidR="009420F0" w:rsidRDefault="009420F0" w:rsidP="009420F0">
      <w:r>
        <w:t>None.</w:t>
      </w:r>
    </w:p>
    <w:p w:rsidR="009420F0" w:rsidRDefault="009420F0" w:rsidP="009420F0">
      <w:pPr>
        <w:pStyle w:val="Heading3"/>
      </w:pPr>
      <w:bookmarkStart w:id="3821" w:name="_Ref392156342"/>
      <w:r>
        <w:t>Detailed Steps</w:t>
      </w:r>
      <w:bookmarkEnd w:id="3821"/>
    </w:p>
    <w:p w:rsidR="009420F0" w:rsidRDefault="009420F0" w:rsidP="009420F0">
      <w:r>
        <w:t xml:space="preserve">The Upgrade Image shall be constructed according to Section </w:t>
      </w:r>
      <w:r>
        <w:rPr>
          <w:highlight w:val="yellow"/>
        </w:rPr>
        <w:fldChar w:fldCharType="begin"/>
      </w:r>
      <w:r>
        <w:instrText xml:space="preserve"> REF _Ref379438814 \r \h </w:instrText>
      </w:r>
      <w:r>
        <w:rPr>
          <w:highlight w:val="yellow"/>
        </w:rPr>
      </w:r>
      <w:r>
        <w:rPr>
          <w:highlight w:val="yellow"/>
        </w:rPr>
        <w:fldChar w:fldCharType="separate"/>
      </w:r>
      <w:r>
        <w:t>11.2.2</w:t>
      </w:r>
      <w:r>
        <w:rPr>
          <w:highlight w:val="yellow"/>
        </w:rPr>
        <w:fldChar w:fldCharType="end"/>
      </w:r>
      <w:r>
        <w:t>.</w:t>
      </w:r>
    </w:p>
    <w:p w:rsidR="009420F0" w:rsidRDefault="009420F0" w:rsidP="009420F0">
      <w:r>
        <w:t>The Upgrade Image shall be transported to the Communications Hub.</w:t>
      </w:r>
    </w:p>
    <w:p w:rsidR="009420F0" w:rsidRDefault="009420F0" w:rsidP="009420F0">
      <w:r>
        <w:t xml:space="preserve">The Communications Hub shall verify the Upgrade Image according to Section </w:t>
      </w:r>
      <w:r>
        <w:rPr>
          <w:highlight w:val="yellow"/>
        </w:rPr>
        <w:fldChar w:fldCharType="begin"/>
      </w:r>
      <w:r>
        <w:instrText xml:space="preserve"> REF _Ref379438303 \r \h </w:instrText>
      </w:r>
      <w:r>
        <w:rPr>
          <w:highlight w:val="yellow"/>
        </w:rPr>
      </w:r>
      <w:r>
        <w:rPr>
          <w:highlight w:val="yellow"/>
        </w:rPr>
        <w:fldChar w:fldCharType="separate"/>
      </w:r>
      <w:r>
        <w:t>11.2.5</w:t>
      </w:r>
      <w:r>
        <w:rPr>
          <w:highlight w:val="yellow"/>
        </w:rPr>
        <w:fldChar w:fldCharType="end"/>
      </w:r>
      <w:r>
        <w:t>, verify the Upgrade Image is suitable for this Communications Hub, and update its Event Log with the outcome of that verification.</w:t>
      </w:r>
    </w:p>
    <w:p w:rsidR="009420F0" w:rsidRDefault="009420F0" w:rsidP="009420F0">
      <w:r>
        <w:t xml:space="preserve">If the verification is successful, the Communications Hub shall construct and send a Firmware Distribution Receipt Response, according to Section </w:t>
      </w:r>
      <w:r>
        <w:fldChar w:fldCharType="begin"/>
      </w:r>
      <w:r>
        <w:instrText xml:space="preserve"> REF _Ref379438259 \r \h </w:instrText>
      </w:r>
      <w:r>
        <w:fldChar w:fldCharType="separate"/>
      </w:r>
      <w:r>
        <w:t>11.2.6</w:t>
      </w:r>
      <w:r>
        <w:fldChar w:fldCharType="end"/>
      </w:r>
      <w:r>
        <w:t xml:space="preserve"> and shall store the Manufacturer Image contained within the Upgrade Image. </w:t>
      </w:r>
    </w:p>
    <w:p w:rsidR="009420F0" w:rsidRDefault="009420F0" w:rsidP="009420F0">
      <w:r>
        <w:t xml:space="preserve">If the verification is not successful, the Communications Hub shall discard the upgrade image and construct and send a Firmware Distribution Receipt Alert, according to Section </w:t>
      </w:r>
      <w:r w:rsidRPr="004F7281">
        <w:fldChar w:fldCharType="begin"/>
      </w:r>
      <w:r w:rsidRPr="00756658">
        <w:instrText xml:space="preserve"> REF _Ref379438259 \r \h  \* MERGEFORMAT </w:instrText>
      </w:r>
      <w:r w:rsidRPr="004F7281">
        <w:fldChar w:fldCharType="separate"/>
      </w:r>
      <w:r>
        <w:t>11.2.6</w:t>
      </w:r>
      <w:r w:rsidRPr="004F7281">
        <w:fldChar w:fldCharType="end"/>
      </w:r>
      <w:r w:rsidRPr="00CC7FCB">
        <w:t>.</w:t>
      </w:r>
    </w:p>
    <w:p w:rsidR="009420F0" w:rsidRDefault="009420F0" w:rsidP="009420F0">
      <w:r>
        <w:t xml:space="preserve">On receipt of a Firmware Distribution Receipt Response, the WAN Provider may verify the cryptographic protection as specified in Section </w:t>
      </w:r>
      <w:r>
        <w:fldChar w:fldCharType="begin"/>
      </w:r>
      <w:r>
        <w:instrText xml:space="preserve"> REF _Ref378165147 \r \h </w:instrText>
      </w:r>
      <w:r>
        <w:fldChar w:fldCharType="separate"/>
      </w:r>
      <w:r>
        <w:t>6.8.3</w:t>
      </w:r>
      <w:r>
        <w:fldChar w:fldCharType="end"/>
      </w:r>
      <w:r>
        <w:t>.</w:t>
      </w:r>
    </w:p>
    <w:p w:rsidR="009420F0" w:rsidRDefault="009420F0" w:rsidP="009420F0">
      <w:r>
        <w:t>Additionally, the WAN Provider may verify that the Manufacturer Image received is that intended by comparing the Manufacturer Image Hash in the Firmware Distribution Receipt Response, with the Hash which it calculates over the Manufacturer Image provided.</w:t>
      </w:r>
    </w:p>
    <w:p w:rsidR="009420F0" w:rsidRPr="006D34FE" w:rsidRDefault="009420F0" w:rsidP="009420F0">
      <w:pPr>
        <w:pStyle w:val="Heading2"/>
      </w:pPr>
      <w:bookmarkStart w:id="3822" w:name="_Toc387677329"/>
      <w:bookmarkStart w:id="3823" w:name="_Toc387682699"/>
      <w:bookmarkStart w:id="3824" w:name="_Toc387685110"/>
      <w:bookmarkStart w:id="3825" w:name="_Toc387737134"/>
      <w:bookmarkStart w:id="3826" w:name="_Toc387755599"/>
      <w:bookmarkStart w:id="3827" w:name="_Toc387758837"/>
      <w:bookmarkStart w:id="3828" w:name="_Toc387759955"/>
      <w:bookmarkStart w:id="3829" w:name="_Toc387762827"/>
      <w:bookmarkStart w:id="3830" w:name="_Toc387763943"/>
      <w:bookmarkStart w:id="3831" w:name="_Toc387765059"/>
      <w:bookmarkStart w:id="3832" w:name="_Toc387766175"/>
      <w:bookmarkStart w:id="3833" w:name="_Toc387767873"/>
      <w:bookmarkStart w:id="3834" w:name="_Toc387769573"/>
      <w:bookmarkStart w:id="3835" w:name="_Toc387771271"/>
      <w:bookmarkStart w:id="3836" w:name="_Toc387772864"/>
      <w:bookmarkStart w:id="3837" w:name="_Toc387677330"/>
      <w:bookmarkStart w:id="3838" w:name="_Toc387682700"/>
      <w:bookmarkStart w:id="3839" w:name="_Toc387685111"/>
      <w:bookmarkStart w:id="3840" w:name="_Toc387737135"/>
      <w:bookmarkStart w:id="3841" w:name="_Toc387755600"/>
      <w:bookmarkStart w:id="3842" w:name="_Toc387758838"/>
      <w:bookmarkStart w:id="3843" w:name="_Toc387759956"/>
      <w:bookmarkStart w:id="3844" w:name="_Toc387762828"/>
      <w:bookmarkStart w:id="3845" w:name="_Toc387763944"/>
      <w:bookmarkStart w:id="3846" w:name="_Toc387765060"/>
      <w:bookmarkStart w:id="3847" w:name="_Toc387766176"/>
      <w:bookmarkStart w:id="3848" w:name="_Toc387767874"/>
      <w:bookmarkStart w:id="3849" w:name="_Toc387769574"/>
      <w:bookmarkStart w:id="3850" w:name="_Toc387771272"/>
      <w:bookmarkStart w:id="3851" w:name="_Toc387772865"/>
      <w:bookmarkStart w:id="3852" w:name="_Toc387677374"/>
      <w:bookmarkStart w:id="3853" w:name="_Toc387682744"/>
      <w:bookmarkStart w:id="3854" w:name="_Toc387685155"/>
      <w:bookmarkStart w:id="3855" w:name="_Toc387737179"/>
      <w:bookmarkStart w:id="3856" w:name="_Toc387755644"/>
      <w:bookmarkStart w:id="3857" w:name="_Toc387758882"/>
      <w:bookmarkStart w:id="3858" w:name="_Toc387760000"/>
      <w:bookmarkStart w:id="3859" w:name="_Toc387762872"/>
      <w:bookmarkStart w:id="3860" w:name="_Toc387763988"/>
      <w:bookmarkStart w:id="3861" w:name="_Toc387765104"/>
      <w:bookmarkStart w:id="3862" w:name="_Toc387766220"/>
      <w:bookmarkStart w:id="3863" w:name="_Toc387767918"/>
      <w:bookmarkStart w:id="3864" w:name="_Toc387769618"/>
      <w:bookmarkStart w:id="3865" w:name="_Toc387771316"/>
      <w:bookmarkStart w:id="3866" w:name="_Toc387772909"/>
      <w:bookmarkStart w:id="3867" w:name="_Toc387677375"/>
      <w:bookmarkStart w:id="3868" w:name="_Toc387682745"/>
      <w:bookmarkStart w:id="3869" w:name="_Toc387685156"/>
      <w:bookmarkStart w:id="3870" w:name="_Toc387737180"/>
      <w:bookmarkStart w:id="3871" w:name="_Toc387755645"/>
      <w:bookmarkStart w:id="3872" w:name="_Toc387758883"/>
      <w:bookmarkStart w:id="3873" w:name="_Toc387760001"/>
      <w:bookmarkStart w:id="3874" w:name="_Toc387762873"/>
      <w:bookmarkStart w:id="3875" w:name="_Toc387763989"/>
      <w:bookmarkStart w:id="3876" w:name="_Toc387765105"/>
      <w:bookmarkStart w:id="3877" w:name="_Toc387766221"/>
      <w:bookmarkStart w:id="3878" w:name="_Toc387767919"/>
      <w:bookmarkStart w:id="3879" w:name="_Toc387769619"/>
      <w:bookmarkStart w:id="3880" w:name="_Toc387771317"/>
      <w:bookmarkStart w:id="3881" w:name="_Toc387772910"/>
      <w:bookmarkStart w:id="3882" w:name="_Toc387677376"/>
      <w:bookmarkStart w:id="3883" w:name="_Toc387682746"/>
      <w:bookmarkStart w:id="3884" w:name="_Toc387685157"/>
      <w:bookmarkStart w:id="3885" w:name="_Toc387737181"/>
      <w:bookmarkStart w:id="3886" w:name="_Toc387755646"/>
      <w:bookmarkStart w:id="3887" w:name="_Toc387758884"/>
      <w:bookmarkStart w:id="3888" w:name="_Toc387760002"/>
      <w:bookmarkStart w:id="3889" w:name="_Toc387762874"/>
      <w:bookmarkStart w:id="3890" w:name="_Toc387763990"/>
      <w:bookmarkStart w:id="3891" w:name="_Toc387765106"/>
      <w:bookmarkStart w:id="3892" w:name="_Toc387766222"/>
      <w:bookmarkStart w:id="3893" w:name="_Toc387767920"/>
      <w:bookmarkStart w:id="3894" w:name="_Toc387769620"/>
      <w:bookmarkStart w:id="3895" w:name="_Toc387771318"/>
      <w:bookmarkStart w:id="3896" w:name="_Toc387772911"/>
      <w:bookmarkStart w:id="3897" w:name="_Toc387677377"/>
      <w:bookmarkStart w:id="3898" w:name="_Toc387682747"/>
      <w:bookmarkStart w:id="3899" w:name="_Toc387685158"/>
      <w:bookmarkStart w:id="3900" w:name="_Toc387737182"/>
      <w:bookmarkStart w:id="3901" w:name="_Toc387755647"/>
      <w:bookmarkStart w:id="3902" w:name="_Toc387758885"/>
      <w:bookmarkStart w:id="3903" w:name="_Toc387760003"/>
      <w:bookmarkStart w:id="3904" w:name="_Toc387762875"/>
      <w:bookmarkStart w:id="3905" w:name="_Toc387763991"/>
      <w:bookmarkStart w:id="3906" w:name="_Toc387765107"/>
      <w:bookmarkStart w:id="3907" w:name="_Toc387766223"/>
      <w:bookmarkStart w:id="3908" w:name="_Toc387767921"/>
      <w:bookmarkStart w:id="3909" w:name="_Toc387769621"/>
      <w:bookmarkStart w:id="3910" w:name="_Toc387771319"/>
      <w:bookmarkStart w:id="3911" w:name="_Toc387772912"/>
      <w:bookmarkStart w:id="3912" w:name="_Toc387677378"/>
      <w:bookmarkStart w:id="3913" w:name="_Toc387682748"/>
      <w:bookmarkStart w:id="3914" w:name="_Toc387685159"/>
      <w:bookmarkStart w:id="3915" w:name="_Toc387737183"/>
      <w:bookmarkStart w:id="3916" w:name="_Toc387755648"/>
      <w:bookmarkStart w:id="3917" w:name="_Toc387758886"/>
      <w:bookmarkStart w:id="3918" w:name="_Toc387760004"/>
      <w:bookmarkStart w:id="3919" w:name="_Toc387762876"/>
      <w:bookmarkStart w:id="3920" w:name="_Toc387763992"/>
      <w:bookmarkStart w:id="3921" w:name="_Toc387765108"/>
      <w:bookmarkStart w:id="3922" w:name="_Toc387766224"/>
      <w:bookmarkStart w:id="3923" w:name="_Toc387767922"/>
      <w:bookmarkStart w:id="3924" w:name="_Toc387769622"/>
      <w:bookmarkStart w:id="3925" w:name="_Toc387771320"/>
      <w:bookmarkStart w:id="3926" w:name="_Toc387772913"/>
      <w:bookmarkStart w:id="3927" w:name="_Toc387677379"/>
      <w:bookmarkStart w:id="3928" w:name="_Toc387682749"/>
      <w:bookmarkStart w:id="3929" w:name="_Toc387685160"/>
      <w:bookmarkStart w:id="3930" w:name="_Toc387737184"/>
      <w:bookmarkStart w:id="3931" w:name="_Toc387755649"/>
      <w:bookmarkStart w:id="3932" w:name="_Toc387758887"/>
      <w:bookmarkStart w:id="3933" w:name="_Toc387760005"/>
      <w:bookmarkStart w:id="3934" w:name="_Toc387762877"/>
      <w:bookmarkStart w:id="3935" w:name="_Toc387763993"/>
      <w:bookmarkStart w:id="3936" w:name="_Toc387765109"/>
      <w:bookmarkStart w:id="3937" w:name="_Toc387766225"/>
      <w:bookmarkStart w:id="3938" w:name="_Toc387767923"/>
      <w:bookmarkStart w:id="3939" w:name="_Toc387769623"/>
      <w:bookmarkStart w:id="3940" w:name="_Toc387771321"/>
      <w:bookmarkStart w:id="3941" w:name="_Toc387772914"/>
      <w:bookmarkStart w:id="3942" w:name="_Toc387677380"/>
      <w:bookmarkStart w:id="3943" w:name="_Toc387682750"/>
      <w:bookmarkStart w:id="3944" w:name="_Toc387685161"/>
      <w:bookmarkStart w:id="3945" w:name="_Toc387737185"/>
      <w:bookmarkStart w:id="3946" w:name="_Toc387755650"/>
      <w:bookmarkStart w:id="3947" w:name="_Toc387758888"/>
      <w:bookmarkStart w:id="3948" w:name="_Toc387760006"/>
      <w:bookmarkStart w:id="3949" w:name="_Toc387762878"/>
      <w:bookmarkStart w:id="3950" w:name="_Toc387763994"/>
      <w:bookmarkStart w:id="3951" w:name="_Toc387765110"/>
      <w:bookmarkStart w:id="3952" w:name="_Toc387766226"/>
      <w:bookmarkStart w:id="3953" w:name="_Toc387767924"/>
      <w:bookmarkStart w:id="3954" w:name="_Toc387769624"/>
      <w:bookmarkStart w:id="3955" w:name="_Toc387771322"/>
      <w:bookmarkStart w:id="3956" w:name="_Toc387772915"/>
      <w:bookmarkStart w:id="3957" w:name="_Toc387677381"/>
      <w:bookmarkStart w:id="3958" w:name="_Toc387682751"/>
      <w:bookmarkStart w:id="3959" w:name="_Toc387685162"/>
      <w:bookmarkStart w:id="3960" w:name="_Toc387737186"/>
      <w:bookmarkStart w:id="3961" w:name="_Toc387755651"/>
      <w:bookmarkStart w:id="3962" w:name="_Toc387758889"/>
      <w:bookmarkStart w:id="3963" w:name="_Toc387760007"/>
      <w:bookmarkStart w:id="3964" w:name="_Toc387762879"/>
      <w:bookmarkStart w:id="3965" w:name="_Toc387763995"/>
      <w:bookmarkStart w:id="3966" w:name="_Toc387765111"/>
      <w:bookmarkStart w:id="3967" w:name="_Toc387766227"/>
      <w:bookmarkStart w:id="3968" w:name="_Toc387767925"/>
      <w:bookmarkStart w:id="3969" w:name="_Toc387769625"/>
      <w:bookmarkStart w:id="3970" w:name="_Toc387771323"/>
      <w:bookmarkStart w:id="3971" w:name="_Toc387772916"/>
      <w:bookmarkStart w:id="3972" w:name="_Toc387677382"/>
      <w:bookmarkStart w:id="3973" w:name="_Toc387682752"/>
      <w:bookmarkStart w:id="3974" w:name="_Toc387685163"/>
      <w:bookmarkStart w:id="3975" w:name="_Toc387737187"/>
      <w:bookmarkStart w:id="3976" w:name="_Toc387755652"/>
      <w:bookmarkStart w:id="3977" w:name="_Toc387758890"/>
      <w:bookmarkStart w:id="3978" w:name="_Toc387760008"/>
      <w:bookmarkStart w:id="3979" w:name="_Toc387762880"/>
      <w:bookmarkStart w:id="3980" w:name="_Toc387763996"/>
      <w:bookmarkStart w:id="3981" w:name="_Toc387765112"/>
      <w:bookmarkStart w:id="3982" w:name="_Toc387766228"/>
      <w:bookmarkStart w:id="3983" w:name="_Toc387767926"/>
      <w:bookmarkStart w:id="3984" w:name="_Toc387769626"/>
      <w:bookmarkStart w:id="3985" w:name="_Toc387771324"/>
      <w:bookmarkStart w:id="3986" w:name="_Toc387772917"/>
      <w:bookmarkStart w:id="3987" w:name="_Toc387677383"/>
      <w:bookmarkStart w:id="3988" w:name="_Toc387682753"/>
      <w:bookmarkStart w:id="3989" w:name="_Toc387685164"/>
      <w:bookmarkStart w:id="3990" w:name="_Toc387737188"/>
      <w:bookmarkStart w:id="3991" w:name="_Toc387755653"/>
      <w:bookmarkStart w:id="3992" w:name="_Toc387758891"/>
      <w:bookmarkStart w:id="3993" w:name="_Toc387760009"/>
      <w:bookmarkStart w:id="3994" w:name="_Toc387762881"/>
      <w:bookmarkStart w:id="3995" w:name="_Toc387763997"/>
      <w:bookmarkStart w:id="3996" w:name="_Toc387765113"/>
      <w:bookmarkStart w:id="3997" w:name="_Toc387766229"/>
      <w:bookmarkStart w:id="3998" w:name="_Toc387767927"/>
      <w:bookmarkStart w:id="3999" w:name="_Toc387769627"/>
      <w:bookmarkStart w:id="4000" w:name="_Toc387771325"/>
      <w:bookmarkStart w:id="4001" w:name="_Toc387772918"/>
      <w:bookmarkStart w:id="4002" w:name="_Toc387677384"/>
      <w:bookmarkStart w:id="4003" w:name="_Toc387682754"/>
      <w:bookmarkStart w:id="4004" w:name="_Toc387685165"/>
      <w:bookmarkStart w:id="4005" w:name="_Toc387737189"/>
      <w:bookmarkStart w:id="4006" w:name="_Toc387755654"/>
      <w:bookmarkStart w:id="4007" w:name="_Toc387758892"/>
      <w:bookmarkStart w:id="4008" w:name="_Toc387760010"/>
      <w:bookmarkStart w:id="4009" w:name="_Toc387762882"/>
      <w:bookmarkStart w:id="4010" w:name="_Toc387763998"/>
      <w:bookmarkStart w:id="4011" w:name="_Toc387765114"/>
      <w:bookmarkStart w:id="4012" w:name="_Toc387766230"/>
      <w:bookmarkStart w:id="4013" w:name="_Toc387767928"/>
      <w:bookmarkStart w:id="4014" w:name="_Toc387769628"/>
      <w:bookmarkStart w:id="4015" w:name="_Toc387771326"/>
      <w:bookmarkStart w:id="4016" w:name="_Toc387772919"/>
      <w:bookmarkStart w:id="4017" w:name="_Toc387677385"/>
      <w:bookmarkStart w:id="4018" w:name="_Toc387682755"/>
      <w:bookmarkStart w:id="4019" w:name="_Toc387685166"/>
      <w:bookmarkStart w:id="4020" w:name="_Toc387737190"/>
      <w:bookmarkStart w:id="4021" w:name="_Toc387755655"/>
      <w:bookmarkStart w:id="4022" w:name="_Toc387758893"/>
      <w:bookmarkStart w:id="4023" w:name="_Toc387760011"/>
      <w:bookmarkStart w:id="4024" w:name="_Toc387762883"/>
      <w:bookmarkStart w:id="4025" w:name="_Toc387763999"/>
      <w:bookmarkStart w:id="4026" w:name="_Toc387765115"/>
      <w:bookmarkStart w:id="4027" w:name="_Toc387766231"/>
      <w:bookmarkStart w:id="4028" w:name="_Toc387767929"/>
      <w:bookmarkStart w:id="4029" w:name="_Toc387769629"/>
      <w:bookmarkStart w:id="4030" w:name="_Toc387771327"/>
      <w:bookmarkStart w:id="4031" w:name="_Toc387772920"/>
      <w:bookmarkStart w:id="4032" w:name="_Toc387677386"/>
      <w:bookmarkStart w:id="4033" w:name="_Toc387682756"/>
      <w:bookmarkStart w:id="4034" w:name="_Toc387685167"/>
      <w:bookmarkStart w:id="4035" w:name="_Toc387737191"/>
      <w:bookmarkStart w:id="4036" w:name="_Toc387755656"/>
      <w:bookmarkStart w:id="4037" w:name="_Toc387758894"/>
      <w:bookmarkStart w:id="4038" w:name="_Toc387760012"/>
      <w:bookmarkStart w:id="4039" w:name="_Toc387762884"/>
      <w:bookmarkStart w:id="4040" w:name="_Toc387764000"/>
      <w:bookmarkStart w:id="4041" w:name="_Toc387765116"/>
      <w:bookmarkStart w:id="4042" w:name="_Toc387766232"/>
      <w:bookmarkStart w:id="4043" w:name="_Toc387767930"/>
      <w:bookmarkStart w:id="4044" w:name="_Toc387769630"/>
      <w:bookmarkStart w:id="4045" w:name="_Toc387771328"/>
      <w:bookmarkStart w:id="4046" w:name="_Toc387772921"/>
      <w:bookmarkStart w:id="4047" w:name="_Toc387677387"/>
      <w:bookmarkStart w:id="4048" w:name="_Toc387682757"/>
      <w:bookmarkStart w:id="4049" w:name="_Toc387685168"/>
      <w:bookmarkStart w:id="4050" w:name="_Toc387737192"/>
      <w:bookmarkStart w:id="4051" w:name="_Toc387755657"/>
      <w:bookmarkStart w:id="4052" w:name="_Toc387758895"/>
      <w:bookmarkStart w:id="4053" w:name="_Toc387760013"/>
      <w:bookmarkStart w:id="4054" w:name="_Toc387762885"/>
      <w:bookmarkStart w:id="4055" w:name="_Toc387764001"/>
      <w:bookmarkStart w:id="4056" w:name="_Toc387765117"/>
      <w:bookmarkStart w:id="4057" w:name="_Toc387766233"/>
      <w:bookmarkStart w:id="4058" w:name="_Toc387767931"/>
      <w:bookmarkStart w:id="4059" w:name="_Toc387769631"/>
      <w:bookmarkStart w:id="4060" w:name="_Toc387771329"/>
      <w:bookmarkStart w:id="4061" w:name="_Toc387772922"/>
      <w:bookmarkStart w:id="4062" w:name="_Toc387677388"/>
      <w:bookmarkStart w:id="4063" w:name="_Toc387682758"/>
      <w:bookmarkStart w:id="4064" w:name="_Toc387685169"/>
      <w:bookmarkStart w:id="4065" w:name="_Toc387737193"/>
      <w:bookmarkStart w:id="4066" w:name="_Toc387755658"/>
      <w:bookmarkStart w:id="4067" w:name="_Toc387758896"/>
      <w:bookmarkStart w:id="4068" w:name="_Toc387760014"/>
      <w:bookmarkStart w:id="4069" w:name="_Toc387762886"/>
      <w:bookmarkStart w:id="4070" w:name="_Toc387764002"/>
      <w:bookmarkStart w:id="4071" w:name="_Toc387765118"/>
      <w:bookmarkStart w:id="4072" w:name="_Toc387766234"/>
      <w:bookmarkStart w:id="4073" w:name="_Toc387767932"/>
      <w:bookmarkStart w:id="4074" w:name="_Toc387769632"/>
      <w:bookmarkStart w:id="4075" w:name="_Toc387771330"/>
      <w:bookmarkStart w:id="4076" w:name="_Toc387772923"/>
      <w:bookmarkStart w:id="4077" w:name="_Toc387677389"/>
      <w:bookmarkStart w:id="4078" w:name="_Toc387682759"/>
      <w:bookmarkStart w:id="4079" w:name="_Toc387685170"/>
      <w:bookmarkStart w:id="4080" w:name="_Toc387737194"/>
      <w:bookmarkStart w:id="4081" w:name="_Toc387755659"/>
      <w:bookmarkStart w:id="4082" w:name="_Toc387758897"/>
      <w:bookmarkStart w:id="4083" w:name="_Toc387760015"/>
      <w:bookmarkStart w:id="4084" w:name="_Toc387762887"/>
      <w:bookmarkStart w:id="4085" w:name="_Toc387764003"/>
      <w:bookmarkStart w:id="4086" w:name="_Toc387765119"/>
      <w:bookmarkStart w:id="4087" w:name="_Toc387766235"/>
      <w:bookmarkStart w:id="4088" w:name="_Toc387767933"/>
      <w:bookmarkStart w:id="4089" w:name="_Toc387769633"/>
      <w:bookmarkStart w:id="4090" w:name="_Toc387771331"/>
      <w:bookmarkStart w:id="4091" w:name="_Toc387772924"/>
      <w:bookmarkStart w:id="4092" w:name="_Toc387677390"/>
      <w:bookmarkStart w:id="4093" w:name="_Toc387682760"/>
      <w:bookmarkStart w:id="4094" w:name="_Toc387685171"/>
      <w:bookmarkStart w:id="4095" w:name="_Toc387737195"/>
      <w:bookmarkStart w:id="4096" w:name="_Toc387755660"/>
      <w:bookmarkStart w:id="4097" w:name="_Toc387758898"/>
      <w:bookmarkStart w:id="4098" w:name="_Toc387760016"/>
      <w:bookmarkStart w:id="4099" w:name="_Toc387762888"/>
      <w:bookmarkStart w:id="4100" w:name="_Toc387764004"/>
      <w:bookmarkStart w:id="4101" w:name="_Toc387765120"/>
      <w:bookmarkStart w:id="4102" w:name="_Toc387766236"/>
      <w:bookmarkStart w:id="4103" w:name="_Toc387767934"/>
      <w:bookmarkStart w:id="4104" w:name="_Toc387769634"/>
      <w:bookmarkStart w:id="4105" w:name="_Toc387771332"/>
      <w:bookmarkStart w:id="4106" w:name="_Toc387772925"/>
      <w:bookmarkStart w:id="4107" w:name="_Toc387677391"/>
      <w:bookmarkStart w:id="4108" w:name="_Toc387682761"/>
      <w:bookmarkStart w:id="4109" w:name="_Toc387685172"/>
      <w:bookmarkStart w:id="4110" w:name="_Toc387737196"/>
      <w:bookmarkStart w:id="4111" w:name="_Toc387755661"/>
      <w:bookmarkStart w:id="4112" w:name="_Toc387758899"/>
      <w:bookmarkStart w:id="4113" w:name="_Toc387760017"/>
      <w:bookmarkStart w:id="4114" w:name="_Toc387762889"/>
      <w:bookmarkStart w:id="4115" w:name="_Toc387764005"/>
      <w:bookmarkStart w:id="4116" w:name="_Toc387765121"/>
      <w:bookmarkStart w:id="4117" w:name="_Toc387766237"/>
      <w:bookmarkStart w:id="4118" w:name="_Toc387767935"/>
      <w:bookmarkStart w:id="4119" w:name="_Toc387769635"/>
      <w:bookmarkStart w:id="4120" w:name="_Toc387771333"/>
      <w:bookmarkStart w:id="4121" w:name="_Toc387772926"/>
      <w:bookmarkStart w:id="4122" w:name="_Toc387677392"/>
      <w:bookmarkStart w:id="4123" w:name="_Toc387682762"/>
      <w:bookmarkStart w:id="4124" w:name="_Toc387685173"/>
      <w:bookmarkStart w:id="4125" w:name="_Toc387737197"/>
      <w:bookmarkStart w:id="4126" w:name="_Toc387755662"/>
      <w:bookmarkStart w:id="4127" w:name="_Toc387758900"/>
      <w:bookmarkStart w:id="4128" w:name="_Toc387760018"/>
      <w:bookmarkStart w:id="4129" w:name="_Toc387762890"/>
      <w:bookmarkStart w:id="4130" w:name="_Toc387764006"/>
      <w:bookmarkStart w:id="4131" w:name="_Toc387765122"/>
      <w:bookmarkStart w:id="4132" w:name="_Toc387766238"/>
      <w:bookmarkStart w:id="4133" w:name="_Toc387767936"/>
      <w:bookmarkStart w:id="4134" w:name="_Toc387769636"/>
      <w:bookmarkStart w:id="4135" w:name="_Toc387771334"/>
      <w:bookmarkStart w:id="4136" w:name="_Toc387772927"/>
      <w:bookmarkStart w:id="4137" w:name="_Ref379372474"/>
      <w:bookmarkStart w:id="4138" w:name="_Toc404157193"/>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r>
        <w:t>CS05b Distribute Firmware to</w:t>
      </w:r>
      <w:r w:rsidRPr="006D34FE">
        <w:t xml:space="preserve"> ESME / GSME</w:t>
      </w:r>
      <w:bookmarkEnd w:id="4137"/>
      <w:bookmarkEnd w:id="4138"/>
    </w:p>
    <w:p w:rsidR="009420F0" w:rsidRDefault="009420F0" w:rsidP="009420F0">
      <w:pPr>
        <w:rPr>
          <w:rFonts w:eastAsia="Times New Roman"/>
        </w:rPr>
      </w:pPr>
      <w:r w:rsidRPr="006D34FE">
        <w:rPr>
          <w:rFonts w:eastAsia="Times New Roman"/>
        </w:rPr>
        <w:t xml:space="preserve">This Use Case covers the </w:t>
      </w:r>
      <w:r>
        <w:rPr>
          <w:rFonts w:eastAsia="Times New Roman"/>
        </w:rPr>
        <w:t>distribution of an OTA Upgrade Image that is intended for a GSME or ESME to that GSME or ESME.</w:t>
      </w:r>
    </w:p>
    <w:tbl>
      <w:tblPr>
        <w:tblStyle w:val="TableGrid"/>
        <w:tblW w:w="0" w:type="auto"/>
        <w:tblLook w:val="04A0" w:firstRow="1" w:lastRow="0" w:firstColumn="1" w:lastColumn="0" w:noHBand="0" w:noVBand="1"/>
      </w:tblPr>
      <w:tblGrid>
        <w:gridCol w:w="6062"/>
        <w:gridCol w:w="3118"/>
      </w:tblGrid>
      <w:tr w:rsidR="009420F0" w:rsidRPr="00027E40" w:rsidTr="00F57BDC">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AB5EEC" w:rsidRDefault="009420F0" w:rsidP="00F57BDC">
            <w:pPr>
              <w:pStyle w:val="Tablet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AB5EEC" w:rsidRDefault="009420F0" w:rsidP="00F57BDC">
            <w:pPr>
              <w:pStyle w:val="Tabletext"/>
              <w:rPr>
                <w:b/>
                <w:color w:val="FFFFFF" w:themeColor="background1"/>
              </w:rPr>
            </w:pPr>
            <w:r w:rsidRPr="00AB5EEC">
              <w:rPr>
                <w:b/>
                <w:color w:val="FFFFFF" w:themeColor="background1"/>
              </w:rPr>
              <w:t>Value</w:t>
            </w: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6D34FE">
              <w:t>Grouping</w:t>
            </w:r>
          </w:p>
        </w:tc>
        <w:tc>
          <w:tcPr>
            <w:tcW w:w="3118" w:type="dxa"/>
            <w:tcBorders>
              <w:top w:val="single" w:sz="4" w:space="0" w:color="009EE3"/>
              <w:left w:val="single" w:sz="4" w:space="0" w:color="009EE3"/>
              <w:bottom w:val="single" w:sz="4" w:space="0" w:color="009EE3"/>
              <w:right w:val="single" w:sz="4" w:space="0" w:color="009EE3"/>
            </w:tcBorders>
          </w:tcPr>
          <w:p w:rsidR="009420F0" w:rsidRPr="00AB5EEC" w:rsidRDefault="009420F0" w:rsidP="00F57BDC">
            <w:pPr>
              <w:pStyle w:val="Tabletext"/>
            </w:pPr>
            <w:r w:rsidRPr="006D34FE">
              <w:t xml:space="preserve">Remote Party Message </w:t>
            </w: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6D34FE">
              <w:t>Message Type</w:t>
            </w:r>
          </w:p>
        </w:tc>
        <w:tc>
          <w:tcPr>
            <w:tcW w:w="3118"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rPr>
                <w:rFonts w:eastAsia="Times New Roman"/>
                <w:color w:val="00AEEF"/>
              </w:rPr>
            </w:pPr>
            <w:r>
              <w:t>Command and Response</w:t>
            </w:r>
            <w:r w:rsidRPr="006D34FE">
              <w:t xml:space="preserve"> </w:t>
            </w: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6D34FE">
              <w:t>Message Type Category</w:t>
            </w:r>
          </w:p>
        </w:tc>
        <w:tc>
          <w:tcPr>
            <w:tcW w:w="3118"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rPr>
                <w:rFonts w:eastAsia="Times New Roman"/>
                <w:color w:val="00AEEF"/>
              </w:rPr>
            </w:pPr>
            <w:r w:rsidRPr="006D34FE">
              <w:t xml:space="preserve">None – this is a </w:t>
            </w:r>
            <w:r>
              <w:t>V</w:t>
            </w:r>
            <w:r w:rsidRPr="006D34FE">
              <w:t xml:space="preserve">ariant Message </w:t>
            </w: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6D34FE">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rPr>
                <w:rFonts w:eastAsia="Times New Roman"/>
                <w:color w:val="00AEEF"/>
              </w:rPr>
            </w:pPr>
            <w:r w:rsidRPr="006D34FE">
              <w:t xml:space="preserve">No </w:t>
            </w: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t>Protection Against Replay Required?</w:t>
            </w:r>
          </w:p>
        </w:tc>
        <w:tc>
          <w:tcPr>
            <w:tcW w:w="3118"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rPr>
                <w:rFonts w:eastAsia="Times New Roman"/>
                <w:color w:val="00AEEF"/>
              </w:rPr>
            </w:pPr>
            <w:r>
              <w:t>No</w:t>
            </w: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DF16ED">
              <w:t xml:space="preserve">SEC </w:t>
            </w:r>
            <w:r>
              <w:t>User Gateway Serv</w:t>
            </w:r>
            <w:r w:rsidRPr="00DF16ED">
              <w:t xml:space="preserve">ices </w:t>
            </w:r>
            <w:r>
              <w:t xml:space="preserve">Schedule </w:t>
            </w:r>
            <w:r w:rsidRPr="00DF16ED">
              <w:t>(Service Request) Reference</w:t>
            </w:r>
          </w:p>
        </w:tc>
        <w:tc>
          <w:tcPr>
            <w:tcW w:w="3118"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rPr>
                <w:rFonts w:eastAsia="Times New Roman"/>
                <w:color w:val="00AEEF"/>
              </w:rPr>
            </w:pPr>
            <w:r>
              <w:t>11.1</w:t>
            </w: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6D34FE">
              <w:t xml:space="preserve">Valid Target </w:t>
            </w:r>
            <w:r>
              <w:t>Device</w:t>
            </w:r>
            <w:r w:rsidRPr="006D34FE">
              <w:t>(s)</w:t>
            </w:r>
          </w:p>
        </w:tc>
        <w:tc>
          <w:tcPr>
            <w:tcW w:w="3118"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rPr>
                <w:rFonts w:eastAsia="Times New Roman"/>
                <w:color w:val="00AEEF"/>
              </w:rPr>
            </w:pPr>
            <w:r w:rsidRPr="006D34FE">
              <w:t>ESME / GSME</w:t>
            </w:r>
            <w:r>
              <w:t xml:space="preserve">  </w:t>
            </w:r>
            <w:r w:rsidRPr="006D34FE">
              <w:rPr>
                <w:strike/>
              </w:rPr>
              <w:t xml:space="preserve"> </w:t>
            </w: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6D34FE">
              <w:t xml:space="preserve">Valid Business Originator role(s) for Command invocation (and so, for DLMS COSEM Commands, which Application Association is to be used for delivery of the Command to the </w:t>
            </w:r>
            <w:r>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rsidR="009420F0" w:rsidRPr="006D34FE" w:rsidRDefault="009420F0" w:rsidP="00F57BDC">
            <w:pPr>
              <w:pStyle w:val="Tabletext"/>
              <w:rPr>
                <w:rFonts w:eastAsia="Times New Roman"/>
                <w:color w:val="00AEEF"/>
              </w:rPr>
            </w:pPr>
            <w:r w:rsidRPr="006D34FE">
              <w:t>Supplier</w:t>
            </w:r>
          </w:p>
          <w:p w:rsidR="009420F0" w:rsidRPr="00027E40" w:rsidRDefault="009420F0" w:rsidP="00F57BDC">
            <w:pPr>
              <w:pStyle w:val="Tabletext"/>
            </w:pP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6D34FE">
              <w:t xml:space="preserve">Valid Response Recipient role(s) (only for Messages authorised by the Access Control Broker on behalf of parties not known to the </w:t>
            </w:r>
            <w:r>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t>N/A</w:t>
            </w: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6D34FE">
              <w:lastRenderedPageBreak/>
              <w:t xml:space="preserve">Valid initiating </w:t>
            </w:r>
            <w:r>
              <w:t>Device</w:t>
            </w:r>
            <w:r w:rsidRPr="006D34FE">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t>N/A</w:t>
            </w: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rPr>
                <w:rFonts w:eastAsia="Times New Roman"/>
                <w:color w:val="00AEEF"/>
              </w:rPr>
            </w:pPr>
            <w:r>
              <w:t>CSP Specific to Communications Hub; ZigBee OTA from Communications Hub to ESME / GSME</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_Ref379372474 \r \h </w:instrText>
      </w:r>
      <w:r>
        <w:rPr>
          <w:lang w:eastAsia="en-GB"/>
        </w:rPr>
      </w:r>
      <w:r>
        <w:rPr>
          <w:lang w:eastAsia="en-GB"/>
        </w:rPr>
        <w:fldChar w:fldCharType="separate"/>
      </w:r>
      <w:r>
        <w:rPr>
          <w:lang w:eastAsia="en-GB"/>
        </w:rPr>
        <w:t>11.4</w:t>
      </w:r>
      <w:r>
        <w:rPr>
          <w:lang w:eastAsia="en-GB"/>
        </w:rPr>
        <w:fldChar w:fldCharType="end"/>
      </w:r>
      <w:r>
        <w:rPr>
          <w:lang w:eastAsia="en-GB"/>
        </w:rPr>
        <w:t>:  Use Case Cross References for CS05b Distribute Firmware to ESME / GSME</w:t>
      </w:r>
    </w:p>
    <w:p w:rsidR="009420F0" w:rsidRPr="006D34FE" w:rsidRDefault="009420F0" w:rsidP="009420F0">
      <w:pPr>
        <w:pStyle w:val="Heading3"/>
      </w:pPr>
      <w:r w:rsidRPr="006D34FE">
        <w:t>Pre-conditions</w:t>
      </w:r>
    </w:p>
    <w:p w:rsidR="009420F0" w:rsidRPr="006D34FE" w:rsidRDefault="009420F0" w:rsidP="009420F0">
      <w:pPr>
        <w:rPr>
          <w:rFonts w:eastAsia="Times New Roman"/>
        </w:rPr>
      </w:pPr>
      <w:r>
        <w:rPr>
          <w:rFonts w:eastAsia="Times New Roman"/>
        </w:rPr>
        <w:t>None.</w:t>
      </w:r>
    </w:p>
    <w:p w:rsidR="009420F0" w:rsidRPr="006D34FE" w:rsidRDefault="009420F0" w:rsidP="009420F0">
      <w:pPr>
        <w:pStyle w:val="Heading3"/>
      </w:pPr>
      <w:bookmarkStart w:id="4139" w:name="_Ref357758082"/>
      <w:r w:rsidRPr="006D34FE">
        <w:t>Detailed Steps</w:t>
      </w:r>
      <w:bookmarkEnd w:id="4139"/>
    </w:p>
    <w:p w:rsidR="009420F0" w:rsidRDefault="009420F0" w:rsidP="009420F0">
      <w:r>
        <w:t xml:space="preserve">Italicised terms in this Section </w:t>
      </w:r>
      <w:r>
        <w:fldChar w:fldCharType="begin"/>
      </w:r>
      <w:r>
        <w:instrText xml:space="preserve"> REF _Ref357758082 \r \h </w:instrText>
      </w:r>
      <w:r>
        <w:fldChar w:fldCharType="separate"/>
      </w:r>
      <w:r>
        <w:t>11.4.2</w:t>
      </w:r>
      <w:r>
        <w:fldChar w:fldCharType="end"/>
      </w:r>
      <w:r>
        <w:t xml:space="preserve"> shall have the meaning specified in ZSE.</w:t>
      </w:r>
    </w:p>
    <w:p w:rsidR="009420F0" w:rsidRDefault="009420F0" w:rsidP="009420F0">
      <w:r>
        <w:t xml:space="preserve">ESME and GSME shall use the ZCL </w:t>
      </w:r>
      <w:r w:rsidRPr="00D13AB6">
        <w:rPr>
          <w:i/>
        </w:rPr>
        <w:t>Image Block Request</w:t>
      </w:r>
      <w:r>
        <w:t xml:space="preserve"> and </w:t>
      </w:r>
      <w:r w:rsidRPr="00D13AB6">
        <w:rPr>
          <w:i/>
        </w:rPr>
        <w:t>Image Block Response</w:t>
      </w:r>
      <w:r>
        <w:t xml:space="preserve"> commands to retrieve available OTA images.</w:t>
      </w:r>
    </w:p>
    <w:p w:rsidR="009420F0" w:rsidRDefault="009420F0" w:rsidP="009420F0">
      <w:r>
        <w:t xml:space="preserve">ESME and GSME shall not use </w:t>
      </w:r>
      <w:r w:rsidRPr="009F5C7D">
        <w:t xml:space="preserve">the </w:t>
      </w:r>
      <w:r>
        <w:t xml:space="preserve">ZCL </w:t>
      </w:r>
      <w:r w:rsidRPr="00D13AB6">
        <w:rPr>
          <w:i/>
        </w:rPr>
        <w:t>Query Specific File Request</w:t>
      </w:r>
      <w:r w:rsidRPr="009F5C7D">
        <w:t xml:space="preserve"> and </w:t>
      </w:r>
      <w:r w:rsidRPr="00D13AB6">
        <w:rPr>
          <w:i/>
        </w:rPr>
        <w:t>Query Specific File Response</w:t>
      </w:r>
      <w:r w:rsidRPr="009F5C7D">
        <w:t xml:space="preserve"> </w:t>
      </w:r>
      <w:r>
        <w:t>commands.</w:t>
      </w:r>
    </w:p>
    <w:p w:rsidR="009420F0" w:rsidRDefault="009420F0" w:rsidP="009420F0">
      <w:r>
        <w:t xml:space="preserve">The OTA Upgrade Image shall be populated according to </w:t>
      </w:r>
      <w:r w:rsidRPr="00BD6E9A">
        <w:t xml:space="preserve">Section </w:t>
      </w:r>
      <w:r w:rsidRPr="004F7281">
        <w:fldChar w:fldCharType="begin"/>
      </w:r>
      <w:r w:rsidRPr="006878CF">
        <w:instrText xml:space="preserve"> REF _Ref379438769 \r \h </w:instrText>
      </w:r>
      <w:r>
        <w:instrText xml:space="preserve"> \* MERGEFORMAT </w:instrText>
      </w:r>
      <w:r w:rsidRPr="004F7281">
        <w:fldChar w:fldCharType="separate"/>
      </w:r>
      <w:r>
        <w:t>11.2.3</w:t>
      </w:r>
      <w:r w:rsidRPr="004F7281">
        <w:fldChar w:fldCharType="end"/>
      </w:r>
      <w:r w:rsidRPr="002D4358">
        <w:t>.</w:t>
      </w:r>
    </w:p>
    <w:p w:rsidR="009420F0" w:rsidRDefault="009420F0" w:rsidP="009420F0">
      <w:r>
        <w:t>The OTA Upgrade Image shall be transported to the Communications Hub through which the Device communicates.</w:t>
      </w:r>
    </w:p>
    <w:p w:rsidR="009420F0" w:rsidRDefault="009420F0" w:rsidP="009420F0">
      <w:r>
        <w:t>The Communications Hub shall update its OTA Cluster to reflect availability of the OTA Upgrade Image, once the image is received by the Communications Hub.</w:t>
      </w:r>
    </w:p>
    <w:p w:rsidR="009420F0" w:rsidRDefault="009420F0" w:rsidP="009420F0">
      <w:r>
        <w:t>The Communications Hub, as OTA Server, shall indicate availability of an OTA Upgrade Image differently for ESME and GSME:</w:t>
      </w:r>
    </w:p>
    <w:p w:rsidR="009420F0" w:rsidRDefault="009420F0" w:rsidP="009420F0">
      <w:pPr>
        <w:pStyle w:val="ListBullet"/>
        <w:numPr>
          <w:ilvl w:val="0"/>
          <w:numId w:val="4"/>
        </w:numPr>
        <w:tabs>
          <w:tab w:val="clear" w:pos="709"/>
          <w:tab w:val="num" w:pos="426"/>
        </w:tabs>
        <w:ind w:left="426" w:hanging="426"/>
      </w:pPr>
      <w:r>
        <w:t>for ESME, the Communications Hub shall send a ZSE</w:t>
      </w:r>
      <w:r w:rsidRPr="005E237C">
        <w:t xml:space="preserve"> </w:t>
      </w:r>
      <w:r w:rsidRPr="00756658">
        <w:rPr>
          <w:i/>
        </w:rPr>
        <w:t>Image Notify</w:t>
      </w:r>
      <w:r w:rsidRPr="005E237C">
        <w:t xml:space="preserve"> </w:t>
      </w:r>
      <w:r>
        <w:t>c</w:t>
      </w:r>
      <w:r w:rsidRPr="005E237C">
        <w:t>ommand</w:t>
      </w:r>
      <w:r>
        <w:t>; and</w:t>
      </w:r>
    </w:p>
    <w:p w:rsidR="009420F0" w:rsidRDefault="009420F0" w:rsidP="009420F0">
      <w:pPr>
        <w:pStyle w:val="ListBullet"/>
        <w:numPr>
          <w:ilvl w:val="0"/>
          <w:numId w:val="4"/>
        </w:numPr>
        <w:tabs>
          <w:tab w:val="clear" w:pos="709"/>
          <w:tab w:val="num" w:pos="426"/>
        </w:tabs>
        <w:ind w:left="426" w:hanging="426"/>
      </w:pPr>
      <w:r>
        <w:t xml:space="preserve">for GSME, the Communications Hub shall set a </w:t>
      </w:r>
      <w:r>
        <w:rPr>
          <w:i/>
        </w:rPr>
        <w:t>the New OTA Firmware flag (</w:t>
      </w:r>
      <w:r>
        <w:t xml:space="preserve">Bit Number 0) in </w:t>
      </w:r>
      <w:proofErr w:type="spellStart"/>
      <w:r w:rsidRPr="00CB09CD">
        <w:rPr>
          <w:i/>
        </w:rPr>
        <w:t>FunctionalNotificationFlags</w:t>
      </w:r>
      <w:proofErr w:type="spellEnd"/>
      <w:r>
        <w:t>.</w:t>
      </w:r>
    </w:p>
    <w:p w:rsidR="009420F0" w:rsidRDefault="009420F0" w:rsidP="009420F0">
      <w:r>
        <w:t xml:space="preserve">The ESME / GSME shall download an OTA Upgrade Image when it is aware of the availability of a suitable OTA Upgrade Image using the </w:t>
      </w:r>
      <w:r w:rsidRPr="00756658">
        <w:rPr>
          <w:i/>
        </w:rPr>
        <w:t>QueryNextImage</w:t>
      </w:r>
      <w:r>
        <w:t xml:space="preserve"> and </w:t>
      </w:r>
      <w:r w:rsidRPr="00756658">
        <w:rPr>
          <w:i/>
        </w:rPr>
        <w:t>Image Block/Page</w:t>
      </w:r>
      <w:r>
        <w:t xml:space="preserve"> commands specified in the </w:t>
      </w:r>
      <w:r w:rsidRPr="00756658">
        <w:rPr>
          <w:i/>
        </w:rPr>
        <w:t>OTA Cluster</w:t>
      </w:r>
      <w:r>
        <w:t xml:space="preserve"> specification</w:t>
      </w:r>
      <w:r>
        <w:rPr>
          <w:rStyle w:val="FootnoteReference"/>
        </w:rPr>
        <w:footnoteReference w:id="22"/>
      </w:r>
      <w:r>
        <w:t>.</w:t>
      </w:r>
    </w:p>
    <w:p w:rsidR="009420F0" w:rsidRDefault="009420F0" w:rsidP="009420F0">
      <w:r>
        <w:t xml:space="preserve">The ESME / GSME shall verify the Upgrade Image contained within the OTA Upgrade Image according to Section </w:t>
      </w:r>
      <w:r>
        <w:fldChar w:fldCharType="begin"/>
      </w:r>
      <w:r>
        <w:instrText xml:space="preserve"> REF _Ref379438303 \r \h </w:instrText>
      </w:r>
      <w:r>
        <w:fldChar w:fldCharType="separate"/>
      </w:r>
      <w:r>
        <w:t>11.2.5</w:t>
      </w:r>
      <w:r>
        <w:fldChar w:fldCharType="end"/>
      </w:r>
      <w:r>
        <w:t>, and update its Event Log with the outcome of that verification.</w:t>
      </w:r>
    </w:p>
    <w:p w:rsidR="009420F0" w:rsidRDefault="009420F0" w:rsidP="009420F0">
      <w:pPr>
        <w:rPr>
          <w:b/>
        </w:rPr>
      </w:pPr>
      <w:r>
        <w:t xml:space="preserve">If the verification is successful, the ESME / GSME shall construct and send a </w:t>
      </w:r>
      <w:r w:rsidRPr="00880C97">
        <w:t xml:space="preserve">Firmware Distribution Receipt </w:t>
      </w:r>
      <w:r>
        <w:t xml:space="preserve">Alert, according to Section </w:t>
      </w:r>
      <w:r>
        <w:fldChar w:fldCharType="begin"/>
      </w:r>
      <w:r>
        <w:instrText xml:space="preserve"> REF _Ref379438259 \r \h </w:instrText>
      </w:r>
      <w:r>
        <w:fldChar w:fldCharType="separate"/>
      </w:r>
      <w:r>
        <w:t>11.2.6</w:t>
      </w:r>
      <w:r>
        <w:fldChar w:fldCharType="end"/>
      </w:r>
      <w:r>
        <w:t xml:space="preserve">, and shall store the Manufacturer Image contained within the OTA Upgrade Image. </w:t>
      </w:r>
    </w:p>
    <w:p w:rsidR="009420F0" w:rsidRPr="00EC4F51" w:rsidRDefault="009420F0" w:rsidP="009420F0">
      <w:r w:rsidRPr="008C7973">
        <w:t>If the verification is not successful, the Device shall discard the OTA Upgrade Image</w:t>
      </w:r>
      <w:r>
        <w:t xml:space="preserve">, and send a Firmware Verification Failed Alert, as detailed in Section </w:t>
      </w:r>
      <w:r>
        <w:rPr>
          <w:highlight w:val="yellow"/>
        </w:rPr>
        <w:fldChar w:fldCharType="begin"/>
      </w:r>
      <w:r>
        <w:instrText xml:space="preserve"> REF _Ref392156342 \r \h </w:instrText>
      </w:r>
      <w:r>
        <w:rPr>
          <w:highlight w:val="yellow"/>
        </w:rPr>
      </w:r>
      <w:r>
        <w:rPr>
          <w:highlight w:val="yellow"/>
        </w:rPr>
        <w:fldChar w:fldCharType="separate"/>
      </w:r>
      <w:r>
        <w:t>11.3.2</w:t>
      </w:r>
      <w:r>
        <w:rPr>
          <w:highlight w:val="yellow"/>
        </w:rPr>
        <w:fldChar w:fldCharType="end"/>
      </w:r>
      <w:r w:rsidRPr="00554111">
        <w:t>.</w:t>
      </w:r>
      <w:r w:rsidRPr="00A14154">
        <w:rPr>
          <w:b/>
        </w:rPr>
        <w:t xml:space="preserve"> </w:t>
      </w:r>
    </w:p>
    <w:p w:rsidR="009420F0" w:rsidRDefault="009420F0" w:rsidP="009420F0">
      <w:r>
        <w:t xml:space="preserve">On receipt of a Firmware Distribution Receipt Alert, the Supplier may verify the cryptographic protection as specified in Section </w:t>
      </w:r>
      <w:r>
        <w:fldChar w:fldCharType="begin"/>
      </w:r>
      <w:r>
        <w:instrText xml:space="preserve"> REF _Ref378165147 \r \h  \* MERGEFORMAT </w:instrText>
      </w:r>
      <w:r>
        <w:fldChar w:fldCharType="separate"/>
      </w:r>
      <w:r>
        <w:t>6.8.3</w:t>
      </w:r>
      <w:r>
        <w:fldChar w:fldCharType="end"/>
      </w:r>
      <w:r>
        <w:t>.</w:t>
      </w:r>
    </w:p>
    <w:p w:rsidR="009420F0" w:rsidRDefault="009420F0" w:rsidP="009420F0">
      <w:r>
        <w:t>Additionally, the Supplier may verify that the Manufacturer Image received by the Device is that intended by comparing the Manufacturer Image Hash in the Firmware Distribution Receipt Response, with the Hash which it calculates over the Manufacturer Image provided.</w:t>
      </w:r>
    </w:p>
    <w:p w:rsidR="009420F0" w:rsidRPr="00D12556" w:rsidRDefault="009420F0" w:rsidP="009420F0">
      <w:pPr>
        <w:pStyle w:val="Heading2"/>
      </w:pPr>
      <w:bookmarkStart w:id="4140" w:name="_Ref387751395"/>
      <w:bookmarkStart w:id="4141" w:name="_Toc404157194"/>
      <w:bookmarkStart w:id="4142" w:name="_Ref378695213"/>
      <w:r>
        <w:t>CS06</w:t>
      </w:r>
      <w:r w:rsidRPr="00D12556">
        <w:t xml:space="preserve"> </w:t>
      </w:r>
      <w:r>
        <w:t>Activate Firmware</w:t>
      </w:r>
      <w:bookmarkEnd w:id="4140"/>
      <w:bookmarkEnd w:id="4141"/>
      <w:r>
        <w:t xml:space="preserve"> </w:t>
      </w:r>
      <w:bookmarkEnd w:id="4142"/>
    </w:p>
    <w:p w:rsidR="009420F0" w:rsidRPr="006D34FE" w:rsidRDefault="009420F0" w:rsidP="009420F0">
      <w:pPr>
        <w:rPr>
          <w:rFonts w:eastAsia="Times New Roman"/>
        </w:rPr>
      </w:pPr>
      <w:r w:rsidRPr="006D34FE">
        <w:rPr>
          <w:rFonts w:eastAsia="Times New Roman"/>
        </w:rPr>
        <w:t xml:space="preserve">This Use Case covers the </w:t>
      </w:r>
      <w:r>
        <w:rPr>
          <w:rFonts w:eastAsia="Times New Roman"/>
        </w:rPr>
        <w:t>activation of a Firmware Image.</w:t>
      </w:r>
    </w:p>
    <w:tbl>
      <w:tblPr>
        <w:tblStyle w:val="TableGrid"/>
        <w:tblW w:w="0" w:type="auto"/>
        <w:tblLook w:val="04A0" w:firstRow="1" w:lastRow="0" w:firstColumn="1" w:lastColumn="0" w:noHBand="0" w:noVBand="1"/>
      </w:tblPr>
      <w:tblGrid>
        <w:gridCol w:w="6062"/>
        <w:gridCol w:w="3118"/>
      </w:tblGrid>
      <w:tr w:rsidR="009420F0" w:rsidRPr="00027E40" w:rsidTr="00F57BDC">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AB5EEC" w:rsidRDefault="009420F0" w:rsidP="00F57BDC">
            <w:pPr>
              <w:pStyle w:val="Tabletext"/>
              <w:tabs>
                <w:tab w:val="left" w:pos="825"/>
              </w:tabs>
              <w:rPr>
                <w:b/>
                <w:color w:val="FFFFFF" w:themeColor="background1"/>
              </w:rPr>
            </w:pPr>
            <w:r w:rsidRPr="00AB5EEC">
              <w:rPr>
                <w:b/>
                <w:color w:val="FFFFFF" w:themeColor="background1"/>
              </w:rPr>
              <w:lastRenderedPageBreak/>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AB5EEC" w:rsidRDefault="009420F0" w:rsidP="00F57BDC">
            <w:pPr>
              <w:pStyle w:val="Tabletext"/>
              <w:rPr>
                <w:b/>
                <w:color w:val="FFFFFF" w:themeColor="background1"/>
              </w:rPr>
            </w:pPr>
            <w:r w:rsidRPr="00AB5EEC">
              <w:rPr>
                <w:b/>
                <w:color w:val="FFFFFF" w:themeColor="background1"/>
              </w:rPr>
              <w:t>Value</w:t>
            </w: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6D34FE">
              <w:t>Grouping</w:t>
            </w:r>
          </w:p>
        </w:tc>
        <w:tc>
          <w:tcPr>
            <w:tcW w:w="3118" w:type="dxa"/>
            <w:tcBorders>
              <w:top w:val="single" w:sz="4" w:space="0" w:color="009EE3"/>
              <w:left w:val="single" w:sz="4" w:space="0" w:color="009EE3"/>
              <w:bottom w:val="single" w:sz="4" w:space="0" w:color="009EE3"/>
              <w:right w:val="single" w:sz="4" w:space="0" w:color="009EE3"/>
            </w:tcBorders>
          </w:tcPr>
          <w:p w:rsidR="009420F0" w:rsidRPr="00AB5EEC" w:rsidRDefault="009420F0" w:rsidP="00F57BDC">
            <w:pPr>
              <w:pStyle w:val="Tabletext"/>
            </w:pPr>
            <w:r w:rsidRPr="006D34FE">
              <w:t xml:space="preserve">Remote Party Message </w:t>
            </w: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6D34FE">
              <w:t>Message Type</w:t>
            </w:r>
          </w:p>
        </w:tc>
        <w:tc>
          <w:tcPr>
            <w:tcW w:w="3118"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rPr>
                <w:rFonts w:eastAsia="Times New Roman"/>
                <w:color w:val="00AEEF"/>
              </w:rPr>
            </w:pPr>
            <w:r>
              <w:t>Command, Response and Alert (if future dated)</w:t>
            </w:r>
            <w:r w:rsidRPr="006D34FE">
              <w:t xml:space="preserve"> </w:t>
            </w: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6D34FE">
              <w:t>Message Type Category</w:t>
            </w:r>
          </w:p>
        </w:tc>
        <w:tc>
          <w:tcPr>
            <w:tcW w:w="3118"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rPr>
                <w:rFonts w:eastAsia="Times New Roman"/>
                <w:color w:val="00AEEF"/>
              </w:rPr>
            </w:pPr>
            <w:r>
              <w:t>SME.C.C</w:t>
            </w:r>
            <w:r w:rsidRPr="006D34FE">
              <w:t xml:space="preserve"> </w:t>
            </w: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6D34FE">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rPr>
                <w:rFonts w:eastAsia="Times New Roman"/>
                <w:color w:val="00AEEF"/>
              </w:rPr>
            </w:pPr>
            <w:r>
              <w:t>Yes</w:t>
            </w: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t>Protection Against Replay Required?</w:t>
            </w:r>
          </w:p>
        </w:tc>
        <w:tc>
          <w:tcPr>
            <w:tcW w:w="3118"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rPr>
                <w:rFonts w:eastAsia="Times New Roman"/>
                <w:color w:val="00AEEF"/>
              </w:rPr>
            </w:pPr>
            <w:r>
              <w:t>No</w:t>
            </w: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t xml:space="preserve">SEC User Gateway Services Schedule (Service </w:t>
            </w:r>
            <w:r w:rsidRPr="00DF16ED">
              <w:t>Request) Reference</w:t>
            </w:r>
          </w:p>
        </w:tc>
        <w:tc>
          <w:tcPr>
            <w:tcW w:w="3118"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Tabletext"/>
            </w:pPr>
            <w:r>
              <w:t>N/A for Communications Hub (this Command is not available as part of the User Gateway Services)</w:t>
            </w:r>
          </w:p>
          <w:p w:rsidR="009420F0" w:rsidRDefault="009420F0" w:rsidP="00F57BDC">
            <w:pPr>
              <w:pStyle w:val="Tabletext"/>
            </w:pPr>
          </w:p>
          <w:p w:rsidR="009420F0" w:rsidRPr="00027E40" w:rsidRDefault="009420F0" w:rsidP="00F57BDC">
            <w:pPr>
              <w:pStyle w:val="Tabletext"/>
              <w:rPr>
                <w:rFonts w:eastAsia="Times New Roman"/>
                <w:color w:val="00AEEF"/>
              </w:rPr>
            </w:pPr>
            <w:r>
              <w:t>11.3 for ESME and GSME</w:t>
            </w: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6D34FE">
              <w:t xml:space="preserve">Valid Target </w:t>
            </w:r>
            <w:r>
              <w:t>Device</w:t>
            </w:r>
            <w:r w:rsidRPr="006D34FE">
              <w:t>(s)</w:t>
            </w:r>
          </w:p>
        </w:tc>
        <w:tc>
          <w:tcPr>
            <w:tcW w:w="3118"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rPr>
                <w:rFonts w:eastAsia="Times New Roman"/>
                <w:color w:val="00AEEF"/>
              </w:rPr>
            </w:pPr>
            <w:r>
              <w:t>ESME / GSME / CH</w:t>
            </w: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6D34FE">
              <w:t xml:space="preserve">Valid Business Originator role(s) for Command invocation (and so, for DLMS COSEM Commands, which Application Association is to be used for delivery of the Command to the </w:t>
            </w:r>
            <w:r>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Tabletext"/>
            </w:pPr>
            <w:r w:rsidRPr="0018646E">
              <w:t>Supplier</w:t>
            </w:r>
            <w:r>
              <w:t xml:space="preserve"> for ESME / GSME</w:t>
            </w:r>
          </w:p>
          <w:p w:rsidR="009420F0" w:rsidRPr="0018646E" w:rsidRDefault="009420F0" w:rsidP="00F57BDC">
            <w:pPr>
              <w:pStyle w:val="Tabletext"/>
              <w:rPr>
                <w:rFonts w:eastAsia="Times New Roman"/>
                <w:color w:val="00AEEF"/>
              </w:rPr>
            </w:pPr>
            <w:r>
              <w:t>WAN Provider for CH</w:t>
            </w:r>
          </w:p>
          <w:p w:rsidR="009420F0" w:rsidRPr="00027E40" w:rsidRDefault="009420F0" w:rsidP="00F57BDC">
            <w:pPr>
              <w:pStyle w:val="Tabletext"/>
            </w:pP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6D34FE">
              <w:t xml:space="preserve">Valid Response Recipient role(s) (only for Messages authorised by the Access Control Broker on behalf of parties not known to the </w:t>
            </w:r>
            <w:r>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t>N/A</w:t>
            </w: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6D34FE">
              <w:t xml:space="preserve">Valid initiating </w:t>
            </w:r>
            <w:r>
              <w:t>Device</w:t>
            </w:r>
            <w:r w:rsidRPr="006D34FE">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t>N/A</w:t>
            </w:r>
          </w:p>
        </w:tc>
      </w:tr>
      <w:tr w:rsidR="009420F0" w:rsidRPr="00027E40" w:rsidTr="00F57BDC">
        <w:tc>
          <w:tcPr>
            <w:tcW w:w="6062"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rPr>
                <w:rFonts w:eastAsia="Times New Roman"/>
                <w:color w:val="00AEEF"/>
              </w:rPr>
            </w:pPr>
            <w:r>
              <w:t xml:space="preserve">ASN.1  </w:t>
            </w:r>
            <w:r w:rsidRPr="00631BB5">
              <w:rPr>
                <w:strike/>
              </w:rPr>
              <w:t xml:space="preserve"> </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_Ref378695213 \r \h </w:instrText>
      </w:r>
      <w:r>
        <w:rPr>
          <w:lang w:eastAsia="en-GB"/>
        </w:rPr>
      </w:r>
      <w:r>
        <w:rPr>
          <w:lang w:eastAsia="en-GB"/>
        </w:rPr>
        <w:fldChar w:fldCharType="separate"/>
      </w:r>
      <w:r>
        <w:rPr>
          <w:lang w:eastAsia="en-GB"/>
        </w:rPr>
        <w:t>11.5</w:t>
      </w:r>
      <w:r>
        <w:rPr>
          <w:lang w:eastAsia="en-GB"/>
        </w:rPr>
        <w:fldChar w:fldCharType="end"/>
      </w:r>
      <w:r>
        <w:rPr>
          <w:lang w:eastAsia="en-GB"/>
        </w:rPr>
        <w:t xml:space="preserve">:  Use Case Cross References for CS06 Activate Firmware </w:t>
      </w:r>
    </w:p>
    <w:p w:rsidR="009420F0" w:rsidRPr="006D34FE" w:rsidRDefault="009420F0" w:rsidP="009420F0">
      <w:pPr>
        <w:pStyle w:val="Heading3"/>
      </w:pPr>
      <w:r w:rsidRPr="006D34FE">
        <w:t>Pre-conditions</w:t>
      </w:r>
    </w:p>
    <w:p w:rsidR="009420F0" w:rsidRPr="006D34FE" w:rsidRDefault="009420F0" w:rsidP="009420F0">
      <w:pPr>
        <w:rPr>
          <w:rFonts w:eastAsia="Times New Roman"/>
        </w:rPr>
      </w:pPr>
      <w:r>
        <w:rPr>
          <w:rFonts w:eastAsia="Times New Roman"/>
        </w:rPr>
        <w:t>None</w:t>
      </w:r>
      <w:r w:rsidRPr="006D34FE">
        <w:rPr>
          <w:rFonts w:eastAsia="Times New Roman"/>
        </w:rPr>
        <w:t>.</w:t>
      </w:r>
      <w:r>
        <w:rPr>
          <w:rFonts w:eastAsia="Times New Roman"/>
        </w:rPr>
        <w:t xml:space="preserve"> </w:t>
      </w:r>
    </w:p>
    <w:p w:rsidR="009420F0" w:rsidRDefault="009420F0" w:rsidP="009420F0">
      <w:pPr>
        <w:pStyle w:val="Heading3"/>
      </w:pPr>
      <w:r w:rsidRPr="006D34FE">
        <w:t>Detailed Steps</w:t>
      </w:r>
    </w:p>
    <w:p w:rsidR="009420F0" w:rsidRPr="00FD0176" w:rsidRDefault="009420F0" w:rsidP="009420F0">
      <w:pPr>
        <w:pStyle w:val="Heading4"/>
      </w:pPr>
      <w:bookmarkStart w:id="4143" w:name="_Ref387672796"/>
      <w:r>
        <w:t>Construction of Command</w:t>
      </w:r>
      <w:bookmarkEnd w:id="4143"/>
    </w:p>
    <w:p w:rsidR="009420F0" w:rsidRDefault="009420F0" w:rsidP="009420F0">
      <w:r>
        <w:t xml:space="preserve">Activate Firmware Command Payloads shall be constructed according to the requirements of Section </w:t>
      </w:r>
      <w:r>
        <w:rPr>
          <w:highlight w:val="red"/>
        </w:rPr>
        <w:fldChar w:fldCharType="begin"/>
      </w:r>
      <w:r>
        <w:instrText xml:space="preserve"> REF _Ref387671191 \r \h </w:instrText>
      </w:r>
      <w:r>
        <w:rPr>
          <w:highlight w:val="red"/>
        </w:rPr>
      </w:r>
      <w:r>
        <w:rPr>
          <w:highlight w:val="red"/>
        </w:rPr>
        <w:fldChar w:fldCharType="separate"/>
      </w:r>
      <w:r>
        <w:t>11.5.2.3</w:t>
      </w:r>
      <w:r>
        <w:rPr>
          <w:highlight w:val="red"/>
        </w:rPr>
        <w:fldChar w:fldCharType="end"/>
      </w:r>
      <w:r>
        <w:t xml:space="preserve"> and populated as specified in Table </w:t>
      </w:r>
      <w:r>
        <w:fldChar w:fldCharType="begin"/>
      </w:r>
      <w:r>
        <w:instrText xml:space="preserve"> REF _Ref387672796 \r \h </w:instrText>
      </w:r>
      <w:r>
        <w:fldChar w:fldCharType="separate"/>
      </w:r>
      <w:r>
        <w:t>11.5.2.1</w:t>
      </w:r>
      <w:r>
        <w:fldChar w:fldCharType="end"/>
      </w:r>
      <w:r>
        <w:t>.</w:t>
      </w:r>
    </w:p>
    <w:p w:rsidR="009420F0" w:rsidRDefault="009420F0" w:rsidP="009420F0">
      <w:r>
        <w:t>MAC Header, Grouping Header, KRP Signature and ACB-SMD MAC shall be populated as required for a Command of the SME.C.C Message Category.</w:t>
      </w:r>
    </w:p>
    <w:tbl>
      <w:tblPr>
        <w:tblStyle w:val="TableGrid"/>
        <w:tblW w:w="9747" w:type="dxa"/>
        <w:tblLayout w:type="fixed"/>
        <w:tblLook w:val="04A0" w:firstRow="1" w:lastRow="0" w:firstColumn="1" w:lastColumn="0" w:noHBand="0" w:noVBand="1"/>
      </w:tblPr>
      <w:tblGrid>
        <w:gridCol w:w="2802"/>
        <w:gridCol w:w="1275"/>
        <w:gridCol w:w="2268"/>
        <w:gridCol w:w="1418"/>
        <w:gridCol w:w="1984"/>
      </w:tblGrid>
      <w:tr w:rsidR="009420F0" w:rsidRPr="00027E40" w:rsidTr="00F57BDC">
        <w:trPr>
          <w:tblHeader/>
        </w:trPr>
        <w:tc>
          <w:tcPr>
            <w:tcW w:w="2802"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420EB3" w:rsidRDefault="009420F0" w:rsidP="00F57BDC">
            <w:pPr>
              <w:pStyle w:val="Tabletext"/>
              <w:rPr>
                <w:b/>
                <w:color w:val="FFFFFF" w:themeColor="background1"/>
                <w:sz w:val="18"/>
                <w:szCs w:val="18"/>
              </w:rPr>
            </w:pPr>
            <w:r w:rsidRPr="00FD0176">
              <w:rPr>
                <w:b/>
                <w:color w:val="FFFFFF" w:themeColor="background1"/>
                <w:sz w:val="18"/>
                <w:szCs w:val="18"/>
              </w:rPr>
              <w:t>Attribute name</w:t>
            </w:r>
          </w:p>
        </w:tc>
        <w:tc>
          <w:tcPr>
            <w:tcW w:w="127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872E38" w:rsidRDefault="009420F0" w:rsidP="00F57BDC">
            <w:pPr>
              <w:pStyle w:val="Tabletext"/>
              <w:rPr>
                <w:b/>
                <w:color w:val="FFFFFF" w:themeColor="background1"/>
                <w:sz w:val="18"/>
                <w:szCs w:val="18"/>
              </w:rPr>
            </w:pPr>
            <w:r w:rsidRPr="00872E38">
              <w:rPr>
                <w:b/>
                <w:color w:val="FFFFFF" w:themeColor="background1"/>
                <w:sz w:val="18"/>
                <w:szCs w:val="18"/>
              </w:rPr>
              <w:t>Data Type</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872E38" w:rsidRDefault="009420F0" w:rsidP="00F57BDC">
            <w:pPr>
              <w:pStyle w:val="Tabletext"/>
              <w:rPr>
                <w:b/>
                <w:color w:val="FFFFFF" w:themeColor="background1"/>
                <w:sz w:val="18"/>
                <w:szCs w:val="18"/>
              </w:rPr>
            </w:pPr>
            <w:r w:rsidRPr="00872E38">
              <w:rPr>
                <w:b/>
                <w:color w:val="FFFFFF" w:themeColor="background1"/>
                <w:sz w:val="18"/>
                <w:szCs w:val="18"/>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872E38" w:rsidRDefault="009420F0" w:rsidP="00F57BDC">
            <w:pPr>
              <w:pStyle w:val="Tabletext"/>
              <w:rPr>
                <w:b/>
                <w:color w:val="FFFFFF" w:themeColor="background1"/>
                <w:sz w:val="18"/>
                <w:szCs w:val="18"/>
              </w:rPr>
            </w:pPr>
            <w:r w:rsidRPr="00872E38">
              <w:rPr>
                <w:b/>
                <w:color w:val="FFFFFF" w:themeColor="background1"/>
                <w:sz w:val="18"/>
                <w:szCs w:val="18"/>
              </w:rPr>
              <w:t>Mandatory, OPTIONAL or DEFAULT value</w:t>
            </w:r>
          </w:p>
        </w:tc>
        <w:tc>
          <w:tcPr>
            <w:tcW w:w="1984"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872E38" w:rsidRDefault="009420F0" w:rsidP="00F57BDC">
            <w:pPr>
              <w:pStyle w:val="Tabletext"/>
              <w:rPr>
                <w:b/>
                <w:color w:val="FFFFFF" w:themeColor="background1"/>
                <w:sz w:val="18"/>
                <w:szCs w:val="18"/>
              </w:rPr>
            </w:pPr>
            <w:r w:rsidRPr="00872E38">
              <w:rPr>
                <w:b/>
                <w:color w:val="FFFFFF" w:themeColor="background1"/>
                <w:sz w:val="18"/>
                <w:szCs w:val="18"/>
              </w:rPr>
              <w:t>Notes</w:t>
            </w:r>
          </w:p>
        </w:tc>
      </w:tr>
      <w:tr w:rsidR="009420F0" w:rsidRPr="00027E40" w:rsidTr="00F57BDC">
        <w:tc>
          <w:tcPr>
            <w:tcW w:w="2802" w:type="dxa"/>
            <w:tcBorders>
              <w:top w:val="single" w:sz="4" w:space="0" w:color="009EE3"/>
              <w:left w:val="single" w:sz="4" w:space="0" w:color="009EE3"/>
              <w:bottom w:val="single" w:sz="4" w:space="0" w:color="009EE3"/>
              <w:right w:val="single" w:sz="4" w:space="0" w:color="009EE3"/>
            </w:tcBorders>
          </w:tcPr>
          <w:p w:rsidR="009420F0" w:rsidRPr="005A74C6" w:rsidRDefault="009420F0" w:rsidP="00F57BDC">
            <w:pPr>
              <w:pStyle w:val="Code"/>
              <w:tabs>
                <w:tab w:val="left" w:pos="285"/>
                <w:tab w:val="left" w:pos="586"/>
              </w:tabs>
              <w:rPr>
                <w:szCs w:val="18"/>
              </w:rPr>
            </w:pPr>
            <w:r w:rsidRPr="00FD0176">
              <w:rPr>
                <w:szCs w:val="18"/>
              </w:rPr>
              <w:t>@</w:t>
            </w:r>
            <w:r w:rsidRPr="00420EB3">
              <w:rPr>
                <w:szCs w:val="18"/>
              </w:rPr>
              <w:t>ActivateFirmware.CommandPayload</w:t>
            </w:r>
          </w:p>
        </w:tc>
        <w:tc>
          <w:tcPr>
            <w:tcW w:w="1275" w:type="dxa"/>
            <w:tcBorders>
              <w:top w:val="single" w:sz="4" w:space="0" w:color="009EE3"/>
              <w:left w:val="single" w:sz="4" w:space="0" w:color="009EE3"/>
              <w:bottom w:val="single" w:sz="4" w:space="0" w:color="009EE3"/>
              <w:right w:val="single" w:sz="4" w:space="0" w:color="009EE3"/>
            </w:tcBorders>
          </w:tcPr>
          <w:p w:rsidR="009420F0" w:rsidRPr="00FD0176" w:rsidRDefault="009420F0" w:rsidP="00F57BDC">
            <w:pPr>
              <w:pStyle w:val="Tabletext"/>
              <w:rPr>
                <w:sz w:val="18"/>
                <w:szCs w:val="18"/>
              </w:rPr>
            </w:pPr>
            <w:r w:rsidRPr="00872E38">
              <w:rPr>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Pr>
          <w:p w:rsidR="009420F0" w:rsidRPr="0057628B" w:rsidRDefault="009420F0" w:rsidP="00F57BDC">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9420F0" w:rsidRPr="0057628B" w:rsidRDefault="009420F0" w:rsidP="00F57BDC">
            <w:pPr>
              <w:pStyle w:val="Tabletext"/>
              <w:rPr>
                <w:sz w:val="18"/>
                <w:szCs w:val="18"/>
              </w:rPr>
            </w:pPr>
          </w:p>
        </w:tc>
        <w:tc>
          <w:tcPr>
            <w:tcW w:w="1984" w:type="dxa"/>
            <w:tcBorders>
              <w:top w:val="single" w:sz="4" w:space="0" w:color="009EE3"/>
              <w:left w:val="single" w:sz="4" w:space="0" w:color="009EE3"/>
              <w:bottom w:val="single" w:sz="4" w:space="0" w:color="009EE3"/>
              <w:right w:val="single" w:sz="4" w:space="0" w:color="009EE3"/>
            </w:tcBorders>
          </w:tcPr>
          <w:p w:rsidR="009420F0" w:rsidRPr="0057628B" w:rsidRDefault="009420F0" w:rsidP="00F57BDC">
            <w:pPr>
              <w:pStyle w:val="Tabletext"/>
              <w:rPr>
                <w:sz w:val="18"/>
                <w:szCs w:val="18"/>
              </w:rPr>
            </w:pPr>
          </w:p>
        </w:tc>
      </w:tr>
      <w:tr w:rsidR="009420F0" w:rsidRPr="00027E40" w:rsidTr="00F57BDC">
        <w:tc>
          <w:tcPr>
            <w:tcW w:w="2802" w:type="dxa"/>
            <w:tcBorders>
              <w:top w:val="single" w:sz="4" w:space="0" w:color="009EE3"/>
              <w:left w:val="single" w:sz="4" w:space="0" w:color="009EE3"/>
              <w:bottom w:val="single" w:sz="4" w:space="0" w:color="009EE3"/>
              <w:right w:val="single" w:sz="4" w:space="0" w:color="009EE3"/>
            </w:tcBorders>
          </w:tcPr>
          <w:p w:rsidR="009420F0" w:rsidRPr="00420EB3" w:rsidRDefault="009420F0" w:rsidP="00F57BDC">
            <w:pPr>
              <w:pStyle w:val="Code"/>
              <w:tabs>
                <w:tab w:val="left" w:pos="586"/>
                <w:tab w:val="left" w:pos="5387"/>
              </w:tabs>
              <w:rPr>
                <w:szCs w:val="18"/>
              </w:rPr>
            </w:pPr>
            <w:r w:rsidRPr="00FD0176">
              <w:rPr>
                <w:szCs w:val="18"/>
              </w:rPr>
              <w:t xml:space="preserve">  </w:t>
            </w:r>
            <w:r w:rsidRPr="00420EB3">
              <w:rPr>
                <w:szCs w:val="18"/>
              </w:rPr>
              <w:t>manufacturerImageHash</w:t>
            </w:r>
          </w:p>
        </w:tc>
        <w:tc>
          <w:tcPr>
            <w:tcW w:w="1275" w:type="dxa"/>
            <w:tcBorders>
              <w:top w:val="single" w:sz="4" w:space="0" w:color="009EE3"/>
              <w:left w:val="single" w:sz="4" w:space="0" w:color="009EE3"/>
              <w:bottom w:val="single" w:sz="4" w:space="0" w:color="009EE3"/>
              <w:right w:val="single" w:sz="4" w:space="0" w:color="009EE3"/>
            </w:tcBorders>
          </w:tcPr>
          <w:p w:rsidR="009420F0" w:rsidRPr="00832C36" w:rsidRDefault="009420F0" w:rsidP="00F57BDC">
            <w:pPr>
              <w:pStyle w:val="Code"/>
              <w:tabs>
                <w:tab w:val="left" w:pos="567"/>
                <w:tab w:val="left" w:pos="5387"/>
              </w:tabs>
              <w:rPr>
                <w:szCs w:val="18"/>
              </w:rPr>
            </w:pPr>
            <w:r w:rsidRPr="005A74C6">
              <w:rPr>
                <w:rFonts w:ascii="Arial" w:hAnsi="Arial"/>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rsidR="009420F0" w:rsidRPr="0057628B" w:rsidRDefault="009420F0" w:rsidP="00F57BDC">
            <w:pPr>
              <w:spacing w:before="60" w:after="60"/>
              <w:rPr>
                <w:sz w:val="18"/>
                <w:szCs w:val="18"/>
              </w:rPr>
            </w:pPr>
            <w:r w:rsidRPr="0057628B">
              <w:rPr>
                <w:sz w:val="18"/>
                <w:szCs w:val="18"/>
              </w:rPr>
              <w:t>The Manufacturer Image Hash of the image to be activated.</w:t>
            </w:r>
          </w:p>
        </w:tc>
        <w:tc>
          <w:tcPr>
            <w:tcW w:w="1418" w:type="dxa"/>
            <w:tcBorders>
              <w:top w:val="single" w:sz="4" w:space="0" w:color="009EE3"/>
              <w:left w:val="single" w:sz="4" w:space="0" w:color="009EE3"/>
              <w:bottom w:val="single" w:sz="4" w:space="0" w:color="009EE3"/>
              <w:right w:val="single" w:sz="4" w:space="0" w:color="009EE3"/>
            </w:tcBorders>
          </w:tcPr>
          <w:p w:rsidR="009420F0" w:rsidRPr="0057628B" w:rsidRDefault="009420F0" w:rsidP="00F57BDC">
            <w:pPr>
              <w:pStyle w:val="Tabletext"/>
              <w:rPr>
                <w:sz w:val="18"/>
                <w:szCs w:val="18"/>
              </w:rPr>
            </w:pPr>
            <w:r w:rsidRPr="0057628B">
              <w:rPr>
                <w:sz w:val="18"/>
                <w:szCs w:val="18"/>
              </w:rPr>
              <w:t>Mandatory</w:t>
            </w:r>
          </w:p>
        </w:tc>
        <w:tc>
          <w:tcPr>
            <w:tcW w:w="1984" w:type="dxa"/>
            <w:tcBorders>
              <w:top w:val="single" w:sz="4" w:space="0" w:color="009EE3"/>
              <w:left w:val="single" w:sz="4" w:space="0" w:color="009EE3"/>
              <w:bottom w:val="single" w:sz="4" w:space="0" w:color="009EE3"/>
              <w:right w:val="single" w:sz="4" w:space="0" w:color="009EE3"/>
            </w:tcBorders>
          </w:tcPr>
          <w:p w:rsidR="009420F0" w:rsidRPr="00FD0176" w:rsidRDefault="009420F0" w:rsidP="00F57BDC">
            <w:pPr>
              <w:pStyle w:val="Tabletext"/>
              <w:rPr>
                <w:sz w:val="18"/>
                <w:szCs w:val="18"/>
              </w:rPr>
            </w:pPr>
            <w:r w:rsidRPr="00872E38">
              <w:rPr>
                <w:sz w:val="18"/>
                <w:szCs w:val="18"/>
              </w:rPr>
              <w:t>An octet-string of length 32 interpreted as the Manufacturer Image Hash of the Manufacturer Image that is to be activated</w:t>
            </w:r>
          </w:p>
        </w:tc>
      </w:tr>
      <w:tr w:rsidR="009420F0" w:rsidRPr="00872E38" w:rsidTr="00F57BDC">
        <w:tc>
          <w:tcPr>
            <w:tcW w:w="2802" w:type="dxa"/>
            <w:tcBorders>
              <w:top w:val="single" w:sz="4" w:space="0" w:color="009EE3"/>
              <w:left w:val="single" w:sz="4" w:space="0" w:color="009EE3"/>
              <w:bottom w:val="single" w:sz="4" w:space="0" w:color="009EE3"/>
              <w:right w:val="single" w:sz="4" w:space="0" w:color="009EE3"/>
            </w:tcBorders>
          </w:tcPr>
          <w:p w:rsidR="009420F0" w:rsidRPr="00FD0176" w:rsidRDefault="009420F0" w:rsidP="00F57BDC">
            <w:pPr>
              <w:pStyle w:val="Code"/>
              <w:tabs>
                <w:tab w:val="left" w:pos="586"/>
                <w:tab w:val="left" w:pos="5387"/>
              </w:tabs>
              <w:rPr>
                <w:szCs w:val="18"/>
              </w:rPr>
            </w:pPr>
            <w:r>
              <w:rPr>
                <w:szCs w:val="18"/>
              </w:rPr>
              <w:t xml:space="preserve">  </w:t>
            </w:r>
            <w:r w:rsidRPr="00F947CF">
              <w:rPr>
                <w:rFonts w:cs="Courier New"/>
              </w:rPr>
              <w:t>executionDateTime</w:t>
            </w:r>
          </w:p>
        </w:tc>
        <w:tc>
          <w:tcPr>
            <w:tcW w:w="1275" w:type="dxa"/>
            <w:tcBorders>
              <w:top w:val="single" w:sz="4" w:space="0" w:color="009EE3"/>
              <w:left w:val="single" w:sz="4" w:space="0" w:color="009EE3"/>
              <w:bottom w:val="single" w:sz="4" w:space="0" w:color="009EE3"/>
              <w:right w:val="single" w:sz="4" w:space="0" w:color="009EE3"/>
            </w:tcBorders>
          </w:tcPr>
          <w:p w:rsidR="009420F0" w:rsidRPr="005A74C6" w:rsidRDefault="009420F0" w:rsidP="00F57BDC">
            <w:pPr>
              <w:pStyle w:val="Code"/>
              <w:tabs>
                <w:tab w:val="left" w:pos="567"/>
                <w:tab w:val="left" w:pos="5387"/>
              </w:tabs>
              <w:rPr>
                <w:rFonts w:ascii="Arial" w:hAnsi="Arial"/>
                <w:szCs w:val="18"/>
              </w:rPr>
            </w:pPr>
            <w:r>
              <w:rPr>
                <w:rFonts w:ascii="Arial" w:hAnsi="Arial"/>
                <w:szCs w:val="18"/>
              </w:rPr>
              <w:t>GeneralizedTime</w:t>
            </w:r>
          </w:p>
        </w:tc>
        <w:tc>
          <w:tcPr>
            <w:tcW w:w="2268" w:type="dxa"/>
            <w:tcBorders>
              <w:top w:val="single" w:sz="4" w:space="0" w:color="009EE3"/>
              <w:left w:val="single" w:sz="4" w:space="0" w:color="009EE3"/>
              <w:bottom w:val="single" w:sz="4" w:space="0" w:color="009EE3"/>
              <w:right w:val="single" w:sz="4" w:space="0" w:color="009EE3"/>
            </w:tcBorders>
          </w:tcPr>
          <w:p w:rsidR="009420F0" w:rsidRPr="0057628B" w:rsidRDefault="009420F0" w:rsidP="00F57BDC">
            <w:pPr>
              <w:spacing w:before="60" w:after="60"/>
              <w:rPr>
                <w:sz w:val="18"/>
                <w:szCs w:val="18"/>
              </w:rPr>
            </w:pPr>
            <w:r>
              <w:rPr>
                <w:sz w:val="18"/>
                <w:szCs w:val="18"/>
              </w:rPr>
              <w:t xml:space="preserve">The date-time at which the Command is to be </w:t>
            </w:r>
            <w:r>
              <w:rPr>
                <w:sz w:val="18"/>
                <w:szCs w:val="18"/>
              </w:rPr>
              <w:lastRenderedPageBreak/>
              <w:t>executed, if future dated</w:t>
            </w:r>
          </w:p>
        </w:tc>
        <w:tc>
          <w:tcPr>
            <w:tcW w:w="1418" w:type="dxa"/>
            <w:tcBorders>
              <w:top w:val="single" w:sz="4" w:space="0" w:color="009EE3"/>
              <w:left w:val="single" w:sz="4" w:space="0" w:color="009EE3"/>
              <w:bottom w:val="single" w:sz="4" w:space="0" w:color="009EE3"/>
              <w:right w:val="single" w:sz="4" w:space="0" w:color="009EE3"/>
            </w:tcBorders>
          </w:tcPr>
          <w:p w:rsidR="009420F0" w:rsidRPr="0057628B" w:rsidRDefault="009420F0" w:rsidP="00F57BDC">
            <w:pPr>
              <w:pStyle w:val="Tabletext"/>
              <w:rPr>
                <w:sz w:val="18"/>
                <w:szCs w:val="18"/>
              </w:rPr>
            </w:pPr>
            <w:r>
              <w:rPr>
                <w:sz w:val="18"/>
                <w:szCs w:val="18"/>
              </w:rPr>
              <w:lastRenderedPageBreak/>
              <w:t>OPTIONAL</w:t>
            </w:r>
          </w:p>
        </w:tc>
        <w:tc>
          <w:tcPr>
            <w:tcW w:w="1984"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rPr>
                <w:sz w:val="18"/>
                <w:szCs w:val="18"/>
              </w:rPr>
            </w:pPr>
          </w:p>
        </w:tc>
      </w:tr>
    </w:tbl>
    <w:p w:rsidR="009420F0" w:rsidRDefault="009420F0" w:rsidP="009420F0">
      <w:pPr>
        <w:pStyle w:val="TableHeader"/>
        <w:framePr w:hSpace="0" w:wrap="auto" w:vAnchor="margin" w:hAnchor="text" w:yAlign="inline"/>
        <w:rPr>
          <w:lang w:eastAsia="en-GB"/>
        </w:rPr>
      </w:pPr>
      <w:r>
        <w:rPr>
          <w:lang w:eastAsia="en-GB"/>
        </w:rPr>
        <w:lastRenderedPageBreak/>
        <w:t>Table</w:t>
      </w:r>
      <w:r>
        <w:t xml:space="preserve"> </w:t>
      </w:r>
      <w:r>
        <w:rPr>
          <w:highlight w:val="yellow"/>
        </w:rPr>
        <w:fldChar w:fldCharType="begin"/>
      </w:r>
      <w:r>
        <w:instrText xml:space="preserve"> REF _Ref387672796 \r \h </w:instrText>
      </w:r>
      <w:r>
        <w:rPr>
          <w:highlight w:val="yellow"/>
        </w:rPr>
      </w:r>
      <w:r>
        <w:rPr>
          <w:highlight w:val="yellow"/>
        </w:rPr>
        <w:fldChar w:fldCharType="separate"/>
      </w:r>
      <w:r>
        <w:t>11.5.2.1</w:t>
      </w:r>
      <w:r>
        <w:rPr>
          <w:highlight w:val="yellow"/>
        </w:rPr>
        <w:fldChar w:fldCharType="end"/>
      </w:r>
      <w:r>
        <w:rPr>
          <w:lang w:eastAsia="en-GB"/>
        </w:rPr>
        <w:t xml:space="preserve">: </w:t>
      </w:r>
      <w:r w:rsidRPr="004728D4">
        <w:rPr>
          <w:rFonts w:ascii="Courier New" w:hAnsi="Courier New" w:cs="Courier New"/>
        </w:rPr>
        <w:t>@</w:t>
      </w:r>
      <w:r>
        <w:rPr>
          <w:rFonts w:ascii="Courier New" w:hAnsi="Courier New" w:cs="Courier New"/>
        </w:rPr>
        <w:t>ActivateFirmware</w:t>
      </w:r>
      <w:r w:rsidRPr="004728D4">
        <w:rPr>
          <w:rFonts w:ascii="Courier New" w:hAnsi="Courier New" w:cs="Courier New"/>
        </w:rPr>
        <w:t>.</w:t>
      </w:r>
      <w:r>
        <w:rPr>
          <w:rFonts w:ascii="Courier New" w:hAnsi="Courier New" w:cs="Courier New"/>
        </w:rPr>
        <w:t>CommandPayload</w:t>
      </w:r>
      <w:r>
        <w:rPr>
          <w:lang w:eastAsia="en-GB"/>
        </w:rPr>
        <w:t xml:space="preserve"> population</w:t>
      </w:r>
    </w:p>
    <w:p w:rsidR="009420F0" w:rsidRDefault="009420F0" w:rsidP="009420F0">
      <w:pPr>
        <w:pStyle w:val="Heading4"/>
      </w:pPr>
      <w:bookmarkStart w:id="4144" w:name="_Ref387670309"/>
      <w:r>
        <w:t>Device processing of Command and Response handling</w:t>
      </w:r>
      <w:bookmarkEnd w:id="4144"/>
    </w:p>
    <w:p w:rsidR="009420F0" w:rsidRDefault="009420F0" w:rsidP="009420F0">
      <w:r>
        <w:t xml:space="preserve">The Device receiving an Activate Firmware Command shall undertake processing steps in the sequence defined in this Section </w:t>
      </w:r>
      <w:r>
        <w:fldChar w:fldCharType="begin"/>
      </w:r>
      <w:r>
        <w:instrText xml:space="preserve"> REF _Ref387670309 \r \h </w:instrText>
      </w:r>
      <w:r>
        <w:fldChar w:fldCharType="separate"/>
      </w:r>
      <w:r>
        <w:t>11.5.2.2</w:t>
      </w:r>
      <w:r>
        <w:fldChar w:fldCharType="end"/>
      </w:r>
      <w:r>
        <w:t>.</w:t>
      </w:r>
    </w:p>
    <w:p w:rsidR="009420F0" w:rsidRDefault="009420F0" w:rsidP="009420F0">
      <w:r>
        <w:t>The Device shall:</w:t>
      </w:r>
    </w:p>
    <w:p w:rsidR="009420F0" w:rsidRDefault="009420F0" w:rsidP="009420F0">
      <w:pPr>
        <w:pStyle w:val="Numbullet"/>
        <w:numPr>
          <w:ilvl w:val="0"/>
          <w:numId w:val="45"/>
        </w:numPr>
        <w:ind w:left="426"/>
      </w:pPr>
      <w:r>
        <w:t xml:space="preserve">undertake </w:t>
      </w:r>
      <w:r w:rsidRPr="007322EE">
        <w:t>Command Authenticity and Integrity Verification</w:t>
      </w:r>
      <w:r>
        <w:t xml:space="preserve"> as required for a Command of the SME.C.C Message Category;</w:t>
      </w:r>
    </w:p>
    <w:p w:rsidR="009420F0" w:rsidRDefault="009420F0" w:rsidP="009420F0">
      <w:pPr>
        <w:pStyle w:val="Numbullet"/>
        <w:numPr>
          <w:ilvl w:val="0"/>
          <w:numId w:val="37"/>
        </w:numPr>
        <w:ind w:left="426"/>
      </w:pPr>
      <w:r>
        <w:t xml:space="preserve">if </w:t>
      </w:r>
      <w:r w:rsidRPr="009453E0">
        <w:rPr>
          <w:rFonts w:ascii="Courier New" w:hAnsi="Courier New" w:cs="Courier New"/>
        </w:rPr>
        <w:t>executionDateTime</w:t>
      </w:r>
      <w:r>
        <w:t xml:space="preserve"> is present then the Device shall:</w:t>
      </w:r>
    </w:p>
    <w:p w:rsidR="009420F0" w:rsidRPr="00F947CF" w:rsidRDefault="009420F0" w:rsidP="009420F0">
      <w:pPr>
        <w:pStyle w:val="Listsub-bullet"/>
      </w:pPr>
      <w:r>
        <w:t xml:space="preserve">record </w:t>
      </w:r>
      <w:r w:rsidRPr="00D825B7">
        <w:rPr>
          <w:rStyle w:val="CNFontChar"/>
        </w:rPr>
        <w:t>manufacturerImageHash</w:t>
      </w:r>
      <w:r>
        <w:rPr>
          <w:szCs w:val="18"/>
        </w:rPr>
        <w:t xml:space="preserve">, </w:t>
      </w:r>
      <w:r w:rsidRPr="00D825B7">
        <w:rPr>
          <w:rStyle w:val="CNFontChar"/>
        </w:rPr>
        <w:t>originatorCounter</w:t>
      </w:r>
      <w:r w:rsidRPr="00941444">
        <w:t xml:space="preserve"> and</w:t>
      </w:r>
      <w:r>
        <w:t xml:space="preserve"> </w:t>
      </w:r>
      <w:r w:rsidRPr="00D825B7">
        <w:rPr>
          <w:rStyle w:val="CNFontChar"/>
        </w:rPr>
        <w:t>executionDateTime</w:t>
      </w:r>
      <w:r>
        <w:t xml:space="preserve">; </w:t>
      </w:r>
    </w:p>
    <w:p w:rsidR="009420F0" w:rsidRDefault="009420F0" w:rsidP="009420F0">
      <w:pPr>
        <w:pStyle w:val="Listsub-bullet"/>
      </w:pPr>
      <w:r>
        <w:t xml:space="preserve">construct and send a Response where </w:t>
      </w:r>
      <w:r w:rsidRPr="00872E38">
        <w:rPr>
          <w:rStyle w:val="CNFontChar"/>
        </w:rPr>
        <w:t>executionOutcome</w:t>
      </w:r>
      <w:r>
        <w:t xml:space="preserve"> is not present.  </w:t>
      </w:r>
      <w:r w:rsidRPr="008D77FC">
        <w:t>Grouping Header</w:t>
      </w:r>
      <w:r>
        <w:t xml:space="preserve"> is constructed</w:t>
      </w:r>
      <w:r w:rsidRPr="008D77FC">
        <w:t xml:space="preserve"> and Response Cryptographic Protection</w:t>
      </w:r>
      <w:r>
        <w:t xml:space="preserve"> is applied as</w:t>
      </w:r>
      <w:r w:rsidRPr="008D77FC">
        <w:t xml:space="preserve"> requir</w:t>
      </w:r>
      <w:r>
        <w:t>ed for a Response of the SME.C.</w:t>
      </w:r>
      <w:r w:rsidRPr="008D77FC">
        <w:t>C Message Categor</w:t>
      </w:r>
      <w:r>
        <w:t>ies; and</w:t>
      </w:r>
    </w:p>
    <w:p w:rsidR="009420F0" w:rsidRPr="00AA5D1F" w:rsidRDefault="009420F0" w:rsidP="009420F0">
      <w:pPr>
        <w:pStyle w:val="Listsub-bullet"/>
      </w:pPr>
      <w:r>
        <w:t xml:space="preserve">at the date-time specified in </w:t>
      </w:r>
      <w:r w:rsidRPr="00872E38">
        <w:rPr>
          <w:rStyle w:val="CNFontChar"/>
        </w:rPr>
        <w:t>executionDateTime</w:t>
      </w:r>
      <w:r>
        <w:t xml:space="preserve">, </w:t>
      </w:r>
      <w:r w:rsidRPr="00F947CF">
        <w:t xml:space="preserve">undertake the processing </w:t>
      </w:r>
      <w:r>
        <w:t xml:space="preserve">from step </w:t>
      </w:r>
      <w:r>
        <w:rPr>
          <w:highlight w:val="yellow"/>
        </w:rPr>
        <w:fldChar w:fldCharType="begin"/>
      </w:r>
      <w:r>
        <w:instrText xml:space="preserve"> REF _Ref392246840 \r \h </w:instrText>
      </w:r>
      <w:r>
        <w:rPr>
          <w:highlight w:val="yellow"/>
        </w:rPr>
      </w:r>
      <w:r>
        <w:rPr>
          <w:highlight w:val="yellow"/>
        </w:rPr>
        <w:fldChar w:fldCharType="separate"/>
      </w:r>
      <w:r>
        <w:t>3</w:t>
      </w:r>
      <w:r>
        <w:rPr>
          <w:highlight w:val="yellow"/>
        </w:rPr>
        <w:fldChar w:fldCharType="end"/>
      </w:r>
      <w:r w:rsidRPr="00AA5D1F">
        <w:t>.</w:t>
      </w:r>
    </w:p>
    <w:p w:rsidR="009420F0" w:rsidRDefault="009420F0" w:rsidP="009420F0">
      <w:pPr>
        <w:ind w:left="426"/>
      </w:pPr>
      <w:r>
        <w:t xml:space="preserve">If </w:t>
      </w:r>
      <w:r w:rsidRPr="00872E38">
        <w:rPr>
          <w:rStyle w:val="CNFontChar"/>
        </w:rPr>
        <w:t>executionDateTime</w:t>
      </w:r>
      <w:r>
        <w:t xml:space="preserve"> is not present then the Device shall continue processing from step </w:t>
      </w:r>
      <w:r>
        <w:fldChar w:fldCharType="begin"/>
      </w:r>
      <w:r>
        <w:instrText xml:space="preserve"> REF _Ref392246840 \r \h </w:instrText>
      </w:r>
      <w:r>
        <w:fldChar w:fldCharType="separate"/>
      </w:r>
      <w:r>
        <w:t>3</w:t>
      </w:r>
      <w:r>
        <w:fldChar w:fldCharType="end"/>
      </w:r>
      <w:r>
        <w:t xml:space="preserve"> immediately;</w:t>
      </w:r>
    </w:p>
    <w:p w:rsidR="009420F0" w:rsidRDefault="009420F0" w:rsidP="009420F0">
      <w:pPr>
        <w:pStyle w:val="Numbullet"/>
        <w:tabs>
          <w:tab w:val="clear" w:pos="360"/>
        </w:tabs>
        <w:ind w:left="426" w:hanging="360"/>
      </w:pPr>
      <w:bookmarkStart w:id="4145" w:name="_Ref392246840"/>
      <w:r>
        <w:t xml:space="preserve">if the Device does not have a stored Manufacturer Image then set </w:t>
      </w:r>
      <w:r w:rsidRPr="00142CAF">
        <w:rPr>
          <w:rFonts w:ascii="Courier New" w:hAnsi="Courier New" w:cs="Courier New"/>
        </w:rPr>
        <w:t>activateImageResponseCode</w:t>
      </w:r>
      <w:r>
        <w:t xml:space="preserve"> to </w:t>
      </w:r>
      <w:r>
        <w:rPr>
          <w:rFonts w:ascii="Courier New" w:hAnsi="Courier New" w:cs="Courier New"/>
        </w:rPr>
        <w:t>noImageHeld</w:t>
      </w:r>
      <w:r w:rsidRPr="00840D86">
        <w:t xml:space="preserve"> </w:t>
      </w:r>
      <w:r>
        <w:t xml:space="preserve">and process from step </w:t>
      </w:r>
      <w:r>
        <w:fldChar w:fldCharType="begin"/>
      </w:r>
      <w:r>
        <w:instrText xml:space="preserve"> REF _Ref397335612 \r \h </w:instrText>
      </w:r>
      <w:r>
        <w:fldChar w:fldCharType="separate"/>
      </w:r>
      <w:r>
        <w:t>7</w:t>
      </w:r>
      <w:r>
        <w:fldChar w:fldCharType="end"/>
      </w:r>
      <w:r>
        <w:t>;</w:t>
      </w:r>
      <w:bookmarkEnd w:id="4145"/>
    </w:p>
    <w:p w:rsidR="009420F0" w:rsidRDefault="009420F0" w:rsidP="009420F0">
      <w:pPr>
        <w:pStyle w:val="Numbullet"/>
        <w:tabs>
          <w:tab w:val="clear" w:pos="360"/>
        </w:tabs>
        <w:ind w:left="426" w:hanging="360"/>
      </w:pPr>
      <w:r>
        <w:t xml:space="preserve">calculate Manufacturer Image Hash.  If the calculated value does not equal </w:t>
      </w:r>
      <w:r w:rsidRPr="001F098F">
        <w:rPr>
          <w:rFonts w:ascii="Courier New" w:hAnsi="Courier New" w:cs="Courier New"/>
        </w:rPr>
        <w:t>manufacturerImageHash</w:t>
      </w:r>
      <w:r>
        <w:t xml:space="preserve"> then the Device shall set </w:t>
      </w:r>
      <w:r w:rsidRPr="00142CAF">
        <w:rPr>
          <w:rFonts w:ascii="Courier New" w:hAnsi="Courier New" w:cs="Courier New"/>
        </w:rPr>
        <w:t>activateImageResponseCode</w:t>
      </w:r>
      <w:r>
        <w:t xml:space="preserve"> to </w:t>
      </w:r>
      <w:r>
        <w:rPr>
          <w:rFonts w:ascii="Courier New" w:hAnsi="Courier New" w:cs="Courier New"/>
        </w:rPr>
        <w:t>hashMismatch</w:t>
      </w:r>
      <w:r w:rsidRPr="00840D86">
        <w:t xml:space="preserve"> </w:t>
      </w:r>
      <w:r>
        <w:t xml:space="preserve">and process from step </w:t>
      </w:r>
      <w:r>
        <w:fldChar w:fldCharType="begin"/>
      </w:r>
      <w:r>
        <w:instrText xml:space="preserve"> REF _Ref397335612 \r \h </w:instrText>
      </w:r>
      <w:r>
        <w:fldChar w:fldCharType="separate"/>
      </w:r>
      <w:r>
        <w:t>7</w:t>
      </w:r>
      <w:r>
        <w:fldChar w:fldCharType="end"/>
      </w:r>
      <w:r>
        <w:t>;</w:t>
      </w:r>
    </w:p>
    <w:p w:rsidR="009420F0" w:rsidRDefault="009420F0" w:rsidP="009420F0">
      <w:pPr>
        <w:pStyle w:val="Numbullet"/>
        <w:tabs>
          <w:tab w:val="clear" w:pos="360"/>
        </w:tabs>
        <w:ind w:left="426" w:hanging="360"/>
      </w:pPr>
      <w:r>
        <w:t xml:space="preserve">attempt to activate Manufacturer Image.  If the activate fails then the Device shall set </w:t>
      </w:r>
      <w:r w:rsidRPr="00142CAF">
        <w:rPr>
          <w:rFonts w:ascii="Courier New" w:hAnsi="Courier New" w:cs="Courier New"/>
        </w:rPr>
        <w:t>activateImageResponseCode</w:t>
      </w:r>
      <w:r>
        <w:t xml:space="preserve"> to </w:t>
      </w:r>
      <w:r>
        <w:rPr>
          <w:rFonts w:ascii="Courier New" w:hAnsi="Courier New" w:cs="Courier New"/>
        </w:rPr>
        <w:t xml:space="preserve">activationFailure </w:t>
      </w:r>
      <w:r>
        <w:t xml:space="preserve">and process from step </w:t>
      </w:r>
      <w:r>
        <w:fldChar w:fldCharType="begin"/>
      </w:r>
      <w:r>
        <w:instrText xml:space="preserve"> REF _Ref397335612 \r \h </w:instrText>
      </w:r>
      <w:r>
        <w:fldChar w:fldCharType="separate"/>
      </w:r>
      <w:r>
        <w:t>7</w:t>
      </w:r>
      <w:r>
        <w:fldChar w:fldCharType="end"/>
      </w:r>
      <w:r>
        <w:t>;</w:t>
      </w:r>
    </w:p>
    <w:p w:rsidR="009420F0" w:rsidRDefault="009420F0" w:rsidP="009420F0">
      <w:pPr>
        <w:pStyle w:val="Numbullet"/>
        <w:tabs>
          <w:tab w:val="clear" w:pos="360"/>
        </w:tabs>
        <w:ind w:left="426" w:hanging="360"/>
      </w:pPr>
      <w:r>
        <w:t xml:space="preserve">set </w:t>
      </w:r>
      <w:r w:rsidRPr="001F098F">
        <w:rPr>
          <w:rFonts w:ascii="Courier New" w:hAnsi="Courier New" w:cs="Courier New"/>
        </w:rPr>
        <w:t>activateImageResponseCode</w:t>
      </w:r>
      <w:r>
        <w:t xml:space="preserve"> to </w:t>
      </w:r>
      <w:r>
        <w:rPr>
          <w:rFonts w:ascii="Courier New" w:hAnsi="Courier New" w:cs="Courier New"/>
        </w:rPr>
        <w:t>success</w:t>
      </w:r>
      <w:r w:rsidRPr="00840D86">
        <w:t xml:space="preserve"> </w:t>
      </w:r>
      <w:r>
        <w:t>;</w:t>
      </w:r>
    </w:p>
    <w:p w:rsidR="009420F0" w:rsidRDefault="009420F0" w:rsidP="009420F0">
      <w:pPr>
        <w:pStyle w:val="Numbullet"/>
        <w:tabs>
          <w:tab w:val="clear" w:pos="360"/>
        </w:tabs>
        <w:ind w:left="426" w:hanging="360"/>
      </w:pPr>
      <w:bookmarkStart w:id="4146" w:name="_Ref397335612"/>
      <w:r w:rsidRPr="008D77FC">
        <w:t xml:space="preserve">populate the </w:t>
      </w:r>
      <w:r w:rsidRPr="00872E38">
        <w:rPr>
          <w:rStyle w:val="CNFontChar"/>
        </w:rPr>
        <w:t>executionOutcome</w:t>
      </w:r>
      <w:r>
        <w:t xml:space="preserve"> </w:t>
      </w:r>
      <w:r w:rsidRPr="008D77FC">
        <w:t>according to t</w:t>
      </w:r>
      <w:r>
        <w:t xml:space="preserve">he requirements of Section </w:t>
      </w:r>
      <w:r>
        <w:rPr>
          <w:highlight w:val="red"/>
        </w:rPr>
        <w:fldChar w:fldCharType="begin"/>
      </w:r>
      <w:r>
        <w:instrText xml:space="preserve"> REF _Ref387671191 \r \h </w:instrText>
      </w:r>
      <w:r>
        <w:rPr>
          <w:highlight w:val="red"/>
        </w:rPr>
      </w:r>
      <w:r>
        <w:rPr>
          <w:highlight w:val="red"/>
        </w:rPr>
        <w:fldChar w:fldCharType="separate"/>
      </w:r>
      <w:r>
        <w:t>11.5.2.3</w:t>
      </w:r>
      <w:r>
        <w:rPr>
          <w:highlight w:val="red"/>
        </w:rPr>
        <w:fldChar w:fldCharType="end"/>
      </w:r>
      <w:r w:rsidRPr="008D77FC">
        <w:t xml:space="preserve"> using the </w:t>
      </w:r>
      <w:r w:rsidRPr="00142CAF">
        <w:rPr>
          <w:rFonts w:ascii="Courier New" w:hAnsi="Courier New" w:cs="Courier New"/>
        </w:rPr>
        <w:t>activateImageResponseCode</w:t>
      </w:r>
      <w:r>
        <w:t xml:space="preserve"> value </w:t>
      </w:r>
      <w:r w:rsidRPr="008D77FC">
        <w:t xml:space="preserve">produced by the </w:t>
      </w:r>
      <w:r>
        <w:t xml:space="preserve">processing in this Section </w:t>
      </w:r>
      <w:r>
        <w:fldChar w:fldCharType="begin"/>
      </w:r>
      <w:r>
        <w:instrText xml:space="preserve"> REF _Ref387670309 \r \h </w:instrText>
      </w:r>
      <w:r>
        <w:fldChar w:fldCharType="separate"/>
      </w:r>
      <w:r>
        <w:t>11.5.2.2</w:t>
      </w:r>
      <w:r>
        <w:fldChar w:fldCharType="end"/>
      </w:r>
      <w:r>
        <w:t xml:space="preserve">, the value of </w:t>
      </w:r>
      <w:r w:rsidRPr="007951A3">
        <w:rPr>
          <w:rFonts w:ascii="Courier New" w:hAnsi="Courier New"/>
          <w:szCs w:val="22"/>
        </w:rPr>
        <w:t>originatorCounter</w:t>
      </w:r>
      <w:r>
        <w:t xml:space="preserve"> from the Command and the version of firmware now in operation to populate </w:t>
      </w:r>
      <w:r w:rsidRPr="001F098F">
        <w:rPr>
          <w:rFonts w:ascii="Courier New" w:hAnsi="Courier New" w:cs="Courier New"/>
        </w:rPr>
        <w:t>firmwareVersion</w:t>
      </w:r>
      <w:r>
        <w:t>;</w:t>
      </w:r>
      <w:bookmarkEnd w:id="4146"/>
      <w:r w:rsidRPr="008D77FC">
        <w:t xml:space="preserve"> </w:t>
      </w:r>
    </w:p>
    <w:p w:rsidR="009420F0" w:rsidRDefault="009420F0" w:rsidP="009420F0">
      <w:pPr>
        <w:pStyle w:val="Numbullet"/>
        <w:tabs>
          <w:tab w:val="clear" w:pos="360"/>
        </w:tabs>
        <w:ind w:left="426" w:hanging="360"/>
      </w:pPr>
      <w:r w:rsidRPr="008D77FC">
        <w:t>construct Grouping Header and apply the Response Cryptographic Protection requir</w:t>
      </w:r>
      <w:r>
        <w:t>ed for a Response / Alert of the SME.C.</w:t>
      </w:r>
      <w:r w:rsidRPr="008D77FC">
        <w:t xml:space="preserve">C </w:t>
      </w:r>
      <w:r>
        <w:t>/ SME.A.C</w:t>
      </w:r>
      <w:r w:rsidRPr="008D77FC">
        <w:t xml:space="preserve"> Message Categor</w:t>
      </w:r>
      <w:r>
        <w:t>ies respectively.  In such an Alert, the Message Code shall be 0x</w:t>
      </w:r>
      <w:r w:rsidRPr="00CF61C3">
        <w:t>00C</w:t>
      </w:r>
      <w:r>
        <w:t xml:space="preserve">A.  The Response / Alert shall be addressed to the Business Originator of the Corresponding Command.  If </w:t>
      </w:r>
      <w:r w:rsidRPr="00EF1330">
        <w:rPr>
          <w:rFonts w:ascii="Courier New" w:hAnsi="Courier New" w:cs="Courier New"/>
        </w:rPr>
        <w:t>activateImageResponseCode</w:t>
      </w:r>
      <w:r w:rsidDel="00CF61C3">
        <w:t xml:space="preserve"> </w:t>
      </w:r>
      <w:r>
        <w:t xml:space="preserve">is </w:t>
      </w:r>
      <w:r w:rsidRPr="00EF1330">
        <w:rPr>
          <w:rFonts w:ascii="Courier New" w:hAnsi="Courier New" w:cs="Courier New"/>
        </w:rPr>
        <w:t>success</w:t>
      </w:r>
      <w:r>
        <w:t xml:space="preserve"> then </w:t>
      </w:r>
      <w:r w:rsidRPr="00EF1330">
        <w:rPr>
          <w:rFonts w:ascii="Courier New" w:hAnsi="Courier New" w:cs="Courier New"/>
        </w:rPr>
        <w:t>alertCode</w:t>
      </w:r>
      <w:r>
        <w:t xml:space="preserve"> shall be 0x0066 else </w:t>
      </w:r>
      <w:r w:rsidRPr="00EF1330">
        <w:rPr>
          <w:rFonts w:ascii="Courier New" w:hAnsi="Courier New" w:cs="Courier New"/>
        </w:rPr>
        <w:t>alertCode</w:t>
      </w:r>
      <w:r>
        <w:t xml:space="preserve"> shall be 0x0067;</w:t>
      </w:r>
      <w:r w:rsidRPr="008D77FC">
        <w:t xml:space="preserve"> and </w:t>
      </w:r>
    </w:p>
    <w:p w:rsidR="009420F0" w:rsidRDefault="009420F0" w:rsidP="009420F0">
      <w:pPr>
        <w:pStyle w:val="Numbullet"/>
        <w:tabs>
          <w:tab w:val="clear" w:pos="360"/>
        </w:tabs>
        <w:ind w:left="426" w:hanging="360"/>
      </w:pPr>
      <w:r w:rsidRPr="008D77FC">
        <w:t>send the Response</w:t>
      </w:r>
      <w:r w:rsidRPr="00D825B7">
        <w:t xml:space="preserve"> </w:t>
      </w:r>
      <w:r>
        <w:t xml:space="preserve">if </w:t>
      </w:r>
      <w:r w:rsidRPr="00872E38">
        <w:rPr>
          <w:rStyle w:val="CNFontChar"/>
        </w:rPr>
        <w:t>executionDateTime</w:t>
      </w:r>
      <w:r>
        <w:rPr>
          <w:rStyle w:val="CNFontChar"/>
        </w:rPr>
        <w:t xml:space="preserve"> </w:t>
      </w:r>
      <w:r w:rsidRPr="0068655B">
        <w:rPr>
          <w:rStyle w:val="CNFontChar"/>
          <w:rFonts w:ascii="Arial" w:hAnsi="Arial" w:cs="Arial"/>
        </w:rPr>
        <w:t xml:space="preserve">was not present in the Command or send the Alert </w:t>
      </w:r>
      <w:r w:rsidRPr="009453E0">
        <w:t xml:space="preserve">if </w:t>
      </w:r>
      <w:r w:rsidRPr="009453E0">
        <w:rPr>
          <w:rStyle w:val="CNFontChar"/>
        </w:rPr>
        <w:t>executionDateTime</w:t>
      </w:r>
      <w:r w:rsidRPr="0068655B">
        <w:rPr>
          <w:rStyle w:val="CNFontChar"/>
          <w:rFonts w:ascii="Arial" w:hAnsi="Arial" w:cs="Arial"/>
        </w:rPr>
        <w:t xml:space="preserve"> was present in the Command</w:t>
      </w:r>
      <w:r>
        <w:t>.</w:t>
      </w:r>
    </w:p>
    <w:p w:rsidR="009420F0" w:rsidRDefault="009420F0" w:rsidP="009420F0">
      <w:r>
        <w:t>On receipt of the Response, the recipient may undertake the ‘Response Recipient Verification’ for Responses of type SME.C.C. or for Alerts of type SME.A.C, dependent upon the Message received.</w:t>
      </w:r>
    </w:p>
    <w:p w:rsidR="009420F0" w:rsidRPr="00872E38" w:rsidRDefault="009420F0" w:rsidP="009420F0">
      <w:pPr>
        <w:pStyle w:val="Heading4"/>
        <w:rPr>
          <w:rStyle w:val="Heading3Char"/>
          <w:b/>
          <w:bCs/>
        </w:rPr>
      </w:pPr>
      <w:bookmarkStart w:id="4147" w:name="_Ref387671191"/>
      <w:r w:rsidRPr="00872E38">
        <w:lastRenderedPageBreak/>
        <w:t>Activate Firmware  Command</w:t>
      </w:r>
      <w:r>
        <w:t xml:space="preserve">, </w:t>
      </w:r>
      <w:r w:rsidRPr="00872E38">
        <w:t xml:space="preserve">Response </w:t>
      </w:r>
      <w:r>
        <w:t xml:space="preserve">and Alert </w:t>
      </w:r>
      <w:r w:rsidRPr="00872E38">
        <w:t>Payloads - structure</w:t>
      </w:r>
      <w:r w:rsidRPr="00FD0176">
        <w:t xml:space="preserve"> </w:t>
      </w:r>
      <w:r w:rsidRPr="00872E38">
        <w:rPr>
          <w:rStyle w:val="Heading3Char"/>
        </w:rPr>
        <w:t>definition</w:t>
      </w:r>
      <w:bookmarkEnd w:id="4147"/>
    </w:p>
    <w:p w:rsidR="009420F0" w:rsidRDefault="009420F0" w:rsidP="009420F0">
      <w:r>
        <w:t>Each instance of</w:t>
      </w:r>
      <w:r>
        <w:rPr>
          <w:rStyle w:val="CNFontChar"/>
        </w:rPr>
        <w:t xml:space="preserve"> </w:t>
      </w:r>
      <w:r w:rsidRPr="001F184C">
        <w:rPr>
          <w:rStyle w:val="CNFontChar"/>
        </w:rPr>
        <w:t>@</w:t>
      </w:r>
      <w:r>
        <w:rPr>
          <w:rStyle w:val="CNFontChar"/>
        </w:rPr>
        <w:t>ActivateFirmware</w:t>
      </w:r>
      <w:r w:rsidRPr="001F184C">
        <w:rPr>
          <w:rStyle w:val="CNFontChar"/>
        </w:rPr>
        <w:t>.</w:t>
      </w:r>
      <w:r>
        <w:rPr>
          <w:rStyle w:val="CNFontChar"/>
        </w:rPr>
        <w:t>CommandPayload</w:t>
      </w:r>
      <w:r>
        <w:t xml:space="preserve"> and of </w:t>
      </w:r>
      <w:r w:rsidRPr="001F184C">
        <w:rPr>
          <w:rStyle w:val="CNFontChar"/>
        </w:rPr>
        <w:t>@</w:t>
      </w:r>
      <w:r>
        <w:rPr>
          <w:rStyle w:val="CNFontChar"/>
        </w:rPr>
        <w:t>ActivateFirmware</w:t>
      </w:r>
      <w:r w:rsidRPr="001F184C">
        <w:rPr>
          <w:rStyle w:val="CNFontChar"/>
        </w:rPr>
        <w:t>.</w:t>
      </w:r>
      <w:r>
        <w:rPr>
          <w:rStyle w:val="CNFontChar"/>
        </w:rPr>
        <w:t>ResponsePayload</w:t>
      </w:r>
      <w:r>
        <w:t xml:space="preserve"> and of </w:t>
      </w:r>
      <w:r w:rsidRPr="001F184C">
        <w:rPr>
          <w:rStyle w:val="CNFontChar"/>
        </w:rPr>
        <w:t>@</w:t>
      </w:r>
      <w:r>
        <w:rPr>
          <w:rStyle w:val="CNFontChar"/>
        </w:rPr>
        <w:t>ActivateFirmware</w:t>
      </w:r>
      <w:r w:rsidRPr="001F184C">
        <w:rPr>
          <w:rStyle w:val="CNFontChar"/>
        </w:rPr>
        <w:t>.</w:t>
      </w:r>
      <w:r>
        <w:rPr>
          <w:rStyle w:val="CNFontChar"/>
        </w:rPr>
        <w:t>AlertPayload</w:t>
      </w:r>
      <w:r>
        <w:t xml:space="preserve"> shall be an octet string containing the DER encoding of the populated structure defined in this Section </w:t>
      </w:r>
      <w:r>
        <w:fldChar w:fldCharType="begin"/>
      </w:r>
      <w:r>
        <w:instrText xml:space="preserve"> REF _Ref387671191 \r \h </w:instrText>
      </w:r>
      <w:r>
        <w:fldChar w:fldCharType="separate"/>
      </w:r>
      <w:r>
        <w:t>11.5.2.3</w:t>
      </w:r>
      <w:r>
        <w:fldChar w:fldCharType="end"/>
      </w:r>
      <w:r>
        <w:t xml:space="preserve"> which specifies the structure in ASN.1 notation.</w:t>
      </w:r>
    </w:p>
    <w:p w:rsidR="009420F0" w:rsidRDefault="009420F0" w:rsidP="009420F0">
      <w:pPr>
        <w:pStyle w:val="Code"/>
        <w:tabs>
          <w:tab w:val="clear" w:pos="4962"/>
          <w:tab w:val="left" w:pos="567"/>
          <w:tab w:val="left" w:pos="5387"/>
        </w:tabs>
      </w:pPr>
      <w:r>
        <w:t>ActivateFirmware DEFINITIONS ::= BEGIN</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r>
        <w:t xml:space="preserve">CommandPayload ::= </w:t>
      </w:r>
      <w:r>
        <w:tab/>
        <w:t>SEQUENCE</w:t>
      </w:r>
    </w:p>
    <w:p w:rsidR="009420F0" w:rsidRDefault="009420F0" w:rsidP="009420F0">
      <w:pPr>
        <w:pStyle w:val="Code"/>
        <w:tabs>
          <w:tab w:val="clear" w:pos="4962"/>
          <w:tab w:val="left" w:pos="567"/>
          <w:tab w:val="left" w:pos="5387"/>
        </w:tabs>
      </w:pPr>
      <w:r>
        <w:t>{</w:t>
      </w:r>
    </w:p>
    <w:p w:rsidR="009420F0" w:rsidRDefault="009420F0" w:rsidP="009420F0">
      <w:pPr>
        <w:pStyle w:val="Code"/>
        <w:tabs>
          <w:tab w:val="left" w:pos="284"/>
          <w:tab w:val="left" w:pos="5387"/>
        </w:tabs>
      </w:pPr>
      <w:r>
        <w:t xml:space="preserve">   -- specify the hash of the Manufacturer Image to be activated </w:t>
      </w:r>
    </w:p>
    <w:p w:rsidR="009420F0" w:rsidRDefault="009420F0" w:rsidP="009420F0">
      <w:pPr>
        <w:pStyle w:val="Code"/>
        <w:tabs>
          <w:tab w:val="left" w:pos="284"/>
          <w:tab w:val="left" w:pos="5387"/>
        </w:tabs>
      </w:pPr>
      <w:r>
        <w:tab/>
        <w:t>manufacturerImageHash</w:t>
      </w:r>
      <w:r>
        <w:tab/>
      </w:r>
      <w:r>
        <w:tab/>
        <w:t>OCTET STRING,</w:t>
      </w:r>
    </w:p>
    <w:p w:rsidR="009420F0" w:rsidRDefault="009420F0" w:rsidP="009420F0">
      <w:pPr>
        <w:pStyle w:val="Code"/>
        <w:tabs>
          <w:tab w:val="left" w:pos="284"/>
          <w:tab w:val="left" w:pos="5387"/>
        </w:tabs>
      </w:pPr>
    </w:p>
    <w:p w:rsidR="009420F0" w:rsidRDefault="009420F0" w:rsidP="009420F0">
      <w:pPr>
        <w:pStyle w:val="Code"/>
        <w:tabs>
          <w:tab w:val="left" w:pos="284"/>
          <w:tab w:val="left" w:pos="5387"/>
        </w:tabs>
      </w:pPr>
      <w:r>
        <w:t xml:space="preserve">  </w:t>
      </w:r>
      <w:r>
        <w:tab/>
        <w:t>-- the Originator Counter as in the Grouping Header of the Command</w:t>
      </w:r>
    </w:p>
    <w:p w:rsidR="009420F0" w:rsidRDefault="009420F0" w:rsidP="009420F0">
      <w:pPr>
        <w:pStyle w:val="Code"/>
        <w:tabs>
          <w:tab w:val="left" w:pos="284"/>
          <w:tab w:val="left" w:pos="5387"/>
        </w:tabs>
      </w:pPr>
      <w:r>
        <w:t xml:space="preserve">  </w:t>
      </w:r>
      <w:r>
        <w:tab/>
        <w:t>originatorCounter</w:t>
      </w:r>
      <w:r>
        <w:tab/>
        <w:t xml:space="preserve">   </w:t>
      </w:r>
      <w:r w:rsidRPr="009C788E">
        <w:t>INTEGER (0..9223372036854775807)</w:t>
      </w:r>
      <w:r>
        <w:t>,</w:t>
      </w:r>
    </w:p>
    <w:p w:rsidR="009420F0" w:rsidRDefault="009420F0" w:rsidP="009420F0">
      <w:pPr>
        <w:pStyle w:val="Code"/>
      </w:pPr>
    </w:p>
    <w:p w:rsidR="009420F0" w:rsidRDefault="009420F0" w:rsidP="009420F0">
      <w:pPr>
        <w:pStyle w:val="Code"/>
        <w:tabs>
          <w:tab w:val="left" w:pos="284"/>
          <w:tab w:val="left" w:pos="5387"/>
        </w:tabs>
      </w:pPr>
      <w:r>
        <w:t xml:space="preserve">  -- the date-time at which the Command is to execute, if future dated</w:t>
      </w:r>
    </w:p>
    <w:p w:rsidR="009420F0" w:rsidRDefault="009420F0" w:rsidP="009420F0">
      <w:pPr>
        <w:pStyle w:val="Code"/>
        <w:tabs>
          <w:tab w:val="left" w:pos="284"/>
          <w:tab w:val="left" w:pos="5387"/>
        </w:tabs>
      </w:pPr>
      <w:r>
        <w:t xml:space="preserve">  </w:t>
      </w:r>
      <w:r w:rsidRPr="00B01381">
        <w:t>executionDateTime</w:t>
      </w:r>
      <w:r w:rsidRPr="00B01381">
        <w:tab/>
      </w:r>
      <w:r>
        <w:t xml:space="preserve">   </w:t>
      </w:r>
      <w:r w:rsidRPr="00B01381">
        <w:t>GeneralizedTime OPTIONAL</w:t>
      </w:r>
    </w:p>
    <w:p w:rsidR="009420F0" w:rsidRDefault="009420F0" w:rsidP="009420F0">
      <w:pPr>
        <w:pStyle w:val="Code"/>
        <w:tabs>
          <w:tab w:val="left" w:pos="284"/>
          <w:tab w:val="left" w:pos="5387"/>
        </w:tabs>
      </w:pPr>
      <w:r>
        <w:t>}</w:t>
      </w:r>
    </w:p>
    <w:p w:rsidR="009420F0" w:rsidRDefault="009420F0" w:rsidP="009420F0">
      <w:pPr>
        <w:pStyle w:val="Code"/>
        <w:tabs>
          <w:tab w:val="left" w:pos="284"/>
          <w:tab w:val="left" w:pos="5387"/>
        </w:tabs>
      </w:pPr>
    </w:p>
    <w:p w:rsidR="009420F0" w:rsidRDefault="009420F0" w:rsidP="009420F0">
      <w:pPr>
        <w:pStyle w:val="Code"/>
        <w:tabs>
          <w:tab w:val="clear" w:pos="4962"/>
          <w:tab w:val="left" w:pos="567"/>
          <w:tab w:val="left" w:pos="5387"/>
        </w:tabs>
      </w:pPr>
      <w:r>
        <w:t xml:space="preserve">ResponsePayload ::= </w:t>
      </w:r>
      <w:r>
        <w:tab/>
        <w:t>CHOICE</w:t>
      </w:r>
    </w:p>
    <w:p w:rsidR="009420F0" w:rsidRDefault="009420F0" w:rsidP="009420F0">
      <w:pPr>
        <w:pStyle w:val="Code"/>
        <w:tabs>
          <w:tab w:val="clear" w:pos="4962"/>
          <w:tab w:val="left" w:pos="567"/>
          <w:tab w:val="left" w:pos="5387"/>
        </w:tabs>
      </w:pPr>
      <w:r>
        <w:t>{</w:t>
      </w:r>
    </w:p>
    <w:p w:rsidR="009420F0" w:rsidRDefault="009420F0" w:rsidP="009420F0">
      <w:pPr>
        <w:pStyle w:val="Code"/>
        <w:tabs>
          <w:tab w:val="left" w:pos="284"/>
          <w:tab w:val="left" w:pos="5387"/>
        </w:tabs>
      </w:pPr>
      <w:r>
        <w:tab/>
        <w:t>-- if the Command is future dated, the Response will not have any details of</w:t>
      </w:r>
    </w:p>
    <w:p w:rsidR="009420F0" w:rsidRDefault="009420F0" w:rsidP="009420F0">
      <w:pPr>
        <w:pStyle w:val="Code"/>
        <w:tabs>
          <w:tab w:val="left" w:pos="284"/>
          <w:tab w:val="left" w:pos="5387"/>
        </w:tabs>
      </w:pPr>
      <w:r>
        <w:t xml:space="preserve">   -- execution (those will be in the subsequent alert)</w:t>
      </w:r>
    </w:p>
    <w:p w:rsidR="009420F0" w:rsidRDefault="009420F0" w:rsidP="009420F0">
      <w:pPr>
        <w:pStyle w:val="Code"/>
        <w:tabs>
          <w:tab w:val="left" w:pos="284"/>
          <w:tab w:val="left" w:pos="5387"/>
        </w:tabs>
      </w:pPr>
      <w:r>
        <w:tab/>
        <w:t>commandAccepted</w:t>
      </w:r>
      <w:r>
        <w:tab/>
      </w:r>
      <w:r>
        <w:tab/>
        <w:t>NULL,</w:t>
      </w:r>
    </w:p>
    <w:p w:rsidR="009420F0" w:rsidRDefault="009420F0" w:rsidP="009420F0">
      <w:pPr>
        <w:pStyle w:val="Code"/>
        <w:tabs>
          <w:tab w:val="left" w:pos="284"/>
          <w:tab w:val="left" w:pos="5387"/>
        </w:tabs>
      </w:pPr>
    </w:p>
    <w:p w:rsidR="009420F0" w:rsidRDefault="009420F0" w:rsidP="009420F0">
      <w:pPr>
        <w:pStyle w:val="Code"/>
        <w:tabs>
          <w:tab w:val="left" w:pos="284"/>
          <w:tab w:val="left" w:pos="5387"/>
        </w:tabs>
      </w:pPr>
      <w:r>
        <w:tab/>
        <w:t>-- if the Command is for immediate execution, the Response will detail the</w:t>
      </w:r>
    </w:p>
    <w:p w:rsidR="009420F0" w:rsidRDefault="009420F0" w:rsidP="009420F0">
      <w:pPr>
        <w:pStyle w:val="Code"/>
        <w:tabs>
          <w:tab w:val="left" w:pos="284"/>
          <w:tab w:val="left" w:pos="5387"/>
        </w:tabs>
      </w:pPr>
      <w:r>
        <w:t xml:space="preserve">  </w:t>
      </w:r>
      <w:r>
        <w:tab/>
        <w:t>-- outcomes</w:t>
      </w:r>
    </w:p>
    <w:p w:rsidR="009420F0" w:rsidRDefault="009420F0" w:rsidP="009420F0">
      <w:pPr>
        <w:pStyle w:val="Code"/>
        <w:tabs>
          <w:tab w:val="left" w:pos="284"/>
          <w:tab w:val="left" w:pos="5387"/>
        </w:tabs>
      </w:pPr>
      <w:r>
        <w:t xml:space="preserve">  </w:t>
      </w:r>
      <w:r>
        <w:tab/>
        <w:t>executionOutcome</w:t>
      </w:r>
      <w:r>
        <w:tab/>
      </w:r>
      <w:r>
        <w:tab/>
      </w:r>
      <w:proofErr w:type="spellStart"/>
      <w:r>
        <w:t>ExecutionOutcome</w:t>
      </w:r>
      <w:proofErr w:type="spellEnd"/>
    </w:p>
    <w:p w:rsidR="009420F0" w:rsidRDefault="009420F0" w:rsidP="009420F0">
      <w:pPr>
        <w:pStyle w:val="Code"/>
        <w:tabs>
          <w:tab w:val="clear" w:pos="4962"/>
          <w:tab w:val="left" w:pos="567"/>
          <w:tab w:val="left" w:pos="5387"/>
        </w:tabs>
      </w:pPr>
      <w:r>
        <w:t>}</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r>
        <w:t>AlertPayload ::=</w:t>
      </w:r>
      <w:r>
        <w:tab/>
        <w:t>SEQUENCE</w:t>
      </w:r>
    </w:p>
    <w:p w:rsidR="009420F0" w:rsidRDefault="009420F0" w:rsidP="009420F0">
      <w:pPr>
        <w:pStyle w:val="Code"/>
        <w:tabs>
          <w:tab w:val="clear" w:pos="4962"/>
          <w:tab w:val="left" w:pos="567"/>
          <w:tab w:val="left" w:pos="5387"/>
        </w:tabs>
      </w:pPr>
      <w:r>
        <w:t>{</w:t>
      </w:r>
    </w:p>
    <w:p w:rsidR="009420F0" w:rsidRDefault="009420F0" w:rsidP="009420F0">
      <w:pPr>
        <w:pStyle w:val="Code"/>
        <w:tabs>
          <w:tab w:val="left" w:pos="284"/>
          <w:tab w:val="left" w:pos="5387"/>
        </w:tabs>
      </w:pPr>
      <w:r>
        <w:tab/>
        <w:t>-- specify the Alert Code</w:t>
      </w:r>
    </w:p>
    <w:p w:rsidR="009420F0" w:rsidRDefault="009420F0" w:rsidP="009420F0">
      <w:pPr>
        <w:pStyle w:val="Code"/>
        <w:tabs>
          <w:tab w:val="left" w:pos="284"/>
          <w:tab w:val="left" w:pos="5387"/>
        </w:tabs>
      </w:pPr>
      <w:r>
        <w:tab/>
        <w:t>alertCode</w:t>
      </w:r>
      <w:r>
        <w:tab/>
      </w:r>
      <w:r>
        <w:tab/>
        <w:t>INTEGER(0..4294967295),</w:t>
      </w:r>
    </w:p>
    <w:p w:rsidR="009420F0" w:rsidRDefault="009420F0" w:rsidP="009420F0">
      <w:pPr>
        <w:pStyle w:val="Code"/>
        <w:tabs>
          <w:tab w:val="left" w:pos="284"/>
          <w:tab w:val="left" w:pos="5387"/>
        </w:tabs>
      </w:pPr>
    </w:p>
    <w:p w:rsidR="009420F0" w:rsidRDefault="009420F0" w:rsidP="009420F0">
      <w:pPr>
        <w:pStyle w:val="Code"/>
        <w:tabs>
          <w:tab w:val="left" w:pos="284"/>
          <w:tab w:val="left" w:pos="5387"/>
        </w:tabs>
      </w:pPr>
      <w:r>
        <w:tab/>
        <w:t>-- specify the date-time of execution</w:t>
      </w:r>
    </w:p>
    <w:p w:rsidR="009420F0" w:rsidRDefault="009420F0" w:rsidP="009420F0">
      <w:pPr>
        <w:pStyle w:val="Code"/>
        <w:tabs>
          <w:tab w:val="left" w:pos="284"/>
          <w:tab w:val="left" w:pos="5387"/>
        </w:tabs>
      </w:pPr>
      <w:r>
        <w:tab/>
        <w:t>executionDateTime</w:t>
      </w:r>
      <w:r>
        <w:tab/>
      </w:r>
      <w:r>
        <w:tab/>
        <w:t>GeneralizedTime,</w:t>
      </w:r>
    </w:p>
    <w:p w:rsidR="009420F0" w:rsidRDefault="009420F0" w:rsidP="009420F0">
      <w:pPr>
        <w:pStyle w:val="Code"/>
        <w:tabs>
          <w:tab w:val="left" w:pos="284"/>
          <w:tab w:val="left" w:pos="5387"/>
        </w:tabs>
      </w:pPr>
      <w:r>
        <w:t xml:space="preserve">   </w:t>
      </w:r>
    </w:p>
    <w:p w:rsidR="009420F0" w:rsidRDefault="009420F0" w:rsidP="009420F0">
      <w:pPr>
        <w:pStyle w:val="Code"/>
        <w:tabs>
          <w:tab w:val="left" w:pos="284"/>
          <w:tab w:val="left" w:pos="5387"/>
        </w:tabs>
      </w:pPr>
      <w:r>
        <w:tab/>
        <w:t>-- the Originator Counter as in the Grouping Header of the corresponding Command</w:t>
      </w:r>
    </w:p>
    <w:p w:rsidR="009420F0" w:rsidRDefault="009420F0" w:rsidP="009420F0">
      <w:pPr>
        <w:pStyle w:val="Code"/>
        <w:tabs>
          <w:tab w:val="left" w:pos="284"/>
          <w:tab w:val="left" w:pos="5387"/>
        </w:tabs>
      </w:pPr>
      <w:r>
        <w:tab/>
        <w:t>originatorCounter</w:t>
      </w:r>
      <w:r>
        <w:tab/>
      </w:r>
      <w:r>
        <w:tab/>
      </w:r>
      <w:r w:rsidRPr="009C788E">
        <w:t>INTEGER (0..9223372036854775807)</w:t>
      </w:r>
      <w:r>
        <w:t>,</w:t>
      </w:r>
    </w:p>
    <w:p w:rsidR="009420F0" w:rsidRDefault="009420F0" w:rsidP="009420F0">
      <w:pPr>
        <w:pStyle w:val="Code"/>
        <w:tabs>
          <w:tab w:val="left" w:pos="284"/>
          <w:tab w:val="left" w:pos="5387"/>
        </w:tabs>
      </w:pPr>
    </w:p>
    <w:p w:rsidR="009420F0" w:rsidRDefault="009420F0" w:rsidP="009420F0">
      <w:pPr>
        <w:pStyle w:val="Code"/>
        <w:tabs>
          <w:tab w:val="left" w:pos="284"/>
          <w:tab w:val="left" w:pos="5387"/>
        </w:tabs>
      </w:pPr>
      <w:r>
        <w:tab/>
        <w:t>-- detail what happened when the future dated command was executed</w:t>
      </w:r>
    </w:p>
    <w:p w:rsidR="009420F0" w:rsidRDefault="009420F0" w:rsidP="009420F0">
      <w:pPr>
        <w:pStyle w:val="Code"/>
        <w:tabs>
          <w:tab w:val="left" w:pos="284"/>
          <w:tab w:val="left" w:pos="5387"/>
        </w:tabs>
      </w:pPr>
      <w:r>
        <w:tab/>
        <w:t xml:space="preserve"> executionOutcome</w:t>
      </w:r>
      <w:r>
        <w:tab/>
      </w:r>
      <w:r>
        <w:tab/>
      </w:r>
      <w:proofErr w:type="spellStart"/>
      <w:r>
        <w:t>ExecutionOutcome</w:t>
      </w:r>
      <w:proofErr w:type="spellEnd"/>
    </w:p>
    <w:p w:rsidR="009420F0" w:rsidRDefault="009420F0" w:rsidP="009420F0">
      <w:pPr>
        <w:pStyle w:val="Code"/>
      </w:pPr>
      <w:r>
        <w:t>}</w:t>
      </w:r>
    </w:p>
    <w:p w:rsidR="009420F0" w:rsidRDefault="009420F0" w:rsidP="009420F0">
      <w:pPr>
        <w:pStyle w:val="Code"/>
      </w:pPr>
    </w:p>
    <w:p w:rsidR="009420F0" w:rsidRDefault="009420F0" w:rsidP="009420F0">
      <w:pPr>
        <w:pStyle w:val="Code"/>
        <w:tabs>
          <w:tab w:val="clear" w:pos="4962"/>
          <w:tab w:val="left" w:pos="567"/>
          <w:tab w:val="left" w:pos="5387"/>
        </w:tabs>
      </w:pPr>
      <w:r>
        <w:t xml:space="preserve">ExecutionOutcome ::= </w:t>
      </w:r>
      <w:r>
        <w:tab/>
        <w:t>SEQUENCE</w:t>
      </w:r>
    </w:p>
    <w:p w:rsidR="009420F0" w:rsidRDefault="009420F0" w:rsidP="009420F0">
      <w:pPr>
        <w:pStyle w:val="Code"/>
        <w:tabs>
          <w:tab w:val="clear" w:pos="4962"/>
          <w:tab w:val="left" w:pos="567"/>
          <w:tab w:val="left" w:pos="5387"/>
        </w:tabs>
      </w:pPr>
      <w:r>
        <w:t>{</w:t>
      </w:r>
    </w:p>
    <w:p w:rsidR="009420F0" w:rsidRDefault="009420F0" w:rsidP="009420F0">
      <w:pPr>
        <w:pStyle w:val="Code"/>
        <w:tabs>
          <w:tab w:val="left" w:pos="284"/>
          <w:tab w:val="left" w:pos="5387"/>
        </w:tabs>
      </w:pPr>
      <w:r>
        <w:tab/>
        <w:t>-- Specify whether the activation was successful or not</w:t>
      </w:r>
    </w:p>
    <w:p w:rsidR="009420F0" w:rsidRDefault="009420F0" w:rsidP="009420F0">
      <w:pPr>
        <w:pStyle w:val="Code"/>
        <w:tabs>
          <w:tab w:val="left" w:pos="284"/>
          <w:tab w:val="left" w:pos="5387"/>
        </w:tabs>
      </w:pPr>
      <w:r>
        <w:tab/>
        <w:t>activateImageResponseCode</w:t>
      </w:r>
      <w:r>
        <w:tab/>
      </w:r>
      <w:r>
        <w:tab/>
      </w:r>
      <w:proofErr w:type="spellStart"/>
      <w:r>
        <w:t>ActivateImageResponseCode</w:t>
      </w:r>
      <w:proofErr w:type="spellEnd"/>
      <w:r>
        <w:t>,</w:t>
      </w:r>
    </w:p>
    <w:p w:rsidR="009420F0" w:rsidRDefault="009420F0" w:rsidP="009420F0">
      <w:pPr>
        <w:pStyle w:val="Code"/>
        <w:tabs>
          <w:tab w:val="left" w:pos="284"/>
          <w:tab w:val="left" w:pos="5387"/>
        </w:tabs>
      </w:pPr>
    </w:p>
    <w:p w:rsidR="009420F0" w:rsidRDefault="009420F0" w:rsidP="009420F0">
      <w:pPr>
        <w:pStyle w:val="Code"/>
        <w:tabs>
          <w:tab w:val="left" w:pos="284"/>
          <w:tab w:val="left" w:pos="5387"/>
        </w:tabs>
      </w:pPr>
      <w:r>
        <w:tab/>
        <w:t>-- Specify the Device’s now current firmware version</w:t>
      </w:r>
    </w:p>
    <w:p w:rsidR="009420F0" w:rsidRDefault="009420F0" w:rsidP="009420F0">
      <w:pPr>
        <w:pStyle w:val="Code"/>
        <w:tabs>
          <w:tab w:val="left" w:pos="284"/>
          <w:tab w:val="left" w:pos="5387"/>
        </w:tabs>
      </w:pPr>
      <w:r>
        <w:tab/>
        <w:t>firmwareVersion</w:t>
      </w:r>
      <w:r>
        <w:tab/>
      </w:r>
      <w:r>
        <w:tab/>
        <w:t>OCTET STRING</w:t>
      </w:r>
    </w:p>
    <w:p w:rsidR="009420F0" w:rsidRDefault="009420F0" w:rsidP="009420F0">
      <w:pPr>
        <w:pStyle w:val="Code"/>
        <w:tabs>
          <w:tab w:val="clear" w:pos="4962"/>
          <w:tab w:val="left" w:pos="567"/>
          <w:tab w:val="left" w:pos="5387"/>
        </w:tabs>
      </w:pPr>
      <w:r>
        <w:t>}</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r>
        <w:t>ActivateImageResponseCode::= INTEGER</w:t>
      </w:r>
    </w:p>
    <w:p w:rsidR="009420F0" w:rsidRDefault="009420F0" w:rsidP="009420F0">
      <w:pPr>
        <w:pStyle w:val="Code"/>
        <w:tabs>
          <w:tab w:val="clear" w:pos="4962"/>
          <w:tab w:val="left" w:pos="567"/>
          <w:tab w:val="left" w:pos="5387"/>
        </w:tabs>
      </w:pPr>
      <w:r>
        <w:t>{</w:t>
      </w:r>
    </w:p>
    <w:p w:rsidR="009420F0" w:rsidRDefault="009420F0" w:rsidP="009420F0">
      <w:pPr>
        <w:pStyle w:val="Code"/>
        <w:tabs>
          <w:tab w:val="left" w:pos="284"/>
          <w:tab w:val="left" w:pos="5387"/>
        </w:tabs>
      </w:pPr>
      <w:r>
        <w:tab/>
        <w:t>success</w:t>
      </w:r>
      <w:r>
        <w:tab/>
      </w:r>
      <w:r>
        <w:tab/>
        <w:t>(0),</w:t>
      </w:r>
    </w:p>
    <w:p w:rsidR="009420F0" w:rsidRDefault="009420F0" w:rsidP="009420F0">
      <w:pPr>
        <w:pStyle w:val="Code"/>
        <w:tabs>
          <w:tab w:val="left" w:pos="284"/>
          <w:tab w:val="left" w:pos="5387"/>
        </w:tabs>
      </w:pPr>
      <w:r>
        <w:tab/>
      </w:r>
      <w:r w:rsidRPr="000C05CB">
        <w:t>noImageHeld</w:t>
      </w:r>
      <w:r>
        <w:tab/>
      </w:r>
      <w:r>
        <w:tab/>
        <w:t>(1),</w:t>
      </w:r>
    </w:p>
    <w:p w:rsidR="009420F0" w:rsidRDefault="009420F0" w:rsidP="009420F0">
      <w:pPr>
        <w:pStyle w:val="Code"/>
        <w:tabs>
          <w:tab w:val="left" w:pos="284"/>
          <w:tab w:val="left" w:pos="5387"/>
        </w:tabs>
      </w:pPr>
      <w:r>
        <w:tab/>
      </w:r>
      <w:r w:rsidRPr="000C05CB">
        <w:t>hashMismatch</w:t>
      </w:r>
      <w:r>
        <w:tab/>
      </w:r>
      <w:r>
        <w:tab/>
        <w:t>(2),</w:t>
      </w:r>
    </w:p>
    <w:p w:rsidR="009420F0" w:rsidRDefault="009420F0" w:rsidP="009420F0">
      <w:pPr>
        <w:pStyle w:val="Code"/>
        <w:tabs>
          <w:tab w:val="left" w:pos="284"/>
          <w:tab w:val="left" w:pos="5387"/>
        </w:tabs>
      </w:pPr>
      <w:r>
        <w:tab/>
      </w:r>
      <w:r w:rsidRPr="000C05CB">
        <w:t>activationFailure</w:t>
      </w:r>
      <w:r w:rsidRPr="000C05CB">
        <w:tab/>
      </w:r>
      <w:r w:rsidRPr="000C05CB">
        <w:tab/>
        <w:t>(3)</w:t>
      </w:r>
    </w:p>
    <w:p w:rsidR="009420F0" w:rsidRDefault="009420F0" w:rsidP="009420F0">
      <w:pPr>
        <w:pStyle w:val="Code"/>
        <w:tabs>
          <w:tab w:val="left" w:pos="567"/>
          <w:tab w:val="left" w:pos="5387"/>
        </w:tabs>
      </w:pPr>
      <w:r>
        <w:t>}</w:t>
      </w:r>
    </w:p>
    <w:p w:rsidR="009420F0" w:rsidRDefault="009420F0" w:rsidP="009420F0">
      <w:pPr>
        <w:pStyle w:val="Code"/>
        <w:tabs>
          <w:tab w:val="left" w:pos="567"/>
          <w:tab w:val="left" w:pos="5387"/>
        </w:tabs>
      </w:pPr>
    </w:p>
    <w:p w:rsidR="009420F0" w:rsidRDefault="009420F0" w:rsidP="009420F0">
      <w:pPr>
        <w:pStyle w:val="Code"/>
        <w:tabs>
          <w:tab w:val="clear" w:pos="4962"/>
          <w:tab w:val="left" w:pos="567"/>
          <w:tab w:val="left" w:pos="5387"/>
        </w:tabs>
      </w:pPr>
      <w:r>
        <w:lastRenderedPageBreak/>
        <w:t>END</w:t>
      </w:r>
    </w:p>
    <w:p w:rsidR="009420F0" w:rsidRDefault="009420F0" w:rsidP="009420F0">
      <w:pPr>
        <w:pStyle w:val="Heading1"/>
      </w:pPr>
      <w:bookmarkStart w:id="4148" w:name="_Toc387677395"/>
      <w:bookmarkStart w:id="4149" w:name="_Toc387682765"/>
      <w:bookmarkStart w:id="4150" w:name="_Toc387685176"/>
      <w:bookmarkStart w:id="4151" w:name="_Toc387737200"/>
      <w:bookmarkStart w:id="4152" w:name="_Toc387755665"/>
      <w:bookmarkStart w:id="4153" w:name="_Toc387758903"/>
      <w:bookmarkStart w:id="4154" w:name="_Toc387760021"/>
      <w:bookmarkStart w:id="4155" w:name="_Toc387762893"/>
      <w:bookmarkStart w:id="4156" w:name="_Toc387764009"/>
      <w:bookmarkStart w:id="4157" w:name="_Toc387765125"/>
      <w:bookmarkStart w:id="4158" w:name="_Toc387766241"/>
      <w:bookmarkStart w:id="4159" w:name="_Toc387767939"/>
      <w:bookmarkStart w:id="4160" w:name="_Toc387769639"/>
      <w:bookmarkStart w:id="4161" w:name="_Toc387771337"/>
      <w:bookmarkStart w:id="4162" w:name="_Toc387772930"/>
      <w:bookmarkStart w:id="4163" w:name="_Toc387677396"/>
      <w:bookmarkStart w:id="4164" w:name="_Toc387682766"/>
      <w:bookmarkStart w:id="4165" w:name="_Toc387685177"/>
      <w:bookmarkStart w:id="4166" w:name="_Toc387737201"/>
      <w:bookmarkStart w:id="4167" w:name="_Toc387755666"/>
      <w:bookmarkStart w:id="4168" w:name="_Toc387758904"/>
      <w:bookmarkStart w:id="4169" w:name="_Toc387760022"/>
      <w:bookmarkStart w:id="4170" w:name="_Toc387762894"/>
      <w:bookmarkStart w:id="4171" w:name="_Toc387764010"/>
      <w:bookmarkStart w:id="4172" w:name="_Toc387765126"/>
      <w:bookmarkStart w:id="4173" w:name="_Toc387766242"/>
      <w:bookmarkStart w:id="4174" w:name="_Toc387767940"/>
      <w:bookmarkStart w:id="4175" w:name="_Toc387769640"/>
      <w:bookmarkStart w:id="4176" w:name="_Toc387771338"/>
      <w:bookmarkStart w:id="4177" w:name="_Toc387772931"/>
      <w:bookmarkStart w:id="4178" w:name="_Toc387677397"/>
      <w:bookmarkStart w:id="4179" w:name="_Toc387682767"/>
      <w:bookmarkStart w:id="4180" w:name="_Toc387685178"/>
      <w:bookmarkStart w:id="4181" w:name="_Toc387737202"/>
      <w:bookmarkStart w:id="4182" w:name="_Toc387755667"/>
      <w:bookmarkStart w:id="4183" w:name="_Toc387758905"/>
      <w:bookmarkStart w:id="4184" w:name="_Toc387760023"/>
      <w:bookmarkStart w:id="4185" w:name="_Toc387762895"/>
      <w:bookmarkStart w:id="4186" w:name="_Toc387764011"/>
      <w:bookmarkStart w:id="4187" w:name="_Toc387765127"/>
      <w:bookmarkStart w:id="4188" w:name="_Toc387766243"/>
      <w:bookmarkStart w:id="4189" w:name="_Toc387767941"/>
      <w:bookmarkStart w:id="4190" w:name="_Toc387769641"/>
      <w:bookmarkStart w:id="4191" w:name="_Toc387771339"/>
      <w:bookmarkStart w:id="4192" w:name="_Toc387772932"/>
      <w:bookmarkStart w:id="4193" w:name="_Toc387677398"/>
      <w:bookmarkStart w:id="4194" w:name="_Toc387682768"/>
      <w:bookmarkStart w:id="4195" w:name="_Toc387685179"/>
      <w:bookmarkStart w:id="4196" w:name="_Toc387737203"/>
      <w:bookmarkStart w:id="4197" w:name="_Toc387755668"/>
      <w:bookmarkStart w:id="4198" w:name="_Toc387758906"/>
      <w:bookmarkStart w:id="4199" w:name="_Toc387760024"/>
      <w:bookmarkStart w:id="4200" w:name="_Toc387762896"/>
      <w:bookmarkStart w:id="4201" w:name="_Toc387764012"/>
      <w:bookmarkStart w:id="4202" w:name="_Toc387765128"/>
      <w:bookmarkStart w:id="4203" w:name="_Toc387766244"/>
      <w:bookmarkStart w:id="4204" w:name="_Toc387767942"/>
      <w:bookmarkStart w:id="4205" w:name="_Toc387769642"/>
      <w:bookmarkStart w:id="4206" w:name="_Toc387771340"/>
      <w:bookmarkStart w:id="4207" w:name="_Toc387772933"/>
      <w:bookmarkStart w:id="4208" w:name="_Toc387677399"/>
      <w:bookmarkStart w:id="4209" w:name="_Toc387682769"/>
      <w:bookmarkStart w:id="4210" w:name="_Toc387685180"/>
      <w:bookmarkStart w:id="4211" w:name="_Toc387737204"/>
      <w:bookmarkStart w:id="4212" w:name="_Toc387755669"/>
      <w:bookmarkStart w:id="4213" w:name="_Toc387758907"/>
      <w:bookmarkStart w:id="4214" w:name="_Toc387760025"/>
      <w:bookmarkStart w:id="4215" w:name="_Toc387762897"/>
      <w:bookmarkStart w:id="4216" w:name="_Toc387764013"/>
      <w:bookmarkStart w:id="4217" w:name="_Toc387765129"/>
      <w:bookmarkStart w:id="4218" w:name="_Toc387766245"/>
      <w:bookmarkStart w:id="4219" w:name="_Toc387767943"/>
      <w:bookmarkStart w:id="4220" w:name="_Toc387769643"/>
      <w:bookmarkStart w:id="4221" w:name="_Toc387771341"/>
      <w:bookmarkStart w:id="4222" w:name="_Toc387772934"/>
      <w:bookmarkStart w:id="4223" w:name="_Toc387677400"/>
      <w:bookmarkStart w:id="4224" w:name="_Toc387682770"/>
      <w:bookmarkStart w:id="4225" w:name="_Toc387685181"/>
      <w:bookmarkStart w:id="4226" w:name="_Toc387737205"/>
      <w:bookmarkStart w:id="4227" w:name="_Toc387755670"/>
      <w:bookmarkStart w:id="4228" w:name="_Toc387758908"/>
      <w:bookmarkStart w:id="4229" w:name="_Toc387760026"/>
      <w:bookmarkStart w:id="4230" w:name="_Toc387762898"/>
      <w:bookmarkStart w:id="4231" w:name="_Toc387764014"/>
      <w:bookmarkStart w:id="4232" w:name="_Toc387765130"/>
      <w:bookmarkStart w:id="4233" w:name="_Toc387766246"/>
      <w:bookmarkStart w:id="4234" w:name="_Toc387767944"/>
      <w:bookmarkStart w:id="4235" w:name="_Toc387769644"/>
      <w:bookmarkStart w:id="4236" w:name="_Toc387771342"/>
      <w:bookmarkStart w:id="4237" w:name="_Toc387772935"/>
      <w:bookmarkStart w:id="4238" w:name="_Toc387677401"/>
      <w:bookmarkStart w:id="4239" w:name="_Toc387682771"/>
      <w:bookmarkStart w:id="4240" w:name="_Toc387685182"/>
      <w:bookmarkStart w:id="4241" w:name="_Toc387737206"/>
      <w:bookmarkStart w:id="4242" w:name="_Toc387755671"/>
      <w:bookmarkStart w:id="4243" w:name="_Toc387758909"/>
      <w:bookmarkStart w:id="4244" w:name="_Toc387760027"/>
      <w:bookmarkStart w:id="4245" w:name="_Toc387762899"/>
      <w:bookmarkStart w:id="4246" w:name="_Toc387764015"/>
      <w:bookmarkStart w:id="4247" w:name="_Toc387765131"/>
      <w:bookmarkStart w:id="4248" w:name="_Toc387766247"/>
      <w:bookmarkStart w:id="4249" w:name="_Toc387767945"/>
      <w:bookmarkStart w:id="4250" w:name="_Toc387769645"/>
      <w:bookmarkStart w:id="4251" w:name="_Toc387771343"/>
      <w:bookmarkStart w:id="4252" w:name="_Toc387772936"/>
      <w:bookmarkStart w:id="4253" w:name="_Toc387677402"/>
      <w:bookmarkStart w:id="4254" w:name="_Toc387682772"/>
      <w:bookmarkStart w:id="4255" w:name="_Toc387685183"/>
      <w:bookmarkStart w:id="4256" w:name="_Toc387737207"/>
      <w:bookmarkStart w:id="4257" w:name="_Toc387755672"/>
      <w:bookmarkStart w:id="4258" w:name="_Toc387758910"/>
      <w:bookmarkStart w:id="4259" w:name="_Toc387760028"/>
      <w:bookmarkStart w:id="4260" w:name="_Toc387762900"/>
      <w:bookmarkStart w:id="4261" w:name="_Toc387764016"/>
      <w:bookmarkStart w:id="4262" w:name="_Toc387765132"/>
      <w:bookmarkStart w:id="4263" w:name="_Toc387766248"/>
      <w:bookmarkStart w:id="4264" w:name="_Toc387767946"/>
      <w:bookmarkStart w:id="4265" w:name="_Toc387769646"/>
      <w:bookmarkStart w:id="4266" w:name="_Toc387771344"/>
      <w:bookmarkStart w:id="4267" w:name="_Toc387772937"/>
      <w:bookmarkStart w:id="4268" w:name="_Toc387677403"/>
      <w:bookmarkStart w:id="4269" w:name="_Toc387682773"/>
      <w:bookmarkStart w:id="4270" w:name="_Toc387685184"/>
      <w:bookmarkStart w:id="4271" w:name="_Toc387737208"/>
      <w:bookmarkStart w:id="4272" w:name="_Toc387755673"/>
      <w:bookmarkStart w:id="4273" w:name="_Toc387758911"/>
      <w:bookmarkStart w:id="4274" w:name="_Toc387760029"/>
      <w:bookmarkStart w:id="4275" w:name="_Toc387762901"/>
      <w:bookmarkStart w:id="4276" w:name="_Toc387764017"/>
      <w:bookmarkStart w:id="4277" w:name="_Toc387765133"/>
      <w:bookmarkStart w:id="4278" w:name="_Toc387766249"/>
      <w:bookmarkStart w:id="4279" w:name="_Toc387767947"/>
      <w:bookmarkStart w:id="4280" w:name="_Toc387769647"/>
      <w:bookmarkStart w:id="4281" w:name="_Toc387771345"/>
      <w:bookmarkStart w:id="4282" w:name="_Toc387772938"/>
      <w:bookmarkStart w:id="4283" w:name="_Toc387677404"/>
      <w:bookmarkStart w:id="4284" w:name="_Toc387682774"/>
      <w:bookmarkStart w:id="4285" w:name="_Toc387685185"/>
      <w:bookmarkStart w:id="4286" w:name="_Toc387737209"/>
      <w:bookmarkStart w:id="4287" w:name="_Toc387755674"/>
      <w:bookmarkStart w:id="4288" w:name="_Toc387758912"/>
      <w:bookmarkStart w:id="4289" w:name="_Toc387760030"/>
      <w:bookmarkStart w:id="4290" w:name="_Toc387762902"/>
      <w:bookmarkStart w:id="4291" w:name="_Toc387764018"/>
      <w:bookmarkStart w:id="4292" w:name="_Toc387765134"/>
      <w:bookmarkStart w:id="4293" w:name="_Toc387766250"/>
      <w:bookmarkStart w:id="4294" w:name="_Toc387767948"/>
      <w:bookmarkStart w:id="4295" w:name="_Toc387769648"/>
      <w:bookmarkStart w:id="4296" w:name="_Toc387771346"/>
      <w:bookmarkStart w:id="4297" w:name="_Toc387772939"/>
      <w:bookmarkStart w:id="4298" w:name="_Toc387677405"/>
      <w:bookmarkStart w:id="4299" w:name="_Toc387682775"/>
      <w:bookmarkStart w:id="4300" w:name="_Toc387685186"/>
      <w:bookmarkStart w:id="4301" w:name="_Toc387737210"/>
      <w:bookmarkStart w:id="4302" w:name="_Toc387755675"/>
      <w:bookmarkStart w:id="4303" w:name="_Toc387758913"/>
      <w:bookmarkStart w:id="4304" w:name="_Toc387760031"/>
      <w:bookmarkStart w:id="4305" w:name="_Toc387762903"/>
      <w:bookmarkStart w:id="4306" w:name="_Toc387764019"/>
      <w:bookmarkStart w:id="4307" w:name="_Toc387765135"/>
      <w:bookmarkStart w:id="4308" w:name="_Toc387766251"/>
      <w:bookmarkStart w:id="4309" w:name="_Toc387767949"/>
      <w:bookmarkStart w:id="4310" w:name="_Toc387769649"/>
      <w:bookmarkStart w:id="4311" w:name="_Toc387771347"/>
      <w:bookmarkStart w:id="4312" w:name="_Toc387772940"/>
      <w:bookmarkStart w:id="4313" w:name="_Toc387677406"/>
      <w:bookmarkStart w:id="4314" w:name="_Toc387682776"/>
      <w:bookmarkStart w:id="4315" w:name="_Toc387685187"/>
      <w:bookmarkStart w:id="4316" w:name="_Toc387737211"/>
      <w:bookmarkStart w:id="4317" w:name="_Toc387755676"/>
      <w:bookmarkStart w:id="4318" w:name="_Toc387758914"/>
      <w:bookmarkStart w:id="4319" w:name="_Toc387760032"/>
      <w:bookmarkStart w:id="4320" w:name="_Toc387762904"/>
      <w:bookmarkStart w:id="4321" w:name="_Toc387764020"/>
      <w:bookmarkStart w:id="4322" w:name="_Toc387765136"/>
      <w:bookmarkStart w:id="4323" w:name="_Toc387766252"/>
      <w:bookmarkStart w:id="4324" w:name="_Toc387767950"/>
      <w:bookmarkStart w:id="4325" w:name="_Toc387769650"/>
      <w:bookmarkStart w:id="4326" w:name="_Toc387771348"/>
      <w:bookmarkStart w:id="4327" w:name="_Toc387772941"/>
      <w:bookmarkStart w:id="4328" w:name="_Toc387677407"/>
      <w:bookmarkStart w:id="4329" w:name="_Toc387682777"/>
      <w:bookmarkStart w:id="4330" w:name="_Toc387685188"/>
      <w:bookmarkStart w:id="4331" w:name="_Toc387737212"/>
      <w:bookmarkStart w:id="4332" w:name="_Toc387755677"/>
      <w:bookmarkStart w:id="4333" w:name="_Toc387758915"/>
      <w:bookmarkStart w:id="4334" w:name="_Toc387760033"/>
      <w:bookmarkStart w:id="4335" w:name="_Toc387762905"/>
      <w:bookmarkStart w:id="4336" w:name="_Toc387764021"/>
      <w:bookmarkStart w:id="4337" w:name="_Toc387765137"/>
      <w:bookmarkStart w:id="4338" w:name="_Toc387766253"/>
      <w:bookmarkStart w:id="4339" w:name="_Toc387767951"/>
      <w:bookmarkStart w:id="4340" w:name="_Toc387769651"/>
      <w:bookmarkStart w:id="4341" w:name="_Toc387771349"/>
      <w:bookmarkStart w:id="4342" w:name="_Toc387772942"/>
      <w:bookmarkStart w:id="4343" w:name="_Toc387677408"/>
      <w:bookmarkStart w:id="4344" w:name="_Toc387682778"/>
      <w:bookmarkStart w:id="4345" w:name="_Toc387685189"/>
      <w:bookmarkStart w:id="4346" w:name="_Toc387737213"/>
      <w:bookmarkStart w:id="4347" w:name="_Toc387755678"/>
      <w:bookmarkStart w:id="4348" w:name="_Toc387758916"/>
      <w:bookmarkStart w:id="4349" w:name="_Toc387760034"/>
      <w:bookmarkStart w:id="4350" w:name="_Toc387762906"/>
      <w:bookmarkStart w:id="4351" w:name="_Toc387764022"/>
      <w:bookmarkStart w:id="4352" w:name="_Toc387765138"/>
      <w:bookmarkStart w:id="4353" w:name="_Toc387766254"/>
      <w:bookmarkStart w:id="4354" w:name="_Toc387767952"/>
      <w:bookmarkStart w:id="4355" w:name="_Toc387769652"/>
      <w:bookmarkStart w:id="4356" w:name="_Toc387771350"/>
      <w:bookmarkStart w:id="4357" w:name="_Toc387772943"/>
      <w:bookmarkStart w:id="4358" w:name="_Toc387677409"/>
      <w:bookmarkStart w:id="4359" w:name="_Toc387682779"/>
      <w:bookmarkStart w:id="4360" w:name="_Toc387685190"/>
      <w:bookmarkStart w:id="4361" w:name="_Toc387737214"/>
      <w:bookmarkStart w:id="4362" w:name="_Toc387755679"/>
      <w:bookmarkStart w:id="4363" w:name="_Toc387758917"/>
      <w:bookmarkStart w:id="4364" w:name="_Toc387760035"/>
      <w:bookmarkStart w:id="4365" w:name="_Toc387762907"/>
      <w:bookmarkStart w:id="4366" w:name="_Toc387764023"/>
      <w:bookmarkStart w:id="4367" w:name="_Toc387765139"/>
      <w:bookmarkStart w:id="4368" w:name="_Toc387766255"/>
      <w:bookmarkStart w:id="4369" w:name="_Toc387767953"/>
      <w:bookmarkStart w:id="4370" w:name="_Toc387769653"/>
      <w:bookmarkStart w:id="4371" w:name="_Toc387771351"/>
      <w:bookmarkStart w:id="4372" w:name="_Toc387772944"/>
      <w:bookmarkStart w:id="4373" w:name="_Toc387677410"/>
      <w:bookmarkStart w:id="4374" w:name="_Toc387682780"/>
      <w:bookmarkStart w:id="4375" w:name="_Toc387685191"/>
      <w:bookmarkStart w:id="4376" w:name="_Toc387737215"/>
      <w:bookmarkStart w:id="4377" w:name="_Toc387755680"/>
      <w:bookmarkStart w:id="4378" w:name="_Toc387758918"/>
      <w:bookmarkStart w:id="4379" w:name="_Toc387760036"/>
      <w:bookmarkStart w:id="4380" w:name="_Toc387762908"/>
      <w:bookmarkStart w:id="4381" w:name="_Toc387764024"/>
      <w:bookmarkStart w:id="4382" w:name="_Toc387765140"/>
      <w:bookmarkStart w:id="4383" w:name="_Toc387766256"/>
      <w:bookmarkStart w:id="4384" w:name="_Toc387767954"/>
      <w:bookmarkStart w:id="4385" w:name="_Toc387769654"/>
      <w:bookmarkStart w:id="4386" w:name="_Toc387771352"/>
      <w:bookmarkStart w:id="4387" w:name="_Toc387772945"/>
      <w:bookmarkStart w:id="4388" w:name="_Toc387677411"/>
      <w:bookmarkStart w:id="4389" w:name="_Toc387682781"/>
      <w:bookmarkStart w:id="4390" w:name="_Toc387685192"/>
      <w:bookmarkStart w:id="4391" w:name="_Toc387737216"/>
      <w:bookmarkStart w:id="4392" w:name="_Toc387755681"/>
      <w:bookmarkStart w:id="4393" w:name="_Toc387758919"/>
      <w:bookmarkStart w:id="4394" w:name="_Toc387760037"/>
      <w:bookmarkStart w:id="4395" w:name="_Toc387762909"/>
      <w:bookmarkStart w:id="4396" w:name="_Toc387764025"/>
      <w:bookmarkStart w:id="4397" w:name="_Toc387765141"/>
      <w:bookmarkStart w:id="4398" w:name="_Toc387766257"/>
      <w:bookmarkStart w:id="4399" w:name="_Toc387767955"/>
      <w:bookmarkStart w:id="4400" w:name="_Toc387769655"/>
      <w:bookmarkStart w:id="4401" w:name="_Toc387771353"/>
      <w:bookmarkStart w:id="4402" w:name="_Toc387772946"/>
      <w:bookmarkStart w:id="4403" w:name="_Toc387677412"/>
      <w:bookmarkStart w:id="4404" w:name="_Toc387682782"/>
      <w:bookmarkStart w:id="4405" w:name="_Toc387685193"/>
      <w:bookmarkStart w:id="4406" w:name="_Toc387737217"/>
      <w:bookmarkStart w:id="4407" w:name="_Toc387755682"/>
      <w:bookmarkStart w:id="4408" w:name="_Toc387758920"/>
      <w:bookmarkStart w:id="4409" w:name="_Toc387760038"/>
      <w:bookmarkStart w:id="4410" w:name="_Toc387762910"/>
      <w:bookmarkStart w:id="4411" w:name="_Toc387764026"/>
      <w:bookmarkStart w:id="4412" w:name="_Toc387765142"/>
      <w:bookmarkStart w:id="4413" w:name="_Toc387766258"/>
      <w:bookmarkStart w:id="4414" w:name="_Toc387767956"/>
      <w:bookmarkStart w:id="4415" w:name="_Toc387769656"/>
      <w:bookmarkStart w:id="4416" w:name="_Toc387771354"/>
      <w:bookmarkStart w:id="4417" w:name="_Toc387772947"/>
      <w:bookmarkStart w:id="4418" w:name="_Toc387677413"/>
      <w:bookmarkStart w:id="4419" w:name="_Toc387682783"/>
      <w:bookmarkStart w:id="4420" w:name="_Toc387685194"/>
      <w:bookmarkStart w:id="4421" w:name="_Toc387737218"/>
      <w:bookmarkStart w:id="4422" w:name="_Toc387755683"/>
      <w:bookmarkStart w:id="4423" w:name="_Toc387758921"/>
      <w:bookmarkStart w:id="4424" w:name="_Toc387760039"/>
      <w:bookmarkStart w:id="4425" w:name="_Toc387762911"/>
      <w:bookmarkStart w:id="4426" w:name="_Toc387764027"/>
      <w:bookmarkStart w:id="4427" w:name="_Toc387765143"/>
      <w:bookmarkStart w:id="4428" w:name="_Toc387766259"/>
      <w:bookmarkStart w:id="4429" w:name="_Toc387767957"/>
      <w:bookmarkStart w:id="4430" w:name="_Toc387769657"/>
      <w:bookmarkStart w:id="4431" w:name="_Toc387771355"/>
      <w:bookmarkStart w:id="4432" w:name="_Toc387772948"/>
      <w:bookmarkStart w:id="4433" w:name="_Toc387677414"/>
      <w:bookmarkStart w:id="4434" w:name="_Toc387682784"/>
      <w:bookmarkStart w:id="4435" w:name="_Toc387685195"/>
      <w:bookmarkStart w:id="4436" w:name="_Toc387737219"/>
      <w:bookmarkStart w:id="4437" w:name="_Toc387755684"/>
      <w:bookmarkStart w:id="4438" w:name="_Toc387758922"/>
      <w:bookmarkStart w:id="4439" w:name="_Toc387760040"/>
      <w:bookmarkStart w:id="4440" w:name="_Toc387762912"/>
      <w:bookmarkStart w:id="4441" w:name="_Toc387764028"/>
      <w:bookmarkStart w:id="4442" w:name="_Toc387765144"/>
      <w:bookmarkStart w:id="4443" w:name="_Toc387766260"/>
      <w:bookmarkStart w:id="4444" w:name="_Toc387767958"/>
      <w:bookmarkStart w:id="4445" w:name="_Toc387769658"/>
      <w:bookmarkStart w:id="4446" w:name="_Toc387771356"/>
      <w:bookmarkStart w:id="4447" w:name="_Toc387772949"/>
      <w:bookmarkStart w:id="4448" w:name="_Toc387677415"/>
      <w:bookmarkStart w:id="4449" w:name="_Toc387682785"/>
      <w:bookmarkStart w:id="4450" w:name="_Toc387685196"/>
      <w:bookmarkStart w:id="4451" w:name="_Toc387737220"/>
      <w:bookmarkStart w:id="4452" w:name="_Toc387755685"/>
      <w:bookmarkStart w:id="4453" w:name="_Toc387758923"/>
      <w:bookmarkStart w:id="4454" w:name="_Toc387760041"/>
      <w:bookmarkStart w:id="4455" w:name="_Toc387762913"/>
      <w:bookmarkStart w:id="4456" w:name="_Toc387764029"/>
      <w:bookmarkStart w:id="4457" w:name="_Toc387765145"/>
      <w:bookmarkStart w:id="4458" w:name="_Toc387766261"/>
      <w:bookmarkStart w:id="4459" w:name="_Toc387767959"/>
      <w:bookmarkStart w:id="4460" w:name="_Toc387769659"/>
      <w:bookmarkStart w:id="4461" w:name="_Toc387771357"/>
      <w:bookmarkStart w:id="4462" w:name="_Toc387772950"/>
      <w:bookmarkStart w:id="4463" w:name="_Toc387677416"/>
      <w:bookmarkStart w:id="4464" w:name="_Toc387682786"/>
      <w:bookmarkStart w:id="4465" w:name="_Toc387685197"/>
      <w:bookmarkStart w:id="4466" w:name="_Toc387737221"/>
      <w:bookmarkStart w:id="4467" w:name="_Toc387755686"/>
      <w:bookmarkStart w:id="4468" w:name="_Toc387758924"/>
      <w:bookmarkStart w:id="4469" w:name="_Toc387760042"/>
      <w:bookmarkStart w:id="4470" w:name="_Toc387762914"/>
      <w:bookmarkStart w:id="4471" w:name="_Toc387764030"/>
      <w:bookmarkStart w:id="4472" w:name="_Toc387765146"/>
      <w:bookmarkStart w:id="4473" w:name="_Toc387766262"/>
      <w:bookmarkStart w:id="4474" w:name="_Toc387767960"/>
      <w:bookmarkStart w:id="4475" w:name="_Toc387769660"/>
      <w:bookmarkStart w:id="4476" w:name="_Toc387771358"/>
      <w:bookmarkStart w:id="4477" w:name="_Toc387772951"/>
      <w:bookmarkStart w:id="4478" w:name="_Toc387677417"/>
      <w:bookmarkStart w:id="4479" w:name="_Toc387682787"/>
      <w:bookmarkStart w:id="4480" w:name="_Toc387685198"/>
      <w:bookmarkStart w:id="4481" w:name="_Toc387737222"/>
      <w:bookmarkStart w:id="4482" w:name="_Toc387755687"/>
      <w:bookmarkStart w:id="4483" w:name="_Toc387758925"/>
      <w:bookmarkStart w:id="4484" w:name="_Toc387760043"/>
      <w:bookmarkStart w:id="4485" w:name="_Toc387762915"/>
      <w:bookmarkStart w:id="4486" w:name="_Toc387764031"/>
      <w:bookmarkStart w:id="4487" w:name="_Toc387765147"/>
      <w:bookmarkStart w:id="4488" w:name="_Toc387766263"/>
      <w:bookmarkStart w:id="4489" w:name="_Toc387767961"/>
      <w:bookmarkStart w:id="4490" w:name="_Toc387769661"/>
      <w:bookmarkStart w:id="4491" w:name="_Toc387771359"/>
      <w:bookmarkStart w:id="4492" w:name="_Toc387772952"/>
      <w:bookmarkStart w:id="4493" w:name="_Toc387677418"/>
      <w:bookmarkStart w:id="4494" w:name="_Toc387682788"/>
      <w:bookmarkStart w:id="4495" w:name="_Toc387685199"/>
      <w:bookmarkStart w:id="4496" w:name="_Toc387737223"/>
      <w:bookmarkStart w:id="4497" w:name="_Toc387755688"/>
      <w:bookmarkStart w:id="4498" w:name="_Toc387758926"/>
      <w:bookmarkStart w:id="4499" w:name="_Toc387760044"/>
      <w:bookmarkStart w:id="4500" w:name="_Toc387762916"/>
      <w:bookmarkStart w:id="4501" w:name="_Toc387764032"/>
      <w:bookmarkStart w:id="4502" w:name="_Toc387765148"/>
      <w:bookmarkStart w:id="4503" w:name="_Toc387766264"/>
      <w:bookmarkStart w:id="4504" w:name="_Toc387767962"/>
      <w:bookmarkStart w:id="4505" w:name="_Toc387769662"/>
      <w:bookmarkStart w:id="4506" w:name="_Toc387771360"/>
      <w:bookmarkStart w:id="4507" w:name="_Toc387772953"/>
      <w:bookmarkStart w:id="4508" w:name="_Toc387677419"/>
      <w:bookmarkStart w:id="4509" w:name="_Toc387682789"/>
      <w:bookmarkStart w:id="4510" w:name="_Toc387685200"/>
      <w:bookmarkStart w:id="4511" w:name="_Toc387737224"/>
      <w:bookmarkStart w:id="4512" w:name="_Toc387755689"/>
      <w:bookmarkStart w:id="4513" w:name="_Toc387758927"/>
      <w:bookmarkStart w:id="4514" w:name="_Toc387760045"/>
      <w:bookmarkStart w:id="4515" w:name="_Toc387762917"/>
      <w:bookmarkStart w:id="4516" w:name="_Toc387764033"/>
      <w:bookmarkStart w:id="4517" w:name="_Toc387765149"/>
      <w:bookmarkStart w:id="4518" w:name="_Toc387766265"/>
      <w:bookmarkStart w:id="4519" w:name="_Toc387767963"/>
      <w:bookmarkStart w:id="4520" w:name="_Toc387769663"/>
      <w:bookmarkStart w:id="4521" w:name="_Toc387771361"/>
      <w:bookmarkStart w:id="4522" w:name="_Toc387772954"/>
      <w:bookmarkStart w:id="4523" w:name="_Ref378604550"/>
      <w:bookmarkStart w:id="4524" w:name="_Ref378604560"/>
      <w:bookmarkStart w:id="4525" w:name="_Ref378604575"/>
      <w:bookmarkStart w:id="4526" w:name="_Ref378604594"/>
      <w:bookmarkStart w:id="4527" w:name="_Ref378604603"/>
      <w:bookmarkStart w:id="4528" w:name="_Ref378604611"/>
      <w:bookmarkStart w:id="4529" w:name="_Ref378604618"/>
      <w:bookmarkStart w:id="4530" w:name="_Ref378604633"/>
      <w:bookmarkStart w:id="4531" w:name="_Ref378604698"/>
      <w:bookmarkStart w:id="4532" w:name="_Ref378605035"/>
      <w:bookmarkStart w:id="4533" w:name="_Toc404157195"/>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r>
        <w:lastRenderedPageBreak/>
        <w:t>Requirements for Certificates</w:t>
      </w:r>
      <w:bookmarkEnd w:id="4523"/>
      <w:bookmarkEnd w:id="4524"/>
      <w:bookmarkEnd w:id="4525"/>
      <w:bookmarkEnd w:id="4526"/>
      <w:bookmarkEnd w:id="4527"/>
      <w:bookmarkEnd w:id="4528"/>
      <w:bookmarkEnd w:id="4529"/>
      <w:bookmarkEnd w:id="4530"/>
      <w:bookmarkEnd w:id="4531"/>
      <w:bookmarkEnd w:id="4532"/>
      <w:bookmarkEnd w:id="4533"/>
      <w:r>
        <w:t xml:space="preserve"> </w:t>
      </w:r>
    </w:p>
    <w:p w:rsidR="009420F0" w:rsidRDefault="009420F0" w:rsidP="009420F0">
      <w:r>
        <w:t xml:space="preserve">This Section </w:t>
      </w:r>
      <w:r>
        <w:fldChar w:fldCharType="begin"/>
      </w:r>
      <w:r>
        <w:instrText xml:space="preserve"> REF _Ref378604550 \r \h </w:instrText>
      </w:r>
      <w:r>
        <w:fldChar w:fldCharType="separate"/>
      </w:r>
      <w:r>
        <w:t>12</w:t>
      </w:r>
      <w:r>
        <w:fldChar w:fldCharType="end"/>
      </w:r>
      <w:r>
        <w:t xml:space="preserve"> lays out requirements as to structure and content to which all valid authorised Certificates shall comply, in so far as those requirements affect the processing carried out by Devices.  All terms in this section shall, where not defined in the GBCS, have the meanings in IETF RFC 5759</w:t>
      </w:r>
      <w:r>
        <w:rPr>
          <w:rStyle w:val="FootnoteReference"/>
        </w:rPr>
        <w:footnoteReference w:id="23"/>
      </w:r>
      <w:r>
        <w:t xml:space="preserve"> and IETF RFC 5280.</w:t>
      </w:r>
    </w:p>
    <w:p w:rsidR="009420F0" w:rsidRDefault="009420F0" w:rsidP="009420F0">
      <w:pPr>
        <w:pStyle w:val="Heading2"/>
      </w:pPr>
      <w:bookmarkStart w:id="4534" w:name="_Toc404157196"/>
      <w:r>
        <w:t>Requirements applicable to all Certificates</w:t>
      </w:r>
      <w:bookmarkEnd w:id="4534"/>
    </w:p>
    <w:p w:rsidR="009420F0" w:rsidRDefault="009420F0" w:rsidP="009420F0">
      <w:r>
        <w:t>All Security Credential Documents that are successfully authorised within the APKI for use by Devices within the scope of this GBCS shall:</w:t>
      </w:r>
    </w:p>
    <w:p w:rsidR="009420F0" w:rsidRDefault="009420F0" w:rsidP="009420F0">
      <w:pPr>
        <w:pStyle w:val="ListBullet"/>
        <w:numPr>
          <w:ilvl w:val="0"/>
          <w:numId w:val="4"/>
        </w:numPr>
        <w:tabs>
          <w:tab w:val="clear" w:pos="709"/>
          <w:tab w:val="num" w:pos="426"/>
        </w:tabs>
        <w:ind w:left="426" w:hanging="426"/>
      </w:pPr>
      <w:r>
        <w:t>be compliant with IETF RFC 5759 and so with IETF RFC 5280.  In adherence with the requirements of IETF RFC5759, all Security Credential Documents shall:</w:t>
      </w:r>
    </w:p>
    <w:p w:rsidR="009420F0" w:rsidRDefault="009420F0" w:rsidP="009420F0">
      <w:pPr>
        <w:pStyle w:val="Listsub-bullet"/>
      </w:pPr>
      <w:r>
        <w:t xml:space="preserve">contain the </w:t>
      </w:r>
      <w:r w:rsidRPr="00335736">
        <w:rPr>
          <w:rStyle w:val="CNFontChar"/>
        </w:rPr>
        <w:t>authorityKeyIdentifier</w:t>
      </w:r>
      <w:r>
        <w:t xml:space="preserve"> extension, except where the Security Credential Document is self-signed;</w:t>
      </w:r>
    </w:p>
    <w:p w:rsidR="009420F0" w:rsidRDefault="009420F0" w:rsidP="009420F0">
      <w:pPr>
        <w:pStyle w:val="Listsub-bullet"/>
      </w:pPr>
      <w:r>
        <w:t xml:space="preserve">contain the </w:t>
      </w:r>
      <w:r w:rsidRPr="00335736">
        <w:rPr>
          <w:rStyle w:val="CNFontChar"/>
        </w:rPr>
        <w:t>keyUsage</w:t>
      </w:r>
      <w:r>
        <w:t xml:space="preserve"> extension which shall be marked as critical;</w:t>
      </w:r>
    </w:p>
    <w:p w:rsidR="009420F0" w:rsidRDefault="009420F0" w:rsidP="009420F0">
      <w:pPr>
        <w:pStyle w:val="ListBullet"/>
        <w:numPr>
          <w:ilvl w:val="0"/>
          <w:numId w:val="4"/>
        </w:numPr>
        <w:tabs>
          <w:tab w:val="clear" w:pos="709"/>
          <w:tab w:val="num" w:pos="426"/>
        </w:tabs>
        <w:ind w:left="426" w:hanging="426"/>
      </w:pPr>
      <w:r>
        <w:t>be X.509 v3 certificates as defined in IETF RFC 5280, encoded using the ASN.1 Distinguished Encoding Rules;</w:t>
      </w:r>
    </w:p>
    <w:p w:rsidR="009420F0" w:rsidRDefault="009420F0" w:rsidP="009420F0">
      <w:pPr>
        <w:pStyle w:val="ListBullet"/>
        <w:numPr>
          <w:ilvl w:val="0"/>
          <w:numId w:val="4"/>
        </w:numPr>
        <w:tabs>
          <w:tab w:val="clear" w:pos="709"/>
          <w:tab w:val="num" w:pos="426"/>
        </w:tabs>
        <w:ind w:left="426" w:hanging="426"/>
      </w:pPr>
      <w:r>
        <w:t>only contain public keys of types that are explicitly allowed within the GBCS.  This means all public keys shall be elliptic curve public keys on the NIST P-256 curve;</w:t>
      </w:r>
    </w:p>
    <w:p w:rsidR="009420F0" w:rsidRDefault="009420F0" w:rsidP="009420F0">
      <w:pPr>
        <w:pStyle w:val="ListBullet"/>
        <w:numPr>
          <w:ilvl w:val="0"/>
          <w:numId w:val="4"/>
        </w:numPr>
        <w:tabs>
          <w:tab w:val="clear" w:pos="709"/>
          <w:tab w:val="num" w:pos="426"/>
        </w:tabs>
        <w:ind w:left="426" w:hanging="426"/>
      </w:pPr>
      <w:r>
        <w:t>only contain public keys in uncompressed form which shall be elliptic curve points in uncompressed form as detailed in Section 2.2 of IETF RFC 5480</w:t>
      </w:r>
      <w:r>
        <w:rPr>
          <w:rStyle w:val="FootnoteReference"/>
        </w:rPr>
        <w:footnoteReference w:id="24"/>
      </w:r>
      <w:r>
        <w:t>;</w:t>
      </w:r>
    </w:p>
    <w:p w:rsidR="009420F0" w:rsidRDefault="009420F0" w:rsidP="009420F0">
      <w:pPr>
        <w:pStyle w:val="ListBullet"/>
        <w:numPr>
          <w:ilvl w:val="0"/>
          <w:numId w:val="4"/>
        </w:numPr>
        <w:tabs>
          <w:tab w:val="clear" w:pos="709"/>
          <w:tab w:val="num" w:pos="426"/>
        </w:tabs>
        <w:ind w:left="426" w:hanging="426"/>
      </w:pPr>
      <w:r>
        <w:t>only provide for signature methods that are explicitly allowed within the GBCS.  This means using P-256 Private Keys with SHA 256 and ECDSA;</w:t>
      </w:r>
    </w:p>
    <w:p w:rsidR="009420F0" w:rsidRDefault="009420F0" w:rsidP="009420F0">
      <w:pPr>
        <w:pStyle w:val="ListBullet"/>
        <w:numPr>
          <w:ilvl w:val="0"/>
          <w:numId w:val="4"/>
        </w:numPr>
        <w:tabs>
          <w:tab w:val="clear" w:pos="709"/>
          <w:tab w:val="num" w:pos="426"/>
        </w:tabs>
        <w:ind w:left="426" w:hanging="426"/>
      </w:pPr>
      <w:r>
        <w:t xml:space="preserve">contain a </w:t>
      </w:r>
      <w:r w:rsidRPr="00335736">
        <w:rPr>
          <w:rStyle w:val="CNFontChar"/>
        </w:rPr>
        <w:t>serialNumber</w:t>
      </w:r>
      <w:r>
        <w:t xml:space="preserve"> of no more than 8 octets in length;</w:t>
      </w:r>
    </w:p>
    <w:p w:rsidR="009420F0" w:rsidRDefault="009420F0" w:rsidP="009420F0">
      <w:pPr>
        <w:pStyle w:val="ListBullet"/>
        <w:numPr>
          <w:ilvl w:val="0"/>
          <w:numId w:val="4"/>
        </w:numPr>
        <w:tabs>
          <w:tab w:val="clear" w:pos="709"/>
          <w:tab w:val="num" w:pos="426"/>
        </w:tabs>
        <w:ind w:left="426" w:hanging="426"/>
      </w:pPr>
      <w:r>
        <w:t xml:space="preserve">contain a </w:t>
      </w:r>
      <w:r w:rsidRPr="00335736">
        <w:rPr>
          <w:rStyle w:val="CNFontChar"/>
        </w:rPr>
        <w:t>subjectKeyIdentifier</w:t>
      </w:r>
      <w:r>
        <w:t xml:space="preserve"> which shall be marked as non-critical;</w:t>
      </w:r>
    </w:p>
    <w:p w:rsidR="009420F0" w:rsidRDefault="009420F0" w:rsidP="009420F0">
      <w:pPr>
        <w:pStyle w:val="ListBullet"/>
        <w:numPr>
          <w:ilvl w:val="0"/>
          <w:numId w:val="4"/>
        </w:numPr>
        <w:tabs>
          <w:tab w:val="clear" w:pos="709"/>
          <w:tab w:val="num" w:pos="426"/>
        </w:tabs>
        <w:ind w:left="426" w:hanging="426"/>
      </w:pPr>
      <w:r>
        <w:t xml:space="preserve">contain a </w:t>
      </w:r>
      <w:r w:rsidRPr="00335736">
        <w:rPr>
          <w:rStyle w:val="CNFontChar"/>
        </w:rPr>
        <w:t>certificatePolicies</w:t>
      </w:r>
      <w:r>
        <w:t xml:space="preserve"> extension containing at least one </w:t>
      </w:r>
      <w:r w:rsidRPr="00335736">
        <w:rPr>
          <w:rStyle w:val="CNFontChar"/>
        </w:rPr>
        <w:t>PolicyIdentifier</w:t>
      </w:r>
      <w:r>
        <w:t xml:space="preserve"> which shall be marked as critical. For clarity and in adherence with IETF RFC 5280, Certification Path Validation undertaken by Devices shall interpret this extension;</w:t>
      </w:r>
    </w:p>
    <w:p w:rsidR="009420F0" w:rsidRDefault="009420F0" w:rsidP="009420F0">
      <w:pPr>
        <w:pStyle w:val="ListBullet"/>
        <w:numPr>
          <w:ilvl w:val="0"/>
          <w:numId w:val="4"/>
        </w:numPr>
        <w:tabs>
          <w:tab w:val="clear" w:pos="709"/>
          <w:tab w:val="num" w:pos="426"/>
        </w:tabs>
        <w:ind w:left="426" w:hanging="426"/>
      </w:pPr>
      <w:r>
        <w:t xml:space="preserve">contain an </w:t>
      </w:r>
      <w:r w:rsidRPr="00335736">
        <w:rPr>
          <w:rStyle w:val="CNFontChar"/>
        </w:rPr>
        <w:t>authorityKeyIdentifier</w:t>
      </w:r>
      <w:r>
        <w:t xml:space="preserve"> in the form </w:t>
      </w:r>
      <w:r w:rsidRPr="00335736">
        <w:rPr>
          <w:rStyle w:val="CNFontChar"/>
        </w:rPr>
        <w:t>[0]</w:t>
      </w:r>
      <w:r>
        <w:t xml:space="preserve"> </w:t>
      </w:r>
      <w:r w:rsidRPr="00335736">
        <w:rPr>
          <w:rStyle w:val="CNFontChar"/>
        </w:rPr>
        <w:t>KeyIdentifier</w:t>
      </w:r>
      <w:r>
        <w:t xml:space="preserve"> which shall be marked as non-critical, except where the Security Credential Document is self-signed.  Note this exception only applies where </w:t>
      </w:r>
      <w:r w:rsidRPr="00335736">
        <w:rPr>
          <w:rStyle w:val="CNFontChar"/>
        </w:rPr>
        <w:t>RemotePartyRole</w:t>
      </w:r>
      <w:r>
        <w:t xml:space="preserve"> as specified in the </w:t>
      </w:r>
      <w:r w:rsidRPr="00335736">
        <w:rPr>
          <w:rStyle w:val="CNFontChar"/>
        </w:rPr>
        <w:t>X520OrganizationalUnitName</w:t>
      </w:r>
      <w:r>
        <w:t xml:space="preserve"> field = </w:t>
      </w:r>
      <w:r w:rsidRPr="00335736">
        <w:rPr>
          <w:rStyle w:val="CNFontChar"/>
        </w:rPr>
        <w:t>root</w:t>
      </w:r>
      <w:r>
        <w:t>;</w:t>
      </w:r>
    </w:p>
    <w:p w:rsidR="009420F0" w:rsidRDefault="009420F0" w:rsidP="009420F0">
      <w:pPr>
        <w:pStyle w:val="ListBullet"/>
        <w:numPr>
          <w:ilvl w:val="0"/>
          <w:numId w:val="4"/>
        </w:numPr>
        <w:tabs>
          <w:tab w:val="clear" w:pos="709"/>
          <w:tab w:val="num" w:pos="426"/>
        </w:tabs>
        <w:ind w:left="426" w:hanging="426"/>
      </w:pPr>
      <w:r>
        <w:t xml:space="preserve">only contain </w:t>
      </w:r>
      <w:r w:rsidRPr="00335736">
        <w:rPr>
          <w:rStyle w:val="CNFontChar"/>
        </w:rPr>
        <w:t>KeyIdentifiers</w:t>
      </w:r>
      <w:r>
        <w:t xml:space="preserve"> generated as per method (2) of Section 4.2.1.2 of IETF RFC 5280.  Thus </w:t>
      </w:r>
      <w:r w:rsidRPr="00335736">
        <w:rPr>
          <w:rStyle w:val="CNFontChar"/>
        </w:rPr>
        <w:t>KeyIdentifiers</w:t>
      </w:r>
      <w:r>
        <w:t xml:space="preserve"> shall always be 8 octets in length;</w:t>
      </w:r>
    </w:p>
    <w:p w:rsidR="009420F0" w:rsidRDefault="009420F0" w:rsidP="009420F0">
      <w:pPr>
        <w:pStyle w:val="ListBullet"/>
        <w:numPr>
          <w:ilvl w:val="0"/>
          <w:numId w:val="4"/>
        </w:numPr>
        <w:tabs>
          <w:tab w:val="clear" w:pos="709"/>
          <w:tab w:val="num" w:pos="426"/>
        </w:tabs>
        <w:ind w:left="426" w:hanging="426"/>
      </w:pPr>
      <w:r>
        <w:t xml:space="preserve">contain an </w:t>
      </w:r>
      <w:r w:rsidRPr="00335736">
        <w:rPr>
          <w:rStyle w:val="CNFontChar"/>
        </w:rPr>
        <w:t>IssuerName</w:t>
      </w:r>
      <w:r>
        <w:t xml:space="preserve"> which is identical to the Security Credential Document’s signer's </w:t>
      </w:r>
      <w:r w:rsidRPr="00335736">
        <w:rPr>
          <w:rStyle w:val="CNFontChar"/>
        </w:rPr>
        <w:t>SubjectName</w:t>
      </w:r>
      <w:r>
        <w:t>; and</w:t>
      </w:r>
    </w:p>
    <w:p w:rsidR="009420F0" w:rsidRDefault="009420F0" w:rsidP="009420F0">
      <w:pPr>
        <w:pStyle w:val="ListBullet"/>
        <w:numPr>
          <w:ilvl w:val="0"/>
          <w:numId w:val="4"/>
        </w:numPr>
        <w:tabs>
          <w:tab w:val="clear" w:pos="709"/>
          <w:tab w:val="num" w:pos="426"/>
        </w:tabs>
        <w:ind w:left="426" w:hanging="426"/>
      </w:pPr>
      <w:r>
        <w:t xml:space="preserve">have a valid </w:t>
      </w:r>
      <w:r w:rsidRPr="00335736">
        <w:rPr>
          <w:rStyle w:val="CNFontChar"/>
        </w:rPr>
        <w:t>notBefore</w:t>
      </w:r>
      <w:r>
        <w:t xml:space="preserve"> field consisting of the time of issue encoded and a valid </w:t>
      </w:r>
      <w:r w:rsidRPr="00335736">
        <w:rPr>
          <w:rStyle w:val="CNFontChar"/>
        </w:rPr>
        <w:t>notAfter</w:t>
      </w:r>
      <w:r>
        <w:t xml:space="preserve"> as per IETF RFC 5280 Section 4.1.2.5.</w:t>
      </w:r>
    </w:p>
    <w:p w:rsidR="009420F0" w:rsidRDefault="009420F0" w:rsidP="009420F0">
      <w:pPr>
        <w:pStyle w:val="Heading2"/>
      </w:pPr>
      <w:bookmarkStart w:id="4535" w:name="_Ref392071749"/>
      <w:bookmarkStart w:id="4536" w:name="_Toc404157197"/>
      <w:r>
        <w:lastRenderedPageBreak/>
        <w:t>Requirements applicable to Organisations’ Certificates only</w:t>
      </w:r>
      <w:bookmarkEnd w:id="4535"/>
      <w:bookmarkEnd w:id="4536"/>
    </w:p>
    <w:p w:rsidR="009420F0" w:rsidRDefault="009420F0" w:rsidP="009420F0">
      <w:r>
        <w:t>All Organisations’ Certificates that are Authorised for use by Devices within the scope of this GBCS shall:</w:t>
      </w:r>
    </w:p>
    <w:p w:rsidR="009420F0" w:rsidRDefault="009420F0" w:rsidP="009420F0">
      <w:pPr>
        <w:pStyle w:val="ListBullet"/>
        <w:numPr>
          <w:ilvl w:val="0"/>
          <w:numId w:val="4"/>
        </w:numPr>
        <w:tabs>
          <w:tab w:val="clear" w:pos="709"/>
          <w:tab w:val="num" w:pos="426"/>
        </w:tabs>
        <w:ind w:left="426" w:hanging="426"/>
      </w:pPr>
      <w:r>
        <w:t xml:space="preserve">have a fixed expiration date in the </w:t>
      </w:r>
      <w:r w:rsidRPr="008C0CB5">
        <w:rPr>
          <w:rStyle w:val="CNFontChar"/>
        </w:rPr>
        <w:t>notAfter</w:t>
      </w:r>
      <w:r>
        <w:t xml:space="preserve"> field which shall not be </w:t>
      </w:r>
      <w:r w:rsidRPr="0027752E">
        <w:rPr>
          <w:rStyle w:val="CNFontChar"/>
        </w:rPr>
        <w:t>GeneralizedTime</w:t>
      </w:r>
      <w:r>
        <w:t xml:space="preserve"> value of 99991231235959Z;</w:t>
      </w:r>
    </w:p>
    <w:p w:rsidR="009420F0" w:rsidRDefault="009420F0" w:rsidP="009420F0">
      <w:pPr>
        <w:pStyle w:val="ListBullet"/>
        <w:numPr>
          <w:ilvl w:val="0"/>
          <w:numId w:val="4"/>
        </w:numPr>
        <w:tabs>
          <w:tab w:val="clear" w:pos="709"/>
          <w:tab w:val="num" w:pos="426"/>
        </w:tabs>
        <w:ind w:left="426" w:hanging="426"/>
      </w:pPr>
      <w:r>
        <w:t>contain a non-empty subject field which shall contain</w:t>
      </w:r>
      <w:r w:rsidRPr="00891278">
        <w:t xml:space="preserve"> a unique X.500 Distinguished Name (DN), which shall be the unique trading name of the Organisation, and</w:t>
      </w:r>
      <w:r>
        <w:t xml:space="preserve"> an </w:t>
      </w:r>
      <w:r w:rsidRPr="008C0CB5">
        <w:rPr>
          <w:rStyle w:val="CNFontChar"/>
        </w:rPr>
        <w:t>X520OrganizationalUnitName</w:t>
      </w:r>
      <w:r>
        <w:t xml:space="preserve"> whose value shall be set to the </w:t>
      </w:r>
      <w:r w:rsidRPr="008C0CB5">
        <w:rPr>
          <w:rStyle w:val="CNFontChar"/>
        </w:rPr>
        <w:t>RemotePartyRole</w:t>
      </w:r>
      <w:r>
        <w:t xml:space="preserve"> that this Certificate allows the subject of the Certificate to perform; and</w:t>
      </w:r>
    </w:p>
    <w:p w:rsidR="009420F0" w:rsidRDefault="009420F0" w:rsidP="009420F0">
      <w:pPr>
        <w:pStyle w:val="ListBullet"/>
        <w:numPr>
          <w:ilvl w:val="0"/>
          <w:numId w:val="4"/>
        </w:numPr>
        <w:tabs>
          <w:tab w:val="clear" w:pos="709"/>
          <w:tab w:val="num" w:pos="426"/>
        </w:tabs>
        <w:ind w:left="426" w:hanging="426"/>
      </w:pPr>
      <w:r>
        <w:t xml:space="preserve">contain a single Public Key except where the </w:t>
      </w:r>
      <w:r w:rsidRPr="008C0CB5">
        <w:rPr>
          <w:rStyle w:val="CNFontChar"/>
        </w:rPr>
        <w:t>RemotePartyRole = root</w:t>
      </w:r>
      <w:r>
        <w:t xml:space="preserve">. Where the </w:t>
      </w:r>
      <w:r w:rsidRPr="008C0CB5">
        <w:rPr>
          <w:rStyle w:val="CNFontChar"/>
        </w:rPr>
        <w:t>RemotePartyRole = root</w:t>
      </w:r>
      <w:r>
        <w:t>, the Certificate shall contain two public keys.  The second public key shall be referred to as the Contingency Key</w:t>
      </w:r>
      <w:r>
        <w:rPr>
          <w:rStyle w:val="FootnoteReference"/>
        </w:rPr>
        <w:footnoteReference w:id="25"/>
      </w:r>
      <w:r>
        <w:t xml:space="preserve"> and shall be present in the </w:t>
      </w:r>
      <w:r w:rsidRPr="008C0CB5">
        <w:rPr>
          <w:rStyle w:val="CNFontChar"/>
        </w:rPr>
        <w:t>WrappedApexContingencyKey</w:t>
      </w:r>
      <w:r>
        <w:t xml:space="preserve"> extension with the meaning of IETF RFC 5934</w:t>
      </w:r>
      <w:r>
        <w:rPr>
          <w:rStyle w:val="FootnoteReference"/>
        </w:rPr>
        <w:footnoteReference w:id="26"/>
      </w:r>
      <w:r>
        <w:t xml:space="preserve">.  The Contingency Key shall be Encrypted as per the requirements of Section </w:t>
      </w:r>
      <w:r>
        <w:fldChar w:fldCharType="begin"/>
      </w:r>
      <w:r>
        <w:instrText xml:space="preserve"> REF _Ref378606392 \r \h </w:instrText>
      </w:r>
      <w:r>
        <w:fldChar w:fldCharType="separate"/>
      </w:r>
      <w:r>
        <w:t>13.3.5.8.1</w:t>
      </w:r>
      <w:r>
        <w:fldChar w:fldCharType="end"/>
      </w:r>
      <w:r>
        <w:t>.</w:t>
      </w:r>
    </w:p>
    <w:p w:rsidR="009420F0" w:rsidRDefault="009420F0" w:rsidP="009420F0">
      <w:pPr>
        <w:pStyle w:val="Heading2"/>
      </w:pPr>
      <w:bookmarkStart w:id="4537" w:name="_Toc404157198"/>
      <w:r>
        <w:t xml:space="preserve">Requirements applicable to Certificates where </w:t>
      </w:r>
      <w:r w:rsidRPr="008C0CB5">
        <w:rPr>
          <w:rFonts w:ascii="Courier New" w:hAnsi="Courier New" w:cs="Courier New"/>
        </w:rPr>
        <w:t>RemotePartyRole = root</w:t>
      </w:r>
      <w:r>
        <w:t xml:space="preserve"> or </w:t>
      </w:r>
      <w:r w:rsidRPr="008C0CB5">
        <w:rPr>
          <w:rFonts w:ascii="Courier New" w:hAnsi="Courier New" w:cs="Courier New"/>
        </w:rPr>
        <w:t>issuingAuthority</w:t>
      </w:r>
      <w:bookmarkEnd w:id="4537"/>
    </w:p>
    <w:p w:rsidR="009420F0" w:rsidRDefault="009420F0" w:rsidP="009420F0">
      <w:r>
        <w:t>All Remote Parties’ Certificates that:</w:t>
      </w:r>
    </w:p>
    <w:p w:rsidR="009420F0" w:rsidRDefault="009420F0" w:rsidP="009420F0">
      <w:pPr>
        <w:pStyle w:val="ListBullet"/>
        <w:numPr>
          <w:ilvl w:val="0"/>
          <w:numId w:val="4"/>
        </w:numPr>
        <w:tabs>
          <w:tab w:val="clear" w:pos="709"/>
          <w:tab w:val="num" w:pos="426"/>
        </w:tabs>
        <w:ind w:left="426" w:hanging="426"/>
      </w:pPr>
      <w:r>
        <w:t>are Authorised within the APKI for use by Devices within the scope of this GBCS; and</w:t>
      </w:r>
    </w:p>
    <w:p w:rsidR="009420F0" w:rsidRDefault="009420F0" w:rsidP="009420F0">
      <w:pPr>
        <w:pStyle w:val="ListBullet"/>
        <w:numPr>
          <w:ilvl w:val="0"/>
          <w:numId w:val="4"/>
        </w:numPr>
        <w:tabs>
          <w:tab w:val="clear" w:pos="709"/>
          <w:tab w:val="num" w:pos="426"/>
        </w:tabs>
        <w:ind w:left="426" w:hanging="426"/>
      </w:pPr>
      <w:r>
        <w:t xml:space="preserve">have a </w:t>
      </w:r>
      <w:r w:rsidRPr="008C0CB5">
        <w:rPr>
          <w:rStyle w:val="CNFontChar"/>
        </w:rPr>
        <w:t>X520OrganizationalUnitName</w:t>
      </w:r>
      <w:r>
        <w:t xml:space="preserve"> whose value is either </w:t>
      </w:r>
      <w:r w:rsidRPr="008C0CB5">
        <w:rPr>
          <w:rStyle w:val="CNFontChar"/>
        </w:rPr>
        <w:t>root</w:t>
      </w:r>
      <w:r>
        <w:t xml:space="preserve"> or </w:t>
      </w:r>
      <w:r w:rsidRPr="008C0CB5">
        <w:rPr>
          <w:rStyle w:val="CNFontChar"/>
        </w:rPr>
        <w:t>issuingAuthority</w:t>
      </w:r>
    </w:p>
    <w:p w:rsidR="009420F0" w:rsidRDefault="009420F0" w:rsidP="009420F0">
      <w:r>
        <w:t>shall:</w:t>
      </w:r>
    </w:p>
    <w:p w:rsidR="009420F0" w:rsidRDefault="009420F0" w:rsidP="009420F0">
      <w:pPr>
        <w:pStyle w:val="ListBullet"/>
        <w:numPr>
          <w:ilvl w:val="0"/>
          <w:numId w:val="4"/>
        </w:numPr>
        <w:tabs>
          <w:tab w:val="clear" w:pos="709"/>
          <w:tab w:val="num" w:pos="426"/>
        </w:tabs>
        <w:ind w:left="426" w:hanging="426"/>
      </w:pPr>
      <w:r>
        <w:t xml:space="preserve">have a </w:t>
      </w:r>
      <w:r w:rsidRPr="008C0CB5">
        <w:rPr>
          <w:rStyle w:val="CNFontChar"/>
        </w:rPr>
        <w:t>keyUsage</w:t>
      </w:r>
      <w:r>
        <w:t xml:space="preserve"> with a value of </w:t>
      </w:r>
      <w:r w:rsidRPr="008C0CB5">
        <w:rPr>
          <w:rStyle w:val="CNFontChar"/>
        </w:rPr>
        <w:t>keyCertSign</w:t>
      </w:r>
      <w:r>
        <w:t xml:space="preserve"> and </w:t>
      </w:r>
      <w:r w:rsidRPr="008C0CB5">
        <w:rPr>
          <w:rStyle w:val="CNFontChar"/>
        </w:rPr>
        <w:t>cRLSign</w:t>
      </w:r>
      <w:r>
        <w:t xml:space="preserve">.  For clarity, Devices are not required to use the associated Public Keys in relation to the </w:t>
      </w:r>
      <w:r w:rsidRPr="008C0CB5">
        <w:rPr>
          <w:rStyle w:val="CNFontChar"/>
        </w:rPr>
        <w:t>cRLSign keyUsage</w:t>
      </w:r>
      <w:r>
        <w:t>;</w:t>
      </w:r>
    </w:p>
    <w:p w:rsidR="009420F0" w:rsidRDefault="009420F0" w:rsidP="009420F0">
      <w:pPr>
        <w:pStyle w:val="ListBullet"/>
        <w:numPr>
          <w:ilvl w:val="0"/>
          <w:numId w:val="4"/>
        </w:numPr>
        <w:tabs>
          <w:tab w:val="clear" w:pos="709"/>
          <w:tab w:val="num" w:pos="426"/>
        </w:tabs>
        <w:ind w:left="426" w:hanging="426"/>
      </w:pPr>
      <w:r>
        <w:t xml:space="preserve">where </w:t>
      </w:r>
      <w:r w:rsidRPr="008C0CB5">
        <w:rPr>
          <w:rStyle w:val="CNFontChar"/>
        </w:rPr>
        <w:t>X520OrganizationalUnitName = issuingAuthority</w:t>
      </w:r>
      <w:r>
        <w:t>:</w:t>
      </w:r>
    </w:p>
    <w:p w:rsidR="009420F0" w:rsidRDefault="009420F0" w:rsidP="009420F0">
      <w:pPr>
        <w:pStyle w:val="Listsub-bullet"/>
      </w:pPr>
      <w:r>
        <w:t xml:space="preserve">contain at least one </w:t>
      </w:r>
      <w:r w:rsidRPr="008C0CB5">
        <w:rPr>
          <w:rStyle w:val="CNFontChar"/>
        </w:rPr>
        <w:t>policyIdentifier</w:t>
      </w:r>
      <w:r>
        <w:t xml:space="preserve"> in the </w:t>
      </w:r>
      <w:r w:rsidRPr="008C0CB5">
        <w:rPr>
          <w:rStyle w:val="CNFontChar"/>
        </w:rPr>
        <w:t>certificatePolicies</w:t>
      </w:r>
      <w:r>
        <w:t xml:space="preserve"> extension that refers to the OID(s) valid for usage in GB Smart Metering;</w:t>
      </w:r>
    </w:p>
    <w:p w:rsidR="009420F0" w:rsidRDefault="009420F0" w:rsidP="009420F0">
      <w:pPr>
        <w:pStyle w:val="Listsub-bullet"/>
      </w:pPr>
      <w:r>
        <w:t xml:space="preserve">contain the </w:t>
      </w:r>
      <w:r w:rsidRPr="008C0CB5">
        <w:rPr>
          <w:rStyle w:val="CNFontChar"/>
        </w:rPr>
        <w:t>basicConstraints</w:t>
      </w:r>
      <w:r>
        <w:t xml:space="preserve"> extension, with values </w:t>
      </w:r>
      <w:r w:rsidRPr="008C0CB5">
        <w:rPr>
          <w:rStyle w:val="CNFontChar"/>
        </w:rPr>
        <w:t>cA</w:t>
      </w:r>
      <w:r>
        <w:t xml:space="preserve">=True, and </w:t>
      </w:r>
      <w:r w:rsidRPr="008C0CB5">
        <w:rPr>
          <w:rStyle w:val="CNFontChar"/>
        </w:rPr>
        <w:t>pathLen</w:t>
      </w:r>
      <w:r>
        <w:t>=1. This extension shall be marked as critical;</w:t>
      </w:r>
    </w:p>
    <w:p w:rsidR="009420F0" w:rsidRDefault="009420F0" w:rsidP="009420F0">
      <w:pPr>
        <w:pStyle w:val="ListBullet"/>
        <w:numPr>
          <w:ilvl w:val="0"/>
          <w:numId w:val="4"/>
        </w:numPr>
        <w:tabs>
          <w:tab w:val="clear" w:pos="709"/>
          <w:tab w:val="num" w:pos="426"/>
        </w:tabs>
        <w:ind w:left="426" w:hanging="426"/>
      </w:pPr>
      <w:r>
        <w:t xml:space="preserve">where </w:t>
      </w:r>
      <w:r w:rsidRPr="008C0CB5">
        <w:rPr>
          <w:rStyle w:val="CNFontChar"/>
        </w:rPr>
        <w:t>X520OrganizationalUnitName</w:t>
      </w:r>
      <w:r>
        <w:t xml:space="preserve"> = </w:t>
      </w:r>
      <w:r w:rsidRPr="008C0CB5">
        <w:rPr>
          <w:rStyle w:val="CNFontChar"/>
        </w:rPr>
        <w:t>root</w:t>
      </w:r>
      <w:r>
        <w:t>:</w:t>
      </w:r>
    </w:p>
    <w:p w:rsidR="009420F0" w:rsidRDefault="009420F0" w:rsidP="009420F0">
      <w:pPr>
        <w:pStyle w:val="Listsub-bullet"/>
      </w:pPr>
      <w:r>
        <w:t xml:space="preserve">contain a single </w:t>
      </w:r>
      <w:r w:rsidRPr="008C0CB5">
        <w:rPr>
          <w:rStyle w:val="CNFontChar"/>
        </w:rPr>
        <w:t>policyIdentifier</w:t>
      </w:r>
      <w:r>
        <w:t xml:space="preserve"> in the </w:t>
      </w:r>
      <w:r w:rsidRPr="008C0CB5">
        <w:rPr>
          <w:rStyle w:val="CNFontChar"/>
        </w:rPr>
        <w:t>certificatePolicies</w:t>
      </w:r>
      <w:r>
        <w:t xml:space="preserve"> extension that refers to the OID for anyPolicy; and</w:t>
      </w:r>
    </w:p>
    <w:p w:rsidR="009420F0" w:rsidRDefault="009420F0" w:rsidP="009420F0">
      <w:pPr>
        <w:pStyle w:val="Listsub-bullet"/>
      </w:pPr>
      <w:r>
        <w:t xml:space="preserve">contain the </w:t>
      </w:r>
      <w:r w:rsidRPr="008C0CB5">
        <w:rPr>
          <w:rStyle w:val="CNFontChar"/>
        </w:rPr>
        <w:t>basicConstraints</w:t>
      </w:r>
      <w:r>
        <w:t xml:space="preserve"> extension, with the value </w:t>
      </w:r>
      <w:r w:rsidRPr="008C0CB5">
        <w:rPr>
          <w:rStyle w:val="CNFontChar"/>
        </w:rPr>
        <w:t>cA</w:t>
      </w:r>
      <w:r>
        <w:t xml:space="preserve">=True and </w:t>
      </w:r>
      <w:r w:rsidRPr="008C0CB5">
        <w:rPr>
          <w:rStyle w:val="CNFontChar"/>
        </w:rPr>
        <w:t>pathLen</w:t>
      </w:r>
      <w:r>
        <w:t xml:space="preserve"> absent (unlimited). This extension shall be marked as critical.</w:t>
      </w:r>
    </w:p>
    <w:p w:rsidR="009420F0" w:rsidRDefault="009420F0" w:rsidP="009420F0">
      <w:pPr>
        <w:pStyle w:val="Heading2"/>
      </w:pPr>
      <w:bookmarkStart w:id="4538" w:name="_Ref390347849"/>
      <w:bookmarkStart w:id="4539" w:name="_Toc404157199"/>
      <w:r>
        <w:lastRenderedPageBreak/>
        <w:t xml:space="preserve">Requirements applicable to Certificates where </w:t>
      </w:r>
      <w:r w:rsidRPr="008C0CB5">
        <w:rPr>
          <w:rFonts w:ascii="Courier New" w:hAnsi="Courier New" w:cs="Courier New"/>
        </w:rPr>
        <w:t>RemotePartyRole</w:t>
      </w:r>
      <w:r>
        <w:t xml:space="preserve"> is neither </w:t>
      </w:r>
      <w:r w:rsidRPr="008C0CB5">
        <w:rPr>
          <w:rFonts w:ascii="Courier New" w:hAnsi="Courier New" w:cs="Courier New"/>
        </w:rPr>
        <w:t>root</w:t>
      </w:r>
      <w:r>
        <w:t xml:space="preserve"> nor </w:t>
      </w:r>
      <w:r w:rsidRPr="008C0CB5">
        <w:rPr>
          <w:rFonts w:ascii="Courier New" w:hAnsi="Courier New" w:cs="Courier New"/>
        </w:rPr>
        <w:t>issuingAuthority</w:t>
      </w:r>
      <w:bookmarkEnd w:id="4538"/>
      <w:bookmarkEnd w:id="4539"/>
    </w:p>
    <w:p w:rsidR="009420F0" w:rsidRDefault="009420F0" w:rsidP="009420F0">
      <w:r>
        <w:t>All Remote Parties’ Certificates that:</w:t>
      </w:r>
    </w:p>
    <w:p w:rsidR="009420F0" w:rsidRDefault="009420F0" w:rsidP="009420F0">
      <w:pPr>
        <w:pStyle w:val="ListBullet"/>
        <w:numPr>
          <w:ilvl w:val="0"/>
          <w:numId w:val="4"/>
        </w:numPr>
        <w:tabs>
          <w:tab w:val="clear" w:pos="709"/>
          <w:tab w:val="num" w:pos="426"/>
        </w:tabs>
        <w:ind w:left="426" w:hanging="426"/>
      </w:pPr>
      <w:r>
        <w:t>are Authorised within the APKI for use by Devices within the scope of this GBCS; and</w:t>
      </w:r>
    </w:p>
    <w:p w:rsidR="009420F0" w:rsidRDefault="009420F0" w:rsidP="009420F0">
      <w:pPr>
        <w:pStyle w:val="ListBullet"/>
        <w:numPr>
          <w:ilvl w:val="0"/>
          <w:numId w:val="4"/>
        </w:numPr>
        <w:tabs>
          <w:tab w:val="clear" w:pos="709"/>
          <w:tab w:val="num" w:pos="426"/>
        </w:tabs>
        <w:ind w:left="426" w:hanging="426"/>
      </w:pPr>
      <w:r>
        <w:t xml:space="preserve">have a </w:t>
      </w:r>
      <w:r w:rsidRPr="0027752E">
        <w:rPr>
          <w:rStyle w:val="CNFontChar"/>
        </w:rPr>
        <w:t>X520OrganizationalUnitName</w:t>
      </w:r>
      <w:r>
        <w:t xml:space="preserve"> whose value is not </w:t>
      </w:r>
      <w:r w:rsidRPr="0027752E">
        <w:rPr>
          <w:rStyle w:val="CNFontChar"/>
        </w:rPr>
        <w:t>root</w:t>
      </w:r>
      <w:r>
        <w:t xml:space="preserve"> and is not </w:t>
      </w:r>
      <w:r w:rsidRPr="0027752E">
        <w:rPr>
          <w:rStyle w:val="CNFontChar"/>
        </w:rPr>
        <w:t>issuingAuthority</w:t>
      </w:r>
    </w:p>
    <w:p w:rsidR="009420F0" w:rsidRDefault="009420F0" w:rsidP="009420F0">
      <w:r>
        <w:t>shall:</w:t>
      </w:r>
    </w:p>
    <w:p w:rsidR="009420F0" w:rsidRDefault="009420F0" w:rsidP="009420F0">
      <w:pPr>
        <w:pStyle w:val="ListBullet"/>
        <w:numPr>
          <w:ilvl w:val="0"/>
          <w:numId w:val="4"/>
        </w:numPr>
        <w:tabs>
          <w:tab w:val="clear" w:pos="709"/>
          <w:tab w:val="num" w:pos="426"/>
        </w:tabs>
        <w:ind w:left="426" w:hanging="426"/>
      </w:pPr>
      <w:r>
        <w:t xml:space="preserve">contain a </w:t>
      </w:r>
      <w:r w:rsidRPr="0027752E">
        <w:rPr>
          <w:rStyle w:val="CNFontChar"/>
        </w:rPr>
        <w:t>subjectUniqueID</w:t>
      </w:r>
      <w:r>
        <w:t xml:space="preserve"> whose value shall be the 8 octet Entity Identifier of the subject of the Certificate; </w:t>
      </w:r>
    </w:p>
    <w:p w:rsidR="009420F0" w:rsidRDefault="009420F0" w:rsidP="009420F0">
      <w:pPr>
        <w:pStyle w:val="ListBullet"/>
        <w:numPr>
          <w:ilvl w:val="0"/>
          <w:numId w:val="4"/>
        </w:numPr>
        <w:tabs>
          <w:tab w:val="clear" w:pos="709"/>
          <w:tab w:val="num" w:pos="426"/>
        </w:tabs>
        <w:ind w:left="426" w:hanging="426"/>
      </w:pPr>
      <w:r>
        <w:t xml:space="preserve">have a </w:t>
      </w:r>
      <w:r w:rsidRPr="0027752E">
        <w:rPr>
          <w:rStyle w:val="CNFontChar"/>
        </w:rPr>
        <w:t>keyUsage</w:t>
      </w:r>
      <w:r>
        <w:t xml:space="preserve"> with a value of only one of </w:t>
      </w:r>
      <w:r w:rsidRPr="0027752E">
        <w:rPr>
          <w:rStyle w:val="CNFontChar"/>
        </w:rPr>
        <w:t>digitalSignature</w:t>
      </w:r>
      <w:r>
        <w:t xml:space="preserve"> or </w:t>
      </w:r>
      <w:r w:rsidRPr="0027752E">
        <w:rPr>
          <w:rStyle w:val="CNFontChar"/>
        </w:rPr>
        <w:t>keyAgreement</w:t>
      </w:r>
      <w:r>
        <w:t>; and</w:t>
      </w:r>
    </w:p>
    <w:p w:rsidR="009420F0" w:rsidRDefault="009420F0" w:rsidP="009420F0">
      <w:pPr>
        <w:pStyle w:val="ListBullet"/>
        <w:numPr>
          <w:ilvl w:val="0"/>
          <w:numId w:val="4"/>
        </w:numPr>
        <w:tabs>
          <w:tab w:val="clear" w:pos="709"/>
          <w:tab w:val="num" w:pos="426"/>
        </w:tabs>
        <w:ind w:left="426" w:hanging="426"/>
      </w:pPr>
      <w:r>
        <w:t xml:space="preserve">contain a single </w:t>
      </w:r>
      <w:r w:rsidRPr="0027752E">
        <w:rPr>
          <w:rStyle w:val="CNFontChar"/>
        </w:rPr>
        <w:t>policyIdentifier</w:t>
      </w:r>
      <w:r>
        <w:t xml:space="preserve"> in the </w:t>
      </w:r>
      <w:r w:rsidRPr="0027752E">
        <w:rPr>
          <w:rStyle w:val="CNFontChar"/>
        </w:rPr>
        <w:t>certificatePolicies</w:t>
      </w:r>
      <w:r>
        <w:t xml:space="preserve"> extension that refers to the OID applicable to the environment the Certificate has been issued in.</w:t>
      </w:r>
    </w:p>
    <w:p w:rsidR="009420F0" w:rsidRDefault="009420F0" w:rsidP="009420F0">
      <w:pPr>
        <w:pStyle w:val="Heading2"/>
      </w:pPr>
      <w:bookmarkStart w:id="4540" w:name="_Toc404157200"/>
      <w:r>
        <w:t>Requirements applicable to Device Certificates</w:t>
      </w:r>
      <w:bookmarkEnd w:id="4540"/>
      <w:r>
        <w:t xml:space="preserve"> </w:t>
      </w:r>
    </w:p>
    <w:p w:rsidR="009420F0" w:rsidRDefault="009420F0" w:rsidP="009420F0">
      <w:r>
        <w:t>All Device Certificates that are Authorised within the APKI for use by Devices within the scope of this GBCS shall:</w:t>
      </w:r>
    </w:p>
    <w:p w:rsidR="009420F0" w:rsidRDefault="009420F0" w:rsidP="009420F0">
      <w:pPr>
        <w:pStyle w:val="ListBullet"/>
        <w:numPr>
          <w:ilvl w:val="0"/>
          <w:numId w:val="4"/>
        </w:numPr>
        <w:tabs>
          <w:tab w:val="clear" w:pos="709"/>
          <w:tab w:val="num" w:pos="426"/>
        </w:tabs>
        <w:ind w:left="426" w:hanging="426"/>
      </w:pPr>
      <w:r>
        <w:t xml:space="preserve">not have a well-defined expiration date and so the </w:t>
      </w:r>
      <w:r w:rsidRPr="0027752E">
        <w:rPr>
          <w:rStyle w:val="CNFontChar"/>
        </w:rPr>
        <w:t>notAfter</w:t>
      </w:r>
      <w:r>
        <w:t xml:space="preserve"> field shall be assigned the </w:t>
      </w:r>
      <w:r w:rsidRPr="0027752E">
        <w:rPr>
          <w:rStyle w:val="CNFontChar"/>
        </w:rPr>
        <w:t>GeneralizedTime</w:t>
      </w:r>
      <w:r>
        <w:t xml:space="preserve"> value of 99991231235959Z;</w:t>
      </w:r>
    </w:p>
    <w:p w:rsidR="009420F0" w:rsidRDefault="009420F0" w:rsidP="009420F0">
      <w:pPr>
        <w:pStyle w:val="ListBullet"/>
        <w:numPr>
          <w:ilvl w:val="0"/>
          <w:numId w:val="4"/>
        </w:numPr>
        <w:tabs>
          <w:tab w:val="clear" w:pos="709"/>
          <w:tab w:val="num" w:pos="426"/>
        </w:tabs>
        <w:ind w:left="426" w:hanging="426"/>
      </w:pPr>
      <w:r>
        <w:t xml:space="preserve">have an empty </w:t>
      </w:r>
      <w:r w:rsidRPr="0027752E">
        <w:rPr>
          <w:rStyle w:val="CNFontChar"/>
        </w:rPr>
        <w:t>SubjectName</w:t>
      </w:r>
      <w:r>
        <w:t>;</w:t>
      </w:r>
    </w:p>
    <w:p w:rsidR="009420F0" w:rsidRDefault="009420F0" w:rsidP="009420F0">
      <w:pPr>
        <w:pStyle w:val="ListBullet"/>
        <w:numPr>
          <w:ilvl w:val="0"/>
          <w:numId w:val="4"/>
        </w:numPr>
        <w:tabs>
          <w:tab w:val="clear" w:pos="709"/>
          <w:tab w:val="num" w:pos="426"/>
        </w:tabs>
        <w:ind w:left="426" w:hanging="426"/>
      </w:pPr>
      <w:r>
        <w:t xml:space="preserve">have a </w:t>
      </w:r>
      <w:r w:rsidRPr="0027752E">
        <w:rPr>
          <w:rStyle w:val="CNFontChar"/>
        </w:rPr>
        <w:t>keyUsage</w:t>
      </w:r>
      <w:r>
        <w:t xml:space="preserve"> with a value of only one of </w:t>
      </w:r>
      <w:r w:rsidRPr="0027752E">
        <w:rPr>
          <w:rStyle w:val="CNFontChar"/>
        </w:rPr>
        <w:t>digitalSignature</w:t>
      </w:r>
      <w:r>
        <w:t xml:space="preserve"> or </w:t>
      </w:r>
      <w:r w:rsidRPr="0027752E">
        <w:rPr>
          <w:rStyle w:val="CNFontChar"/>
        </w:rPr>
        <w:t>keyAgreement</w:t>
      </w:r>
      <w:r>
        <w:t>;</w:t>
      </w:r>
    </w:p>
    <w:p w:rsidR="009420F0" w:rsidRDefault="009420F0" w:rsidP="009420F0">
      <w:pPr>
        <w:pStyle w:val="ListBullet"/>
        <w:numPr>
          <w:ilvl w:val="0"/>
          <w:numId w:val="4"/>
        </w:numPr>
        <w:tabs>
          <w:tab w:val="clear" w:pos="709"/>
          <w:tab w:val="num" w:pos="426"/>
        </w:tabs>
        <w:ind w:left="426" w:hanging="426"/>
      </w:pPr>
      <w:r>
        <w:t xml:space="preserve">contain a single </w:t>
      </w:r>
      <w:r w:rsidRPr="0027752E">
        <w:rPr>
          <w:rStyle w:val="CNFontChar"/>
        </w:rPr>
        <w:t>policyIdentifier</w:t>
      </w:r>
      <w:r>
        <w:t xml:space="preserve"> in the </w:t>
      </w:r>
      <w:r w:rsidRPr="0027752E">
        <w:rPr>
          <w:rStyle w:val="CNFontChar"/>
        </w:rPr>
        <w:t>certificatePolicies</w:t>
      </w:r>
      <w:r>
        <w:t xml:space="preserve"> extension that refers to the OID applicable to the environment the Device Certificate has been issued in;</w:t>
      </w:r>
    </w:p>
    <w:p w:rsidR="009420F0" w:rsidRDefault="009420F0" w:rsidP="009420F0">
      <w:pPr>
        <w:pStyle w:val="ListBullet"/>
        <w:numPr>
          <w:ilvl w:val="0"/>
          <w:numId w:val="4"/>
        </w:numPr>
        <w:tabs>
          <w:tab w:val="clear" w:pos="709"/>
          <w:tab w:val="num" w:pos="426"/>
        </w:tabs>
        <w:ind w:left="426" w:hanging="426"/>
      </w:pPr>
      <w:r>
        <w:t xml:space="preserve">contain a </w:t>
      </w:r>
      <w:r w:rsidRPr="0027752E">
        <w:rPr>
          <w:rStyle w:val="CNFontChar"/>
        </w:rPr>
        <w:t>SubjectAlternativeName</w:t>
      </w:r>
      <w:r>
        <w:t xml:space="preserve"> extension which shall contain a single </w:t>
      </w:r>
      <w:r w:rsidRPr="0027752E">
        <w:rPr>
          <w:rStyle w:val="CNFontChar"/>
        </w:rPr>
        <w:t>GeneralName</w:t>
      </w:r>
      <w:r>
        <w:t xml:space="preserve"> of type </w:t>
      </w:r>
      <w:r w:rsidRPr="0027752E">
        <w:rPr>
          <w:rStyle w:val="CNFontChar"/>
        </w:rPr>
        <w:t>OtherName</w:t>
      </w:r>
      <w:r>
        <w:t xml:space="preserve"> that is further sub-typed as a </w:t>
      </w:r>
      <w:r w:rsidRPr="0027752E">
        <w:rPr>
          <w:rStyle w:val="CNFontChar"/>
        </w:rPr>
        <w:t>HardwareModuleName</w:t>
      </w:r>
      <w:r>
        <w:t xml:space="preserve"> (</w:t>
      </w:r>
      <w:r w:rsidRPr="0027752E">
        <w:rPr>
          <w:rStyle w:val="CNFontChar"/>
        </w:rPr>
        <w:t>id-on-HardwareModuleName</w:t>
      </w:r>
      <w:r>
        <w:t xml:space="preserve">) as defined in IETF </w:t>
      </w:r>
      <w:r w:rsidRPr="00EE54FD">
        <w:t>RFC 4108</w:t>
      </w:r>
      <w:r>
        <w:rPr>
          <w:rStyle w:val="FootnoteReference"/>
        </w:rPr>
        <w:footnoteReference w:id="27"/>
      </w:r>
      <w:r w:rsidRPr="00EE54FD">
        <w:t>.</w:t>
      </w:r>
      <w:r>
        <w:t xml:space="preserve">  The </w:t>
      </w:r>
      <w:r w:rsidRPr="0027752E">
        <w:rPr>
          <w:rStyle w:val="CNFontChar"/>
        </w:rPr>
        <w:t>hwSerialNum</w:t>
      </w:r>
      <w:r>
        <w:t xml:space="preserve"> field shall be set to the Device’s Entity Identifier.  In adherence to IETF RFC 5280, </w:t>
      </w:r>
      <w:r w:rsidRPr="0027752E">
        <w:rPr>
          <w:rStyle w:val="CNFontChar"/>
        </w:rPr>
        <w:t>SubjectAlternativeName</w:t>
      </w:r>
      <w:r>
        <w:t xml:space="preserve"> shall be marked as critical; and</w:t>
      </w:r>
    </w:p>
    <w:p w:rsidR="009420F0" w:rsidRDefault="009420F0" w:rsidP="009420F0">
      <w:pPr>
        <w:pStyle w:val="ListBullet"/>
        <w:numPr>
          <w:ilvl w:val="0"/>
          <w:numId w:val="4"/>
        </w:numPr>
        <w:tabs>
          <w:tab w:val="clear" w:pos="709"/>
          <w:tab w:val="num" w:pos="426"/>
        </w:tabs>
        <w:ind w:left="426" w:hanging="426"/>
      </w:pPr>
      <w:r>
        <w:t>contain a single Public Key.</w:t>
      </w:r>
    </w:p>
    <w:p w:rsidR="009420F0" w:rsidRDefault="009420F0" w:rsidP="009420F0">
      <w:pPr>
        <w:pStyle w:val="Heading2"/>
      </w:pPr>
      <w:bookmarkStart w:id="4541" w:name="_Ref378606422"/>
      <w:bookmarkStart w:id="4542" w:name="_Ref378606434"/>
      <w:bookmarkStart w:id="4543" w:name="_Toc404157201"/>
      <w:r>
        <w:t>Device processing of Certificates</w:t>
      </w:r>
      <w:bookmarkEnd w:id="4541"/>
      <w:bookmarkEnd w:id="4542"/>
      <w:bookmarkEnd w:id="4543"/>
    </w:p>
    <w:p w:rsidR="009420F0" w:rsidRDefault="009420F0" w:rsidP="009420F0">
      <w:r>
        <w:t>In relation to Certificates, Devices shall:</w:t>
      </w:r>
    </w:p>
    <w:p w:rsidR="009420F0" w:rsidRDefault="009420F0" w:rsidP="009420F0">
      <w:pPr>
        <w:pStyle w:val="ListBullet"/>
        <w:numPr>
          <w:ilvl w:val="0"/>
          <w:numId w:val="4"/>
        </w:numPr>
        <w:tabs>
          <w:tab w:val="clear" w:pos="709"/>
          <w:tab w:val="num" w:pos="426"/>
        </w:tabs>
        <w:ind w:left="426" w:hanging="426"/>
      </w:pPr>
      <w:r>
        <w:t>accept unexpected (not required by the GBCS) certificate extensions and shall ignore silently non-critical unrecognized certificate extensions;</w:t>
      </w:r>
    </w:p>
    <w:p w:rsidR="009420F0" w:rsidRDefault="009420F0" w:rsidP="009420F0">
      <w:pPr>
        <w:pStyle w:val="ListBullet"/>
        <w:numPr>
          <w:ilvl w:val="0"/>
          <w:numId w:val="4"/>
        </w:numPr>
        <w:tabs>
          <w:tab w:val="clear" w:pos="709"/>
          <w:tab w:val="num" w:pos="426"/>
        </w:tabs>
        <w:ind w:left="426" w:hanging="426"/>
      </w:pPr>
      <w:r>
        <w:t>in adherence with the requirements of IETF RFC 5280, reject any certificate containing unrecognized critical certificate extensions; and</w:t>
      </w:r>
    </w:p>
    <w:p w:rsidR="009420F0" w:rsidRDefault="009420F0" w:rsidP="009420F0">
      <w:pPr>
        <w:pStyle w:val="ListBullet"/>
        <w:numPr>
          <w:ilvl w:val="0"/>
          <w:numId w:val="4"/>
        </w:numPr>
        <w:tabs>
          <w:tab w:val="clear" w:pos="709"/>
          <w:tab w:val="num" w:pos="426"/>
        </w:tabs>
        <w:ind w:left="426" w:hanging="426"/>
      </w:pPr>
      <w:r>
        <w:t>reject any certificate containing either policy mappings or name constraints.</w:t>
      </w:r>
    </w:p>
    <w:p w:rsidR="009420F0" w:rsidRDefault="009420F0" w:rsidP="009420F0">
      <w:pPr>
        <w:pStyle w:val="Heading1"/>
      </w:pPr>
      <w:bookmarkStart w:id="4544" w:name="_Toc392419798"/>
      <w:bookmarkStart w:id="4545" w:name="_Toc392602559"/>
      <w:bookmarkStart w:id="4546" w:name="_Ref378347485"/>
      <w:bookmarkStart w:id="4547" w:name="_Ref387737837"/>
      <w:bookmarkStart w:id="4548" w:name="_Toc404157202"/>
      <w:bookmarkEnd w:id="4544"/>
      <w:bookmarkEnd w:id="4545"/>
      <w:r>
        <w:lastRenderedPageBreak/>
        <w:t>Managing Security Credentials on Devices</w:t>
      </w:r>
      <w:bookmarkEnd w:id="4546"/>
      <w:bookmarkEnd w:id="4547"/>
      <w:bookmarkEnd w:id="4548"/>
    </w:p>
    <w:p w:rsidR="009420F0" w:rsidRDefault="009420F0" w:rsidP="009420F0">
      <w:pPr>
        <w:pStyle w:val="Heading2"/>
      </w:pPr>
      <w:bookmarkStart w:id="4549" w:name="_Ref378347474"/>
      <w:bookmarkStart w:id="4550" w:name="_Toc404157203"/>
      <w:r>
        <w:t>Introduction - informative</w:t>
      </w:r>
      <w:bookmarkEnd w:id="4549"/>
      <w:bookmarkEnd w:id="4550"/>
    </w:p>
    <w:p w:rsidR="009420F0" w:rsidRDefault="009420F0" w:rsidP="009420F0">
      <w:r w:rsidRPr="00C5314C">
        <w:t xml:space="preserve">This </w:t>
      </w:r>
      <w:r w:rsidRPr="00B43CC6">
        <w:t>S</w:t>
      </w:r>
      <w:r w:rsidRPr="00B226BA">
        <w:t xml:space="preserve">ection </w:t>
      </w:r>
      <w:r w:rsidRPr="00872E38">
        <w:fldChar w:fldCharType="begin"/>
      </w:r>
      <w:r w:rsidRPr="00872E38">
        <w:instrText xml:space="preserve"> REF _Ref387737837 \r \h </w:instrText>
      </w:r>
      <w:r>
        <w:instrText xml:space="preserve"> \* MERGEFORMAT </w:instrText>
      </w:r>
      <w:r w:rsidRPr="00872E38">
        <w:fldChar w:fldCharType="separate"/>
      </w:r>
      <w:r>
        <w:t>13</w:t>
      </w:r>
      <w:r w:rsidRPr="00872E38">
        <w:fldChar w:fldCharType="end"/>
      </w:r>
      <w:r w:rsidRPr="00B226BA">
        <w:t xml:space="preserve"> includes</w:t>
      </w:r>
      <w:r>
        <w:t xml:space="preserve"> the Use Cases related to the management of Security Credentials on Devices </w:t>
      </w:r>
      <w:r w:rsidRPr="00BA16CF">
        <w:t>in terms of the relevant Commands, Responses and Alerts</w:t>
      </w:r>
      <w:r>
        <w:t>:</w:t>
      </w:r>
    </w:p>
    <w:p w:rsidR="009420F0" w:rsidRDefault="009420F0" w:rsidP="009420F0">
      <w:pPr>
        <w:pStyle w:val="ListBullet"/>
        <w:numPr>
          <w:ilvl w:val="0"/>
          <w:numId w:val="4"/>
        </w:numPr>
        <w:tabs>
          <w:tab w:val="clear" w:pos="709"/>
          <w:tab w:val="num" w:pos="426"/>
        </w:tabs>
        <w:ind w:left="426" w:hanging="426"/>
      </w:pPr>
      <w:r>
        <w:t>13.2 - CS02a Provide Security Credential Details Command and Response;</w:t>
      </w:r>
    </w:p>
    <w:p w:rsidR="009420F0" w:rsidRDefault="009420F0" w:rsidP="009420F0">
      <w:pPr>
        <w:pStyle w:val="ListBullet"/>
        <w:numPr>
          <w:ilvl w:val="0"/>
          <w:numId w:val="4"/>
        </w:numPr>
        <w:tabs>
          <w:tab w:val="clear" w:pos="709"/>
          <w:tab w:val="num" w:pos="426"/>
        </w:tabs>
        <w:ind w:left="426" w:hanging="426"/>
      </w:pPr>
      <w:r>
        <w:t>13.3 - CS02b Update Security Credentials Command, Response and Alert;</w:t>
      </w:r>
    </w:p>
    <w:p w:rsidR="009420F0" w:rsidRDefault="009420F0" w:rsidP="009420F0">
      <w:pPr>
        <w:pStyle w:val="ListBullet"/>
        <w:numPr>
          <w:ilvl w:val="0"/>
          <w:numId w:val="4"/>
        </w:numPr>
        <w:tabs>
          <w:tab w:val="clear" w:pos="709"/>
          <w:tab w:val="num" w:pos="426"/>
        </w:tabs>
        <w:ind w:left="426" w:hanging="426"/>
      </w:pPr>
      <w:r>
        <w:t>13.4 - CS02c Issue Security Credentials;</w:t>
      </w:r>
    </w:p>
    <w:p w:rsidR="009420F0" w:rsidRDefault="009420F0" w:rsidP="009420F0">
      <w:pPr>
        <w:pStyle w:val="ListBullet"/>
        <w:numPr>
          <w:ilvl w:val="0"/>
          <w:numId w:val="4"/>
        </w:numPr>
        <w:tabs>
          <w:tab w:val="clear" w:pos="709"/>
          <w:tab w:val="num" w:pos="426"/>
        </w:tabs>
        <w:ind w:left="426" w:hanging="426"/>
      </w:pPr>
      <w:r>
        <w:t>13.5 - CS02d Update Device Certificates on Device;</w:t>
      </w:r>
    </w:p>
    <w:p w:rsidR="009420F0" w:rsidRDefault="009420F0" w:rsidP="009420F0">
      <w:pPr>
        <w:pStyle w:val="ListBullet"/>
        <w:numPr>
          <w:ilvl w:val="0"/>
          <w:numId w:val="4"/>
        </w:numPr>
        <w:tabs>
          <w:tab w:val="clear" w:pos="709"/>
          <w:tab w:val="num" w:pos="426"/>
        </w:tabs>
        <w:ind w:left="426" w:hanging="426"/>
      </w:pPr>
      <w:r>
        <w:t>13.6 - CS02e Provide Device Certificates from Device;</w:t>
      </w:r>
    </w:p>
    <w:p w:rsidR="009420F0" w:rsidRDefault="009420F0" w:rsidP="009420F0">
      <w:pPr>
        <w:pStyle w:val="ListBullet"/>
        <w:numPr>
          <w:ilvl w:val="0"/>
          <w:numId w:val="4"/>
        </w:numPr>
        <w:tabs>
          <w:tab w:val="clear" w:pos="709"/>
          <w:tab w:val="num" w:pos="426"/>
        </w:tabs>
        <w:ind w:left="426" w:hanging="426"/>
      </w:pPr>
      <w:r>
        <w:t>13.7 - Pair-wise Authorisation of Devices (covered by various Join / Unjoin Use Cases); and</w:t>
      </w:r>
    </w:p>
    <w:p w:rsidR="009420F0" w:rsidRDefault="009420F0" w:rsidP="009420F0">
      <w:pPr>
        <w:pStyle w:val="ListBullet"/>
        <w:numPr>
          <w:ilvl w:val="0"/>
          <w:numId w:val="4"/>
        </w:numPr>
        <w:tabs>
          <w:tab w:val="clear" w:pos="709"/>
          <w:tab w:val="num" w:pos="426"/>
        </w:tabs>
        <w:ind w:left="426" w:hanging="426"/>
      </w:pPr>
      <w:r>
        <w:t>13.8 - GPF Device Log Backup and Restore (GCS59 and GCS62).</w:t>
      </w:r>
    </w:p>
    <w:p w:rsidR="009420F0" w:rsidRDefault="009420F0" w:rsidP="009420F0">
      <w:pPr>
        <w:pStyle w:val="Heading3"/>
      </w:pPr>
      <w:r>
        <w:t>Device Security Credentials - informative</w:t>
      </w:r>
    </w:p>
    <w:p w:rsidR="009420F0" w:rsidRDefault="009420F0" w:rsidP="009420F0">
      <w:r>
        <w:t>In terms of processing relating to a Device’s own Security Credentials:</w:t>
      </w:r>
    </w:p>
    <w:p w:rsidR="009420F0" w:rsidRDefault="009420F0" w:rsidP="009420F0">
      <w:pPr>
        <w:pStyle w:val="ListBullet"/>
        <w:numPr>
          <w:ilvl w:val="0"/>
          <w:numId w:val="4"/>
        </w:numPr>
        <w:tabs>
          <w:tab w:val="clear" w:pos="709"/>
          <w:tab w:val="num" w:pos="426"/>
        </w:tabs>
        <w:ind w:left="426" w:hanging="426"/>
      </w:pPr>
      <w:r>
        <w:t xml:space="preserve">the Command to Devices for issuing Device Certificate Signing Requests (and therefore generate new Public-Private Key Pairs) is covered in Section </w:t>
      </w:r>
      <w:r>
        <w:rPr>
          <w:highlight w:val="yellow"/>
        </w:rPr>
        <w:fldChar w:fldCharType="begin"/>
      </w:r>
      <w:r>
        <w:instrText xml:space="preserve"> REF _Ref387751517 \r \h </w:instrText>
      </w:r>
      <w:r>
        <w:rPr>
          <w:highlight w:val="yellow"/>
        </w:rPr>
      </w:r>
      <w:r>
        <w:rPr>
          <w:highlight w:val="yellow"/>
        </w:rPr>
        <w:fldChar w:fldCharType="separate"/>
      </w:r>
      <w:r>
        <w:t>13.4</w:t>
      </w:r>
      <w:r>
        <w:rPr>
          <w:highlight w:val="yellow"/>
        </w:rPr>
        <w:fldChar w:fldCharType="end"/>
      </w:r>
      <w:r>
        <w:t>;</w:t>
      </w:r>
    </w:p>
    <w:p w:rsidR="009420F0" w:rsidRDefault="009420F0" w:rsidP="009420F0">
      <w:pPr>
        <w:pStyle w:val="ListBullet"/>
        <w:numPr>
          <w:ilvl w:val="0"/>
          <w:numId w:val="4"/>
        </w:numPr>
        <w:tabs>
          <w:tab w:val="clear" w:pos="709"/>
          <w:tab w:val="num" w:pos="426"/>
        </w:tabs>
        <w:ind w:left="426" w:hanging="426"/>
      </w:pPr>
      <w:r>
        <w:t xml:space="preserve">the Command to Devices for the Device to replace its current Device Certificate with a new Device Certificate resulting from a Device Certificate Signing Request is covered in Section </w:t>
      </w:r>
      <w:r>
        <w:rPr>
          <w:highlight w:val="yellow"/>
        </w:rPr>
        <w:fldChar w:fldCharType="begin"/>
      </w:r>
      <w:r>
        <w:instrText xml:space="preserve"> REF _Ref387751533 \r \h </w:instrText>
      </w:r>
      <w:r>
        <w:rPr>
          <w:highlight w:val="yellow"/>
        </w:rPr>
      </w:r>
      <w:r>
        <w:rPr>
          <w:highlight w:val="yellow"/>
        </w:rPr>
        <w:fldChar w:fldCharType="separate"/>
      </w:r>
      <w:r>
        <w:t>13.5</w:t>
      </w:r>
      <w:r>
        <w:rPr>
          <w:highlight w:val="yellow"/>
        </w:rPr>
        <w:fldChar w:fldCharType="end"/>
      </w:r>
      <w:r>
        <w:t>, as are the related  requirements for the capability to store such Documents; and</w:t>
      </w:r>
    </w:p>
    <w:p w:rsidR="009420F0" w:rsidRPr="00CC3602" w:rsidRDefault="009420F0" w:rsidP="009420F0">
      <w:pPr>
        <w:pStyle w:val="ListBullet"/>
        <w:numPr>
          <w:ilvl w:val="0"/>
          <w:numId w:val="4"/>
        </w:numPr>
        <w:tabs>
          <w:tab w:val="clear" w:pos="709"/>
          <w:tab w:val="num" w:pos="426"/>
        </w:tabs>
        <w:ind w:left="426" w:hanging="426"/>
      </w:pPr>
      <w:r w:rsidRPr="00CC3602">
        <w:t xml:space="preserve">the Command to a Device to provide a copy of its currently held Device Certificates is covered Section </w:t>
      </w:r>
      <w:r w:rsidRPr="00872E38">
        <w:fldChar w:fldCharType="begin"/>
      </w:r>
      <w:r w:rsidRPr="000D58DA">
        <w:instrText xml:space="preserve"> REF _Ref387751546 \r \h </w:instrText>
      </w:r>
      <w:r>
        <w:instrText xml:space="preserve"> \* MERGEFORMAT </w:instrText>
      </w:r>
      <w:r w:rsidRPr="00872E38">
        <w:fldChar w:fldCharType="separate"/>
      </w:r>
      <w:r>
        <w:t>13.6</w:t>
      </w:r>
      <w:r w:rsidRPr="00872E38">
        <w:fldChar w:fldCharType="end"/>
      </w:r>
      <w:r w:rsidRPr="00CC3602">
        <w:t>.</w:t>
      </w:r>
    </w:p>
    <w:p w:rsidR="009420F0" w:rsidRDefault="009420F0" w:rsidP="009420F0">
      <w:pPr>
        <w:pStyle w:val="Heading3"/>
      </w:pPr>
      <w:bookmarkStart w:id="4551" w:name="_Ref387759771"/>
      <w:r>
        <w:t>Remote Party Security Credentials - informative</w:t>
      </w:r>
      <w:bookmarkEnd w:id="4551"/>
    </w:p>
    <w:p w:rsidR="009420F0" w:rsidRDefault="009420F0" w:rsidP="009420F0">
      <w:r>
        <w:t xml:space="preserve">This Section </w:t>
      </w:r>
      <w:r>
        <w:fldChar w:fldCharType="begin"/>
      </w:r>
      <w:r>
        <w:instrText xml:space="preserve"> REF _Ref387759771 \r \h </w:instrText>
      </w:r>
      <w:r>
        <w:fldChar w:fldCharType="separate"/>
      </w:r>
      <w:r>
        <w:t>13.1.2</w:t>
      </w:r>
      <w:r>
        <w:fldChar w:fldCharType="end"/>
      </w:r>
      <w:r>
        <w:t xml:space="preserve"> summarises the GBCS requirements in relation to storing, replacing and providing details of Remote Party Security Credentials.  The use of such credentials to control access to Device functions is detailed in other sections of the GBCS and in relevant Use Cases.</w:t>
      </w:r>
    </w:p>
    <w:p w:rsidR="009420F0" w:rsidRDefault="009420F0" w:rsidP="009420F0">
      <w:r>
        <w:t>A Remote Party Security Credential is a Public Key Certificate which securely binds together the Remote Party’s identity with a Public Key along with related information, including what that Public Key can be used for and over what time period it is valid.  The corresponding Private Key should be securely controlled solely by the Remote Party and known only to that Remote Party.</w:t>
      </w:r>
    </w:p>
    <w:p w:rsidR="009420F0" w:rsidRDefault="009420F0" w:rsidP="009420F0">
      <w:r>
        <w:t>The purpose of storing each Remote Party Public Key (and related details) on a Device is so that each Public Key can act as a ‘Trust Anchor’ for the Device.  The Device uses these Trust Anchors to check cryptographically whether Remote Party Messages can be trusted or not (and so whether it should act on them or not).  Thus, all of a Device’s Trust Anchors must be populated.</w:t>
      </w:r>
    </w:p>
    <w:p w:rsidR="009420F0" w:rsidRDefault="009420F0" w:rsidP="009420F0">
      <w:r>
        <w:t>Trust Anchors need to be capable of being replaced during a Device’s operational life for a number of reasons including:</w:t>
      </w:r>
    </w:p>
    <w:p w:rsidR="009420F0" w:rsidRDefault="009420F0" w:rsidP="009420F0">
      <w:pPr>
        <w:pStyle w:val="ListBullet"/>
        <w:numPr>
          <w:ilvl w:val="0"/>
          <w:numId w:val="4"/>
        </w:numPr>
        <w:tabs>
          <w:tab w:val="clear" w:pos="709"/>
          <w:tab w:val="num" w:pos="426"/>
        </w:tabs>
        <w:ind w:left="426" w:hanging="426"/>
      </w:pPr>
      <w:r>
        <w:lastRenderedPageBreak/>
        <w:t>the Certificate’s expiry (Organisation Certificates will only be valid for a fixed period of time);</w:t>
      </w:r>
    </w:p>
    <w:p w:rsidR="009420F0" w:rsidRDefault="009420F0" w:rsidP="009420F0">
      <w:pPr>
        <w:pStyle w:val="ListBullet"/>
        <w:numPr>
          <w:ilvl w:val="0"/>
          <w:numId w:val="4"/>
        </w:numPr>
        <w:tabs>
          <w:tab w:val="clear" w:pos="709"/>
          <w:tab w:val="num" w:pos="426"/>
        </w:tabs>
        <w:ind w:left="426" w:hanging="426"/>
      </w:pPr>
      <w:r>
        <w:t>the Known Party transferring control to a different organisation (for example on Change of Supplier);</w:t>
      </w:r>
    </w:p>
    <w:p w:rsidR="009420F0" w:rsidRDefault="009420F0" w:rsidP="009420F0">
      <w:pPr>
        <w:pStyle w:val="ListBullet"/>
        <w:numPr>
          <w:ilvl w:val="0"/>
          <w:numId w:val="4"/>
        </w:numPr>
        <w:tabs>
          <w:tab w:val="clear" w:pos="709"/>
          <w:tab w:val="num" w:pos="426"/>
        </w:tabs>
        <w:ind w:left="426" w:hanging="426"/>
      </w:pPr>
      <w:r>
        <w:t>the cryptographic algorithms, or parameters such as key length, needing to be changed;</w:t>
      </w:r>
    </w:p>
    <w:p w:rsidR="009420F0" w:rsidRDefault="009420F0" w:rsidP="009420F0">
      <w:pPr>
        <w:pStyle w:val="ListBullet"/>
        <w:numPr>
          <w:ilvl w:val="0"/>
          <w:numId w:val="4"/>
        </w:numPr>
        <w:tabs>
          <w:tab w:val="clear" w:pos="709"/>
          <w:tab w:val="num" w:pos="426"/>
        </w:tabs>
        <w:ind w:left="426" w:hanging="426"/>
      </w:pPr>
      <w:r>
        <w:t>the Known Party having lost the use of the corresponding Private Key; or</w:t>
      </w:r>
    </w:p>
    <w:p w:rsidR="009420F0" w:rsidRDefault="009420F0" w:rsidP="009420F0">
      <w:pPr>
        <w:pStyle w:val="ListBullet"/>
        <w:numPr>
          <w:ilvl w:val="0"/>
          <w:numId w:val="4"/>
        </w:numPr>
        <w:tabs>
          <w:tab w:val="clear" w:pos="709"/>
          <w:tab w:val="num" w:pos="426"/>
        </w:tabs>
        <w:ind w:left="426" w:hanging="426"/>
      </w:pPr>
      <w:r>
        <w:t>there being concerns that someone other than the Known Party has use of, or may have use of, the corresponding Private Key.</w:t>
      </w:r>
    </w:p>
    <w:p w:rsidR="009420F0" w:rsidRDefault="009420F0" w:rsidP="009420F0">
      <w:r>
        <w:t>Thus, an ‘Update Security Credentials Command’ must be supported by all Devices that rely on Remote Party Security Credentials to act as Trust Anchors.  Related, all such Devices need to support a ‘Provide Security Credential Details’ Command, so that Remote Parties can be sure which Devices need to have credentials replaced.</w:t>
      </w:r>
    </w:p>
    <w:p w:rsidR="009420F0" w:rsidRDefault="009420F0" w:rsidP="009420F0">
      <w:r>
        <w:t xml:space="preserve">However, if these Trust Anchors could be replaced without proper protections, attackers could take over control of Devices or the Devices could be rendered inoperable.  Thus, a Device needs to do thorough checks before applying an Update Security Credentials Command.  The checks that the Device can and must do vary dependent on the reasons for the change.  Thus, Section </w:t>
      </w:r>
      <w:r>
        <w:rPr>
          <w:highlight w:val="yellow"/>
        </w:rPr>
        <w:fldChar w:fldCharType="begin"/>
      </w:r>
      <w:r>
        <w:instrText xml:space="preserve"> REF _Ref378605481 \r \h </w:instrText>
      </w:r>
      <w:r>
        <w:rPr>
          <w:highlight w:val="yellow"/>
        </w:rPr>
      </w:r>
      <w:r>
        <w:rPr>
          <w:highlight w:val="yellow"/>
        </w:rPr>
        <w:fldChar w:fldCharType="separate"/>
      </w:r>
      <w:r>
        <w:t>13.2.1</w:t>
      </w:r>
      <w:r>
        <w:rPr>
          <w:highlight w:val="yellow"/>
        </w:rPr>
        <w:fldChar w:fldCharType="end"/>
      </w:r>
      <w:r>
        <w:t xml:space="preserve"> lays out a number of different checks and the circumstances in which corresponding Commands may be issued.  Broadly the following checks are carried out by the Device:</w:t>
      </w:r>
    </w:p>
    <w:p w:rsidR="009420F0" w:rsidRPr="00745C58" w:rsidRDefault="009420F0" w:rsidP="009420F0">
      <w:pPr>
        <w:pStyle w:val="ListBullet"/>
        <w:numPr>
          <w:ilvl w:val="0"/>
          <w:numId w:val="4"/>
        </w:numPr>
        <w:tabs>
          <w:tab w:val="clear" w:pos="709"/>
          <w:tab w:val="num" w:pos="426"/>
        </w:tabs>
        <w:ind w:left="426" w:hanging="426"/>
      </w:pPr>
      <w:r w:rsidRPr="00745C58">
        <w:t>is the Command properly formed?</w:t>
      </w:r>
    </w:p>
    <w:p w:rsidR="009420F0" w:rsidRPr="00745C58" w:rsidRDefault="009420F0" w:rsidP="009420F0">
      <w:pPr>
        <w:pStyle w:val="ListBullet"/>
        <w:numPr>
          <w:ilvl w:val="0"/>
          <w:numId w:val="4"/>
        </w:numPr>
        <w:tabs>
          <w:tab w:val="clear" w:pos="709"/>
          <w:tab w:val="num" w:pos="426"/>
        </w:tabs>
        <w:ind w:left="426" w:hanging="426"/>
      </w:pPr>
      <w:r w:rsidRPr="00745C58">
        <w:t>is the Command for the Device that it has been delivered to, and is the Command one that it has not processed previously?</w:t>
      </w:r>
    </w:p>
    <w:p w:rsidR="009420F0" w:rsidRPr="00745C58" w:rsidRDefault="009420F0" w:rsidP="009420F0">
      <w:pPr>
        <w:pStyle w:val="ListBullet"/>
        <w:numPr>
          <w:ilvl w:val="0"/>
          <w:numId w:val="4"/>
        </w:numPr>
        <w:tabs>
          <w:tab w:val="clear" w:pos="709"/>
          <w:tab w:val="num" w:pos="426"/>
        </w:tabs>
        <w:ind w:left="426" w:hanging="426"/>
      </w:pPr>
      <w:r w:rsidRPr="00745C58">
        <w:t>are the Remote Parties apparently authorising the Command allowed to authorise it?</w:t>
      </w:r>
    </w:p>
    <w:p w:rsidR="009420F0" w:rsidRPr="00745C58" w:rsidRDefault="009420F0" w:rsidP="009420F0">
      <w:pPr>
        <w:pStyle w:val="ListBullet"/>
        <w:numPr>
          <w:ilvl w:val="0"/>
          <w:numId w:val="4"/>
        </w:numPr>
        <w:tabs>
          <w:tab w:val="clear" w:pos="709"/>
          <w:tab w:val="num" w:pos="426"/>
        </w:tabs>
        <w:ind w:left="426" w:hanging="426"/>
      </w:pPr>
      <w:r w:rsidRPr="00745C58">
        <w:t xml:space="preserve">was the Command </w:t>
      </w:r>
      <w:r>
        <w:t>A</w:t>
      </w:r>
      <w:r w:rsidRPr="00745C58">
        <w:t xml:space="preserve">uthorised by the Remote Parties that it appears to be </w:t>
      </w:r>
      <w:r>
        <w:t>A</w:t>
      </w:r>
      <w:r w:rsidRPr="00745C58">
        <w:t>uthorised by?</w:t>
      </w:r>
    </w:p>
    <w:p w:rsidR="009420F0" w:rsidRPr="00745C58" w:rsidRDefault="009420F0" w:rsidP="009420F0">
      <w:pPr>
        <w:pStyle w:val="ListBullet"/>
        <w:numPr>
          <w:ilvl w:val="0"/>
          <w:numId w:val="4"/>
        </w:numPr>
        <w:tabs>
          <w:tab w:val="clear" w:pos="709"/>
          <w:tab w:val="num" w:pos="426"/>
        </w:tabs>
        <w:ind w:left="426" w:hanging="426"/>
      </w:pPr>
      <w:r w:rsidRPr="00745C58">
        <w:t xml:space="preserve">were the Certificates in the payload of the Command issued by properly </w:t>
      </w:r>
      <w:r>
        <w:t>A</w:t>
      </w:r>
      <w:r w:rsidRPr="00745C58">
        <w:t xml:space="preserve">uthorised parties, specifically by Certification Authorities </w:t>
      </w:r>
      <w:r>
        <w:t>A</w:t>
      </w:r>
      <w:r w:rsidRPr="00745C58">
        <w:t xml:space="preserve">uthorised (by ‘root’ under the </w:t>
      </w:r>
      <w:r>
        <w:t>AP</w:t>
      </w:r>
      <w:r w:rsidRPr="00745C58">
        <w:t>KI) to issue GB Smart Metering Certificates?</w:t>
      </w:r>
    </w:p>
    <w:p w:rsidR="009420F0" w:rsidRDefault="009420F0" w:rsidP="009420F0">
      <w:r>
        <w:t xml:space="preserve">Only when a Device has successfully undertaken all five sets of checks should it action the Update Security Credentials Command. </w:t>
      </w:r>
    </w:p>
    <w:p w:rsidR="009420F0" w:rsidRDefault="009420F0" w:rsidP="009420F0">
      <w:r>
        <w:t xml:space="preserve">Other Critical Commands only have to complete the first four categories of check. </w:t>
      </w:r>
    </w:p>
    <w:p w:rsidR="009420F0" w:rsidRDefault="009420F0" w:rsidP="009420F0">
      <w:pPr>
        <w:pStyle w:val="Heading3"/>
      </w:pPr>
      <w:bookmarkStart w:id="4552" w:name="_Ref387759772"/>
      <w:r>
        <w:t>Trust Anchor Management (TAMP) - informative</w:t>
      </w:r>
      <w:bookmarkEnd w:id="4552"/>
    </w:p>
    <w:p w:rsidR="009420F0" w:rsidRDefault="009420F0" w:rsidP="009420F0">
      <w:r>
        <w:t>The GBCS does not specify a fully compliant TAMP solution due to the limited processing and networking capability of Devices.  However, it does incorporate checks that are functionally derived from relevant checks in IETF RFC 5934.</w:t>
      </w:r>
    </w:p>
    <w:p w:rsidR="009420F0" w:rsidRDefault="009420F0" w:rsidP="009420F0">
      <w:r>
        <w:t>The GBCS only permits a restricted subset of ‘IETF RFC 5934 like’ functionality:</w:t>
      </w:r>
    </w:p>
    <w:p w:rsidR="009420F0" w:rsidRDefault="009420F0" w:rsidP="009420F0">
      <w:pPr>
        <w:pStyle w:val="ListBullet"/>
        <w:numPr>
          <w:ilvl w:val="0"/>
          <w:numId w:val="4"/>
        </w:numPr>
        <w:tabs>
          <w:tab w:val="clear" w:pos="709"/>
          <w:tab w:val="num" w:pos="426"/>
        </w:tabs>
        <w:ind w:left="426" w:hanging="426"/>
      </w:pPr>
      <w:r>
        <w:t>replacement of Trust Anchors is required (and specified in this Use Case) but their addition, change or removal is not allowed;</w:t>
      </w:r>
    </w:p>
    <w:p w:rsidR="009420F0" w:rsidRDefault="009420F0" w:rsidP="009420F0">
      <w:pPr>
        <w:pStyle w:val="ListBullet"/>
        <w:numPr>
          <w:ilvl w:val="0"/>
          <w:numId w:val="4"/>
        </w:numPr>
        <w:tabs>
          <w:tab w:val="clear" w:pos="709"/>
          <w:tab w:val="num" w:pos="426"/>
        </w:tabs>
        <w:ind w:left="426" w:hanging="426"/>
      </w:pPr>
      <w:r>
        <w:t xml:space="preserve">status queries are supported (and are specified in this Section </w:t>
      </w:r>
      <w:r>
        <w:fldChar w:fldCharType="begin"/>
      </w:r>
      <w:r>
        <w:instrText xml:space="preserve"> REF _Ref387759772 \r \h </w:instrText>
      </w:r>
      <w:r>
        <w:fldChar w:fldCharType="separate"/>
      </w:r>
      <w:r>
        <w:t>13.1.3</w:t>
      </w:r>
      <w:r>
        <w:fldChar w:fldCharType="end"/>
      </w:r>
      <w:r>
        <w:t>); and</w:t>
      </w:r>
    </w:p>
    <w:p w:rsidR="009420F0" w:rsidRDefault="009420F0" w:rsidP="009420F0">
      <w:pPr>
        <w:pStyle w:val="ListBullet"/>
        <w:numPr>
          <w:ilvl w:val="0"/>
          <w:numId w:val="4"/>
        </w:numPr>
        <w:tabs>
          <w:tab w:val="clear" w:pos="709"/>
          <w:tab w:val="num" w:pos="426"/>
        </w:tabs>
        <w:ind w:left="426" w:hanging="426"/>
      </w:pPr>
      <w:r>
        <w:t>community related functions are not supported.</w:t>
      </w:r>
    </w:p>
    <w:p w:rsidR="009420F0" w:rsidRDefault="009420F0" w:rsidP="009420F0">
      <w:pPr>
        <w:pStyle w:val="Heading2"/>
      </w:pPr>
      <w:bookmarkStart w:id="4553" w:name="_Toc404157204"/>
      <w:r>
        <w:lastRenderedPageBreak/>
        <w:t>CS02a Provide Security Credential Details Command and Response</w:t>
      </w:r>
      <w:bookmarkEnd w:id="4553"/>
    </w:p>
    <w:p w:rsidR="009420F0" w:rsidRDefault="009420F0" w:rsidP="009420F0">
      <w:pPr>
        <w:pStyle w:val="Heading3"/>
      </w:pPr>
      <w:bookmarkStart w:id="4554" w:name="_Ref378605481"/>
      <w:r>
        <w:t>Description</w:t>
      </w:r>
      <w:bookmarkEnd w:id="4554"/>
    </w:p>
    <w:p w:rsidR="009420F0" w:rsidRDefault="009420F0" w:rsidP="009420F0">
      <w:r>
        <w:t xml:space="preserve">This section covers the creation, validation and processing of (i) Provide Security Credential Details Commands and (ii) Responses to such Commands. </w:t>
      </w:r>
    </w:p>
    <w:p w:rsidR="009420F0" w:rsidRDefault="009420F0" w:rsidP="009420F0">
      <w:pPr>
        <w:pStyle w:val="Heading3"/>
      </w:pPr>
      <w:bookmarkStart w:id="4555" w:name="_Ref378350627"/>
      <w:r>
        <w:t>Use Case Cross References</w:t>
      </w:r>
      <w:bookmarkEnd w:id="4555"/>
    </w:p>
    <w:tbl>
      <w:tblPr>
        <w:tblStyle w:val="TableGrid"/>
        <w:tblW w:w="0" w:type="auto"/>
        <w:tblLook w:val="04A0" w:firstRow="1" w:lastRow="0" w:firstColumn="1" w:lastColumn="0" w:noHBand="0" w:noVBand="1"/>
      </w:tblPr>
      <w:tblGrid>
        <w:gridCol w:w="4590"/>
        <w:gridCol w:w="4590"/>
      </w:tblGrid>
      <w:tr w:rsidR="009420F0" w:rsidRPr="00027E40" w:rsidTr="00F57BDC">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CB0D5F" w:rsidRDefault="009420F0" w:rsidP="00F57BDC">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CB0D5F" w:rsidRDefault="009420F0" w:rsidP="00F57BDC">
            <w:pPr>
              <w:pStyle w:val="Tabletext"/>
              <w:jc w:val="center"/>
              <w:rPr>
                <w:b/>
                <w:color w:val="FFFFFF" w:themeColor="background1"/>
              </w:rPr>
            </w:pPr>
            <w:r w:rsidRPr="00CB0D5F">
              <w:rPr>
                <w:b/>
                <w:color w:val="FFFFFF" w:themeColor="background1"/>
              </w:rPr>
              <w:t>Value</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Remote Party Message </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Command and Response</w:t>
            </w:r>
            <w:r w:rsidRPr="00DF16ED">
              <w:t xml:space="preserve"> </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Variant </w:t>
            </w:r>
            <w:r>
              <w:t xml:space="preserve">Message </w:t>
            </w:r>
            <w:r w:rsidRPr="00DF16ED">
              <w:t>and is not a Critical Command</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No </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Protection Against Replay Required?</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No</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 xml:space="preserve">SEC User Gateway Services Schedule (Service </w:t>
            </w:r>
            <w:r w:rsidRPr="00DF16ED">
              <w:t>Request) Reference</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6.24</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Valid Target </w:t>
            </w:r>
            <w:r>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ESME / GSME / GP</w:t>
            </w:r>
            <w:r>
              <w:t>F</w:t>
            </w:r>
            <w:r w:rsidRPr="00DF16ED">
              <w:t xml:space="preserve"> / CHF / HCALCS / PPMID </w:t>
            </w:r>
            <w:r w:rsidRPr="00DF16ED">
              <w:rPr>
                <w:strike/>
              </w:rPr>
              <w:t xml:space="preserve"> </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Supplier</w:t>
            </w:r>
          </w:p>
          <w:p w:rsidR="009420F0" w:rsidRPr="00DF16ED" w:rsidRDefault="009420F0" w:rsidP="00F57BDC">
            <w:pPr>
              <w:pStyle w:val="Tabletext"/>
            </w:pPr>
            <w:r w:rsidRPr="00DF16ED">
              <w:t>Network Operator</w:t>
            </w:r>
          </w:p>
          <w:p w:rsidR="009420F0" w:rsidRPr="00DF16ED" w:rsidRDefault="009420F0" w:rsidP="00F57BDC">
            <w:pPr>
              <w:pStyle w:val="Tabletext"/>
            </w:pPr>
            <w:r w:rsidRPr="00DF16ED">
              <w:t>Access Control Broker</w:t>
            </w:r>
          </w:p>
          <w:p w:rsidR="009420F0" w:rsidRPr="00DF16ED" w:rsidRDefault="009420F0" w:rsidP="00F57BDC">
            <w:pPr>
              <w:pStyle w:val="Tabletext"/>
            </w:pPr>
            <w:r w:rsidRPr="00DF16ED">
              <w:t>Transitional Change of Supplier</w:t>
            </w:r>
          </w:p>
          <w:p w:rsidR="009420F0" w:rsidRPr="00DF16ED" w:rsidRDefault="009420F0" w:rsidP="00F57BDC">
            <w:pPr>
              <w:pStyle w:val="Tabletext"/>
            </w:pPr>
            <w:r w:rsidRPr="00DF16ED">
              <w:t>WAN Provider</w:t>
            </w:r>
          </w:p>
          <w:p w:rsidR="009420F0" w:rsidRPr="00DF16ED" w:rsidRDefault="009420F0" w:rsidP="00F57BDC">
            <w:pPr>
              <w:pStyle w:val="Tabletext"/>
            </w:pPr>
            <w:r w:rsidRPr="00DF16ED">
              <w:t>Recovery</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Valid Response Recipient role(s) (only for Messages </w:t>
            </w:r>
            <w:r>
              <w:t>A</w:t>
            </w:r>
            <w:r w:rsidRPr="00DF16ED">
              <w:t xml:space="preserve">uthorised by the Access Control Broker on behalf of parties not known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strike/>
              </w:rPr>
            </w:pPr>
            <w:r>
              <w:t>N/A</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Valid initiating </w:t>
            </w:r>
            <w:r>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N/A</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ASN.1</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_Ref378350627 \r \h </w:instrText>
      </w:r>
      <w:r>
        <w:rPr>
          <w:lang w:eastAsia="en-GB"/>
        </w:rPr>
      </w:r>
      <w:r>
        <w:rPr>
          <w:lang w:eastAsia="en-GB"/>
        </w:rPr>
        <w:fldChar w:fldCharType="separate"/>
      </w:r>
      <w:r>
        <w:rPr>
          <w:lang w:eastAsia="en-GB"/>
        </w:rPr>
        <w:t>13.2.2</w:t>
      </w:r>
      <w:r>
        <w:rPr>
          <w:lang w:eastAsia="en-GB"/>
        </w:rPr>
        <w:fldChar w:fldCharType="end"/>
      </w:r>
      <w:r>
        <w:rPr>
          <w:lang w:eastAsia="en-GB"/>
        </w:rPr>
        <w:t>:  Use Case Cross References for Provide Security Credential Details Command and Response</w:t>
      </w:r>
    </w:p>
    <w:p w:rsidR="009420F0" w:rsidRDefault="009420F0" w:rsidP="009420F0">
      <w:pPr>
        <w:pStyle w:val="Heading3"/>
      </w:pPr>
      <w:r>
        <w:t>Common Requirements</w:t>
      </w:r>
    </w:p>
    <w:p w:rsidR="009420F0" w:rsidRDefault="009420F0" w:rsidP="009420F0">
      <w:pPr>
        <w:pStyle w:val="Heading4"/>
      </w:pPr>
      <w:r>
        <w:t>Summary - informative</w:t>
      </w:r>
    </w:p>
    <w:p w:rsidR="009420F0" w:rsidRDefault="009420F0" w:rsidP="009420F0">
      <w:pPr>
        <w:sectPr w:rsidR="009420F0" w:rsidSect="003C0994">
          <w:headerReference w:type="default" r:id="rId33"/>
          <w:footerReference w:type="default" r:id="rId34"/>
          <w:pgSz w:w="11906" w:h="16838" w:code="9"/>
          <w:pgMar w:top="1440" w:right="1440" w:bottom="1440" w:left="1440" w:header="709" w:footer="709" w:gutter="0"/>
          <w:lnNumType w:countBy="1" w:restart="continuous"/>
          <w:cols w:space="708"/>
          <w:docGrid w:linePitch="360"/>
        </w:sectPr>
      </w:pPr>
      <w:r>
        <w:t>Remote Party Security Credentials are provided to Devices as Certificates which are X.509 based, DER encoded ASN.1 structures.  Hence, the Command’s structure is specified using ASN.1 with DER encoding to be applied to Command instances.  Note that the details provided in the Response include the related Protection Against Replay counter details held on the Device.</w:t>
      </w:r>
    </w:p>
    <w:p w:rsidR="009420F0" w:rsidRDefault="009420F0" w:rsidP="009420F0">
      <w:pPr>
        <w:pStyle w:val="Heading4"/>
      </w:pPr>
      <w:bookmarkStart w:id="4556" w:name="_Ref378348557"/>
      <w:r>
        <w:lastRenderedPageBreak/>
        <w:t>The ‘Provide Security Credential Details’ Command and Response</w:t>
      </w:r>
      <w:bookmarkEnd w:id="4556"/>
    </w:p>
    <w:p w:rsidR="009420F0" w:rsidRDefault="009420F0" w:rsidP="009420F0">
      <w:r>
        <w:t xml:space="preserve">This Section </w:t>
      </w:r>
      <w:r>
        <w:fldChar w:fldCharType="begin"/>
      </w:r>
      <w:r>
        <w:instrText xml:space="preserve"> REF _Ref378348557 \r \h </w:instrText>
      </w:r>
      <w:r>
        <w:fldChar w:fldCharType="separate"/>
      </w:r>
      <w:r>
        <w:t>13.2.3.2</w:t>
      </w:r>
      <w:r>
        <w:fldChar w:fldCharType="end"/>
      </w:r>
      <w:r>
        <w:t xml:space="preserve"> summarises the structure of the Provide Security Credential Details Command.</w:t>
      </w:r>
    </w:p>
    <w:p w:rsidR="009420F0" w:rsidRDefault="009420F0" w:rsidP="009420F0">
      <w:r>
        <w:t xml:space="preserve">If protected by an Access Control Broker MAC as per Section </w:t>
      </w:r>
      <w:r>
        <w:rPr>
          <w:highlight w:val="yellow"/>
        </w:rPr>
        <w:fldChar w:fldCharType="begin"/>
      </w:r>
      <w:r>
        <w:instrText xml:space="preserve"> REF _Ref378605501 \r \h </w:instrText>
      </w:r>
      <w:r>
        <w:rPr>
          <w:highlight w:val="yellow"/>
        </w:rPr>
      </w:r>
      <w:r>
        <w:rPr>
          <w:highlight w:val="yellow"/>
        </w:rPr>
        <w:fldChar w:fldCharType="separate"/>
      </w:r>
      <w:r>
        <w:t>13.2.4.2</w:t>
      </w:r>
      <w:r>
        <w:rPr>
          <w:highlight w:val="yellow"/>
        </w:rPr>
        <w:fldChar w:fldCharType="end"/>
      </w:r>
      <w:r>
        <w:t>, a Provide Security Credential Details Command shall be the concatenation:</w:t>
      </w:r>
    </w:p>
    <w:p w:rsidR="009420F0" w:rsidRDefault="009420F0" w:rsidP="009420F0">
      <w:pPr>
        <w:pStyle w:val="Inset"/>
      </w:pPr>
      <w:r>
        <w:t>MAC Header || Grouping Header || @ProvideSecurityCredentialDetails.Command || 0x00 || ACB-SMD MAC</w:t>
      </w:r>
    </w:p>
    <w:p w:rsidR="009420F0" w:rsidRDefault="009420F0" w:rsidP="009420F0">
      <w:r>
        <w:t xml:space="preserve">If protected by a KRP Signature as per Section </w:t>
      </w:r>
      <w:r>
        <w:rPr>
          <w:highlight w:val="yellow"/>
        </w:rPr>
        <w:fldChar w:fldCharType="begin"/>
      </w:r>
      <w:r>
        <w:instrText xml:space="preserve"> REF _Ref378605501 \r \h </w:instrText>
      </w:r>
      <w:r>
        <w:rPr>
          <w:highlight w:val="yellow"/>
        </w:rPr>
      </w:r>
      <w:r>
        <w:rPr>
          <w:highlight w:val="yellow"/>
        </w:rPr>
        <w:fldChar w:fldCharType="separate"/>
      </w:r>
      <w:r>
        <w:t>13.2.4.2</w:t>
      </w:r>
      <w:r>
        <w:rPr>
          <w:highlight w:val="yellow"/>
        </w:rPr>
        <w:fldChar w:fldCharType="end"/>
      </w:r>
      <w:r>
        <w:t>, a Provide Security Credential Details Command shall be the concatenation:</w:t>
      </w:r>
    </w:p>
    <w:p w:rsidR="009420F0" w:rsidRDefault="009420F0" w:rsidP="009420F0">
      <w:pPr>
        <w:pStyle w:val="Inset"/>
      </w:pPr>
      <w:r>
        <w:t xml:space="preserve">Grouping Header || </w:t>
      </w:r>
      <w:r w:rsidRPr="005F53E3">
        <w:rPr>
          <w:rStyle w:val="CNFontChar"/>
        </w:rPr>
        <w:t>@ProvideSecurityCredentialDetails.Command</w:t>
      </w:r>
      <w:r>
        <w:t xml:space="preserve"> || 0x40 || KRP Signature</w:t>
      </w:r>
    </w:p>
    <w:p w:rsidR="009420F0" w:rsidRDefault="009420F0" w:rsidP="009420F0">
      <w:r>
        <w:t xml:space="preserve">If an SMD Signature is required as per Section </w:t>
      </w:r>
      <w:r>
        <w:rPr>
          <w:highlight w:val="yellow"/>
        </w:rPr>
        <w:fldChar w:fldCharType="begin"/>
      </w:r>
      <w:r>
        <w:instrText xml:space="preserve"> REF _Ref378412242 \r \h </w:instrText>
      </w:r>
      <w:r>
        <w:rPr>
          <w:highlight w:val="yellow"/>
        </w:rPr>
      </w:r>
      <w:r>
        <w:rPr>
          <w:highlight w:val="yellow"/>
        </w:rPr>
        <w:fldChar w:fldCharType="separate"/>
      </w:r>
      <w:r>
        <w:t>13.2.4.5</w:t>
      </w:r>
      <w:r>
        <w:rPr>
          <w:highlight w:val="yellow"/>
        </w:rPr>
        <w:fldChar w:fldCharType="end"/>
      </w:r>
      <w:r>
        <w:t>, a Provide Security Credential Details Response shall be the concatenation:</w:t>
      </w:r>
    </w:p>
    <w:p w:rsidR="009420F0" w:rsidRDefault="009420F0" w:rsidP="009420F0">
      <w:pPr>
        <w:pStyle w:val="Inset"/>
      </w:pPr>
      <w:r>
        <w:t xml:space="preserve">Grouping Header || </w:t>
      </w:r>
      <w:r w:rsidRPr="00837125">
        <w:rPr>
          <w:rStyle w:val="CNFontChar"/>
        </w:rPr>
        <w:t>@ProvideSecurityCredentialDetails.Response</w:t>
      </w:r>
      <w:r>
        <w:t xml:space="preserve"> || 0x40 || SMD Signature</w:t>
      </w:r>
    </w:p>
    <w:p w:rsidR="009420F0" w:rsidRDefault="009420F0" w:rsidP="009420F0">
      <w:r>
        <w:t xml:space="preserve">If an SMD Signature is not required as per Section </w:t>
      </w:r>
      <w:r>
        <w:rPr>
          <w:highlight w:val="yellow"/>
        </w:rPr>
        <w:fldChar w:fldCharType="begin"/>
      </w:r>
      <w:r>
        <w:instrText xml:space="preserve"> REF _Ref378412242 \r \h </w:instrText>
      </w:r>
      <w:r>
        <w:rPr>
          <w:highlight w:val="yellow"/>
        </w:rPr>
      </w:r>
      <w:r>
        <w:rPr>
          <w:highlight w:val="yellow"/>
        </w:rPr>
        <w:fldChar w:fldCharType="separate"/>
      </w:r>
      <w:r>
        <w:t>13.2.4.5</w:t>
      </w:r>
      <w:r>
        <w:rPr>
          <w:highlight w:val="yellow"/>
        </w:rPr>
        <w:fldChar w:fldCharType="end"/>
      </w:r>
      <w:r>
        <w:t>, a Provide Security Credential Details Response shall be the concatenation:</w:t>
      </w:r>
    </w:p>
    <w:p w:rsidR="009420F0" w:rsidRDefault="009420F0" w:rsidP="009420F0">
      <w:pPr>
        <w:pStyle w:val="Inset"/>
      </w:pPr>
      <w:r>
        <w:t xml:space="preserve">MAC Header || Grouping Header || </w:t>
      </w:r>
      <w:r w:rsidRPr="00837125">
        <w:rPr>
          <w:rStyle w:val="CNFontChar"/>
        </w:rPr>
        <w:t>@ProvideSecurityCredentialDetails.Response</w:t>
      </w:r>
      <w:r>
        <w:t xml:space="preserve"> || 0x00 || SMD-KRP MAC</w:t>
      </w:r>
    </w:p>
    <w:p w:rsidR="009420F0" w:rsidRDefault="009420F0" w:rsidP="009420F0">
      <w:r>
        <w:t>Where:</w:t>
      </w:r>
    </w:p>
    <w:p w:rsidR="009420F0" w:rsidRDefault="009420F0" w:rsidP="009420F0">
      <w:pPr>
        <w:pStyle w:val="ListBullet"/>
        <w:numPr>
          <w:ilvl w:val="0"/>
          <w:numId w:val="4"/>
        </w:numPr>
        <w:tabs>
          <w:tab w:val="clear" w:pos="709"/>
          <w:tab w:val="num" w:pos="426"/>
        </w:tabs>
        <w:ind w:left="426" w:hanging="426"/>
      </w:pPr>
      <w:r w:rsidRPr="00837125">
        <w:rPr>
          <w:rStyle w:val="CNFontChar"/>
        </w:rPr>
        <w:t>@ProvideSecurityCredentialDetails.Command</w:t>
      </w:r>
      <w:r>
        <w:t xml:space="preserve">  and </w:t>
      </w:r>
      <w:r w:rsidRPr="00837125">
        <w:rPr>
          <w:rStyle w:val="CNFontChar"/>
        </w:rPr>
        <w:t>Response</w:t>
      </w:r>
      <w:r>
        <w:t xml:space="preserve"> shall each be an octet string containing the DER encoding of the populated ASN.1 structure (as laid out in Section </w:t>
      </w:r>
      <w:r>
        <w:rPr>
          <w:highlight w:val="yellow"/>
        </w:rPr>
        <w:fldChar w:fldCharType="begin"/>
      </w:r>
      <w:r>
        <w:instrText xml:space="preserve"> REF _Ref378349187 \r \h </w:instrText>
      </w:r>
      <w:r>
        <w:rPr>
          <w:highlight w:val="yellow"/>
        </w:rPr>
      </w:r>
      <w:r>
        <w:rPr>
          <w:highlight w:val="yellow"/>
        </w:rPr>
        <w:fldChar w:fldCharType="separate"/>
      </w:r>
      <w:r>
        <w:t>13.2.3.3</w:t>
      </w:r>
      <w:r>
        <w:rPr>
          <w:highlight w:val="yellow"/>
        </w:rPr>
        <w:fldChar w:fldCharType="end"/>
      </w:r>
      <w:r>
        <w:t>);</w:t>
      </w:r>
    </w:p>
    <w:p w:rsidR="009420F0" w:rsidRDefault="009420F0" w:rsidP="009420F0">
      <w:pPr>
        <w:pStyle w:val="ListBullet"/>
        <w:numPr>
          <w:ilvl w:val="0"/>
          <w:numId w:val="4"/>
        </w:numPr>
        <w:tabs>
          <w:tab w:val="clear" w:pos="709"/>
          <w:tab w:val="num" w:pos="426"/>
        </w:tabs>
        <w:ind w:left="426" w:hanging="426"/>
      </w:pPr>
      <w:r>
        <w:t>0x40 is the length in octets of Signature when a SMD or KRP Signature is present, and 0x00 is the length in octets of Signature when a SMD or KRP Signature is not present;</w:t>
      </w:r>
    </w:p>
    <w:p w:rsidR="009420F0" w:rsidRDefault="009420F0" w:rsidP="009420F0">
      <w:pPr>
        <w:pStyle w:val="ListBullet"/>
        <w:numPr>
          <w:ilvl w:val="0"/>
          <w:numId w:val="4"/>
        </w:numPr>
        <w:tabs>
          <w:tab w:val="clear" w:pos="709"/>
          <w:tab w:val="num" w:pos="426"/>
        </w:tabs>
        <w:ind w:left="426" w:hanging="426"/>
      </w:pPr>
      <w:r>
        <w:t xml:space="preserve">KRP Signature and ACB-SMD MAC are as defined in Section </w:t>
      </w:r>
      <w:r>
        <w:rPr>
          <w:highlight w:val="yellow"/>
        </w:rPr>
        <w:fldChar w:fldCharType="begin"/>
      </w:r>
      <w:r>
        <w:instrText xml:space="preserve"> REF _Ref378605501 \r \h </w:instrText>
      </w:r>
      <w:r>
        <w:rPr>
          <w:highlight w:val="yellow"/>
        </w:rPr>
      </w:r>
      <w:r>
        <w:rPr>
          <w:highlight w:val="yellow"/>
        </w:rPr>
        <w:fldChar w:fldCharType="separate"/>
      </w:r>
      <w:r>
        <w:t>13.2.4.2</w:t>
      </w:r>
      <w:r>
        <w:rPr>
          <w:highlight w:val="yellow"/>
        </w:rPr>
        <w:fldChar w:fldCharType="end"/>
      </w:r>
      <w:r>
        <w:t xml:space="preserve">; </w:t>
      </w:r>
    </w:p>
    <w:p w:rsidR="009420F0" w:rsidRDefault="009420F0" w:rsidP="009420F0">
      <w:pPr>
        <w:pStyle w:val="ListBullet"/>
        <w:numPr>
          <w:ilvl w:val="0"/>
          <w:numId w:val="4"/>
        </w:numPr>
        <w:tabs>
          <w:tab w:val="clear" w:pos="709"/>
          <w:tab w:val="num" w:pos="426"/>
        </w:tabs>
        <w:ind w:left="426" w:hanging="426"/>
      </w:pPr>
      <w:r>
        <w:t xml:space="preserve">SMD Signature and SMD-KRP MAC are as defined in Section </w:t>
      </w:r>
      <w:r>
        <w:rPr>
          <w:highlight w:val="yellow"/>
        </w:rPr>
        <w:fldChar w:fldCharType="begin"/>
      </w:r>
      <w:r>
        <w:instrText xml:space="preserve"> REF _Ref378412242 \r \h </w:instrText>
      </w:r>
      <w:r>
        <w:rPr>
          <w:highlight w:val="yellow"/>
        </w:rPr>
      </w:r>
      <w:r>
        <w:rPr>
          <w:highlight w:val="yellow"/>
        </w:rPr>
        <w:fldChar w:fldCharType="separate"/>
      </w:r>
      <w:r>
        <w:t>13.2.4.5</w:t>
      </w:r>
      <w:r>
        <w:rPr>
          <w:highlight w:val="yellow"/>
        </w:rPr>
        <w:fldChar w:fldCharType="end"/>
      </w:r>
      <w:r>
        <w:t>;</w:t>
      </w:r>
      <w:r w:rsidRPr="00F74A39">
        <w:t xml:space="preserve"> </w:t>
      </w:r>
      <w:r>
        <w:t>and</w:t>
      </w:r>
    </w:p>
    <w:p w:rsidR="009420F0" w:rsidRPr="004F7281" w:rsidRDefault="009420F0" w:rsidP="009420F0">
      <w:pPr>
        <w:pStyle w:val="ListBullet"/>
        <w:numPr>
          <w:ilvl w:val="0"/>
          <w:numId w:val="4"/>
        </w:numPr>
        <w:tabs>
          <w:tab w:val="clear" w:pos="709"/>
          <w:tab w:val="num" w:pos="426"/>
        </w:tabs>
        <w:ind w:left="426" w:hanging="426"/>
      </w:pPr>
      <w:r w:rsidRPr="004F7281">
        <w:t xml:space="preserve">MAC Header and Grouping Header are as defined in Section </w:t>
      </w:r>
      <w:r w:rsidRPr="004F7281">
        <w:fldChar w:fldCharType="begin"/>
      </w:r>
      <w:r w:rsidRPr="004F7281">
        <w:instrText xml:space="preserve"> REF _Ref378607545 \r \h </w:instrText>
      </w:r>
      <w:r w:rsidRPr="004F7281">
        <w:fldChar w:fldCharType="separate"/>
      </w:r>
      <w:r>
        <w:t>7.2</w:t>
      </w:r>
      <w:r w:rsidRPr="004F7281">
        <w:fldChar w:fldCharType="end"/>
      </w:r>
      <w:r w:rsidRPr="004F7281">
        <w:t>.</w:t>
      </w:r>
    </w:p>
    <w:p w:rsidR="009420F0" w:rsidRDefault="009420F0" w:rsidP="009420F0">
      <w:pPr>
        <w:pStyle w:val="Heading4"/>
      </w:pPr>
      <w:bookmarkStart w:id="4557" w:name="_Ref378349187"/>
      <w:r>
        <w:t xml:space="preserve">The </w:t>
      </w:r>
      <w:r w:rsidRPr="00872E38">
        <w:t>@ProvideSecurityCredentialDetails.Command</w:t>
      </w:r>
      <w:r>
        <w:t xml:space="preserve"> and </w:t>
      </w:r>
      <w:r w:rsidRPr="00872E38">
        <w:t>@ProvideSecurityCredentialDetails.Response</w:t>
      </w:r>
      <w:r>
        <w:t xml:space="preserve"> structure definition</w:t>
      </w:r>
      <w:bookmarkEnd w:id="4557"/>
    </w:p>
    <w:p w:rsidR="009420F0" w:rsidRDefault="009420F0" w:rsidP="009420F0">
      <w:r>
        <w:t xml:space="preserve">Each instance of </w:t>
      </w:r>
      <w:r w:rsidRPr="001F184C">
        <w:rPr>
          <w:rStyle w:val="CNFontChar"/>
        </w:rPr>
        <w:t>@ProvideSecurityCredentialDetails.Command</w:t>
      </w:r>
      <w:r>
        <w:t xml:space="preserve"> and of </w:t>
      </w:r>
      <w:r w:rsidRPr="001F184C">
        <w:rPr>
          <w:rStyle w:val="CNFontChar"/>
        </w:rPr>
        <w:t>@ProvideSecurityCredentialDetails.Response</w:t>
      </w:r>
      <w:r>
        <w:t xml:space="preserve"> shall be an octet string containing the DER</w:t>
      </w:r>
      <w:r>
        <w:rPr>
          <w:rStyle w:val="FootnoteReference"/>
        </w:rPr>
        <w:footnoteReference w:id="28"/>
      </w:r>
      <w:r>
        <w:t xml:space="preserve"> encoding of the populated structure defined in this Section </w:t>
      </w:r>
      <w:r>
        <w:fldChar w:fldCharType="begin"/>
      </w:r>
      <w:r>
        <w:instrText xml:space="preserve"> REF _Ref378349187 \r \h </w:instrText>
      </w:r>
      <w:r>
        <w:fldChar w:fldCharType="separate"/>
      </w:r>
      <w:r>
        <w:t>13.2.3.3</w:t>
      </w:r>
      <w:r>
        <w:fldChar w:fldCharType="end"/>
      </w:r>
      <w:r>
        <w:t xml:space="preserve">  which specifies the structure in ASN.1 notation</w:t>
      </w:r>
      <w:r>
        <w:rPr>
          <w:rStyle w:val="FootnoteReference"/>
        </w:rPr>
        <w:footnoteReference w:id="29"/>
      </w:r>
      <w:r>
        <w:t>.</w:t>
      </w:r>
    </w:p>
    <w:p w:rsidR="009420F0" w:rsidRDefault="009420F0" w:rsidP="009420F0">
      <w:pPr>
        <w:pStyle w:val="Code"/>
      </w:pPr>
      <w:r>
        <w:t>ProvideSecurityCredentialDetails DEFINITIONS ::= BEGIN</w:t>
      </w:r>
    </w:p>
    <w:p w:rsidR="009420F0" w:rsidRDefault="009420F0" w:rsidP="009420F0">
      <w:pPr>
        <w:pStyle w:val="Code"/>
      </w:pPr>
    </w:p>
    <w:p w:rsidR="009420F0" w:rsidRDefault="009420F0" w:rsidP="009420F0">
      <w:pPr>
        <w:pStyle w:val="Code"/>
      </w:pPr>
      <w:r>
        <w:t xml:space="preserve">Command ::= </w:t>
      </w:r>
      <w:r>
        <w:tab/>
        <w:t>SEQUENCE</w:t>
      </w:r>
    </w:p>
    <w:p w:rsidR="009420F0" w:rsidRDefault="009420F0" w:rsidP="009420F0">
      <w:pPr>
        <w:pStyle w:val="Code"/>
      </w:pPr>
      <w:r>
        <w:t>{</w:t>
      </w:r>
    </w:p>
    <w:p w:rsidR="009420F0" w:rsidRDefault="009420F0" w:rsidP="009420F0">
      <w:pPr>
        <w:pStyle w:val="Code"/>
      </w:pPr>
      <w:r>
        <w:t>-- Identify which of the Public Keys on the Device is to be used in verifying the Signature or MAC</w:t>
      </w:r>
    </w:p>
    <w:p w:rsidR="009420F0" w:rsidRDefault="009420F0" w:rsidP="009420F0">
      <w:pPr>
        <w:pStyle w:val="Code"/>
      </w:pPr>
      <w:r>
        <w:t xml:space="preserve">-- (so defining the nature of the verification by way of the KeyUsage parameter held on the </w:t>
      </w:r>
    </w:p>
    <w:p w:rsidR="009420F0" w:rsidRDefault="009420F0" w:rsidP="009420F0">
      <w:pPr>
        <w:pStyle w:val="Code"/>
      </w:pPr>
      <w:r>
        <w:t>-- Device for the Public Key so identified).</w:t>
      </w:r>
    </w:p>
    <w:p w:rsidR="009420F0" w:rsidRDefault="009420F0" w:rsidP="009420F0">
      <w:pPr>
        <w:pStyle w:val="Code"/>
      </w:pPr>
    </w:p>
    <w:p w:rsidR="009420F0" w:rsidRDefault="009420F0" w:rsidP="009420F0">
      <w:pPr>
        <w:pStyle w:val="Code"/>
      </w:pPr>
      <w:r>
        <w:t>authorisingRemotePartyTACellIdentifier</w:t>
      </w:r>
      <w:r>
        <w:tab/>
        <w:t>TrustAnchorCellIdentifier,</w:t>
      </w:r>
    </w:p>
    <w:p w:rsidR="009420F0" w:rsidRDefault="009420F0" w:rsidP="009420F0">
      <w:pPr>
        <w:pStyle w:val="Code"/>
      </w:pPr>
    </w:p>
    <w:p w:rsidR="009420F0" w:rsidRDefault="009420F0" w:rsidP="009420F0">
      <w:pPr>
        <w:pStyle w:val="Code"/>
      </w:pPr>
      <w:r>
        <w:t>-- List the Remote Party Role(s) for which credential details are required</w:t>
      </w:r>
    </w:p>
    <w:p w:rsidR="009420F0" w:rsidRDefault="009420F0" w:rsidP="009420F0">
      <w:pPr>
        <w:pStyle w:val="Code"/>
      </w:pPr>
    </w:p>
    <w:p w:rsidR="009420F0" w:rsidRDefault="009420F0" w:rsidP="009420F0">
      <w:pPr>
        <w:pStyle w:val="Code"/>
      </w:pPr>
      <w:r>
        <w:t>remotePartyRolesCredentialsRequired</w:t>
      </w:r>
      <w:r>
        <w:tab/>
        <w:t>SEQUENCE OF RemotePartyRole</w:t>
      </w:r>
    </w:p>
    <w:p w:rsidR="009420F0" w:rsidRDefault="009420F0" w:rsidP="009420F0">
      <w:pPr>
        <w:pStyle w:val="Code"/>
      </w:pPr>
      <w:r>
        <w:t>}</w:t>
      </w:r>
    </w:p>
    <w:p w:rsidR="009420F0" w:rsidRDefault="009420F0" w:rsidP="009420F0">
      <w:pPr>
        <w:pStyle w:val="Code"/>
      </w:pPr>
    </w:p>
    <w:p w:rsidR="009420F0" w:rsidRDefault="009420F0" w:rsidP="009420F0">
      <w:pPr>
        <w:pStyle w:val="Code"/>
      </w:pPr>
      <w:r>
        <w:t xml:space="preserve">Response ::= </w:t>
      </w:r>
      <w:r>
        <w:tab/>
        <w:t>SEQUENCE OF RemotePartyDetails</w:t>
      </w:r>
    </w:p>
    <w:p w:rsidR="009420F0" w:rsidRDefault="009420F0" w:rsidP="009420F0">
      <w:pPr>
        <w:pStyle w:val="Code"/>
      </w:pPr>
    </w:p>
    <w:p w:rsidR="009420F0" w:rsidRDefault="009420F0" w:rsidP="009420F0">
      <w:pPr>
        <w:pStyle w:val="Code"/>
      </w:pPr>
      <w:r>
        <w:t xml:space="preserve">RemotePartyDetails ::= </w:t>
      </w:r>
      <w:r>
        <w:tab/>
        <w:t>SEQUENCE</w:t>
      </w:r>
    </w:p>
    <w:p w:rsidR="009420F0" w:rsidRDefault="009420F0" w:rsidP="009420F0">
      <w:pPr>
        <w:pStyle w:val="Code"/>
      </w:pPr>
      <w:r>
        <w:t>{</w:t>
      </w:r>
    </w:p>
    <w:p w:rsidR="009420F0" w:rsidRDefault="009420F0" w:rsidP="009420F0">
      <w:pPr>
        <w:pStyle w:val="Code"/>
      </w:pPr>
    </w:p>
    <w:p w:rsidR="009420F0" w:rsidRDefault="009420F0" w:rsidP="009420F0">
      <w:pPr>
        <w:pStyle w:val="Code"/>
      </w:pPr>
      <w:r>
        <w:t>-- Which Remote Party do these details relate to?</w:t>
      </w:r>
    </w:p>
    <w:p w:rsidR="009420F0" w:rsidRDefault="009420F0" w:rsidP="009420F0">
      <w:pPr>
        <w:pStyle w:val="Code"/>
      </w:pPr>
      <w:r>
        <w:t>remotePartyRole</w:t>
      </w:r>
      <w:r>
        <w:tab/>
      </w:r>
      <w:proofErr w:type="spellStart"/>
      <w:r>
        <w:t>RemotePartyRole</w:t>
      </w:r>
      <w:proofErr w:type="spellEnd"/>
      <w:r>
        <w:t>,</w:t>
      </w:r>
    </w:p>
    <w:p w:rsidR="009420F0" w:rsidRDefault="009420F0" w:rsidP="009420F0">
      <w:pPr>
        <w:pStyle w:val="Code"/>
      </w:pPr>
    </w:p>
    <w:p w:rsidR="009420F0" w:rsidRDefault="009420F0" w:rsidP="009420F0">
      <w:pPr>
        <w:pStyle w:val="Code"/>
      </w:pPr>
      <w:r>
        <w:t xml:space="preserve">-- statusCode shall be success unless the role is not valid on this type of Device or there is a processing failure </w:t>
      </w:r>
    </w:p>
    <w:p w:rsidR="009420F0" w:rsidRDefault="009420F0" w:rsidP="009420F0">
      <w:pPr>
        <w:pStyle w:val="Code"/>
      </w:pPr>
      <w:r>
        <w:t>statusCode</w:t>
      </w:r>
      <w:r>
        <w:tab/>
      </w:r>
      <w:proofErr w:type="spellStart"/>
      <w:r>
        <w:t>StatusCode</w:t>
      </w:r>
      <w:proofErr w:type="spellEnd"/>
      <w:r>
        <w:t>,</w:t>
      </w:r>
    </w:p>
    <w:p w:rsidR="009420F0" w:rsidRDefault="009420F0" w:rsidP="009420F0">
      <w:pPr>
        <w:pStyle w:val="Code"/>
      </w:pPr>
    </w:p>
    <w:p w:rsidR="009420F0" w:rsidRDefault="009420F0" w:rsidP="009420F0">
      <w:pPr>
        <w:pStyle w:val="Code"/>
      </w:pPr>
    </w:p>
    <w:p w:rsidR="009420F0" w:rsidRDefault="009420F0" w:rsidP="009420F0">
      <w:pPr>
        <w:pStyle w:val="Code"/>
      </w:pPr>
      <w:r>
        <w:t xml:space="preserve">-- What is the current Update Security Credentials Protection Against Replay </w:t>
      </w:r>
      <w:r w:rsidRPr="00AF26A7">
        <w:t>number on the Device</w:t>
      </w:r>
      <w:r>
        <w:t xml:space="preserve"> for this role, where there is such a number for this role?</w:t>
      </w:r>
    </w:p>
    <w:p w:rsidR="009420F0" w:rsidRDefault="009420F0" w:rsidP="009420F0">
      <w:pPr>
        <w:pStyle w:val="Code"/>
      </w:pPr>
    </w:p>
    <w:p w:rsidR="009420F0" w:rsidRDefault="009420F0" w:rsidP="009420F0">
      <w:pPr>
        <w:pStyle w:val="Code"/>
      </w:pPr>
      <w:r>
        <w:t>currentSeqNumber</w:t>
      </w:r>
      <w:r>
        <w:tab/>
      </w:r>
      <w:r>
        <w:tab/>
        <w:t>SeqNumber OPTIONAL,</w:t>
      </w:r>
    </w:p>
    <w:p w:rsidR="009420F0" w:rsidRDefault="009420F0" w:rsidP="009420F0">
      <w:pPr>
        <w:pStyle w:val="Code"/>
      </w:pPr>
    </w:p>
    <w:p w:rsidR="009420F0" w:rsidRDefault="009420F0" w:rsidP="009420F0">
      <w:pPr>
        <w:pStyle w:val="Code"/>
      </w:pPr>
      <w:r>
        <w:t>-- What are the details held on the Device for each of the Cells related to this role? The list shall have between one and</w:t>
      </w:r>
    </w:p>
    <w:p w:rsidR="009420F0" w:rsidRDefault="009420F0" w:rsidP="009420F0">
      <w:pPr>
        <w:pStyle w:val="Code"/>
      </w:pPr>
      <w:r>
        <w:t>-- three entries (e.g. there will be one if role is transitional change of supplier; there may be three if role is supplier)</w:t>
      </w:r>
    </w:p>
    <w:p w:rsidR="009420F0" w:rsidRDefault="009420F0" w:rsidP="009420F0">
      <w:pPr>
        <w:pStyle w:val="Code"/>
      </w:pPr>
    </w:p>
    <w:p w:rsidR="009420F0" w:rsidRDefault="009420F0" w:rsidP="009420F0">
      <w:pPr>
        <w:pStyle w:val="Code"/>
      </w:pPr>
      <w:r>
        <w:t>trustAnchorCellsDetails</w:t>
      </w:r>
      <w:r>
        <w:tab/>
        <w:t>SEQUENCE OF TrustAnchorCellContents OPTIONAL</w:t>
      </w:r>
    </w:p>
    <w:p w:rsidR="009420F0" w:rsidRDefault="009420F0" w:rsidP="009420F0">
      <w:pPr>
        <w:pStyle w:val="Code"/>
      </w:pPr>
      <w:r>
        <w:t>}</w:t>
      </w:r>
    </w:p>
    <w:p w:rsidR="009420F0" w:rsidRDefault="009420F0" w:rsidP="009420F0">
      <w:pPr>
        <w:pStyle w:val="Code"/>
      </w:pPr>
    </w:p>
    <w:p w:rsidR="009420F0" w:rsidRDefault="009420F0" w:rsidP="009420F0">
      <w:pPr>
        <w:pStyle w:val="Code"/>
      </w:pPr>
      <w:r>
        <w:t>SeqNumber ::=</w:t>
      </w:r>
      <w:r>
        <w:tab/>
        <w:t>INTEGER (0..9223372036854775807)</w:t>
      </w:r>
    </w:p>
    <w:p w:rsidR="009420F0" w:rsidRDefault="009420F0" w:rsidP="009420F0">
      <w:pPr>
        <w:pStyle w:val="Code"/>
      </w:pPr>
    </w:p>
    <w:p w:rsidR="009420F0" w:rsidRDefault="009420F0" w:rsidP="009420F0">
      <w:pPr>
        <w:pStyle w:val="Code"/>
      </w:pPr>
      <w:r>
        <w:t>TrustAnchorCellContents ::=</w:t>
      </w:r>
      <w:r>
        <w:tab/>
        <w:t>SEQUENCE</w:t>
      </w:r>
    </w:p>
    <w:p w:rsidR="009420F0" w:rsidRDefault="009420F0" w:rsidP="009420F0">
      <w:pPr>
        <w:pStyle w:val="Code"/>
      </w:pPr>
      <w:r>
        <w:t>{</w:t>
      </w:r>
    </w:p>
    <w:p w:rsidR="009420F0" w:rsidRDefault="009420F0" w:rsidP="009420F0">
      <w:pPr>
        <w:pStyle w:val="Code"/>
      </w:pPr>
      <w:r>
        <w:t>-- To what cryptographic use can the Public Key in this Cell be put? Some Remote Party Roles</w:t>
      </w:r>
    </w:p>
    <w:p w:rsidR="009420F0" w:rsidRDefault="009420F0" w:rsidP="009420F0">
      <w:pPr>
        <w:pStyle w:val="Code"/>
      </w:pPr>
      <w:r>
        <w:t>-- (e.g. supplier) can have more than one Public Key on a Device and each one would only have</w:t>
      </w:r>
    </w:p>
    <w:p w:rsidR="009420F0" w:rsidRDefault="009420F0" w:rsidP="009420F0">
      <w:pPr>
        <w:pStyle w:val="Code"/>
      </w:pPr>
      <w:r>
        <w:t>-- a single cryptographic use.</w:t>
      </w:r>
    </w:p>
    <w:p w:rsidR="009420F0" w:rsidRDefault="009420F0" w:rsidP="009420F0">
      <w:pPr>
        <w:pStyle w:val="Code"/>
      </w:pPr>
    </w:p>
    <w:p w:rsidR="009420F0" w:rsidRDefault="009420F0" w:rsidP="009420F0">
      <w:pPr>
        <w:pStyle w:val="Code"/>
      </w:pPr>
      <w:r>
        <w:t>trustAnchorCellKeyUsage</w:t>
      </w:r>
      <w:r>
        <w:tab/>
        <w:t>KeyUsage,</w:t>
      </w:r>
    </w:p>
    <w:p w:rsidR="009420F0" w:rsidRDefault="009420F0" w:rsidP="009420F0">
      <w:pPr>
        <w:pStyle w:val="Code"/>
      </w:pPr>
    </w:p>
    <w:p w:rsidR="009420F0" w:rsidRDefault="009420F0" w:rsidP="009420F0">
      <w:pPr>
        <w:pStyle w:val="Code"/>
      </w:pPr>
      <w:r>
        <w:t>-- trustAnchorCellUsage is to allow for multiple Public Keys of the same keyUsage for the same Remote</w:t>
      </w:r>
    </w:p>
    <w:p w:rsidR="009420F0" w:rsidRDefault="009420F0" w:rsidP="009420F0">
      <w:pPr>
        <w:pStyle w:val="Code"/>
      </w:pPr>
      <w:r>
        <w:t>-- Party Role. This will be absent except where used to refer to the Supplier Key</w:t>
      </w:r>
      <w:r w:rsidRPr="00821ABA">
        <w:t xml:space="preserve"> </w:t>
      </w:r>
      <w:r>
        <w:t>Agreement Key.</w:t>
      </w:r>
    </w:p>
    <w:p w:rsidR="009420F0" w:rsidRDefault="009420F0" w:rsidP="009420F0">
      <w:pPr>
        <w:pStyle w:val="Code"/>
      </w:pPr>
      <w:r>
        <w:t>-- This Key is used solely in relation to validating Supplier generated MACs on Prepayment Top Up transactions.</w:t>
      </w:r>
    </w:p>
    <w:p w:rsidR="009420F0" w:rsidRDefault="009420F0" w:rsidP="009420F0">
      <w:pPr>
        <w:pStyle w:val="Code"/>
      </w:pPr>
    </w:p>
    <w:p w:rsidR="009420F0" w:rsidRDefault="009420F0" w:rsidP="009420F0">
      <w:pPr>
        <w:pStyle w:val="Code"/>
      </w:pPr>
      <w:r>
        <w:t>trustAnchorCellUsage</w:t>
      </w:r>
      <w:r>
        <w:tab/>
        <w:t>CellUsage DEFAULT management,</w:t>
      </w:r>
    </w:p>
    <w:p w:rsidR="009420F0" w:rsidRDefault="009420F0" w:rsidP="009420F0">
      <w:pPr>
        <w:pStyle w:val="Code"/>
      </w:pPr>
    </w:p>
    <w:p w:rsidR="009420F0" w:rsidRDefault="009420F0" w:rsidP="009420F0">
      <w:pPr>
        <w:pStyle w:val="Code"/>
      </w:pPr>
      <w:r>
        <w:t>-- The subjectUniqueID which shall be the 64 bit Entity Identifier of the Security Credentials in this Trust Anchor Cell.</w:t>
      </w:r>
    </w:p>
    <w:p w:rsidR="009420F0" w:rsidRDefault="009420F0" w:rsidP="009420F0">
      <w:pPr>
        <w:pStyle w:val="Code"/>
      </w:pPr>
    </w:p>
    <w:p w:rsidR="009420F0" w:rsidRDefault="009420F0" w:rsidP="009420F0">
      <w:pPr>
        <w:pStyle w:val="Code"/>
      </w:pPr>
      <w:r>
        <w:t>existingSubjectUniqueID</w:t>
      </w:r>
      <w:r>
        <w:tab/>
        <w:t>OCTET STRING,</w:t>
      </w:r>
    </w:p>
    <w:p w:rsidR="009420F0" w:rsidRDefault="009420F0" w:rsidP="009420F0">
      <w:pPr>
        <w:pStyle w:val="Code"/>
      </w:pPr>
    </w:p>
    <w:p w:rsidR="009420F0" w:rsidRDefault="009420F0" w:rsidP="009420F0">
      <w:pPr>
        <w:pStyle w:val="Code"/>
      </w:pPr>
      <w:r>
        <w:t xml:space="preserve">-- The APKI requirements mean that KeyIdentifier attributes will all be 8 byte SHA-1 Hashes. </w:t>
      </w:r>
    </w:p>
    <w:p w:rsidR="009420F0" w:rsidRDefault="009420F0" w:rsidP="009420F0">
      <w:pPr>
        <w:pStyle w:val="Code"/>
      </w:pPr>
      <w:r>
        <w:t>-- existingSubjectKeyIdentifier shall be set accordingly based on the contents of the Trust Anchor Cell</w:t>
      </w:r>
    </w:p>
    <w:p w:rsidR="009420F0" w:rsidRDefault="009420F0" w:rsidP="009420F0">
      <w:pPr>
        <w:pStyle w:val="Code"/>
      </w:pPr>
    </w:p>
    <w:p w:rsidR="009420F0" w:rsidRDefault="009420F0" w:rsidP="009420F0">
      <w:pPr>
        <w:pStyle w:val="Code"/>
      </w:pPr>
      <w:r>
        <w:t>existingSubjectKeyIdentifier</w:t>
      </w:r>
      <w:r>
        <w:tab/>
        <w:t>OCTET STRING</w:t>
      </w:r>
    </w:p>
    <w:p w:rsidR="009420F0" w:rsidRDefault="009420F0" w:rsidP="009420F0">
      <w:pPr>
        <w:pStyle w:val="Code"/>
      </w:pPr>
      <w:r>
        <w:t>}</w:t>
      </w:r>
    </w:p>
    <w:p w:rsidR="009420F0" w:rsidRDefault="009420F0" w:rsidP="009420F0">
      <w:pPr>
        <w:pStyle w:val="Code"/>
      </w:pPr>
      <w:r>
        <w:tab/>
      </w:r>
    </w:p>
    <w:p w:rsidR="009420F0" w:rsidRDefault="009420F0" w:rsidP="009420F0">
      <w:pPr>
        <w:pStyle w:val="Code"/>
      </w:pPr>
      <w:r>
        <w:t>TrustAnchorCellIdentifier ::=</w:t>
      </w:r>
      <w:r>
        <w:tab/>
        <w:t>SEQUENCE</w:t>
      </w:r>
    </w:p>
    <w:p w:rsidR="009420F0" w:rsidRDefault="009420F0" w:rsidP="009420F0">
      <w:pPr>
        <w:pStyle w:val="Code"/>
      </w:pPr>
      <w:r>
        <w:t>{</w:t>
      </w:r>
    </w:p>
    <w:p w:rsidR="009420F0" w:rsidRDefault="009420F0" w:rsidP="009420F0">
      <w:pPr>
        <w:pStyle w:val="Code"/>
      </w:pPr>
      <w:r>
        <w:t>-- Which Remote Party Role does this Cell relate to?</w:t>
      </w:r>
    </w:p>
    <w:p w:rsidR="009420F0" w:rsidRDefault="009420F0" w:rsidP="009420F0">
      <w:pPr>
        <w:pStyle w:val="Code"/>
      </w:pPr>
    </w:p>
    <w:p w:rsidR="009420F0" w:rsidRDefault="009420F0" w:rsidP="009420F0">
      <w:pPr>
        <w:pStyle w:val="Code"/>
      </w:pPr>
      <w:r>
        <w:t>trustAnchorCellRemotePartyRole</w:t>
      </w:r>
      <w:r>
        <w:tab/>
        <w:t>RemotePartyRole,</w:t>
      </w:r>
    </w:p>
    <w:p w:rsidR="009420F0" w:rsidRDefault="009420F0" w:rsidP="009420F0">
      <w:pPr>
        <w:pStyle w:val="Code"/>
      </w:pPr>
    </w:p>
    <w:p w:rsidR="009420F0" w:rsidRDefault="009420F0" w:rsidP="009420F0">
      <w:pPr>
        <w:pStyle w:val="Code"/>
      </w:pPr>
      <w:r>
        <w:t>-- To what cryptographic use can the Public Key in this Cell be put? Some Remote Party Roles</w:t>
      </w:r>
    </w:p>
    <w:p w:rsidR="009420F0" w:rsidRDefault="009420F0" w:rsidP="009420F0">
      <w:pPr>
        <w:pStyle w:val="Code"/>
      </w:pPr>
      <w:r>
        <w:t>-- (e.g. supplier) can have more than one Public Key on a Device and each one would only have</w:t>
      </w:r>
    </w:p>
    <w:p w:rsidR="009420F0" w:rsidRDefault="009420F0" w:rsidP="009420F0">
      <w:pPr>
        <w:pStyle w:val="Code"/>
      </w:pPr>
      <w:r>
        <w:t>-- a single cryptographic use.</w:t>
      </w:r>
    </w:p>
    <w:p w:rsidR="009420F0" w:rsidRDefault="009420F0" w:rsidP="009420F0">
      <w:pPr>
        <w:pStyle w:val="Code"/>
      </w:pPr>
    </w:p>
    <w:p w:rsidR="009420F0" w:rsidRDefault="009420F0" w:rsidP="009420F0">
      <w:pPr>
        <w:pStyle w:val="Code"/>
      </w:pPr>
      <w:r>
        <w:t>trustAnchorCellKeyUsage</w:t>
      </w:r>
      <w:r>
        <w:tab/>
        <w:t>KeyUsage,</w:t>
      </w:r>
    </w:p>
    <w:p w:rsidR="009420F0" w:rsidRDefault="009420F0" w:rsidP="009420F0">
      <w:pPr>
        <w:pStyle w:val="Code"/>
      </w:pPr>
    </w:p>
    <w:p w:rsidR="009420F0" w:rsidRDefault="009420F0" w:rsidP="009420F0">
      <w:pPr>
        <w:pStyle w:val="Code"/>
      </w:pPr>
      <w:r>
        <w:t>-- trustAnchorCellUsage is to allow for multiple Public Keys of the same keyUsage for the same Remote</w:t>
      </w:r>
    </w:p>
    <w:p w:rsidR="009420F0" w:rsidRDefault="009420F0" w:rsidP="009420F0">
      <w:pPr>
        <w:pStyle w:val="Code"/>
      </w:pPr>
      <w:r>
        <w:t>-- Party Role. This may be absent except where use to refer to the Supplier Key</w:t>
      </w:r>
    </w:p>
    <w:p w:rsidR="009420F0" w:rsidRDefault="009420F0" w:rsidP="009420F0">
      <w:pPr>
        <w:pStyle w:val="Code"/>
      </w:pPr>
      <w:r>
        <w:t>-- Agreement Key used solely in relation to validating Supplier generated MACs on Prepayment Top Up transactions</w:t>
      </w:r>
    </w:p>
    <w:p w:rsidR="009420F0" w:rsidRDefault="009420F0" w:rsidP="009420F0">
      <w:pPr>
        <w:pStyle w:val="Code"/>
      </w:pPr>
    </w:p>
    <w:p w:rsidR="009420F0" w:rsidRDefault="009420F0" w:rsidP="009420F0">
      <w:pPr>
        <w:pStyle w:val="Code"/>
      </w:pPr>
      <w:r>
        <w:t>trustAnchorCellUsage</w:t>
      </w:r>
      <w:r>
        <w:tab/>
        <w:t>CellUsage DEFAULT management</w:t>
      </w:r>
    </w:p>
    <w:p w:rsidR="009420F0" w:rsidRDefault="009420F0" w:rsidP="009420F0">
      <w:pPr>
        <w:pStyle w:val="Code"/>
      </w:pPr>
      <w:r>
        <w:t>}</w:t>
      </w:r>
    </w:p>
    <w:p w:rsidR="009420F0" w:rsidRDefault="009420F0" w:rsidP="009420F0">
      <w:pPr>
        <w:pStyle w:val="Code"/>
      </w:pPr>
    </w:p>
    <w:p w:rsidR="009420F0" w:rsidRDefault="009420F0" w:rsidP="009420F0">
      <w:pPr>
        <w:pStyle w:val="Code"/>
      </w:pPr>
      <w:r>
        <w:t xml:space="preserve">CellUsage ::= </w:t>
      </w:r>
      <w:r>
        <w:tab/>
        <w:t xml:space="preserve">INTEGER {management(0), prePaymentTopUp(1)} </w:t>
      </w:r>
    </w:p>
    <w:p w:rsidR="009420F0" w:rsidRDefault="009420F0" w:rsidP="009420F0">
      <w:pPr>
        <w:pStyle w:val="Code"/>
      </w:pPr>
    </w:p>
    <w:p w:rsidR="009420F0" w:rsidRDefault="009420F0" w:rsidP="009420F0">
      <w:pPr>
        <w:pStyle w:val="Code"/>
      </w:pPr>
      <w:r>
        <w:t xml:space="preserve">RemotePartyRole ::= </w:t>
      </w:r>
      <w:r>
        <w:tab/>
        <w:t>INTEGER</w:t>
      </w:r>
    </w:p>
    <w:p w:rsidR="009420F0" w:rsidRDefault="009420F0" w:rsidP="009420F0">
      <w:pPr>
        <w:pStyle w:val="Code"/>
      </w:pPr>
      <w:r>
        <w:t>{</w:t>
      </w:r>
    </w:p>
    <w:p w:rsidR="009420F0" w:rsidRDefault="009420F0" w:rsidP="009420F0">
      <w:pPr>
        <w:pStyle w:val="Code"/>
      </w:pPr>
      <w:r>
        <w:t>-- Define the full set of Remote Party Roles in relation to which a Device may need to undertake</w:t>
      </w:r>
    </w:p>
    <w:p w:rsidR="009420F0" w:rsidRDefault="009420F0" w:rsidP="009420F0">
      <w:pPr>
        <w:pStyle w:val="Code"/>
      </w:pPr>
      <w:r>
        <w:t>-- processing. Note that most Devices will only support processing in relation to a subset of these.</w:t>
      </w:r>
    </w:p>
    <w:p w:rsidR="009420F0" w:rsidRDefault="009420F0" w:rsidP="009420F0">
      <w:pPr>
        <w:pStyle w:val="Code"/>
      </w:pPr>
    </w:p>
    <w:p w:rsidR="009420F0" w:rsidRDefault="009420F0" w:rsidP="009420F0">
      <w:pPr>
        <w:pStyle w:val="Code"/>
      </w:pPr>
      <w:r>
        <w:t>root</w:t>
      </w:r>
      <w:r>
        <w:tab/>
        <w:t>(0),</w:t>
      </w:r>
    </w:p>
    <w:p w:rsidR="009420F0" w:rsidRDefault="009420F0" w:rsidP="009420F0">
      <w:pPr>
        <w:pStyle w:val="Code"/>
      </w:pPr>
      <w:r>
        <w:t>recovery</w:t>
      </w:r>
      <w:r>
        <w:tab/>
        <w:t>(1),</w:t>
      </w:r>
    </w:p>
    <w:p w:rsidR="009420F0" w:rsidRDefault="009420F0" w:rsidP="009420F0">
      <w:pPr>
        <w:pStyle w:val="Code"/>
      </w:pPr>
      <w:r>
        <w:t>supplier</w:t>
      </w:r>
      <w:r>
        <w:tab/>
        <w:t>(2),</w:t>
      </w:r>
    </w:p>
    <w:p w:rsidR="009420F0" w:rsidRDefault="009420F0" w:rsidP="009420F0">
      <w:pPr>
        <w:pStyle w:val="Code"/>
      </w:pPr>
      <w:r>
        <w:t>networkOperator</w:t>
      </w:r>
      <w:r>
        <w:tab/>
        <w:t>(3),</w:t>
      </w:r>
    </w:p>
    <w:p w:rsidR="009420F0" w:rsidRDefault="009420F0" w:rsidP="009420F0">
      <w:pPr>
        <w:pStyle w:val="Code"/>
      </w:pPr>
      <w:r>
        <w:t>accessControlBroker</w:t>
      </w:r>
      <w:r>
        <w:tab/>
        <w:t>(4),</w:t>
      </w:r>
    </w:p>
    <w:p w:rsidR="009420F0" w:rsidRDefault="009420F0" w:rsidP="009420F0">
      <w:pPr>
        <w:pStyle w:val="Code"/>
      </w:pPr>
      <w:r>
        <w:t>transitionalCoS</w:t>
      </w:r>
      <w:r>
        <w:tab/>
        <w:t>(5),</w:t>
      </w:r>
    </w:p>
    <w:p w:rsidR="009420F0" w:rsidRDefault="009420F0" w:rsidP="009420F0">
      <w:pPr>
        <w:pStyle w:val="Code"/>
      </w:pPr>
      <w:r>
        <w:t>wanProvider</w:t>
      </w:r>
      <w:r>
        <w:tab/>
        <w:t>(6),</w:t>
      </w:r>
    </w:p>
    <w:p w:rsidR="009420F0" w:rsidRDefault="009420F0" w:rsidP="009420F0">
      <w:pPr>
        <w:pStyle w:val="Code"/>
      </w:pPr>
      <w:r>
        <w:t>issuingAuthority</w:t>
      </w:r>
      <w:r>
        <w:tab/>
        <w:t>(7),</w:t>
      </w:r>
      <w:r>
        <w:tab/>
        <w:t>-- Devices will receive such Certificates but they do not</w:t>
      </w:r>
    </w:p>
    <w:p w:rsidR="009420F0" w:rsidRDefault="009420F0" w:rsidP="009420F0">
      <w:pPr>
        <w:pStyle w:val="Code"/>
      </w:pPr>
      <w:r>
        <w:tab/>
      </w:r>
      <w:r>
        <w:tab/>
      </w:r>
      <w:r>
        <w:tab/>
        <w:t>-- need to store them over an extended period</w:t>
      </w:r>
    </w:p>
    <w:p w:rsidR="009420F0" w:rsidRDefault="009420F0" w:rsidP="009420F0">
      <w:pPr>
        <w:pStyle w:val="Code"/>
      </w:pPr>
    </w:p>
    <w:p w:rsidR="009420F0" w:rsidRDefault="009420F0" w:rsidP="009420F0">
      <w:pPr>
        <w:pStyle w:val="Code"/>
      </w:pPr>
    </w:p>
    <w:p w:rsidR="009420F0" w:rsidRDefault="009420F0" w:rsidP="009420F0">
      <w:pPr>
        <w:pStyle w:val="Code"/>
      </w:pPr>
    </w:p>
    <w:p w:rsidR="009420F0" w:rsidRDefault="009420F0" w:rsidP="009420F0">
      <w:pPr>
        <w:pStyle w:val="Code"/>
      </w:pPr>
      <w:r>
        <w:t>-- The ‘other’ RemotePartyRole is for a party whose role does not allow it to invoke any Device function apart from</w:t>
      </w:r>
    </w:p>
    <w:p w:rsidR="009420F0" w:rsidRDefault="009420F0" w:rsidP="009420F0">
      <w:pPr>
        <w:pStyle w:val="Code"/>
      </w:pPr>
      <w:r>
        <w:t>-- UpdateSecurityCredentials. This is to allow for Device functionality to be locked out of usage until a valid</w:t>
      </w:r>
    </w:p>
    <w:p w:rsidR="009420F0" w:rsidRDefault="009420F0" w:rsidP="009420F0">
      <w:pPr>
        <w:pStyle w:val="Code"/>
      </w:pPr>
      <w:r>
        <w:t>-- Remote Party can be identified e.g. where roles cannot be fixed until a Device is bought in to operation</w:t>
      </w:r>
    </w:p>
    <w:p w:rsidR="009420F0" w:rsidRDefault="009420F0" w:rsidP="009420F0">
      <w:pPr>
        <w:pStyle w:val="Code"/>
      </w:pPr>
      <w:r>
        <w:t>other</w:t>
      </w:r>
      <w:r>
        <w:tab/>
        <w:t>(127)</w:t>
      </w:r>
    </w:p>
    <w:p w:rsidR="009420F0" w:rsidRDefault="009420F0" w:rsidP="009420F0">
      <w:pPr>
        <w:pStyle w:val="Code"/>
      </w:pPr>
    </w:p>
    <w:p w:rsidR="009420F0" w:rsidRDefault="009420F0" w:rsidP="009420F0">
      <w:pPr>
        <w:pStyle w:val="Code"/>
      </w:pPr>
      <w:r>
        <w:t>}</w:t>
      </w:r>
    </w:p>
    <w:p w:rsidR="009420F0" w:rsidRDefault="009420F0" w:rsidP="009420F0">
      <w:pPr>
        <w:pStyle w:val="Code"/>
      </w:pPr>
    </w:p>
    <w:p w:rsidR="009420F0" w:rsidRDefault="009420F0" w:rsidP="009420F0">
      <w:pPr>
        <w:pStyle w:val="Code"/>
      </w:pPr>
      <w:r>
        <w:t>-- KeyUsage is only repeated here for ease of reference. It is defined in RFC 5912</w:t>
      </w:r>
    </w:p>
    <w:p w:rsidR="009420F0" w:rsidRDefault="009420F0" w:rsidP="009420F0">
      <w:pPr>
        <w:pStyle w:val="Code"/>
      </w:pPr>
    </w:p>
    <w:p w:rsidR="009420F0" w:rsidRDefault="009420F0" w:rsidP="009420F0">
      <w:pPr>
        <w:pStyle w:val="Code"/>
      </w:pPr>
      <w:r>
        <w:t xml:space="preserve">KeyUsage ::= </w:t>
      </w:r>
      <w:r>
        <w:tab/>
        <w:t xml:space="preserve">BIT STRING </w:t>
      </w:r>
    </w:p>
    <w:p w:rsidR="009420F0" w:rsidRDefault="009420F0" w:rsidP="009420F0">
      <w:pPr>
        <w:pStyle w:val="Code"/>
      </w:pPr>
      <w:r>
        <w:t>{</w:t>
      </w:r>
    </w:p>
    <w:p w:rsidR="009420F0" w:rsidRDefault="009420F0" w:rsidP="009420F0">
      <w:pPr>
        <w:pStyle w:val="Code"/>
      </w:pPr>
      <w:r>
        <w:t>-- Define valid uses of Public Keys.</w:t>
      </w:r>
    </w:p>
    <w:p w:rsidR="009420F0" w:rsidRDefault="009420F0" w:rsidP="009420F0">
      <w:pPr>
        <w:pStyle w:val="Code"/>
      </w:pPr>
      <w:r>
        <w:tab/>
      </w:r>
    </w:p>
    <w:p w:rsidR="009420F0" w:rsidRDefault="009420F0" w:rsidP="009420F0">
      <w:pPr>
        <w:pStyle w:val="Code"/>
      </w:pPr>
      <w:r>
        <w:t>digitalSignature</w:t>
      </w:r>
      <w:r>
        <w:tab/>
        <w:t>(0),</w:t>
      </w:r>
    </w:p>
    <w:p w:rsidR="009420F0" w:rsidRDefault="009420F0" w:rsidP="009420F0">
      <w:pPr>
        <w:pStyle w:val="Code"/>
      </w:pPr>
      <w:r>
        <w:t>contentCommitment</w:t>
      </w:r>
      <w:r>
        <w:tab/>
        <w:t xml:space="preserve">(1), </w:t>
      </w:r>
      <w:r>
        <w:tab/>
        <w:t>-- not valid for GBCS compliant transactions</w:t>
      </w:r>
    </w:p>
    <w:p w:rsidR="009420F0" w:rsidRDefault="009420F0" w:rsidP="009420F0">
      <w:pPr>
        <w:pStyle w:val="Code"/>
      </w:pPr>
      <w:r>
        <w:t xml:space="preserve">keyEncipherment      </w:t>
      </w:r>
      <w:r>
        <w:tab/>
        <w:t>(2),</w:t>
      </w:r>
      <w:r>
        <w:tab/>
        <w:t>-- not valid for GBCS compliant transactions</w:t>
      </w:r>
    </w:p>
    <w:p w:rsidR="009420F0" w:rsidRDefault="009420F0" w:rsidP="009420F0">
      <w:pPr>
        <w:pStyle w:val="Code"/>
      </w:pPr>
      <w:r>
        <w:t xml:space="preserve">dataEncipherment      </w:t>
      </w:r>
      <w:r>
        <w:tab/>
        <w:t xml:space="preserve">(3), </w:t>
      </w:r>
      <w:r>
        <w:tab/>
      </w:r>
    </w:p>
    <w:p w:rsidR="009420F0" w:rsidRDefault="009420F0" w:rsidP="009420F0">
      <w:pPr>
        <w:pStyle w:val="Code"/>
      </w:pPr>
      <w:r>
        <w:t xml:space="preserve">keyAgreement          </w:t>
      </w:r>
      <w:r>
        <w:tab/>
        <w:t>(4),</w:t>
      </w:r>
    </w:p>
    <w:p w:rsidR="009420F0" w:rsidRDefault="009420F0" w:rsidP="009420F0">
      <w:pPr>
        <w:pStyle w:val="Code"/>
      </w:pPr>
      <w:r>
        <w:t xml:space="preserve">keyCertSign           </w:t>
      </w:r>
      <w:r>
        <w:tab/>
        <w:t>(5),</w:t>
      </w:r>
    </w:p>
    <w:p w:rsidR="009420F0" w:rsidRDefault="009420F0" w:rsidP="009420F0">
      <w:pPr>
        <w:pStyle w:val="Code"/>
      </w:pPr>
      <w:r>
        <w:t xml:space="preserve">cRLSign               </w:t>
      </w:r>
      <w:r>
        <w:tab/>
        <w:t>(6),</w:t>
      </w:r>
    </w:p>
    <w:p w:rsidR="009420F0" w:rsidRDefault="009420F0" w:rsidP="009420F0">
      <w:pPr>
        <w:pStyle w:val="Code"/>
      </w:pPr>
      <w:r>
        <w:t xml:space="preserve">encipherOnly         </w:t>
      </w:r>
      <w:r>
        <w:tab/>
        <w:t xml:space="preserve">(7), </w:t>
      </w:r>
      <w:r>
        <w:tab/>
      </w:r>
    </w:p>
    <w:p w:rsidR="009420F0" w:rsidRDefault="009420F0" w:rsidP="009420F0">
      <w:pPr>
        <w:pStyle w:val="Code"/>
      </w:pPr>
      <w:r>
        <w:t xml:space="preserve">decipherOnly         </w:t>
      </w:r>
      <w:r>
        <w:tab/>
        <w:t xml:space="preserve">(8)  </w:t>
      </w:r>
      <w:r>
        <w:tab/>
        <w:t>-- not valid for GBCS compliant transactions</w:t>
      </w:r>
    </w:p>
    <w:p w:rsidR="009420F0" w:rsidRDefault="009420F0" w:rsidP="009420F0">
      <w:pPr>
        <w:pStyle w:val="Code"/>
      </w:pPr>
      <w:r>
        <w:t>}</w:t>
      </w:r>
    </w:p>
    <w:p w:rsidR="009420F0" w:rsidRDefault="009420F0" w:rsidP="009420F0">
      <w:pPr>
        <w:pStyle w:val="Code"/>
      </w:pPr>
    </w:p>
    <w:p w:rsidR="009420F0" w:rsidRDefault="009420F0" w:rsidP="009420F0">
      <w:pPr>
        <w:pStyle w:val="Code"/>
      </w:pPr>
      <w:r>
        <w:t>-- The GBCS only allows for a constrained set of Trust Anchor Cell operations and so the list of possible outcomes</w:t>
      </w:r>
    </w:p>
    <w:p w:rsidR="009420F0" w:rsidRDefault="009420F0" w:rsidP="009420F0">
      <w:pPr>
        <w:pStyle w:val="Code"/>
      </w:pPr>
      <w:r>
        <w:t>-- is more limited than in IETF RFC 5934. The list below is that more constrained subset</w:t>
      </w:r>
    </w:p>
    <w:p w:rsidR="009420F0" w:rsidRDefault="009420F0" w:rsidP="009420F0">
      <w:pPr>
        <w:pStyle w:val="Code"/>
      </w:pPr>
    </w:p>
    <w:p w:rsidR="009420F0" w:rsidRDefault="009420F0" w:rsidP="009420F0">
      <w:pPr>
        <w:pStyle w:val="Code"/>
      </w:pPr>
      <w:r>
        <w:t>StatusCode ::=</w:t>
      </w:r>
      <w:r>
        <w:tab/>
        <w:t>ENUMERATED {</w:t>
      </w:r>
    </w:p>
    <w:p w:rsidR="009420F0" w:rsidRDefault="009420F0" w:rsidP="009420F0">
      <w:pPr>
        <w:pStyle w:val="Code"/>
      </w:pPr>
    </w:p>
    <w:p w:rsidR="009420F0" w:rsidRDefault="009420F0" w:rsidP="009420F0">
      <w:pPr>
        <w:pStyle w:val="Code"/>
      </w:pPr>
      <w:r>
        <w:t xml:space="preserve">success                      </w:t>
      </w:r>
      <w:r>
        <w:tab/>
        <w:t>(0),</w:t>
      </w:r>
    </w:p>
    <w:p w:rsidR="009420F0" w:rsidRDefault="009420F0" w:rsidP="009420F0">
      <w:pPr>
        <w:pStyle w:val="Code"/>
      </w:pPr>
    </w:p>
    <w:p w:rsidR="009420F0" w:rsidRDefault="009420F0" w:rsidP="009420F0">
      <w:pPr>
        <w:pStyle w:val="Code"/>
      </w:pPr>
      <w:r>
        <w:lastRenderedPageBreak/>
        <w:t>-- trustAnchorNotFound indicates that details of a trust anchor were requested, but the referenced trust anchor</w:t>
      </w:r>
    </w:p>
    <w:p w:rsidR="009420F0" w:rsidRDefault="009420F0" w:rsidP="009420F0">
      <w:pPr>
        <w:pStyle w:val="Code"/>
      </w:pPr>
      <w:r>
        <w:t>-- is not represented on the Device</w:t>
      </w:r>
    </w:p>
    <w:p w:rsidR="009420F0" w:rsidRDefault="009420F0" w:rsidP="009420F0">
      <w:pPr>
        <w:pStyle w:val="Code"/>
      </w:pPr>
    </w:p>
    <w:p w:rsidR="009420F0" w:rsidRDefault="009420F0" w:rsidP="009420F0">
      <w:pPr>
        <w:pStyle w:val="Code"/>
      </w:pPr>
      <w:r>
        <w:t xml:space="preserve">trustAnchorNotFound          </w:t>
      </w:r>
      <w:r>
        <w:tab/>
        <w:t>(25),</w:t>
      </w:r>
    </w:p>
    <w:p w:rsidR="009420F0" w:rsidRDefault="009420F0" w:rsidP="009420F0">
      <w:pPr>
        <w:pStyle w:val="Code"/>
      </w:pPr>
    </w:p>
    <w:p w:rsidR="009420F0" w:rsidRDefault="009420F0" w:rsidP="009420F0">
      <w:pPr>
        <w:pStyle w:val="Code"/>
      </w:pPr>
      <w:r>
        <w:t xml:space="preserve">other                        </w:t>
      </w:r>
      <w:r>
        <w:tab/>
        <w:t>(127)}</w:t>
      </w:r>
    </w:p>
    <w:p w:rsidR="009420F0" w:rsidRDefault="009420F0" w:rsidP="009420F0">
      <w:pPr>
        <w:pStyle w:val="Code"/>
      </w:pPr>
    </w:p>
    <w:p w:rsidR="009420F0" w:rsidRDefault="009420F0" w:rsidP="009420F0">
      <w:pPr>
        <w:pStyle w:val="Code"/>
      </w:pPr>
    </w:p>
    <w:p w:rsidR="009420F0" w:rsidRDefault="009420F0" w:rsidP="009420F0">
      <w:pPr>
        <w:pStyle w:val="Code"/>
      </w:pPr>
      <w:r>
        <w:t>END</w:t>
      </w:r>
    </w:p>
    <w:p w:rsidR="009420F0" w:rsidRDefault="009420F0" w:rsidP="009420F0">
      <w:pPr>
        <w:pStyle w:val="Heading3"/>
      </w:pPr>
      <w:bookmarkStart w:id="4558" w:name="_Ref378350302"/>
      <w:r>
        <w:t>Provide Security Credential Details from a Device – Processing Steps</w:t>
      </w:r>
      <w:bookmarkEnd w:id="4558"/>
    </w:p>
    <w:p w:rsidR="009420F0" w:rsidRDefault="009420F0" w:rsidP="009420F0">
      <w:r>
        <w:t xml:space="preserve">This Section </w:t>
      </w:r>
      <w:r>
        <w:fldChar w:fldCharType="begin"/>
      </w:r>
      <w:r>
        <w:instrText xml:space="preserve"> REF _Ref378350302 \r \h </w:instrText>
      </w:r>
      <w:r>
        <w:fldChar w:fldCharType="separate"/>
      </w:r>
      <w:r>
        <w:t>13.2.4</w:t>
      </w:r>
      <w:r>
        <w:fldChar w:fldCharType="end"/>
      </w:r>
      <w:r>
        <w:t xml:space="preserve"> lays out the requirements relating to the construction, protection and Authentication of the Provide Security Credentials Command, and the construction, protection and Authentication of the corresponding Response.</w:t>
      </w:r>
    </w:p>
    <w:p w:rsidR="009420F0" w:rsidRDefault="009420F0" w:rsidP="009420F0">
      <w:pPr>
        <w:pStyle w:val="Heading4"/>
      </w:pPr>
      <w:bookmarkStart w:id="4559" w:name="_Ref378351680"/>
      <w:r>
        <w:t>Command Construction</w:t>
      </w:r>
      <w:bookmarkEnd w:id="4559"/>
    </w:p>
    <w:p w:rsidR="009420F0" w:rsidRDefault="009420F0" w:rsidP="009420F0">
      <w:r>
        <w:t xml:space="preserve">The Remote Party constructing the Command shall populate Grouping Header according to the requirements of Section </w:t>
      </w:r>
      <w:r>
        <w:rPr>
          <w:highlight w:val="yellow"/>
        </w:rPr>
        <w:fldChar w:fldCharType="begin"/>
      </w:r>
      <w:r>
        <w:instrText xml:space="preserve"> REF _Ref378166934 \r \h </w:instrText>
      </w:r>
      <w:r>
        <w:rPr>
          <w:highlight w:val="yellow"/>
        </w:rPr>
      </w:r>
      <w:r>
        <w:rPr>
          <w:highlight w:val="yellow"/>
        </w:rPr>
        <w:fldChar w:fldCharType="separate"/>
      </w:r>
      <w:r>
        <w:t>7.2.6</w:t>
      </w:r>
      <w:r>
        <w:rPr>
          <w:highlight w:val="yellow"/>
        </w:rPr>
        <w:fldChar w:fldCharType="end"/>
      </w:r>
      <w:r>
        <w:t>.</w:t>
      </w:r>
    </w:p>
    <w:p w:rsidR="009420F0" w:rsidRDefault="009420F0" w:rsidP="009420F0">
      <w:r w:rsidRPr="00F72E7D">
        <w:rPr>
          <w:rStyle w:val="CNFontChar"/>
        </w:rPr>
        <w:t>@ProvideSecurityCredentialDetails.Command</w:t>
      </w:r>
      <w:r>
        <w:t xml:space="preserve"> shall have the structure defined in Section </w:t>
      </w:r>
      <w:r>
        <w:fldChar w:fldCharType="begin"/>
      </w:r>
      <w:r>
        <w:instrText xml:space="preserve"> REF _Ref378349187 \r \h </w:instrText>
      </w:r>
      <w:r>
        <w:fldChar w:fldCharType="separate"/>
      </w:r>
      <w:r>
        <w:t>13.2.3.3</w:t>
      </w:r>
      <w:r>
        <w:fldChar w:fldCharType="end"/>
      </w:r>
      <w:r>
        <w:t xml:space="preserve">, and the Remote Party constructing the Command shall populate with values according to Table </w:t>
      </w:r>
      <w:r>
        <w:rPr>
          <w:highlight w:val="yellow"/>
        </w:rPr>
        <w:fldChar w:fldCharType="begin"/>
      </w:r>
      <w:r>
        <w:instrText xml:space="preserve"> REF _Ref378351680 \r \h </w:instrText>
      </w:r>
      <w:r>
        <w:rPr>
          <w:highlight w:val="yellow"/>
        </w:rPr>
      </w:r>
      <w:r>
        <w:rPr>
          <w:highlight w:val="yellow"/>
        </w:rPr>
        <w:fldChar w:fldCharType="separate"/>
      </w:r>
      <w:r>
        <w:t>13.2.4.1</w:t>
      </w:r>
      <w:r>
        <w:rPr>
          <w:highlight w:val="yellow"/>
        </w:rPr>
        <w:fldChar w:fldCharType="end"/>
      </w:r>
      <w:r>
        <w:t>.</w:t>
      </w:r>
    </w:p>
    <w:p w:rsidR="009420F0" w:rsidRDefault="009420F0" w:rsidP="009420F0">
      <w:r>
        <w:t xml:space="preserve">The Remote Party constructing the Command shall populate Command Length once it has fully populated </w:t>
      </w:r>
      <w:r w:rsidRPr="00F72E7D">
        <w:rPr>
          <w:rStyle w:val="CNFontChar"/>
        </w:rPr>
        <w:t>@ProvideSecurityCredentialDetails.Command</w:t>
      </w:r>
      <w:r>
        <w:t>, based on the length of the octet string so constructed.</w:t>
      </w:r>
    </w:p>
    <w:tbl>
      <w:tblPr>
        <w:tblStyle w:val="TableGrid"/>
        <w:tblW w:w="0" w:type="auto"/>
        <w:tblLayout w:type="fixed"/>
        <w:tblLook w:val="04A0" w:firstRow="1" w:lastRow="0" w:firstColumn="1" w:lastColumn="0" w:noHBand="0" w:noVBand="1"/>
      </w:tblPr>
      <w:tblGrid>
        <w:gridCol w:w="5211"/>
        <w:gridCol w:w="1276"/>
        <w:gridCol w:w="2268"/>
        <w:gridCol w:w="1418"/>
        <w:gridCol w:w="3969"/>
      </w:tblGrid>
      <w:tr w:rsidR="009420F0" w:rsidRPr="00027E40" w:rsidTr="00F57BDC">
        <w:trPr>
          <w:tblHeader/>
        </w:trPr>
        <w:tc>
          <w:tcPr>
            <w:tcW w:w="5211"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02707D" w:rsidRDefault="009420F0" w:rsidP="00F57BDC">
            <w:pPr>
              <w:pStyle w:val="Tabletext"/>
              <w:rPr>
                <w:b/>
                <w:color w:val="FFFFFF" w:themeColor="background1"/>
                <w:sz w:val="18"/>
                <w:szCs w:val="18"/>
              </w:rPr>
            </w:pPr>
            <w:r w:rsidRPr="0002707D">
              <w:rPr>
                <w:b/>
                <w:color w:val="FFFFFF" w:themeColor="background1"/>
                <w:sz w:val="18"/>
                <w:szCs w:val="18"/>
              </w:rPr>
              <w:t>Attribute name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D711B9" w:rsidRDefault="009420F0" w:rsidP="00F57BDC">
            <w:pPr>
              <w:pStyle w:val="Tabletext"/>
              <w:rPr>
                <w:b/>
                <w:color w:val="FFFFFF" w:themeColor="background1"/>
              </w:rPr>
            </w:pPr>
            <w:r w:rsidRPr="00D711B9">
              <w:rPr>
                <w:b/>
                <w:color w:val="FFFFFF" w:themeColor="background1"/>
              </w:rPr>
              <w:t>Data Type</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02707D" w:rsidRDefault="009420F0" w:rsidP="00F57BDC">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D711B9" w:rsidRDefault="009420F0" w:rsidP="00F57BDC">
            <w:pPr>
              <w:pStyle w:val="Tabletext"/>
              <w:rPr>
                <w:b/>
                <w:color w:val="FFFFFF" w:themeColor="background1"/>
              </w:rPr>
            </w:pPr>
            <w:r w:rsidRPr="00D711B9">
              <w:rPr>
                <w:b/>
                <w:color w:val="FFFFFF" w:themeColor="background1"/>
              </w:rPr>
              <w:t>Mandatory, OPTIONAL or DEFAULT value</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D711B9" w:rsidRDefault="009420F0" w:rsidP="00F57BDC">
            <w:pPr>
              <w:pStyle w:val="Tabletext"/>
              <w:rPr>
                <w:b/>
                <w:color w:val="FFFFFF" w:themeColor="background1"/>
              </w:rPr>
            </w:pPr>
            <w:r w:rsidRPr="00D711B9">
              <w:rPr>
                <w:b/>
                <w:color w:val="FFFFFF" w:themeColor="background1"/>
              </w:rPr>
              <w:t>Notes</w:t>
            </w:r>
          </w:p>
        </w:tc>
      </w:tr>
      <w:tr w:rsidR="009420F0" w:rsidRPr="00027E40" w:rsidTr="00F57BDC">
        <w:tc>
          <w:tcPr>
            <w:tcW w:w="5211"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Code"/>
              <w:tabs>
                <w:tab w:val="left" w:pos="285"/>
                <w:tab w:val="left" w:pos="586"/>
              </w:tabs>
            </w:pPr>
            <w:r w:rsidRPr="0002707D">
              <w:t xml:space="preserve">@ProvideSecurityCredentialDetails.Command ::= </w:t>
            </w:r>
          </w:p>
        </w:tc>
        <w:tc>
          <w:tcPr>
            <w:tcW w:w="1276"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sidRPr="0002707D">
              <w:rPr>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p>
        </w:tc>
      </w:tr>
      <w:tr w:rsidR="009420F0" w:rsidRPr="00027E40" w:rsidTr="00F57BDC">
        <w:tc>
          <w:tcPr>
            <w:tcW w:w="5211"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Code"/>
              <w:tabs>
                <w:tab w:val="left" w:pos="285"/>
                <w:tab w:val="left" w:pos="586"/>
              </w:tabs>
            </w:pPr>
            <w:r>
              <w:tab/>
            </w:r>
            <w:r w:rsidRPr="0002707D">
              <w:t>authorisingRemotePartyTACellIdentifier</w:t>
            </w:r>
          </w:p>
        </w:tc>
        <w:tc>
          <w:tcPr>
            <w:tcW w:w="1276"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sidRPr="0002707D">
              <w:rPr>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sidRPr="0002707D">
              <w:rPr>
                <w:sz w:val="18"/>
                <w:szCs w:val="18"/>
              </w:rPr>
              <w:t>Mandatory</w:t>
            </w:r>
          </w:p>
        </w:tc>
        <w:tc>
          <w:tcPr>
            <w:tcW w:w="3969"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sidRPr="0002707D">
              <w:rPr>
                <w:sz w:val="18"/>
                <w:szCs w:val="18"/>
              </w:rPr>
              <w:t xml:space="preserve">This structure identifies which Public Key on the Device is to be used in checking </w:t>
            </w:r>
            <w:r>
              <w:rPr>
                <w:sz w:val="18"/>
                <w:szCs w:val="18"/>
              </w:rPr>
              <w:t xml:space="preserve">the </w:t>
            </w:r>
            <w:r w:rsidRPr="0002707D">
              <w:rPr>
                <w:sz w:val="18"/>
                <w:szCs w:val="18"/>
              </w:rPr>
              <w:t>Command</w:t>
            </w:r>
            <w:r>
              <w:rPr>
                <w:sz w:val="18"/>
                <w:szCs w:val="18"/>
              </w:rPr>
              <w:t>’s cryptographic protection</w:t>
            </w:r>
            <w:r w:rsidRPr="0002707D">
              <w:rPr>
                <w:sz w:val="18"/>
                <w:szCs w:val="18"/>
              </w:rPr>
              <w:t xml:space="preserve"> . The key is identified by way of Trust Anchor Cell and so the nature of the check, by way of the KeyUsage parameter, is also identified</w:t>
            </w:r>
          </w:p>
        </w:tc>
      </w:tr>
      <w:tr w:rsidR="009420F0" w:rsidRPr="00027E40" w:rsidTr="00F57BDC">
        <w:tc>
          <w:tcPr>
            <w:tcW w:w="5211"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Code"/>
              <w:tabs>
                <w:tab w:val="left" w:pos="285"/>
                <w:tab w:val="left" w:pos="586"/>
              </w:tabs>
            </w:pPr>
            <w:r>
              <w:tab/>
            </w:r>
            <w:r>
              <w:tab/>
            </w:r>
            <w:r w:rsidRPr="0002707D">
              <w:t xml:space="preserve">trustAnchorCellRemotePartyRole      </w:t>
            </w:r>
          </w:p>
        </w:tc>
        <w:tc>
          <w:tcPr>
            <w:tcW w:w="1276"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sidRPr="0002707D">
              <w:rPr>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sidRPr="0002707D">
              <w:rPr>
                <w:sz w:val="18"/>
                <w:szCs w:val="18"/>
              </w:rPr>
              <w:t>recovery (1) ,</w:t>
            </w:r>
          </w:p>
          <w:p w:rsidR="009420F0" w:rsidRPr="0002707D" w:rsidRDefault="009420F0" w:rsidP="00F57BDC">
            <w:pPr>
              <w:pStyle w:val="Tabletext"/>
              <w:rPr>
                <w:sz w:val="18"/>
                <w:szCs w:val="18"/>
              </w:rPr>
            </w:pPr>
            <w:r w:rsidRPr="0002707D">
              <w:rPr>
                <w:sz w:val="18"/>
                <w:szCs w:val="18"/>
              </w:rPr>
              <w:t>supplier (2) ,</w:t>
            </w:r>
          </w:p>
          <w:p w:rsidR="009420F0" w:rsidRPr="0002707D" w:rsidRDefault="009420F0" w:rsidP="00F57BDC">
            <w:pPr>
              <w:pStyle w:val="Tabletext"/>
              <w:rPr>
                <w:sz w:val="18"/>
                <w:szCs w:val="18"/>
              </w:rPr>
            </w:pPr>
            <w:r w:rsidRPr="0002707D">
              <w:rPr>
                <w:sz w:val="18"/>
                <w:szCs w:val="18"/>
              </w:rPr>
              <w:lastRenderedPageBreak/>
              <w:t>networkOperator (3) ,</w:t>
            </w:r>
          </w:p>
          <w:p w:rsidR="009420F0" w:rsidRPr="0002707D" w:rsidRDefault="009420F0" w:rsidP="00F57BDC">
            <w:pPr>
              <w:pStyle w:val="Tabletext"/>
              <w:rPr>
                <w:sz w:val="18"/>
                <w:szCs w:val="18"/>
              </w:rPr>
            </w:pPr>
            <w:r w:rsidRPr="0002707D">
              <w:rPr>
                <w:sz w:val="18"/>
                <w:szCs w:val="18"/>
              </w:rPr>
              <w:t>accessControlBroker (4) ,</w:t>
            </w:r>
          </w:p>
          <w:p w:rsidR="009420F0" w:rsidRPr="0002707D" w:rsidRDefault="009420F0" w:rsidP="00F57BDC">
            <w:pPr>
              <w:pStyle w:val="Tabletext"/>
              <w:rPr>
                <w:sz w:val="18"/>
                <w:szCs w:val="18"/>
              </w:rPr>
            </w:pPr>
            <w:r w:rsidRPr="0002707D">
              <w:rPr>
                <w:sz w:val="18"/>
                <w:szCs w:val="18"/>
              </w:rPr>
              <w:t>transitionalCoS (5) ,</w:t>
            </w:r>
          </w:p>
          <w:p w:rsidR="009420F0" w:rsidRPr="0002707D" w:rsidRDefault="009420F0" w:rsidP="00F57BDC">
            <w:pPr>
              <w:pStyle w:val="Tabletext"/>
              <w:rPr>
                <w:sz w:val="18"/>
                <w:szCs w:val="18"/>
              </w:rPr>
            </w:pPr>
            <w:r w:rsidRPr="0002707D">
              <w:rPr>
                <w:sz w:val="18"/>
                <w:szCs w:val="18"/>
              </w:rPr>
              <w:t xml:space="preserve">wanProvider (6) </w:t>
            </w:r>
          </w:p>
        </w:tc>
        <w:tc>
          <w:tcPr>
            <w:tcW w:w="1418"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sidRPr="0002707D">
              <w:rPr>
                <w:sz w:val="18"/>
                <w:szCs w:val="18"/>
              </w:rPr>
              <w:lastRenderedPageBreak/>
              <w:t>Mandatory if authorisingRemotePartyTAC</w:t>
            </w:r>
            <w:r w:rsidRPr="0002707D">
              <w:rPr>
                <w:sz w:val="18"/>
                <w:szCs w:val="18"/>
              </w:rPr>
              <w:lastRenderedPageBreak/>
              <w:t>ellIdentifier</w:t>
            </w:r>
          </w:p>
          <w:p w:rsidR="009420F0" w:rsidRPr="0002707D" w:rsidRDefault="009420F0" w:rsidP="00F57BDC">
            <w:pPr>
              <w:pStyle w:val="Tabletext"/>
              <w:rPr>
                <w:sz w:val="18"/>
                <w:szCs w:val="18"/>
              </w:rPr>
            </w:pPr>
            <w:r w:rsidRPr="0002707D">
              <w:rPr>
                <w:sz w:val="18"/>
                <w:szCs w:val="18"/>
              </w:rPr>
              <w:t xml:space="preserve">present </w:t>
            </w:r>
          </w:p>
        </w:tc>
        <w:tc>
          <w:tcPr>
            <w:tcW w:w="3969"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sidRPr="0002707D">
              <w:rPr>
                <w:sz w:val="18"/>
                <w:szCs w:val="18"/>
              </w:rPr>
              <w:lastRenderedPageBreak/>
              <w:t xml:space="preserve">The role of the Party applying </w:t>
            </w:r>
            <w:r>
              <w:rPr>
                <w:sz w:val="18"/>
                <w:szCs w:val="18"/>
              </w:rPr>
              <w:t xml:space="preserve">the </w:t>
            </w:r>
            <w:r w:rsidRPr="0002707D">
              <w:rPr>
                <w:sz w:val="18"/>
                <w:szCs w:val="18"/>
              </w:rPr>
              <w:t>Command</w:t>
            </w:r>
            <w:r>
              <w:rPr>
                <w:sz w:val="18"/>
                <w:szCs w:val="18"/>
              </w:rPr>
              <w:t>’s cryptographic protection</w:t>
            </w:r>
          </w:p>
        </w:tc>
      </w:tr>
      <w:tr w:rsidR="009420F0" w:rsidRPr="00027E40" w:rsidTr="00F57BDC">
        <w:tc>
          <w:tcPr>
            <w:tcW w:w="5211"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Code"/>
              <w:tabs>
                <w:tab w:val="left" w:pos="285"/>
                <w:tab w:val="left" w:pos="586"/>
              </w:tabs>
            </w:pPr>
            <w:r>
              <w:lastRenderedPageBreak/>
              <w:tab/>
            </w:r>
            <w:r>
              <w:tab/>
            </w:r>
            <w:r w:rsidRPr="0002707D">
              <w:t xml:space="preserve">trustAnchorCellKeyUsage </w:t>
            </w:r>
          </w:p>
        </w:tc>
        <w:tc>
          <w:tcPr>
            <w:tcW w:w="1276"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sidRPr="0002707D">
              <w:rPr>
                <w:sz w:val="18"/>
                <w:szCs w:val="18"/>
              </w:rPr>
              <w:t xml:space="preserve">BIT STRING </w:t>
            </w:r>
          </w:p>
        </w:tc>
        <w:tc>
          <w:tcPr>
            <w:tcW w:w="2268"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sidRPr="0002707D">
              <w:rPr>
                <w:sz w:val="18"/>
                <w:szCs w:val="18"/>
              </w:rPr>
              <w:t>digitalSignature (0) ,</w:t>
            </w:r>
          </w:p>
          <w:p w:rsidR="009420F0" w:rsidRPr="0002707D" w:rsidRDefault="009420F0" w:rsidP="00F57BDC">
            <w:pPr>
              <w:pStyle w:val="Tabletext"/>
              <w:rPr>
                <w:sz w:val="18"/>
                <w:szCs w:val="18"/>
              </w:rPr>
            </w:pPr>
            <w:r w:rsidRPr="0002707D">
              <w:rPr>
                <w:sz w:val="18"/>
                <w:szCs w:val="18"/>
              </w:rPr>
              <w:t xml:space="preserve">keyAgreement (4)  </w:t>
            </w:r>
          </w:p>
        </w:tc>
        <w:tc>
          <w:tcPr>
            <w:tcW w:w="1418"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sidRPr="0002707D">
              <w:rPr>
                <w:sz w:val="18"/>
                <w:szCs w:val="18"/>
              </w:rPr>
              <w:t>Mandatory if authorisingRemotePartyTACellIdentifier present</w:t>
            </w:r>
          </w:p>
        </w:tc>
        <w:tc>
          <w:tcPr>
            <w:tcW w:w="3969"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sidRPr="0002707D">
              <w:rPr>
                <w:sz w:val="18"/>
                <w:szCs w:val="18"/>
              </w:rPr>
              <w:t xml:space="preserve">Where </w:t>
            </w:r>
            <w:r>
              <w:rPr>
                <w:sz w:val="18"/>
                <w:szCs w:val="18"/>
              </w:rPr>
              <w:t>the Command’s cryptographic protection</w:t>
            </w:r>
            <w:r w:rsidRPr="0002707D">
              <w:rPr>
                <w:sz w:val="18"/>
                <w:szCs w:val="18"/>
              </w:rPr>
              <w:t xml:space="preserve"> is a digital signature (</w:t>
            </w:r>
            <w:r w:rsidRPr="001B33E1">
              <w:rPr>
                <w:rStyle w:val="CNFontChar"/>
                <w:sz w:val="18"/>
                <w:szCs w:val="18"/>
              </w:rPr>
              <w:t>digitalSignature</w:t>
            </w:r>
            <w:r w:rsidRPr="0002707D">
              <w:rPr>
                <w:sz w:val="18"/>
                <w:szCs w:val="18"/>
              </w:rPr>
              <w:t>) or a MAC (</w:t>
            </w:r>
            <w:r w:rsidRPr="001B33E1">
              <w:rPr>
                <w:rStyle w:val="CNFontChar"/>
                <w:sz w:val="18"/>
                <w:szCs w:val="18"/>
              </w:rPr>
              <w:t>keyAgreement</w:t>
            </w:r>
            <w:r w:rsidRPr="0002707D">
              <w:rPr>
                <w:sz w:val="18"/>
                <w:szCs w:val="18"/>
              </w:rPr>
              <w:t xml:space="preserve">). </w:t>
            </w:r>
            <w:r>
              <w:rPr>
                <w:sz w:val="18"/>
                <w:szCs w:val="18"/>
              </w:rPr>
              <w:t>The value shall</w:t>
            </w:r>
            <w:r w:rsidRPr="0002707D">
              <w:rPr>
                <w:sz w:val="18"/>
                <w:szCs w:val="18"/>
              </w:rPr>
              <w:t xml:space="preserve"> be </w:t>
            </w:r>
            <w:r w:rsidRPr="00756658">
              <w:rPr>
                <w:rStyle w:val="CNFontChar"/>
                <w:sz w:val="18"/>
              </w:rPr>
              <w:t>digitalSignature</w:t>
            </w:r>
            <w:r w:rsidRPr="0002707D">
              <w:rPr>
                <w:sz w:val="18"/>
                <w:szCs w:val="18"/>
              </w:rPr>
              <w:t xml:space="preserve"> unless </w:t>
            </w:r>
            <w:r w:rsidRPr="001B33E1">
              <w:rPr>
                <w:rFonts w:ascii="Courier New" w:hAnsi="Courier New" w:cs="Courier New"/>
                <w:sz w:val="18"/>
                <w:szCs w:val="18"/>
              </w:rPr>
              <w:t>trustAnchorCellRemotePartyRole</w:t>
            </w:r>
            <w:r w:rsidRPr="0002707D">
              <w:rPr>
                <w:sz w:val="18"/>
                <w:szCs w:val="18"/>
              </w:rPr>
              <w:t xml:space="preserve"> </w:t>
            </w:r>
            <w:r w:rsidRPr="001B33E1">
              <w:rPr>
                <w:rFonts w:ascii="Courier New" w:hAnsi="Courier New" w:cs="Courier New"/>
                <w:sz w:val="18"/>
                <w:szCs w:val="18"/>
              </w:rPr>
              <w:t>= accessControlBroker</w:t>
            </w:r>
          </w:p>
        </w:tc>
      </w:tr>
      <w:tr w:rsidR="009420F0" w:rsidRPr="00027E40" w:rsidTr="00F57BDC">
        <w:tc>
          <w:tcPr>
            <w:tcW w:w="5211"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Code"/>
              <w:tabs>
                <w:tab w:val="left" w:pos="285"/>
                <w:tab w:val="left" w:pos="586"/>
              </w:tabs>
            </w:pPr>
            <w:r>
              <w:tab/>
            </w:r>
            <w:r>
              <w:tab/>
            </w:r>
            <w:r w:rsidRPr="0002707D">
              <w:t xml:space="preserve">trustAnchorCellUsage   </w:t>
            </w:r>
          </w:p>
        </w:tc>
        <w:tc>
          <w:tcPr>
            <w:tcW w:w="1276"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sidRPr="0002707D">
              <w:rPr>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sidRPr="0002707D">
              <w:rPr>
                <w:sz w:val="18"/>
                <w:szCs w:val="18"/>
              </w:rPr>
              <w:t>management(0)</w:t>
            </w:r>
          </w:p>
          <w:p w:rsidR="009420F0" w:rsidRPr="0002707D" w:rsidRDefault="009420F0" w:rsidP="00F57BDC">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sidRPr="0002707D">
              <w:rPr>
                <w:sz w:val="18"/>
                <w:szCs w:val="18"/>
              </w:rPr>
              <w:t>DEFAULT management</w:t>
            </w:r>
          </w:p>
        </w:tc>
        <w:tc>
          <w:tcPr>
            <w:tcW w:w="3969"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sidRPr="0002707D">
              <w:rPr>
                <w:sz w:val="18"/>
                <w:szCs w:val="18"/>
              </w:rPr>
              <w:t>Must be absent or set to ‘</w:t>
            </w:r>
            <w:r w:rsidRPr="00756658">
              <w:rPr>
                <w:rStyle w:val="CNFontChar"/>
                <w:sz w:val="18"/>
              </w:rPr>
              <w:t>management</w:t>
            </w:r>
            <w:r w:rsidRPr="0002707D">
              <w:rPr>
                <w:sz w:val="18"/>
                <w:szCs w:val="18"/>
              </w:rPr>
              <w:t xml:space="preserve">’ since the </w:t>
            </w:r>
            <w:r w:rsidRPr="00756658">
              <w:rPr>
                <w:rFonts w:ascii="Courier New" w:hAnsi="Courier New" w:cs="Courier New"/>
                <w:sz w:val="18"/>
                <w:szCs w:val="18"/>
              </w:rPr>
              <w:t>prePaymentTopUp</w:t>
            </w:r>
            <w:r w:rsidRPr="0002707D">
              <w:rPr>
                <w:sz w:val="18"/>
                <w:szCs w:val="18"/>
              </w:rPr>
              <w:t xml:space="preserve"> key pair cannot be used in relation to this command</w:t>
            </w:r>
          </w:p>
        </w:tc>
      </w:tr>
      <w:tr w:rsidR="009420F0" w:rsidRPr="00027E40" w:rsidTr="00F57BDC">
        <w:tc>
          <w:tcPr>
            <w:tcW w:w="5211"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Code"/>
              <w:tabs>
                <w:tab w:val="left" w:pos="285"/>
                <w:tab w:val="left" w:pos="586"/>
              </w:tabs>
            </w:pPr>
            <w:r>
              <w:tab/>
            </w:r>
            <w:r w:rsidRPr="0002707D">
              <w:t>remotePartyRolesCredentialsRequired</w:t>
            </w:r>
          </w:p>
        </w:tc>
        <w:tc>
          <w:tcPr>
            <w:tcW w:w="1276"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sidRPr="0002707D">
              <w:rPr>
                <w:sz w:val="18"/>
                <w:szCs w:val="18"/>
              </w:rPr>
              <w:t>SEQUENCE OF</w:t>
            </w:r>
          </w:p>
        </w:tc>
        <w:tc>
          <w:tcPr>
            <w:tcW w:w="2268"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p>
        </w:tc>
      </w:tr>
      <w:tr w:rsidR="009420F0" w:rsidRPr="00027E40" w:rsidTr="00F57BDC">
        <w:tc>
          <w:tcPr>
            <w:tcW w:w="5211"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Code"/>
              <w:tabs>
                <w:tab w:val="left" w:pos="285"/>
                <w:tab w:val="left" w:pos="586"/>
              </w:tabs>
            </w:pPr>
            <w:r>
              <w:tab/>
            </w:r>
            <w:r>
              <w:tab/>
            </w:r>
            <w:r w:rsidRPr="0002707D">
              <w:t>RemotePartyRole</w:t>
            </w:r>
          </w:p>
        </w:tc>
        <w:tc>
          <w:tcPr>
            <w:tcW w:w="1276"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sidRPr="0002707D">
              <w:rPr>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sidRPr="0002707D">
              <w:rPr>
                <w:sz w:val="18"/>
                <w:szCs w:val="18"/>
              </w:rPr>
              <w:t>root (0) ,</w:t>
            </w:r>
          </w:p>
          <w:p w:rsidR="009420F0" w:rsidRPr="0002707D" w:rsidRDefault="009420F0" w:rsidP="00F57BDC">
            <w:pPr>
              <w:pStyle w:val="Tabletext"/>
              <w:rPr>
                <w:sz w:val="18"/>
                <w:szCs w:val="18"/>
              </w:rPr>
            </w:pPr>
            <w:r w:rsidRPr="0002707D">
              <w:rPr>
                <w:sz w:val="18"/>
                <w:szCs w:val="18"/>
              </w:rPr>
              <w:t>recovery (1) ,</w:t>
            </w:r>
          </w:p>
          <w:p w:rsidR="009420F0" w:rsidRPr="0002707D" w:rsidRDefault="009420F0" w:rsidP="00F57BDC">
            <w:pPr>
              <w:pStyle w:val="Tabletext"/>
              <w:rPr>
                <w:sz w:val="18"/>
                <w:szCs w:val="18"/>
              </w:rPr>
            </w:pPr>
            <w:r w:rsidRPr="0002707D">
              <w:rPr>
                <w:sz w:val="18"/>
                <w:szCs w:val="18"/>
              </w:rPr>
              <w:t>supplier (2) ,</w:t>
            </w:r>
          </w:p>
          <w:p w:rsidR="009420F0" w:rsidRPr="0002707D" w:rsidRDefault="009420F0" w:rsidP="00F57BDC">
            <w:pPr>
              <w:pStyle w:val="Tabletext"/>
              <w:rPr>
                <w:sz w:val="18"/>
                <w:szCs w:val="18"/>
              </w:rPr>
            </w:pPr>
            <w:r w:rsidRPr="0002707D">
              <w:rPr>
                <w:sz w:val="18"/>
                <w:szCs w:val="18"/>
              </w:rPr>
              <w:t>networkOperator (3) ,</w:t>
            </w:r>
          </w:p>
          <w:p w:rsidR="009420F0" w:rsidRPr="0002707D" w:rsidRDefault="009420F0" w:rsidP="00F57BDC">
            <w:pPr>
              <w:pStyle w:val="Tabletext"/>
              <w:rPr>
                <w:sz w:val="18"/>
                <w:szCs w:val="18"/>
              </w:rPr>
            </w:pPr>
            <w:r w:rsidRPr="0002707D">
              <w:rPr>
                <w:sz w:val="18"/>
                <w:szCs w:val="18"/>
              </w:rPr>
              <w:t>accessControlBroker (4) ,</w:t>
            </w:r>
          </w:p>
          <w:p w:rsidR="009420F0" w:rsidRPr="0002707D" w:rsidRDefault="009420F0" w:rsidP="00F57BDC">
            <w:pPr>
              <w:pStyle w:val="Tabletext"/>
              <w:rPr>
                <w:sz w:val="18"/>
                <w:szCs w:val="18"/>
              </w:rPr>
            </w:pPr>
            <w:r w:rsidRPr="0002707D">
              <w:rPr>
                <w:sz w:val="18"/>
                <w:szCs w:val="18"/>
              </w:rPr>
              <w:t>transitionalCoS (5) ,</w:t>
            </w:r>
          </w:p>
          <w:p w:rsidR="009420F0" w:rsidRPr="0002707D" w:rsidRDefault="009420F0" w:rsidP="00F57BDC">
            <w:pPr>
              <w:pStyle w:val="Tabletext"/>
              <w:rPr>
                <w:sz w:val="18"/>
                <w:szCs w:val="18"/>
              </w:rPr>
            </w:pPr>
            <w:r w:rsidRPr="0002707D">
              <w:rPr>
                <w:sz w:val="18"/>
                <w:szCs w:val="18"/>
              </w:rPr>
              <w:t xml:space="preserve">wanProvider (6)  </w:t>
            </w:r>
          </w:p>
        </w:tc>
        <w:tc>
          <w:tcPr>
            <w:tcW w:w="1418"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sidRPr="0002707D">
              <w:rPr>
                <w:sz w:val="18"/>
                <w:szCs w:val="18"/>
              </w:rPr>
              <w:t>Mandatory to have at least one</w:t>
            </w:r>
          </w:p>
        </w:tc>
        <w:tc>
          <w:tcPr>
            <w:tcW w:w="3969"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sidRPr="0002707D">
              <w:rPr>
                <w:sz w:val="18"/>
                <w:szCs w:val="18"/>
              </w:rPr>
              <w:t>List the Remote Party Role(s) for which credential details are required</w:t>
            </w:r>
          </w:p>
        </w:tc>
      </w:tr>
    </w:tbl>
    <w:p w:rsidR="009420F0" w:rsidRDefault="009420F0" w:rsidP="009420F0">
      <w:pPr>
        <w:pStyle w:val="TableHeader"/>
        <w:framePr w:hSpace="0" w:wrap="auto" w:vAnchor="margin" w:hAnchor="text" w:yAlign="inline"/>
      </w:pPr>
      <w:r>
        <w:rPr>
          <w:lang w:eastAsia="en-GB"/>
        </w:rPr>
        <w:t xml:space="preserve">Table </w:t>
      </w:r>
      <w:r>
        <w:rPr>
          <w:lang w:eastAsia="en-GB"/>
        </w:rPr>
        <w:fldChar w:fldCharType="begin"/>
      </w:r>
      <w:r>
        <w:rPr>
          <w:lang w:eastAsia="en-GB"/>
        </w:rPr>
        <w:instrText xml:space="preserve"> REF _Ref378351680 \r \h </w:instrText>
      </w:r>
      <w:r>
        <w:rPr>
          <w:lang w:eastAsia="en-GB"/>
        </w:rPr>
      </w:r>
      <w:r>
        <w:rPr>
          <w:lang w:eastAsia="en-GB"/>
        </w:rPr>
        <w:fldChar w:fldCharType="separate"/>
      </w:r>
      <w:r>
        <w:rPr>
          <w:lang w:eastAsia="en-GB"/>
        </w:rPr>
        <w:t>13.2.4.1</w:t>
      </w:r>
      <w:r>
        <w:rPr>
          <w:lang w:eastAsia="en-GB"/>
        </w:rPr>
        <w:fldChar w:fldCharType="end"/>
      </w:r>
      <w:r>
        <w:rPr>
          <w:lang w:eastAsia="en-GB"/>
        </w:rPr>
        <w:t>: Attribute values for Provide Security Credentials Command</w:t>
      </w:r>
    </w:p>
    <w:p w:rsidR="009420F0" w:rsidRDefault="009420F0" w:rsidP="009420F0">
      <w:pPr>
        <w:pStyle w:val="Heading4"/>
      </w:pPr>
      <w:bookmarkStart w:id="4560" w:name="_Ref378605501"/>
      <w:r>
        <w:t>Command Cryptographic Protection</w:t>
      </w:r>
      <w:bookmarkEnd w:id="4560"/>
    </w:p>
    <w:p w:rsidR="009420F0" w:rsidRDefault="009420F0" w:rsidP="009420F0">
      <w:r>
        <w:t xml:space="preserve">If the Access Control Broker is undertaking this step to apply a MAC, then the Access Control Broker shall undertake the steps in Section </w:t>
      </w:r>
      <w:r>
        <w:rPr>
          <w:highlight w:val="yellow"/>
        </w:rPr>
        <w:fldChar w:fldCharType="begin"/>
      </w:r>
      <w:r>
        <w:instrText xml:space="preserve"> REF _Ref378351907 \r \h </w:instrText>
      </w:r>
      <w:r>
        <w:rPr>
          <w:highlight w:val="yellow"/>
        </w:rPr>
      </w:r>
      <w:r>
        <w:rPr>
          <w:highlight w:val="yellow"/>
        </w:rPr>
        <w:fldChar w:fldCharType="separate"/>
      </w:r>
      <w:r>
        <w:t>13.2.4.2.1</w:t>
      </w:r>
      <w:r>
        <w:rPr>
          <w:highlight w:val="yellow"/>
        </w:rPr>
        <w:fldChar w:fldCharType="end"/>
      </w:r>
      <w:r>
        <w:t xml:space="preserve"> otherwise:</w:t>
      </w:r>
    </w:p>
    <w:p w:rsidR="009420F0" w:rsidRDefault="009420F0" w:rsidP="009420F0">
      <w:pPr>
        <w:pStyle w:val="ListBullet"/>
        <w:numPr>
          <w:ilvl w:val="0"/>
          <w:numId w:val="4"/>
        </w:numPr>
        <w:tabs>
          <w:tab w:val="clear" w:pos="709"/>
          <w:tab w:val="num" w:pos="426"/>
        </w:tabs>
        <w:ind w:left="426" w:hanging="426"/>
      </w:pPr>
      <w:r>
        <w:t>the Remote Party originating the Command shall generate a Signature for the Command and set KRP Signature accordingly;</w:t>
      </w:r>
    </w:p>
    <w:p w:rsidR="009420F0" w:rsidRDefault="009420F0" w:rsidP="009420F0">
      <w:pPr>
        <w:pStyle w:val="ListBullet"/>
        <w:numPr>
          <w:ilvl w:val="0"/>
          <w:numId w:val="4"/>
        </w:numPr>
        <w:tabs>
          <w:tab w:val="clear" w:pos="709"/>
          <w:tab w:val="num" w:pos="426"/>
        </w:tabs>
        <w:ind w:left="426" w:hanging="426"/>
      </w:pPr>
      <w:r>
        <w:lastRenderedPageBreak/>
        <w:t xml:space="preserve">the Signature, for incorporation in the Command, shall only be generated once all fields of the Grouping Header || </w:t>
      </w:r>
      <w:r w:rsidRPr="001B33E1">
        <w:rPr>
          <w:rStyle w:val="CNFontChar"/>
        </w:rPr>
        <w:t>@ProvideSecurityCredentialDetails.Command</w:t>
      </w:r>
      <w:r>
        <w:t xml:space="preserve"> are populated as per the requirements for the Command Construction stage; and</w:t>
      </w:r>
    </w:p>
    <w:p w:rsidR="009420F0" w:rsidRDefault="009420F0" w:rsidP="009420F0">
      <w:pPr>
        <w:pStyle w:val="ListBullet"/>
        <w:numPr>
          <w:ilvl w:val="0"/>
          <w:numId w:val="4"/>
        </w:numPr>
        <w:tabs>
          <w:tab w:val="clear" w:pos="709"/>
          <w:tab w:val="num" w:pos="426"/>
        </w:tabs>
        <w:ind w:left="426" w:hanging="426"/>
      </w:pPr>
      <w:r>
        <w:t>the Remote Party shall use its Private Digital Signing Key to generate the Signature.</w:t>
      </w:r>
    </w:p>
    <w:p w:rsidR="009420F0" w:rsidRDefault="009420F0" w:rsidP="009420F0">
      <w:pPr>
        <w:pStyle w:val="Heading5"/>
      </w:pPr>
      <w:bookmarkStart w:id="4561" w:name="_Ref378351907"/>
      <w:r>
        <w:t>Access Control Broker MAC</w:t>
      </w:r>
      <w:bookmarkEnd w:id="4561"/>
    </w:p>
    <w:p w:rsidR="009420F0" w:rsidRDefault="009420F0" w:rsidP="009420F0">
      <w:r>
        <w:t xml:space="preserve">If the Access Control Broker is undertaking this step to apply a MAC, then the Access Control Broker shall calculate a MAC using the parameters in Table </w:t>
      </w:r>
      <w:r>
        <w:fldChar w:fldCharType="begin"/>
      </w:r>
      <w:r>
        <w:instrText xml:space="preserve"> REF _Ref378351907 \r \h </w:instrText>
      </w:r>
      <w:r>
        <w:fldChar w:fldCharType="separate"/>
      </w:r>
      <w:r>
        <w:t>13.2.4.2.1</w:t>
      </w:r>
      <w:r>
        <w:fldChar w:fldCharType="end"/>
      </w:r>
      <w:r>
        <w:t xml:space="preserve"> and set ACB-SMD MAC to the value so calculated.</w:t>
      </w:r>
    </w:p>
    <w:tbl>
      <w:tblPr>
        <w:tblStyle w:val="TableGrid"/>
        <w:tblW w:w="14283" w:type="dxa"/>
        <w:tblLook w:val="04A0" w:firstRow="1" w:lastRow="0" w:firstColumn="1" w:lastColumn="0" w:noHBand="0" w:noVBand="1"/>
      </w:tblPr>
      <w:tblGrid>
        <w:gridCol w:w="4219"/>
        <w:gridCol w:w="6644"/>
        <w:gridCol w:w="3420"/>
      </w:tblGrid>
      <w:tr w:rsidR="009420F0" w:rsidRPr="00027E40" w:rsidTr="00F57BDC">
        <w:tc>
          <w:tcPr>
            <w:tcW w:w="4219"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6E1EB8" w:rsidRDefault="009420F0" w:rsidP="00F57BDC">
            <w:pPr>
              <w:pStyle w:val="Tabletext"/>
              <w:rPr>
                <w:b/>
                <w:color w:val="FFFFFF" w:themeColor="background1"/>
              </w:rPr>
            </w:pPr>
            <w:r w:rsidRPr="006E1EB8">
              <w:rPr>
                <w:b/>
                <w:color w:val="FFFFFF" w:themeColor="background1"/>
              </w:rPr>
              <w:t>Input Parameter</w:t>
            </w:r>
          </w:p>
        </w:tc>
        <w:tc>
          <w:tcPr>
            <w:tcW w:w="664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6E1EB8" w:rsidRDefault="009420F0" w:rsidP="00F57BDC">
            <w:pPr>
              <w:pStyle w:val="Tabletext"/>
              <w:rPr>
                <w:b/>
                <w:color w:val="FFFFFF" w:themeColor="background1"/>
              </w:rPr>
            </w:pPr>
            <w:r w:rsidRPr="006E1EB8">
              <w:rPr>
                <w:b/>
                <w:color w:val="FFFFFF" w:themeColor="background1"/>
              </w:rPr>
              <w:t>Value</w:t>
            </w:r>
          </w:p>
        </w:tc>
        <w:tc>
          <w:tcPr>
            <w:tcW w:w="342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6E1EB8" w:rsidRDefault="009420F0" w:rsidP="00F57BDC">
            <w:pPr>
              <w:pStyle w:val="Tabletext"/>
              <w:rPr>
                <w:b/>
                <w:color w:val="FFFFFF" w:themeColor="background1"/>
              </w:rPr>
            </w:pPr>
            <w:r w:rsidRPr="006E1EB8">
              <w:rPr>
                <w:b/>
                <w:color w:val="FFFFFF" w:themeColor="background1"/>
              </w:rPr>
              <w:t>Note</w:t>
            </w:r>
          </w:p>
        </w:tc>
      </w:tr>
      <w:tr w:rsidR="009420F0" w:rsidRPr="00027E40" w:rsidTr="00F57BDC">
        <w:tc>
          <w:tcPr>
            <w:tcW w:w="14283" w:type="dxa"/>
            <w:gridSpan w:val="3"/>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6E1EB8">
              <w:t>To calculate the Shared Secret (‘Z’) input to the KDF:</w:t>
            </w:r>
          </w:p>
        </w:tc>
      </w:tr>
      <w:tr w:rsidR="009420F0" w:rsidRPr="00027E40" w:rsidTr="00F57BDC">
        <w:tc>
          <w:tcPr>
            <w:tcW w:w="4219" w:type="dxa"/>
            <w:tcBorders>
              <w:top w:val="single" w:sz="4" w:space="0" w:color="009EE3"/>
              <w:left w:val="single" w:sz="4" w:space="0" w:color="009EE3"/>
              <w:bottom w:val="single" w:sz="4" w:space="0" w:color="009EE3"/>
              <w:right w:val="single" w:sz="4" w:space="0" w:color="009EE3"/>
            </w:tcBorders>
          </w:tcPr>
          <w:p w:rsidR="009420F0" w:rsidRPr="00775101" w:rsidRDefault="009420F0" w:rsidP="00F57BDC">
            <w:r w:rsidRPr="00775101">
              <w:t>Private Key Agreement Key</w:t>
            </w:r>
          </w:p>
        </w:tc>
        <w:tc>
          <w:tcPr>
            <w:tcW w:w="6644" w:type="dxa"/>
            <w:tcBorders>
              <w:top w:val="single" w:sz="4" w:space="0" w:color="009EE3"/>
              <w:left w:val="single" w:sz="4" w:space="0" w:color="009EE3"/>
              <w:bottom w:val="single" w:sz="4" w:space="0" w:color="009EE3"/>
              <w:right w:val="single" w:sz="4" w:space="0" w:color="009EE3"/>
            </w:tcBorders>
          </w:tcPr>
          <w:p w:rsidR="009420F0" w:rsidRPr="00775101" w:rsidRDefault="009420F0" w:rsidP="00F57BDC">
            <w:r w:rsidRPr="00775101">
              <w:t>Access Control Broker’s</w:t>
            </w:r>
          </w:p>
        </w:tc>
        <w:tc>
          <w:tcPr>
            <w:tcW w:w="3420" w:type="dxa"/>
            <w:tcBorders>
              <w:top w:val="single" w:sz="4" w:space="0" w:color="009EE3"/>
              <w:left w:val="single" w:sz="4" w:space="0" w:color="009EE3"/>
              <w:bottom w:val="single" w:sz="4" w:space="0" w:color="009EE3"/>
              <w:right w:val="single" w:sz="4" w:space="0" w:color="009EE3"/>
            </w:tcBorders>
          </w:tcPr>
          <w:p w:rsidR="009420F0" w:rsidRPr="00775101" w:rsidRDefault="009420F0" w:rsidP="00F57BDC"/>
        </w:tc>
      </w:tr>
      <w:tr w:rsidR="009420F0" w:rsidRPr="00027E40" w:rsidTr="00F57BDC">
        <w:tc>
          <w:tcPr>
            <w:tcW w:w="4219" w:type="dxa"/>
            <w:tcBorders>
              <w:top w:val="single" w:sz="4" w:space="0" w:color="009EE3"/>
              <w:left w:val="single" w:sz="4" w:space="0" w:color="009EE3"/>
              <w:bottom w:val="single" w:sz="4" w:space="0" w:color="009EE3"/>
              <w:right w:val="single" w:sz="4" w:space="0" w:color="009EE3"/>
            </w:tcBorders>
          </w:tcPr>
          <w:p w:rsidR="009420F0" w:rsidRPr="00775101" w:rsidRDefault="009420F0" w:rsidP="00F57BDC">
            <w:r w:rsidRPr="00775101">
              <w:t>Public Key Agreement Key</w:t>
            </w:r>
          </w:p>
        </w:tc>
        <w:tc>
          <w:tcPr>
            <w:tcW w:w="6644" w:type="dxa"/>
            <w:tcBorders>
              <w:top w:val="single" w:sz="4" w:space="0" w:color="009EE3"/>
              <w:left w:val="single" w:sz="4" w:space="0" w:color="009EE3"/>
              <w:bottom w:val="single" w:sz="4" w:space="0" w:color="009EE3"/>
              <w:right w:val="single" w:sz="4" w:space="0" w:color="009EE3"/>
            </w:tcBorders>
          </w:tcPr>
          <w:p w:rsidR="009420F0" w:rsidRPr="00775101" w:rsidRDefault="009420F0" w:rsidP="00F57BDC">
            <w:r>
              <w:t>Device</w:t>
            </w:r>
            <w:r w:rsidRPr="00775101">
              <w:t>’s</w:t>
            </w:r>
          </w:p>
        </w:tc>
        <w:tc>
          <w:tcPr>
            <w:tcW w:w="3420" w:type="dxa"/>
            <w:tcBorders>
              <w:top w:val="single" w:sz="4" w:space="0" w:color="009EE3"/>
              <w:left w:val="single" w:sz="4" w:space="0" w:color="009EE3"/>
              <w:bottom w:val="single" w:sz="4" w:space="0" w:color="009EE3"/>
              <w:right w:val="single" w:sz="4" w:space="0" w:color="009EE3"/>
            </w:tcBorders>
          </w:tcPr>
          <w:p w:rsidR="009420F0" w:rsidRDefault="009420F0" w:rsidP="00F57BDC">
            <w:r w:rsidRPr="00775101">
              <w:t>As identified by the Business Target ID in Message Identifier</w:t>
            </w:r>
          </w:p>
        </w:tc>
      </w:tr>
      <w:tr w:rsidR="009420F0" w:rsidRPr="00027E40" w:rsidTr="00F57BDC">
        <w:tc>
          <w:tcPr>
            <w:tcW w:w="14283" w:type="dxa"/>
            <w:gridSpan w:val="3"/>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t>4.3.3.3</w:t>
            </w:r>
            <w:r>
              <w:fldChar w:fldCharType="end"/>
            </w:r>
            <w:r w:rsidRPr="00595B26">
              <w:t>.</w:t>
            </w:r>
            <w:r>
              <w:t xml:space="preserve"> </w:t>
            </w:r>
            <w:r w:rsidRPr="00595B26">
              <w:t xml:space="preserve"> </w:t>
            </w:r>
          </w:p>
        </w:tc>
      </w:tr>
      <w:tr w:rsidR="009420F0" w:rsidRPr="00027E40" w:rsidTr="00F57BDC">
        <w:tc>
          <w:tcPr>
            <w:tcW w:w="4219" w:type="dxa"/>
            <w:tcBorders>
              <w:top w:val="single" w:sz="4" w:space="0" w:color="009EE3"/>
              <w:left w:val="single" w:sz="4" w:space="0" w:color="009EE3"/>
              <w:bottom w:val="single" w:sz="4" w:space="0" w:color="009EE3"/>
              <w:right w:val="single" w:sz="4" w:space="0" w:color="009EE3"/>
            </w:tcBorders>
            <w:shd w:val="clear" w:color="auto" w:fill="009EE3"/>
          </w:tcPr>
          <w:p w:rsidR="009420F0" w:rsidRPr="00DF16ED" w:rsidRDefault="009420F0" w:rsidP="00F57BDC">
            <w:pPr>
              <w:pStyle w:val="Narrow"/>
            </w:pPr>
          </w:p>
        </w:tc>
        <w:tc>
          <w:tcPr>
            <w:tcW w:w="6644" w:type="dxa"/>
            <w:tcBorders>
              <w:top w:val="single" w:sz="4" w:space="0" w:color="009EE3"/>
              <w:left w:val="single" w:sz="4" w:space="0" w:color="009EE3"/>
              <w:bottom w:val="single" w:sz="4" w:space="0" w:color="009EE3"/>
              <w:right w:val="single" w:sz="4" w:space="0" w:color="009EE3"/>
            </w:tcBorders>
            <w:shd w:val="clear" w:color="auto" w:fill="009EE3"/>
          </w:tcPr>
          <w:p w:rsidR="009420F0" w:rsidRPr="00027E40" w:rsidRDefault="009420F0" w:rsidP="00F57BDC">
            <w:pPr>
              <w:pStyle w:val="Narrow"/>
            </w:pPr>
          </w:p>
        </w:tc>
        <w:tc>
          <w:tcPr>
            <w:tcW w:w="3420" w:type="dxa"/>
            <w:tcBorders>
              <w:top w:val="single" w:sz="4" w:space="0" w:color="009EE3"/>
              <w:left w:val="single" w:sz="4" w:space="0" w:color="009EE3"/>
              <w:bottom w:val="single" w:sz="4" w:space="0" w:color="009EE3"/>
              <w:right w:val="single" w:sz="4" w:space="0" w:color="009EE3"/>
            </w:tcBorders>
            <w:shd w:val="clear" w:color="auto" w:fill="009EE3"/>
          </w:tcPr>
          <w:p w:rsidR="009420F0" w:rsidRPr="00027E40" w:rsidRDefault="009420F0" w:rsidP="00F57BDC">
            <w:pPr>
              <w:pStyle w:val="Narrow"/>
            </w:pPr>
          </w:p>
        </w:tc>
      </w:tr>
      <w:tr w:rsidR="009420F0" w:rsidRPr="00027E40" w:rsidTr="00F57BDC">
        <w:tc>
          <w:tcPr>
            <w:tcW w:w="14283" w:type="dxa"/>
            <w:gridSpan w:val="3"/>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t>4.3.3.4</w:t>
            </w:r>
            <w:r>
              <w:fldChar w:fldCharType="end"/>
            </w:r>
            <w:r w:rsidRPr="00595B26">
              <w:t xml:space="preserve">, </w:t>
            </w:r>
            <w:r w:rsidRPr="00DF16ED">
              <w:t>the Plaintext shall be empty and:</w:t>
            </w:r>
          </w:p>
        </w:tc>
      </w:tr>
      <w:tr w:rsidR="009420F0" w:rsidRPr="00027E40" w:rsidTr="00F57BDC">
        <w:tc>
          <w:tcPr>
            <w:tcW w:w="4219"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DF16ED">
              <w:t>Additional Authenticated Data shall be</w:t>
            </w:r>
            <w:r>
              <w:t xml:space="preserve"> </w:t>
            </w:r>
            <w:r>
              <w:rPr>
                <w:rFonts w:cstheme="minorHAnsi"/>
                <w:bCs/>
              </w:rPr>
              <w:t>the concatenation</w:t>
            </w:r>
            <w:r w:rsidRPr="00DF16ED">
              <w:t>:</w:t>
            </w:r>
          </w:p>
        </w:tc>
        <w:tc>
          <w:tcPr>
            <w:tcW w:w="6644"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151ACE">
              <w:t xml:space="preserve">0x11 || </w:t>
            </w:r>
            <w:r w:rsidRPr="006E1EB8">
              <w:t xml:space="preserve">Grouping Header || </w:t>
            </w:r>
            <w:r w:rsidRPr="006E1EB8">
              <w:rPr>
                <w:rStyle w:val="CNFontChar"/>
              </w:rPr>
              <w:t>@ProvideSecurityCredentialDetails.Command</w:t>
            </w:r>
            <w:r>
              <w:rPr>
                <w:rStyle w:val="CNFontChar"/>
              </w:rPr>
              <w:t xml:space="preserve"> </w:t>
            </w:r>
            <w:r w:rsidRPr="000310A9">
              <w:rPr>
                <w:rStyle w:val="CNFontChar"/>
                <w:rFonts w:ascii="Arial" w:hAnsi="Arial" w:cs="Arial"/>
                <w:sz w:val="20"/>
              </w:rPr>
              <w:t>|| 0x00</w:t>
            </w:r>
          </w:p>
        </w:tc>
        <w:tc>
          <w:tcPr>
            <w:tcW w:w="3420"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_Ref378351907 \r \h </w:instrText>
      </w:r>
      <w:r>
        <w:rPr>
          <w:lang w:eastAsia="en-GB"/>
        </w:rPr>
      </w:r>
      <w:r>
        <w:rPr>
          <w:lang w:eastAsia="en-GB"/>
        </w:rPr>
        <w:fldChar w:fldCharType="separate"/>
      </w:r>
      <w:r>
        <w:rPr>
          <w:lang w:eastAsia="en-GB"/>
        </w:rPr>
        <w:t>13.2.4.2.1</w:t>
      </w:r>
      <w:r>
        <w:rPr>
          <w:lang w:eastAsia="en-GB"/>
        </w:rPr>
        <w:fldChar w:fldCharType="end"/>
      </w:r>
      <w:r>
        <w:rPr>
          <w:lang w:eastAsia="en-GB"/>
        </w:rPr>
        <w:t>:  Calculation of Access Control Broker MAC for Provide Security Credentials command</w:t>
      </w:r>
    </w:p>
    <w:p w:rsidR="009420F0" w:rsidRDefault="009420F0" w:rsidP="009420F0">
      <w:pPr>
        <w:pStyle w:val="Heading4"/>
      </w:pPr>
      <w:bookmarkStart w:id="4562" w:name="_Ref378410984"/>
      <w:r>
        <w:t>Command Authenticity and Integrity Verification</w:t>
      </w:r>
      <w:bookmarkEnd w:id="4562"/>
    </w:p>
    <w:p w:rsidR="009420F0" w:rsidRDefault="009420F0" w:rsidP="009420F0">
      <w:r>
        <w:t xml:space="preserve">The Device shall undertake processing according to the requirements of this section before undertaking any other processing of the Command. </w:t>
      </w:r>
    </w:p>
    <w:p w:rsidR="009420F0" w:rsidRDefault="009420F0" w:rsidP="009420F0">
      <w:r>
        <w:t xml:space="preserve">The checks should be carried out in the order specified.  The Device shall cease checking at the point that any one check fails. </w:t>
      </w:r>
    </w:p>
    <w:p w:rsidR="009420F0" w:rsidRDefault="009420F0" w:rsidP="009420F0">
      <w:r>
        <w:t xml:space="preserve">The checks required are shown in Table </w:t>
      </w:r>
      <w:r>
        <w:fldChar w:fldCharType="begin"/>
      </w:r>
      <w:r>
        <w:instrText xml:space="preserve"> REF _Ref378410984 \r \h </w:instrText>
      </w:r>
      <w:r>
        <w:fldChar w:fldCharType="separate"/>
      </w:r>
      <w:r>
        <w:t>13.2.4.3</w:t>
      </w:r>
      <w:r>
        <w:fldChar w:fldCharType="end"/>
      </w:r>
      <w:r>
        <w:t>.</w:t>
      </w:r>
    </w:p>
    <w:tbl>
      <w:tblPr>
        <w:tblStyle w:val="TableGrid"/>
        <w:tblW w:w="0" w:type="auto"/>
        <w:tblLook w:val="04A0" w:firstRow="1" w:lastRow="0" w:firstColumn="1" w:lastColumn="0" w:noHBand="0" w:noVBand="1"/>
      </w:tblPr>
      <w:tblGrid>
        <w:gridCol w:w="1101"/>
        <w:gridCol w:w="7229"/>
        <w:gridCol w:w="5844"/>
      </w:tblGrid>
      <w:tr w:rsidR="009420F0" w:rsidRPr="00027E40" w:rsidTr="00F57BDC">
        <w:tc>
          <w:tcPr>
            <w:tcW w:w="1101"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F877BE" w:rsidRDefault="009420F0" w:rsidP="00F57BDC">
            <w:pPr>
              <w:rPr>
                <w:b/>
                <w:color w:val="FFFFFF" w:themeColor="background1"/>
              </w:rPr>
            </w:pPr>
            <w:r w:rsidRPr="00F877BE">
              <w:rPr>
                <w:b/>
                <w:color w:val="FFFFFF" w:themeColor="background1"/>
              </w:rPr>
              <w:t>Check Number</w:t>
            </w:r>
          </w:p>
        </w:tc>
        <w:tc>
          <w:tcPr>
            <w:tcW w:w="722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F877BE" w:rsidRDefault="009420F0" w:rsidP="00F57BDC">
            <w:pPr>
              <w:rPr>
                <w:b/>
                <w:color w:val="FFFFFF" w:themeColor="background1"/>
              </w:rPr>
            </w:pPr>
            <w:r w:rsidRPr="00F877BE">
              <w:rPr>
                <w:b/>
                <w:color w:val="FFFFFF" w:themeColor="background1"/>
              </w:rPr>
              <w:t>Criteria that shall be tested by the Device</w:t>
            </w:r>
          </w:p>
        </w:tc>
        <w:tc>
          <w:tcPr>
            <w:tcW w:w="5844"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F877BE" w:rsidRDefault="009420F0" w:rsidP="00F57BDC">
            <w:pPr>
              <w:rPr>
                <w:b/>
                <w:color w:val="FFFFFF" w:themeColor="background1"/>
              </w:rPr>
            </w:pPr>
            <w:r w:rsidRPr="00F877BE">
              <w:rPr>
                <w:b/>
                <w:color w:val="FFFFFF" w:themeColor="background1"/>
              </w:rPr>
              <w:t xml:space="preserve">How the </w:t>
            </w:r>
            <w:r>
              <w:rPr>
                <w:b/>
                <w:color w:val="FFFFFF" w:themeColor="background1"/>
              </w:rPr>
              <w:t>Device</w:t>
            </w:r>
            <w:r w:rsidRPr="00F877BE">
              <w:rPr>
                <w:b/>
                <w:color w:val="FFFFFF" w:themeColor="background1"/>
              </w:rPr>
              <w:t xml:space="preserve"> shall test the Criteria</w:t>
            </w:r>
          </w:p>
        </w:tc>
      </w:tr>
      <w:tr w:rsidR="009420F0" w:rsidRPr="00027E40" w:rsidTr="00F57BDC">
        <w:tc>
          <w:tcPr>
            <w:tcW w:w="1101" w:type="dxa"/>
            <w:tcBorders>
              <w:top w:val="single" w:sz="4" w:space="0" w:color="009EE3"/>
              <w:left w:val="single" w:sz="4" w:space="0" w:color="009EE3"/>
              <w:bottom w:val="single" w:sz="4" w:space="0" w:color="009EE3"/>
              <w:right w:val="single" w:sz="4" w:space="0" w:color="009EE3"/>
            </w:tcBorders>
          </w:tcPr>
          <w:p w:rsidR="009420F0" w:rsidRPr="001C3998" w:rsidRDefault="009420F0" w:rsidP="00F57BDC">
            <w:pPr>
              <w:pStyle w:val="Tabletext"/>
            </w:pPr>
            <w:r w:rsidRPr="001C3998">
              <w:t>1.1</w:t>
            </w:r>
          </w:p>
        </w:tc>
        <w:tc>
          <w:tcPr>
            <w:tcW w:w="7229" w:type="dxa"/>
            <w:tcBorders>
              <w:top w:val="single" w:sz="4" w:space="0" w:color="009EE3"/>
              <w:left w:val="single" w:sz="4" w:space="0" w:color="009EE3"/>
              <w:bottom w:val="single" w:sz="4" w:space="0" w:color="009EE3"/>
              <w:right w:val="single" w:sz="4" w:space="0" w:color="009EE3"/>
            </w:tcBorders>
          </w:tcPr>
          <w:p w:rsidR="009420F0" w:rsidRPr="001C3998" w:rsidRDefault="009420F0" w:rsidP="00F57BDC">
            <w:pPr>
              <w:pStyle w:val="Tabletext"/>
            </w:pPr>
            <w:r w:rsidRPr="001C3998">
              <w:t>The Message is for the Device</w:t>
            </w:r>
          </w:p>
        </w:tc>
        <w:tc>
          <w:tcPr>
            <w:tcW w:w="5844" w:type="dxa"/>
            <w:tcBorders>
              <w:top w:val="single" w:sz="4" w:space="0" w:color="009EE3"/>
              <w:left w:val="single" w:sz="4" w:space="0" w:color="009EE3"/>
              <w:bottom w:val="single" w:sz="4" w:space="0" w:color="009EE3"/>
              <w:right w:val="single" w:sz="4" w:space="0" w:color="009EE3"/>
            </w:tcBorders>
          </w:tcPr>
          <w:p w:rsidR="009420F0" w:rsidRPr="001C3998" w:rsidRDefault="009420F0" w:rsidP="00F57BDC">
            <w:pPr>
              <w:pStyle w:val="Tabletext"/>
            </w:pPr>
            <w:r w:rsidRPr="001C3998">
              <w:t xml:space="preserve">The value in the Business Target ID field of the Message Identifier part of the Command </w:t>
            </w:r>
            <w:r>
              <w:t>i</w:t>
            </w:r>
            <w:r w:rsidRPr="001C3998">
              <w:t>nstance must be equal to the Device’s Entity Identifier</w:t>
            </w:r>
          </w:p>
        </w:tc>
      </w:tr>
      <w:tr w:rsidR="009420F0" w:rsidRPr="00027E40" w:rsidTr="00F57BDC">
        <w:tc>
          <w:tcPr>
            <w:tcW w:w="1101" w:type="dxa"/>
            <w:tcBorders>
              <w:top w:val="single" w:sz="4" w:space="0" w:color="009EE3"/>
              <w:left w:val="single" w:sz="4" w:space="0" w:color="009EE3"/>
              <w:bottom w:val="single" w:sz="4" w:space="0" w:color="009EE3"/>
              <w:right w:val="single" w:sz="4" w:space="0" w:color="009EE3"/>
            </w:tcBorders>
          </w:tcPr>
          <w:p w:rsidR="009420F0" w:rsidRPr="001C3998" w:rsidRDefault="009420F0" w:rsidP="00F57BDC">
            <w:pPr>
              <w:pStyle w:val="Tabletext"/>
            </w:pPr>
            <w:r w:rsidRPr="001C3998">
              <w:lastRenderedPageBreak/>
              <w:t>1.2</w:t>
            </w:r>
          </w:p>
        </w:tc>
        <w:tc>
          <w:tcPr>
            <w:tcW w:w="7229" w:type="dxa"/>
            <w:tcBorders>
              <w:top w:val="single" w:sz="4" w:space="0" w:color="009EE3"/>
              <w:left w:val="single" w:sz="4" w:space="0" w:color="009EE3"/>
              <w:bottom w:val="single" w:sz="4" w:space="0" w:color="009EE3"/>
              <w:right w:val="single" w:sz="4" w:space="0" w:color="009EE3"/>
            </w:tcBorders>
          </w:tcPr>
          <w:p w:rsidR="009420F0" w:rsidRPr="001C3998" w:rsidRDefault="009420F0" w:rsidP="00F57BDC">
            <w:pPr>
              <w:pStyle w:val="Tabletext"/>
            </w:pPr>
            <w:r w:rsidRPr="001C3998">
              <w:t>The Message Code is for Provide Security Credentials</w:t>
            </w:r>
          </w:p>
        </w:tc>
        <w:tc>
          <w:tcPr>
            <w:tcW w:w="5844" w:type="dxa"/>
            <w:tcBorders>
              <w:top w:val="single" w:sz="4" w:space="0" w:color="009EE3"/>
              <w:left w:val="single" w:sz="4" w:space="0" w:color="009EE3"/>
              <w:bottom w:val="single" w:sz="4" w:space="0" w:color="009EE3"/>
              <w:right w:val="single" w:sz="4" w:space="0" w:color="009EE3"/>
            </w:tcBorders>
          </w:tcPr>
          <w:p w:rsidR="009420F0" w:rsidRPr="001C3998" w:rsidRDefault="009420F0" w:rsidP="00F57BDC">
            <w:pPr>
              <w:pStyle w:val="Tabletext"/>
            </w:pPr>
            <w:r w:rsidRPr="001C3998">
              <w:t xml:space="preserve">The value in the Message Code field of the Command </w:t>
            </w:r>
            <w:r>
              <w:t>i</w:t>
            </w:r>
            <w:r w:rsidRPr="001C3998">
              <w:t>nstance must be equal to 0x</w:t>
            </w:r>
            <w:r>
              <w:t>0008</w:t>
            </w:r>
          </w:p>
        </w:tc>
      </w:tr>
      <w:tr w:rsidR="009420F0" w:rsidRPr="00027E40" w:rsidTr="00F57BDC">
        <w:tc>
          <w:tcPr>
            <w:tcW w:w="1101" w:type="dxa"/>
            <w:tcBorders>
              <w:top w:val="single" w:sz="4" w:space="0" w:color="009EE3"/>
              <w:left w:val="single" w:sz="4" w:space="0" w:color="009EE3"/>
              <w:bottom w:val="single" w:sz="4" w:space="0" w:color="009EE3"/>
              <w:right w:val="single" w:sz="4" w:space="0" w:color="009EE3"/>
            </w:tcBorders>
          </w:tcPr>
          <w:p w:rsidR="009420F0" w:rsidRPr="001C3998" w:rsidRDefault="009420F0" w:rsidP="00F57BDC">
            <w:pPr>
              <w:pStyle w:val="Tabletext"/>
            </w:pPr>
            <w:r w:rsidRPr="001C3998">
              <w:t>2.1</w:t>
            </w:r>
          </w:p>
        </w:tc>
        <w:tc>
          <w:tcPr>
            <w:tcW w:w="7229" w:type="dxa"/>
            <w:tcBorders>
              <w:top w:val="single" w:sz="4" w:space="0" w:color="009EE3"/>
              <w:left w:val="single" w:sz="4" w:space="0" w:color="009EE3"/>
              <w:bottom w:val="single" w:sz="4" w:space="0" w:color="009EE3"/>
              <w:right w:val="single" w:sz="4" w:space="0" w:color="009EE3"/>
            </w:tcBorders>
          </w:tcPr>
          <w:p w:rsidR="009420F0" w:rsidRPr="001C3998" w:rsidRDefault="009420F0" w:rsidP="00F57BDC">
            <w:pPr>
              <w:pStyle w:val="Tabletext"/>
            </w:pPr>
            <w:r w:rsidRPr="001C3998">
              <w:t xml:space="preserve">The Command was protected cryptographically using the Private Key corresponding to the Remote Party Public Key held in the Trust Anchor Cell identified by </w:t>
            </w:r>
            <w:r w:rsidRPr="00F877BE">
              <w:rPr>
                <w:rStyle w:val="CNFontChar"/>
              </w:rPr>
              <w:t>authorisingRemotePartyTACellIdentifier</w:t>
            </w:r>
            <w:r w:rsidRPr="001C3998">
              <w:t xml:space="preserve"> </w:t>
            </w:r>
          </w:p>
        </w:tc>
        <w:tc>
          <w:tcPr>
            <w:tcW w:w="5844"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Tabletext"/>
            </w:pPr>
            <w:r>
              <w:t>As specified in S</w:t>
            </w:r>
            <w:r w:rsidRPr="001C3998">
              <w:t xml:space="preserve">ection </w:t>
            </w:r>
            <w:r>
              <w:rPr>
                <w:highlight w:val="yellow"/>
              </w:rPr>
              <w:fldChar w:fldCharType="begin"/>
            </w:r>
            <w:r>
              <w:instrText xml:space="preserve"> REF _Ref378411500 \r \h </w:instrText>
            </w:r>
            <w:r>
              <w:rPr>
                <w:highlight w:val="yellow"/>
              </w:rPr>
            </w:r>
            <w:r>
              <w:rPr>
                <w:highlight w:val="yellow"/>
              </w:rPr>
              <w:fldChar w:fldCharType="separate"/>
            </w:r>
            <w:r>
              <w:t>13.2.4.3.1</w:t>
            </w:r>
            <w:r>
              <w:rPr>
                <w:highlight w:val="yellow"/>
              </w:rPr>
              <w:fldChar w:fldCharType="end"/>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_Ref378410984 \r \h </w:instrText>
      </w:r>
      <w:r>
        <w:rPr>
          <w:lang w:eastAsia="en-GB"/>
        </w:rPr>
      </w:r>
      <w:r>
        <w:rPr>
          <w:lang w:eastAsia="en-GB"/>
        </w:rPr>
        <w:fldChar w:fldCharType="separate"/>
      </w:r>
      <w:r>
        <w:rPr>
          <w:lang w:eastAsia="en-GB"/>
        </w:rPr>
        <w:t>13.2.4.3</w:t>
      </w:r>
      <w:r>
        <w:rPr>
          <w:lang w:eastAsia="en-GB"/>
        </w:rPr>
        <w:fldChar w:fldCharType="end"/>
      </w:r>
      <w:r>
        <w:rPr>
          <w:lang w:eastAsia="en-GB"/>
        </w:rPr>
        <w:t>: Provide Security Credentials Command authenticity and integrity verification</w:t>
      </w:r>
    </w:p>
    <w:p w:rsidR="009420F0" w:rsidRDefault="009420F0" w:rsidP="009420F0">
      <w:r>
        <w:t xml:space="preserve">Should any of the checks detailed in this Section </w:t>
      </w:r>
      <w:r>
        <w:fldChar w:fldCharType="begin"/>
      </w:r>
      <w:r>
        <w:instrText xml:space="preserve"> REF _Ref378410984 \r \h </w:instrText>
      </w:r>
      <w:r>
        <w:fldChar w:fldCharType="separate"/>
      </w:r>
      <w:r>
        <w:t>13.2.4.3</w:t>
      </w:r>
      <w:r>
        <w:fldChar w:fldCharType="end"/>
      </w:r>
      <w:r>
        <w:t xml:space="preserve"> fail then the Device shall:</w:t>
      </w:r>
    </w:p>
    <w:p w:rsidR="009420F0" w:rsidRDefault="009420F0" w:rsidP="009420F0">
      <w:pPr>
        <w:pStyle w:val="ListBullet"/>
        <w:numPr>
          <w:ilvl w:val="0"/>
          <w:numId w:val="4"/>
        </w:numPr>
        <w:tabs>
          <w:tab w:val="clear" w:pos="709"/>
          <w:tab w:val="num" w:pos="426"/>
        </w:tabs>
        <w:ind w:left="426" w:hanging="426"/>
      </w:pPr>
      <w:r>
        <w:t>generate an entry in the Security Log recording failed Authentication;</w:t>
      </w:r>
    </w:p>
    <w:p w:rsidR="009420F0" w:rsidRDefault="009420F0" w:rsidP="009420F0">
      <w:pPr>
        <w:pStyle w:val="ListBullet"/>
        <w:numPr>
          <w:ilvl w:val="0"/>
          <w:numId w:val="4"/>
        </w:numPr>
        <w:tabs>
          <w:tab w:val="clear" w:pos="709"/>
          <w:tab w:val="num" w:pos="426"/>
        </w:tabs>
        <w:ind w:left="426" w:hanging="426"/>
      </w:pPr>
      <w:r>
        <w:t>discard the Command without execution and without sending a Response; and</w:t>
      </w:r>
    </w:p>
    <w:p w:rsidR="009420F0" w:rsidRDefault="009420F0" w:rsidP="009420F0">
      <w:pPr>
        <w:pStyle w:val="ListBullet"/>
        <w:numPr>
          <w:ilvl w:val="0"/>
          <w:numId w:val="4"/>
        </w:numPr>
        <w:tabs>
          <w:tab w:val="clear" w:pos="709"/>
          <w:tab w:val="num" w:pos="426"/>
        </w:tabs>
        <w:ind w:left="426" w:hanging="426"/>
      </w:pPr>
      <w:r>
        <w:t xml:space="preserve">send an Alert notifying the failed Authentication, constructed as specified in Section </w:t>
      </w:r>
      <w:r>
        <w:rPr>
          <w:highlight w:val="yellow"/>
        </w:rPr>
        <w:fldChar w:fldCharType="begin"/>
      </w:r>
      <w:r>
        <w:instrText xml:space="preserve"> REF _Ref391990961 \r \h </w:instrText>
      </w:r>
      <w:r>
        <w:rPr>
          <w:highlight w:val="yellow"/>
        </w:rPr>
      </w:r>
      <w:r>
        <w:rPr>
          <w:highlight w:val="yellow"/>
        </w:rPr>
        <w:fldChar w:fldCharType="separate"/>
      </w:r>
      <w:r>
        <w:t>6.2.4.2</w:t>
      </w:r>
      <w:r>
        <w:rPr>
          <w:highlight w:val="yellow"/>
        </w:rPr>
        <w:fldChar w:fldCharType="end"/>
      </w:r>
      <w:r>
        <w:t xml:space="preserve">, populated with the relevant Alert Code from Section </w:t>
      </w:r>
      <w:r>
        <w:rPr>
          <w:highlight w:val="yellow"/>
        </w:rPr>
        <w:fldChar w:fldCharType="begin"/>
      </w:r>
      <w:r>
        <w:instrText xml:space="preserve"> REF _Ref378579998 \r \h </w:instrText>
      </w:r>
      <w:r>
        <w:rPr>
          <w:highlight w:val="yellow"/>
        </w:rPr>
      </w:r>
      <w:r>
        <w:rPr>
          <w:highlight w:val="yellow"/>
        </w:rPr>
        <w:fldChar w:fldCharType="separate"/>
      </w:r>
      <w:r>
        <w:t>16</w:t>
      </w:r>
      <w:r>
        <w:rPr>
          <w:highlight w:val="yellow"/>
        </w:rPr>
        <w:fldChar w:fldCharType="end"/>
      </w:r>
      <w:r>
        <w:t xml:space="preserve"> , to the Known Remote Party identified by the Security Credentials it holds in the </w:t>
      </w:r>
      <w:r w:rsidRPr="0059313A">
        <w:rPr>
          <w:rFonts w:ascii="Courier New" w:hAnsi="Courier New" w:cs="Courier New"/>
        </w:rPr>
        <w:t>{supplier, management, digitalSignature}</w:t>
      </w:r>
      <w:r>
        <w:t xml:space="preserve"> Trust Anchor Cell.</w:t>
      </w:r>
    </w:p>
    <w:p w:rsidR="009420F0" w:rsidRDefault="009420F0" w:rsidP="009420F0">
      <w:r>
        <w:t xml:space="preserve">Where all of the checks detailed in this Section </w:t>
      </w:r>
      <w:r>
        <w:fldChar w:fldCharType="begin"/>
      </w:r>
      <w:r>
        <w:instrText xml:space="preserve"> REF _Ref378410984 \r \h </w:instrText>
      </w:r>
      <w:r>
        <w:fldChar w:fldCharType="separate"/>
      </w:r>
      <w:r>
        <w:t>13.2.4.3</w:t>
      </w:r>
      <w:r>
        <w:fldChar w:fldCharType="end"/>
      </w:r>
      <w:r>
        <w:t xml:space="preserve"> succeed the Device shall process the Command and produce a Response.</w:t>
      </w:r>
    </w:p>
    <w:p w:rsidR="009420F0" w:rsidRDefault="009420F0" w:rsidP="009420F0">
      <w:pPr>
        <w:pStyle w:val="Heading5"/>
      </w:pPr>
      <w:bookmarkStart w:id="4563" w:name="_Ref378411500"/>
      <w:r>
        <w:t>Command Authenticity and Integrity Verification</w:t>
      </w:r>
      <w:bookmarkEnd w:id="4563"/>
    </w:p>
    <w:p w:rsidR="009420F0" w:rsidRDefault="009420F0" w:rsidP="009420F0">
      <w:r>
        <w:t>The Device shall undertake the following checks until either all are successful or one has failed.</w:t>
      </w:r>
    </w:p>
    <w:p w:rsidR="009420F0" w:rsidRDefault="009420F0" w:rsidP="009420F0">
      <w:pPr>
        <w:pStyle w:val="Inset"/>
      </w:pPr>
      <w:r>
        <w:t>1.</w:t>
      </w:r>
      <w:r>
        <w:tab/>
        <w:t xml:space="preserve">If </w:t>
      </w:r>
      <w:r w:rsidRPr="00F877BE">
        <w:rPr>
          <w:rStyle w:val="CNFontChar"/>
        </w:rPr>
        <w:t>trustAnchorCellUsage</w:t>
      </w:r>
      <w:r>
        <w:t xml:space="preserve"> is present it has a value of management else this test shall fail.</w:t>
      </w:r>
    </w:p>
    <w:p w:rsidR="009420F0" w:rsidRDefault="009420F0" w:rsidP="009420F0">
      <w:pPr>
        <w:pStyle w:val="Inset"/>
      </w:pPr>
      <w:r>
        <w:t>2.</w:t>
      </w:r>
      <w:r>
        <w:tab/>
        <w:t xml:space="preserve">If </w:t>
      </w:r>
      <w:r w:rsidRPr="00F877BE">
        <w:rPr>
          <w:rStyle w:val="CNFontChar"/>
        </w:rPr>
        <w:t>trustAnchorCellKeyUsage</w:t>
      </w:r>
      <w:r>
        <w:t xml:space="preserve"> = </w:t>
      </w:r>
      <w:r w:rsidRPr="00F877BE">
        <w:rPr>
          <w:rStyle w:val="CNFontChar"/>
        </w:rPr>
        <w:t>keyAgreement</w:t>
      </w:r>
      <w:r>
        <w:t xml:space="preserve"> then </w:t>
      </w:r>
    </w:p>
    <w:p w:rsidR="009420F0" w:rsidRDefault="009420F0" w:rsidP="009420F0">
      <w:pPr>
        <w:pStyle w:val="Inset"/>
        <w:ind w:left="1134"/>
      </w:pPr>
      <w:r>
        <w:t>((</w:t>
      </w:r>
      <w:r w:rsidRPr="00F877BE">
        <w:rPr>
          <w:rStyle w:val="CNFontChar"/>
        </w:rPr>
        <w:t>trustAnchorCellRemotePartyRole</w:t>
      </w:r>
      <w:r>
        <w:t xml:space="preserve"> = </w:t>
      </w:r>
      <w:r w:rsidRPr="00F877BE">
        <w:rPr>
          <w:rStyle w:val="CNFontChar"/>
        </w:rPr>
        <w:t>accessControlBroker</w:t>
      </w:r>
      <w:r>
        <w:t xml:space="preserve">) and (the MAC calculated by the Device according to Table </w:t>
      </w:r>
      <w:r>
        <w:fldChar w:fldCharType="begin"/>
      </w:r>
      <w:r>
        <w:instrText xml:space="preserve"> REF _Ref378411500 \r \h </w:instrText>
      </w:r>
      <w:r>
        <w:fldChar w:fldCharType="separate"/>
      </w:r>
      <w:r>
        <w:t>13.2.4.3.1</w:t>
      </w:r>
      <w:r>
        <w:fldChar w:fldCharType="end"/>
      </w:r>
      <w:r>
        <w:t xml:space="preserve"> equates to ACB-SMD MAC)</w:t>
      </w:r>
    </w:p>
    <w:p w:rsidR="009420F0" w:rsidRDefault="009420F0" w:rsidP="009420F0">
      <w:pPr>
        <w:pStyle w:val="Inset"/>
      </w:pPr>
      <w:r>
        <w:t>else</w:t>
      </w:r>
    </w:p>
    <w:p w:rsidR="009420F0" w:rsidRDefault="009420F0" w:rsidP="009420F0">
      <w:pPr>
        <w:pStyle w:val="Inset"/>
        <w:ind w:left="1134"/>
      </w:pPr>
      <w:r>
        <w:t>((</w:t>
      </w:r>
      <w:r w:rsidRPr="0030733D">
        <w:rPr>
          <w:rStyle w:val="CNFontChar"/>
        </w:rPr>
        <w:t>trustAnchorCellKeyUsage</w:t>
      </w:r>
      <w:r>
        <w:t xml:space="preserve"> = </w:t>
      </w:r>
      <w:r w:rsidRPr="0030733D">
        <w:rPr>
          <w:rStyle w:val="CNFontChar"/>
        </w:rPr>
        <w:t>digitalSignature</w:t>
      </w:r>
      <w:r>
        <w:t xml:space="preserve">) and (the Device shall use the Public Key in the Trust Anchor Cell identified by </w:t>
      </w:r>
      <w:r w:rsidRPr="0030733D">
        <w:rPr>
          <w:rStyle w:val="CNFontChar"/>
        </w:rPr>
        <w:t>authorisingRemotePartyTACellIdentifier</w:t>
      </w:r>
      <w:r>
        <w:t xml:space="preserve"> to verify that KRP Signature is the Digital Signature across Grouping Header || @</w:t>
      </w:r>
      <w:r w:rsidRPr="0030733D">
        <w:rPr>
          <w:rStyle w:val="CNFontChar"/>
        </w:rPr>
        <w:t>ProvideSecurityCredentialDetails</w:t>
      </w:r>
      <w:r>
        <w:t>.</w:t>
      </w:r>
      <w:r w:rsidRPr="0030733D">
        <w:rPr>
          <w:rStyle w:val="CNFontChar"/>
        </w:rPr>
        <w:t>Command</w:t>
      </w:r>
      <w:r>
        <w:t>)</w:t>
      </w:r>
    </w:p>
    <w:p w:rsidR="009420F0" w:rsidRDefault="009420F0" w:rsidP="009420F0">
      <w:pPr>
        <w:pStyle w:val="Inset"/>
      </w:pPr>
      <w:r>
        <w:t>else</w:t>
      </w:r>
    </w:p>
    <w:p w:rsidR="009420F0" w:rsidRDefault="009420F0" w:rsidP="009420F0">
      <w:pPr>
        <w:pStyle w:val="Inset"/>
      </w:pPr>
      <w:r>
        <w:t>3.</w:t>
      </w:r>
      <w:r>
        <w:tab/>
        <w:t>This test shall fail.</w:t>
      </w:r>
    </w:p>
    <w:tbl>
      <w:tblPr>
        <w:tblStyle w:val="TableGrid"/>
        <w:tblW w:w="14283" w:type="dxa"/>
        <w:tblLook w:val="04A0" w:firstRow="1" w:lastRow="0" w:firstColumn="1" w:lastColumn="0" w:noHBand="0" w:noVBand="1"/>
      </w:tblPr>
      <w:tblGrid>
        <w:gridCol w:w="4361"/>
        <w:gridCol w:w="6013"/>
        <w:gridCol w:w="3909"/>
      </w:tblGrid>
      <w:tr w:rsidR="009420F0" w:rsidRPr="00027E40" w:rsidTr="00F57BDC">
        <w:tc>
          <w:tcPr>
            <w:tcW w:w="4361"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6E1EB8" w:rsidRDefault="009420F0" w:rsidP="00F57BDC">
            <w:pPr>
              <w:pStyle w:val="Tabletext"/>
              <w:rPr>
                <w:b/>
                <w:color w:val="FFFFFF" w:themeColor="background1"/>
              </w:rPr>
            </w:pPr>
            <w:r w:rsidRPr="006E1EB8">
              <w:rPr>
                <w:b/>
                <w:color w:val="FFFFFF" w:themeColor="background1"/>
              </w:rPr>
              <w:t>Input Parameter</w:t>
            </w:r>
          </w:p>
        </w:tc>
        <w:tc>
          <w:tcPr>
            <w:tcW w:w="601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6E1EB8" w:rsidRDefault="009420F0" w:rsidP="00F57BDC">
            <w:pPr>
              <w:pStyle w:val="Tabletext"/>
              <w:rPr>
                <w:b/>
                <w:color w:val="FFFFFF" w:themeColor="background1"/>
              </w:rPr>
            </w:pPr>
            <w:r w:rsidRPr="006E1EB8">
              <w:rPr>
                <w:b/>
                <w:color w:val="FFFFFF" w:themeColor="background1"/>
              </w:rPr>
              <w:t>Value</w:t>
            </w:r>
          </w:p>
        </w:tc>
        <w:tc>
          <w:tcPr>
            <w:tcW w:w="3909"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6E1EB8" w:rsidRDefault="009420F0" w:rsidP="00F57BDC">
            <w:pPr>
              <w:pStyle w:val="Tabletext"/>
              <w:rPr>
                <w:b/>
                <w:color w:val="FFFFFF" w:themeColor="background1"/>
              </w:rPr>
            </w:pPr>
            <w:r w:rsidRPr="006E1EB8">
              <w:rPr>
                <w:b/>
                <w:color w:val="FFFFFF" w:themeColor="background1"/>
              </w:rPr>
              <w:t>Note</w:t>
            </w:r>
          </w:p>
        </w:tc>
      </w:tr>
      <w:tr w:rsidR="009420F0" w:rsidRPr="00027E40" w:rsidTr="00F57BDC">
        <w:tc>
          <w:tcPr>
            <w:tcW w:w="14283" w:type="dxa"/>
            <w:gridSpan w:val="3"/>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6E1EB8">
              <w:t>To calculate the Shared Secret (‘Z’) input to the KDF:</w:t>
            </w:r>
          </w:p>
        </w:tc>
      </w:tr>
      <w:tr w:rsidR="009420F0" w:rsidRPr="00027E40" w:rsidTr="00F57BDC">
        <w:tc>
          <w:tcPr>
            <w:tcW w:w="43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Private Key Agreement Key</w:t>
            </w:r>
          </w:p>
        </w:tc>
        <w:tc>
          <w:tcPr>
            <w:tcW w:w="6013"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Device</w:t>
            </w:r>
            <w:r w:rsidRPr="00DF16ED">
              <w:t>’s</w:t>
            </w:r>
          </w:p>
        </w:tc>
        <w:tc>
          <w:tcPr>
            <w:tcW w:w="390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r>
      <w:tr w:rsidR="009420F0" w:rsidRPr="00027E40" w:rsidTr="00F57BDC">
        <w:tc>
          <w:tcPr>
            <w:tcW w:w="43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lastRenderedPageBreak/>
              <w:t>Public Key Agreement Key</w:t>
            </w:r>
          </w:p>
        </w:tc>
        <w:tc>
          <w:tcPr>
            <w:tcW w:w="6013"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Access Control Broker’s</w:t>
            </w:r>
          </w:p>
        </w:tc>
        <w:tc>
          <w:tcPr>
            <w:tcW w:w="390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As held by the Device in Trust Anchor Cell {</w:t>
            </w:r>
            <w:r w:rsidRPr="00DF16ED">
              <w:rPr>
                <w:rFonts w:ascii="Courier New" w:hAnsi="Courier New" w:cs="Courier New"/>
              </w:rPr>
              <w:t>accessControlBroker, keyAgreement,</w:t>
            </w:r>
            <w:r>
              <w:rPr>
                <w:rFonts w:ascii="Courier New" w:hAnsi="Courier New" w:cs="Courier New"/>
              </w:rPr>
              <w:t xml:space="preserve"> </w:t>
            </w:r>
            <w:r w:rsidRPr="00DF16ED">
              <w:rPr>
                <w:rFonts w:ascii="Courier New" w:hAnsi="Courier New" w:cs="Courier New"/>
              </w:rPr>
              <w:t>management</w:t>
            </w:r>
            <w:r w:rsidRPr="00DF16ED">
              <w:t>}</w:t>
            </w:r>
          </w:p>
        </w:tc>
      </w:tr>
      <w:tr w:rsidR="009420F0" w:rsidRPr="00027E40" w:rsidTr="00F57BDC">
        <w:tc>
          <w:tcPr>
            <w:tcW w:w="14283" w:type="dxa"/>
            <w:gridSpan w:val="3"/>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t>4.3.3.3</w:t>
            </w:r>
            <w:r>
              <w:fldChar w:fldCharType="end"/>
            </w:r>
            <w:r w:rsidRPr="00595B26">
              <w:t>.</w:t>
            </w:r>
            <w:r>
              <w:t xml:space="preserve"> </w:t>
            </w:r>
            <w:r w:rsidRPr="00595B26">
              <w:t xml:space="preserve"> </w:t>
            </w:r>
          </w:p>
        </w:tc>
      </w:tr>
      <w:tr w:rsidR="009420F0" w:rsidRPr="00027E40" w:rsidTr="00F57BDC">
        <w:tc>
          <w:tcPr>
            <w:tcW w:w="14283" w:type="dxa"/>
            <w:gridSpan w:val="3"/>
            <w:tcBorders>
              <w:top w:val="single" w:sz="4" w:space="0" w:color="009EE3"/>
              <w:left w:val="single" w:sz="4" w:space="0" w:color="009EE3"/>
              <w:bottom w:val="single" w:sz="4" w:space="0" w:color="009EE3"/>
              <w:right w:val="single" w:sz="4" w:space="0" w:color="009EE3"/>
            </w:tcBorders>
            <w:shd w:val="clear" w:color="auto" w:fill="009EE3"/>
          </w:tcPr>
          <w:p w:rsidR="009420F0" w:rsidRPr="00DF16ED" w:rsidRDefault="009420F0" w:rsidP="00F57BDC">
            <w:pPr>
              <w:pStyle w:val="Narrow"/>
            </w:pPr>
          </w:p>
        </w:tc>
      </w:tr>
      <w:tr w:rsidR="009420F0" w:rsidRPr="00027E40" w:rsidTr="00F57BDC">
        <w:tc>
          <w:tcPr>
            <w:tcW w:w="14283" w:type="dxa"/>
            <w:gridSpan w:val="3"/>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t>4.3.3.4</w:t>
            </w:r>
            <w:r>
              <w:fldChar w:fldCharType="end"/>
            </w:r>
            <w:r w:rsidRPr="00595B26">
              <w:t xml:space="preserve">, </w:t>
            </w:r>
            <w:r w:rsidRPr="00DF16ED">
              <w:t>the Plaintext shall be empty and:</w:t>
            </w:r>
          </w:p>
        </w:tc>
      </w:tr>
      <w:tr w:rsidR="009420F0" w:rsidRPr="00027E40" w:rsidTr="00F57BDC">
        <w:tc>
          <w:tcPr>
            <w:tcW w:w="43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Additional Authenticated Data shall be</w:t>
            </w:r>
            <w:r>
              <w:t xml:space="preserve"> </w:t>
            </w:r>
            <w:r>
              <w:rPr>
                <w:rFonts w:cstheme="minorHAnsi"/>
                <w:bCs/>
              </w:rPr>
              <w:t>the concatenation</w:t>
            </w:r>
            <w:r w:rsidRPr="00DF16ED">
              <w:t>:</w:t>
            </w:r>
          </w:p>
        </w:tc>
        <w:tc>
          <w:tcPr>
            <w:tcW w:w="6013"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 xml:space="preserve">0x11 || Grouping Header </w:t>
            </w:r>
            <w:r w:rsidRPr="00DF16ED">
              <w:t xml:space="preserve"> || @</w:t>
            </w:r>
            <w:r w:rsidRPr="00DF16ED">
              <w:rPr>
                <w:rFonts w:ascii="Courier New" w:hAnsi="Courier New"/>
              </w:rPr>
              <w:t>ProvideSecurityCredentialDetails.Command</w:t>
            </w:r>
            <w:r>
              <w:rPr>
                <w:rFonts w:ascii="Courier New" w:hAnsi="Courier New"/>
              </w:rPr>
              <w:t xml:space="preserve"> </w:t>
            </w:r>
            <w:r w:rsidRPr="0071265D">
              <w:t>|| 0x00</w:t>
            </w:r>
          </w:p>
        </w:tc>
        <w:tc>
          <w:tcPr>
            <w:tcW w:w="390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_Ref378411500 \r \h </w:instrText>
      </w:r>
      <w:r>
        <w:rPr>
          <w:lang w:eastAsia="en-GB"/>
        </w:rPr>
      </w:r>
      <w:r>
        <w:rPr>
          <w:lang w:eastAsia="en-GB"/>
        </w:rPr>
        <w:fldChar w:fldCharType="separate"/>
      </w:r>
      <w:r>
        <w:rPr>
          <w:lang w:eastAsia="en-GB"/>
        </w:rPr>
        <w:t>13.2.4.3.1</w:t>
      </w:r>
      <w:r>
        <w:rPr>
          <w:lang w:eastAsia="en-GB"/>
        </w:rPr>
        <w:fldChar w:fldCharType="end"/>
      </w:r>
      <w:r>
        <w:rPr>
          <w:lang w:eastAsia="en-GB"/>
        </w:rPr>
        <w:t xml:space="preserve">:  </w:t>
      </w:r>
      <w:r w:rsidRPr="00147B54">
        <w:rPr>
          <w:lang w:eastAsia="en-GB"/>
        </w:rPr>
        <w:t>Calculation of MAC</w:t>
      </w:r>
      <w:r>
        <w:rPr>
          <w:lang w:eastAsia="en-GB"/>
        </w:rPr>
        <w:t xml:space="preserve"> for Provide Security Credential Details Command</w:t>
      </w:r>
    </w:p>
    <w:p w:rsidR="009420F0" w:rsidRDefault="009420F0" w:rsidP="009420F0">
      <w:pPr>
        <w:pStyle w:val="Heading4"/>
      </w:pPr>
      <w:bookmarkStart w:id="4564" w:name="_Ref378411827"/>
      <w:r>
        <w:t>Response Construction</w:t>
      </w:r>
      <w:bookmarkEnd w:id="4564"/>
    </w:p>
    <w:p w:rsidR="009420F0" w:rsidRDefault="009420F0" w:rsidP="009420F0">
      <w:r>
        <w:t xml:space="preserve">The Device shall populate Grouping Header according to the requirements of Section </w:t>
      </w:r>
      <w:r>
        <w:rPr>
          <w:highlight w:val="yellow"/>
        </w:rPr>
        <w:fldChar w:fldCharType="begin"/>
      </w:r>
      <w:r>
        <w:instrText xml:space="preserve"> REF _Ref378166934 \r \h </w:instrText>
      </w:r>
      <w:r>
        <w:rPr>
          <w:highlight w:val="yellow"/>
        </w:rPr>
      </w:r>
      <w:r>
        <w:rPr>
          <w:highlight w:val="yellow"/>
        </w:rPr>
        <w:fldChar w:fldCharType="separate"/>
      </w:r>
      <w:r>
        <w:t>7.2.6</w:t>
      </w:r>
      <w:r>
        <w:rPr>
          <w:highlight w:val="yellow"/>
        </w:rPr>
        <w:fldChar w:fldCharType="end"/>
      </w:r>
      <w:r>
        <w:t>.</w:t>
      </w:r>
    </w:p>
    <w:p w:rsidR="009420F0" w:rsidRDefault="009420F0" w:rsidP="009420F0">
      <w:r>
        <w:t>The @</w:t>
      </w:r>
      <w:r w:rsidRPr="00682F1F">
        <w:rPr>
          <w:rStyle w:val="CNFontChar"/>
        </w:rPr>
        <w:t>ProvideSecurityCredentialDetails</w:t>
      </w:r>
      <w:r>
        <w:t>.</w:t>
      </w:r>
      <w:r w:rsidRPr="00682F1F">
        <w:rPr>
          <w:rStyle w:val="CNFontChar"/>
        </w:rPr>
        <w:t>Response</w:t>
      </w:r>
      <w:r>
        <w:t xml:space="preserve"> shall have the structure defined in Section </w:t>
      </w:r>
      <w:r>
        <w:rPr>
          <w:highlight w:val="yellow"/>
        </w:rPr>
        <w:fldChar w:fldCharType="begin"/>
      </w:r>
      <w:r>
        <w:instrText xml:space="preserve"> REF _Ref378349187 \r \h </w:instrText>
      </w:r>
      <w:r>
        <w:rPr>
          <w:highlight w:val="yellow"/>
        </w:rPr>
      </w:r>
      <w:r>
        <w:rPr>
          <w:highlight w:val="yellow"/>
        </w:rPr>
        <w:fldChar w:fldCharType="separate"/>
      </w:r>
      <w:r>
        <w:t>13.2.3.3</w:t>
      </w:r>
      <w:r>
        <w:rPr>
          <w:highlight w:val="yellow"/>
        </w:rPr>
        <w:fldChar w:fldCharType="end"/>
      </w:r>
      <w:r>
        <w:t xml:space="preserve">, and the Device shall populate with values according to Table </w:t>
      </w:r>
      <w:r>
        <w:fldChar w:fldCharType="begin"/>
      </w:r>
      <w:r>
        <w:instrText xml:space="preserve"> REF _Ref378411827 \r \h </w:instrText>
      </w:r>
      <w:r>
        <w:fldChar w:fldCharType="separate"/>
      </w:r>
      <w:r>
        <w:t>13.2.4.4</w:t>
      </w:r>
      <w:r>
        <w:fldChar w:fldCharType="end"/>
      </w:r>
      <w:r>
        <w:t>.</w:t>
      </w:r>
    </w:p>
    <w:tbl>
      <w:tblPr>
        <w:tblStyle w:val="TableGrid"/>
        <w:tblW w:w="0" w:type="auto"/>
        <w:tblLayout w:type="fixed"/>
        <w:tblLook w:val="04A0" w:firstRow="1" w:lastRow="0" w:firstColumn="1" w:lastColumn="0" w:noHBand="0" w:noVBand="1"/>
      </w:tblPr>
      <w:tblGrid>
        <w:gridCol w:w="5211"/>
        <w:gridCol w:w="1418"/>
        <w:gridCol w:w="2410"/>
        <w:gridCol w:w="1559"/>
        <w:gridCol w:w="3544"/>
      </w:tblGrid>
      <w:tr w:rsidR="009420F0" w:rsidRPr="00027E40" w:rsidTr="00F57BDC">
        <w:trPr>
          <w:tblHeader/>
        </w:trPr>
        <w:tc>
          <w:tcPr>
            <w:tcW w:w="5211"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02707D" w:rsidRDefault="009420F0" w:rsidP="00F57BDC">
            <w:pPr>
              <w:pStyle w:val="Tabletext"/>
              <w:rPr>
                <w:b/>
                <w:color w:val="FFFFFF" w:themeColor="background1"/>
                <w:sz w:val="18"/>
                <w:szCs w:val="18"/>
              </w:rPr>
            </w:pPr>
            <w:r w:rsidRPr="0002707D">
              <w:rPr>
                <w:b/>
                <w:color w:val="FFFFFF" w:themeColor="background1"/>
                <w:sz w:val="18"/>
                <w:szCs w:val="18"/>
              </w:rPr>
              <w:t>Attribute name</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D711B9" w:rsidRDefault="009420F0" w:rsidP="00F57BDC">
            <w:pPr>
              <w:pStyle w:val="Tabletext"/>
              <w:rPr>
                <w:b/>
                <w:color w:val="FFFFFF" w:themeColor="background1"/>
              </w:rPr>
            </w:pPr>
            <w:r w:rsidRPr="00D711B9">
              <w:rPr>
                <w:b/>
                <w:color w:val="FFFFFF" w:themeColor="background1"/>
              </w:rPr>
              <w:t>Data Type</w:t>
            </w:r>
          </w:p>
        </w:tc>
        <w:tc>
          <w:tcPr>
            <w:tcW w:w="241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02707D" w:rsidRDefault="009420F0" w:rsidP="00F57BDC">
            <w:pPr>
              <w:pStyle w:val="Tabletext"/>
              <w:rPr>
                <w:b/>
                <w:color w:val="FFFFFF" w:themeColor="background1"/>
              </w:rPr>
            </w:pPr>
            <w:r w:rsidRPr="0002707D">
              <w:rPr>
                <w:b/>
                <w:color w:val="FFFFFF" w:themeColor="background1"/>
              </w:rPr>
              <w:t>Value (blank cells mean the command specific value is derived by the encoding process)</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D711B9" w:rsidRDefault="009420F0" w:rsidP="00F57BDC">
            <w:pPr>
              <w:pStyle w:val="Tabletext"/>
              <w:rPr>
                <w:b/>
                <w:color w:val="FFFFFF" w:themeColor="background1"/>
              </w:rPr>
            </w:pPr>
            <w:r w:rsidRPr="00D711B9">
              <w:rPr>
                <w:b/>
                <w:color w:val="FFFFFF" w:themeColor="background1"/>
              </w:rPr>
              <w:t>Mandatory, OPTIONAL or DEFAULT value</w:t>
            </w:r>
          </w:p>
        </w:tc>
        <w:tc>
          <w:tcPr>
            <w:tcW w:w="3544"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D711B9" w:rsidRDefault="009420F0" w:rsidP="00F57BDC">
            <w:pPr>
              <w:pStyle w:val="Tabletext"/>
              <w:rPr>
                <w:b/>
                <w:color w:val="FFFFFF" w:themeColor="background1"/>
              </w:rPr>
            </w:pPr>
            <w:r w:rsidRPr="00D711B9">
              <w:rPr>
                <w:b/>
                <w:color w:val="FFFFFF" w:themeColor="background1"/>
              </w:rPr>
              <w:t>Notes</w:t>
            </w:r>
          </w:p>
        </w:tc>
      </w:tr>
      <w:tr w:rsidR="009420F0" w:rsidRPr="00027E40" w:rsidTr="00F57BDC">
        <w:tc>
          <w:tcPr>
            <w:tcW w:w="521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68"/>
                <w:tab w:val="left" w:pos="553"/>
                <w:tab w:val="left" w:pos="837"/>
                <w:tab w:val="left" w:pos="1134"/>
              </w:tabs>
            </w:pPr>
            <w:r w:rsidRPr="00DF16ED">
              <w:t xml:space="preserve">@ProvideSecurityCredentialDetails.Response ::= </w:t>
            </w:r>
          </w:p>
        </w:tc>
        <w:tc>
          <w:tcPr>
            <w:tcW w:w="1418" w:type="dxa"/>
            <w:tcBorders>
              <w:top w:val="single" w:sz="4" w:space="0" w:color="009EE3"/>
              <w:left w:val="single" w:sz="4" w:space="0" w:color="009EE3"/>
              <w:bottom w:val="single" w:sz="4" w:space="0" w:color="009EE3"/>
              <w:right w:val="single" w:sz="4" w:space="0" w:color="009EE3"/>
            </w:tcBorders>
          </w:tcPr>
          <w:p w:rsidR="009420F0" w:rsidRPr="009E5694" w:rsidRDefault="009420F0" w:rsidP="00F57BDC">
            <w:pPr>
              <w:pStyle w:val="Tabletext"/>
              <w:rPr>
                <w:rFonts w:ascii="Courier New" w:hAnsi="Courier New" w:cs="Courier New"/>
                <w:sz w:val="18"/>
                <w:szCs w:val="18"/>
              </w:rPr>
            </w:pPr>
            <w:r w:rsidRPr="009E5694">
              <w:rPr>
                <w:rFonts w:ascii="Courier New" w:hAnsi="Courier New" w:cs="Courier New"/>
                <w:sz w:val="18"/>
                <w:szCs w:val="18"/>
              </w:rPr>
              <w:t>SEQUENCE OF</w:t>
            </w:r>
          </w:p>
        </w:tc>
        <w:tc>
          <w:tcPr>
            <w:tcW w:w="2410" w:type="dxa"/>
            <w:tcBorders>
              <w:top w:val="single" w:sz="4" w:space="0" w:color="009EE3"/>
              <w:left w:val="single" w:sz="4" w:space="0" w:color="009EE3"/>
              <w:bottom w:val="single" w:sz="4" w:space="0" w:color="009EE3"/>
              <w:right w:val="single" w:sz="4" w:space="0" w:color="009EE3"/>
            </w:tcBorders>
          </w:tcPr>
          <w:p w:rsidR="009420F0" w:rsidRPr="009E5694" w:rsidRDefault="009420F0" w:rsidP="00F57BDC">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9420F0" w:rsidRPr="00931A89" w:rsidRDefault="009420F0" w:rsidP="00F57BDC">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rsidR="009420F0" w:rsidRPr="00931A89" w:rsidRDefault="009420F0" w:rsidP="00F57BDC">
            <w:pPr>
              <w:pStyle w:val="Tabletext"/>
              <w:rPr>
                <w:sz w:val="18"/>
                <w:szCs w:val="18"/>
              </w:rPr>
            </w:pPr>
          </w:p>
        </w:tc>
      </w:tr>
      <w:tr w:rsidR="009420F0" w:rsidRPr="00027E40" w:rsidTr="00F57BDC">
        <w:tc>
          <w:tcPr>
            <w:tcW w:w="521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68"/>
                <w:tab w:val="left" w:pos="553"/>
                <w:tab w:val="left" w:pos="837"/>
                <w:tab w:val="left" w:pos="1134"/>
              </w:tabs>
            </w:pPr>
            <w:r>
              <w:rPr>
                <w:rFonts w:cs="Courier New"/>
                <w:szCs w:val="18"/>
              </w:rPr>
              <w:tab/>
            </w:r>
            <w:r w:rsidRPr="009E5694">
              <w:rPr>
                <w:rFonts w:cs="Courier New"/>
                <w:szCs w:val="18"/>
              </w:rPr>
              <w:t>SEQUENCE</w:t>
            </w:r>
          </w:p>
        </w:tc>
        <w:tc>
          <w:tcPr>
            <w:tcW w:w="1418" w:type="dxa"/>
            <w:tcBorders>
              <w:top w:val="single" w:sz="4" w:space="0" w:color="009EE3"/>
              <w:left w:val="single" w:sz="4" w:space="0" w:color="009EE3"/>
              <w:bottom w:val="single" w:sz="4" w:space="0" w:color="009EE3"/>
              <w:right w:val="single" w:sz="4" w:space="0" w:color="009EE3"/>
            </w:tcBorders>
          </w:tcPr>
          <w:p w:rsidR="009420F0" w:rsidRPr="009E5694" w:rsidRDefault="009420F0" w:rsidP="00F57BDC">
            <w:pPr>
              <w:pStyle w:val="Tabletext"/>
              <w:rPr>
                <w:rFonts w:ascii="Courier New" w:hAnsi="Courier New" w:cs="Courier New"/>
                <w:sz w:val="18"/>
                <w:szCs w:val="18"/>
              </w:rPr>
            </w:pPr>
          </w:p>
        </w:tc>
        <w:tc>
          <w:tcPr>
            <w:tcW w:w="2410" w:type="dxa"/>
            <w:tcBorders>
              <w:top w:val="single" w:sz="4" w:space="0" w:color="009EE3"/>
              <w:left w:val="single" w:sz="4" w:space="0" w:color="009EE3"/>
              <w:bottom w:val="single" w:sz="4" w:space="0" w:color="009EE3"/>
              <w:right w:val="single" w:sz="4" w:space="0" w:color="009EE3"/>
            </w:tcBorders>
          </w:tcPr>
          <w:p w:rsidR="009420F0" w:rsidRPr="009E5694" w:rsidRDefault="009420F0" w:rsidP="00F57BDC">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9420F0" w:rsidRPr="00931A89" w:rsidRDefault="009420F0" w:rsidP="00F57BDC">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rsidR="009420F0" w:rsidRPr="00931A89" w:rsidRDefault="009420F0" w:rsidP="00F57BDC">
            <w:pPr>
              <w:pStyle w:val="Tabletext"/>
              <w:rPr>
                <w:sz w:val="18"/>
                <w:szCs w:val="18"/>
              </w:rPr>
            </w:pPr>
          </w:p>
        </w:tc>
      </w:tr>
      <w:tr w:rsidR="009420F0" w:rsidRPr="00027E40" w:rsidTr="00F57BDC">
        <w:tc>
          <w:tcPr>
            <w:tcW w:w="521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68"/>
                <w:tab w:val="left" w:pos="553"/>
                <w:tab w:val="left" w:pos="837"/>
                <w:tab w:val="left" w:pos="1134"/>
              </w:tabs>
            </w:pPr>
            <w:r>
              <w:tab/>
            </w:r>
            <w:r>
              <w:tab/>
            </w:r>
            <w:r w:rsidRPr="00DF16ED">
              <w:t xml:space="preserve">remotePartyRole     </w:t>
            </w:r>
          </w:p>
        </w:tc>
        <w:tc>
          <w:tcPr>
            <w:tcW w:w="1418" w:type="dxa"/>
            <w:tcBorders>
              <w:top w:val="single" w:sz="4" w:space="0" w:color="009EE3"/>
              <w:left w:val="single" w:sz="4" w:space="0" w:color="009EE3"/>
              <w:bottom w:val="single" w:sz="4" w:space="0" w:color="009EE3"/>
              <w:right w:val="single" w:sz="4" w:space="0" w:color="009EE3"/>
            </w:tcBorders>
          </w:tcPr>
          <w:p w:rsidR="009420F0" w:rsidRPr="009E5694" w:rsidRDefault="009420F0" w:rsidP="00F57BDC">
            <w:pPr>
              <w:pStyle w:val="Tabletext"/>
              <w:rPr>
                <w:rFonts w:ascii="Courier New" w:hAnsi="Courier New" w:cs="Courier New"/>
                <w:sz w:val="18"/>
                <w:szCs w:val="18"/>
              </w:rPr>
            </w:pPr>
            <w:r w:rsidRPr="009E5694">
              <w:rPr>
                <w:rFonts w:ascii="Courier New" w:hAnsi="Courier New" w:cs="Courier New"/>
                <w:sz w:val="18"/>
                <w:szCs w:val="18"/>
              </w:rPr>
              <w:t xml:space="preserve">INTEGER </w:t>
            </w:r>
          </w:p>
        </w:tc>
        <w:tc>
          <w:tcPr>
            <w:tcW w:w="2410" w:type="dxa"/>
            <w:tcBorders>
              <w:top w:val="single" w:sz="4" w:space="0" w:color="009EE3"/>
              <w:left w:val="single" w:sz="4" w:space="0" w:color="009EE3"/>
              <w:bottom w:val="single" w:sz="4" w:space="0" w:color="009EE3"/>
              <w:right w:val="single" w:sz="4" w:space="0" w:color="009EE3"/>
            </w:tcBorders>
          </w:tcPr>
          <w:p w:rsidR="009420F0" w:rsidRPr="009E5694" w:rsidRDefault="009420F0" w:rsidP="00F57BDC">
            <w:pPr>
              <w:pStyle w:val="Tabletext"/>
              <w:rPr>
                <w:rFonts w:ascii="Courier New" w:hAnsi="Courier New" w:cs="Courier New"/>
                <w:sz w:val="18"/>
                <w:szCs w:val="18"/>
              </w:rPr>
            </w:pPr>
            <w:r w:rsidRPr="009E5694">
              <w:rPr>
                <w:rFonts w:ascii="Courier New" w:hAnsi="Courier New" w:cs="Courier New"/>
                <w:sz w:val="18"/>
                <w:szCs w:val="18"/>
              </w:rPr>
              <w:t>root (0) ,</w:t>
            </w:r>
          </w:p>
          <w:p w:rsidR="009420F0" w:rsidRPr="009E5694" w:rsidRDefault="009420F0" w:rsidP="00F57BDC">
            <w:pPr>
              <w:pStyle w:val="Tabletext"/>
              <w:rPr>
                <w:rFonts w:ascii="Courier New" w:hAnsi="Courier New" w:cs="Courier New"/>
                <w:sz w:val="18"/>
                <w:szCs w:val="18"/>
              </w:rPr>
            </w:pPr>
            <w:r w:rsidRPr="009E5694">
              <w:rPr>
                <w:rFonts w:ascii="Courier New" w:hAnsi="Courier New" w:cs="Courier New"/>
                <w:sz w:val="18"/>
                <w:szCs w:val="18"/>
              </w:rPr>
              <w:t>recovery (1) ,</w:t>
            </w:r>
          </w:p>
          <w:p w:rsidR="009420F0" w:rsidRPr="009E5694" w:rsidRDefault="009420F0" w:rsidP="00F57BDC">
            <w:pPr>
              <w:pStyle w:val="Tabletext"/>
              <w:rPr>
                <w:rFonts w:ascii="Courier New" w:hAnsi="Courier New" w:cs="Courier New"/>
                <w:sz w:val="18"/>
                <w:szCs w:val="18"/>
              </w:rPr>
            </w:pPr>
            <w:r w:rsidRPr="009E5694">
              <w:rPr>
                <w:rFonts w:ascii="Courier New" w:hAnsi="Courier New" w:cs="Courier New"/>
                <w:sz w:val="18"/>
                <w:szCs w:val="18"/>
              </w:rPr>
              <w:t>supplier (2) ,</w:t>
            </w:r>
          </w:p>
          <w:p w:rsidR="009420F0" w:rsidRPr="009E5694" w:rsidRDefault="009420F0" w:rsidP="00F57BDC">
            <w:pPr>
              <w:pStyle w:val="Tabletext"/>
              <w:rPr>
                <w:rFonts w:ascii="Courier New" w:hAnsi="Courier New" w:cs="Courier New"/>
                <w:sz w:val="18"/>
                <w:szCs w:val="18"/>
              </w:rPr>
            </w:pPr>
            <w:r w:rsidRPr="009E5694">
              <w:rPr>
                <w:rFonts w:ascii="Courier New" w:hAnsi="Courier New" w:cs="Courier New"/>
                <w:sz w:val="18"/>
                <w:szCs w:val="18"/>
              </w:rPr>
              <w:t>networkOperator (3) ,</w:t>
            </w:r>
          </w:p>
          <w:p w:rsidR="009420F0" w:rsidRPr="009E5694" w:rsidRDefault="009420F0" w:rsidP="00F57BDC">
            <w:pPr>
              <w:pStyle w:val="Tabletext"/>
              <w:rPr>
                <w:rFonts w:ascii="Courier New" w:hAnsi="Courier New" w:cs="Courier New"/>
                <w:sz w:val="18"/>
                <w:szCs w:val="18"/>
              </w:rPr>
            </w:pPr>
            <w:r w:rsidRPr="009E5694">
              <w:rPr>
                <w:rFonts w:ascii="Courier New" w:hAnsi="Courier New" w:cs="Courier New"/>
                <w:sz w:val="18"/>
                <w:szCs w:val="18"/>
              </w:rPr>
              <w:t>accessControlBroker (4) ,</w:t>
            </w:r>
          </w:p>
          <w:p w:rsidR="009420F0" w:rsidRPr="009E5694" w:rsidRDefault="009420F0" w:rsidP="00F57BDC">
            <w:pPr>
              <w:pStyle w:val="Tabletext"/>
              <w:rPr>
                <w:rFonts w:ascii="Courier New" w:hAnsi="Courier New" w:cs="Courier New"/>
                <w:sz w:val="18"/>
                <w:szCs w:val="18"/>
              </w:rPr>
            </w:pPr>
            <w:r w:rsidRPr="009E5694">
              <w:rPr>
                <w:rFonts w:ascii="Courier New" w:hAnsi="Courier New" w:cs="Courier New"/>
                <w:sz w:val="18"/>
                <w:szCs w:val="18"/>
              </w:rPr>
              <w:t>transitionalCoS (5) ,</w:t>
            </w:r>
          </w:p>
          <w:p w:rsidR="009420F0" w:rsidRPr="009E5694" w:rsidRDefault="009420F0" w:rsidP="00F57BDC">
            <w:pPr>
              <w:pStyle w:val="Tabletext"/>
              <w:rPr>
                <w:rFonts w:ascii="Courier New" w:hAnsi="Courier New" w:cs="Courier New"/>
                <w:sz w:val="18"/>
                <w:szCs w:val="18"/>
              </w:rPr>
            </w:pPr>
            <w:r w:rsidRPr="009E5694">
              <w:rPr>
                <w:rFonts w:ascii="Courier New" w:hAnsi="Courier New" w:cs="Courier New"/>
                <w:sz w:val="18"/>
                <w:szCs w:val="18"/>
              </w:rPr>
              <w:t>wanProvider (6) ,</w:t>
            </w:r>
          </w:p>
        </w:tc>
        <w:tc>
          <w:tcPr>
            <w:tcW w:w="1559" w:type="dxa"/>
            <w:tcBorders>
              <w:top w:val="single" w:sz="4" w:space="0" w:color="009EE3"/>
              <w:left w:val="single" w:sz="4" w:space="0" w:color="009EE3"/>
              <w:bottom w:val="single" w:sz="4" w:space="0" w:color="009EE3"/>
              <w:right w:val="single" w:sz="4" w:space="0" w:color="009EE3"/>
            </w:tcBorders>
          </w:tcPr>
          <w:p w:rsidR="009420F0" w:rsidRPr="00931A89" w:rsidRDefault="009420F0" w:rsidP="00F57BDC">
            <w:pPr>
              <w:pStyle w:val="Tabletext"/>
              <w:rPr>
                <w:sz w:val="18"/>
                <w:szCs w:val="18"/>
              </w:rPr>
            </w:pPr>
            <w:r w:rsidRPr="00931A89">
              <w:rPr>
                <w:sz w:val="18"/>
                <w:szCs w:val="18"/>
              </w:rPr>
              <w:t>Mandatory if SEQUENCE is present</w:t>
            </w:r>
          </w:p>
        </w:tc>
        <w:tc>
          <w:tcPr>
            <w:tcW w:w="3544" w:type="dxa"/>
            <w:tcBorders>
              <w:top w:val="single" w:sz="4" w:space="0" w:color="009EE3"/>
              <w:left w:val="single" w:sz="4" w:space="0" w:color="009EE3"/>
              <w:bottom w:val="single" w:sz="4" w:space="0" w:color="009EE3"/>
              <w:right w:val="single" w:sz="4" w:space="0" w:color="009EE3"/>
            </w:tcBorders>
          </w:tcPr>
          <w:p w:rsidR="009420F0" w:rsidRPr="00931A89" w:rsidRDefault="009420F0" w:rsidP="00F57BDC">
            <w:pPr>
              <w:pStyle w:val="Tabletext"/>
              <w:rPr>
                <w:sz w:val="18"/>
                <w:szCs w:val="18"/>
              </w:rPr>
            </w:pPr>
            <w:r w:rsidRPr="00931A89">
              <w:rPr>
                <w:sz w:val="18"/>
                <w:szCs w:val="18"/>
              </w:rPr>
              <w:t>The role to which the credentials in this SEQUENCE relate</w:t>
            </w:r>
          </w:p>
        </w:tc>
      </w:tr>
      <w:tr w:rsidR="009420F0" w:rsidRPr="00027E40" w:rsidTr="00F57BDC">
        <w:tc>
          <w:tcPr>
            <w:tcW w:w="521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68"/>
                <w:tab w:val="left" w:pos="553"/>
                <w:tab w:val="left" w:pos="837"/>
                <w:tab w:val="left" w:pos="1134"/>
              </w:tabs>
            </w:pPr>
            <w:r>
              <w:lastRenderedPageBreak/>
              <w:tab/>
            </w:r>
            <w:r>
              <w:tab/>
            </w:r>
            <w:r w:rsidRPr="00DF16ED">
              <w:t xml:space="preserve">statusCode       </w:t>
            </w:r>
          </w:p>
        </w:tc>
        <w:tc>
          <w:tcPr>
            <w:tcW w:w="1418" w:type="dxa"/>
            <w:tcBorders>
              <w:top w:val="single" w:sz="4" w:space="0" w:color="009EE3"/>
              <w:left w:val="single" w:sz="4" w:space="0" w:color="009EE3"/>
              <w:bottom w:val="single" w:sz="4" w:space="0" w:color="009EE3"/>
              <w:right w:val="single" w:sz="4" w:space="0" w:color="009EE3"/>
            </w:tcBorders>
          </w:tcPr>
          <w:p w:rsidR="009420F0" w:rsidRPr="009E5694" w:rsidRDefault="009420F0" w:rsidP="00F57BDC">
            <w:pPr>
              <w:pStyle w:val="Tabletext"/>
              <w:rPr>
                <w:rFonts w:ascii="Courier New" w:hAnsi="Courier New" w:cs="Courier New"/>
                <w:sz w:val="18"/>
                <w:szCs w:val="18"/>
              </w:rPr>
            </w:pPr>
            <w:r w:rsidRPr="009E5694">
              <w:rPr>
                <w:rFonts w:ascii="Courier New" w:hAnsi="Courier New" w:cs="Courier New"/>
                <w:sz w:val="18"/>
                <w:szCs w:val="18"/>
              </w:rPr>
              <w:t xml:space="preserve">ENUMERATED </w:t>
            </w:r>
          </w:p>
        </w:tc>
        <w:tc>
          <w:tcPr>
            <w:tcW w:w="2410" w:type="dxa"/>
            <w:tcBorders>
              <w:top w:val="single" w:sz="4" w:space="0" w:color="009EE3"/>
              <w:left w:val="single" w:sz="4" w:space="0" w:color="009EE3"/>
              <w:bottom w:val="single" w:sz="4" w:space="0" w:color="009EE3"/>
              <w:right w:val="single" w:sz="4" w:space="0" w:color="009EE3"/>
            </w:tcBorders>
          </w:tcPr>
          <w:p w:rsidR="009420F0" w:rsidRPr="009E5694" w:rsidRDefault="009420F0" w:rsidP="00F57BDC">
            <w:pPr>
              <w:pStyle w:val="Tabletext"/>
              <w:rPr>
                <w:rFonts w:ascii="Courier New" w:hAnsi="Courier New" w:cs="Courier New"/>
                <w:sz w:val="18"/>
                <w:szCs w:val="18"/>
              </w:rPr>
            </w:pPr>
            <w:r w:rsidRPr="009E5694">
              <w:rPr>
                <w:rFonts w:ascii="Courier New" w:hAnsi="Courier New" w:cs="Courier New"/>
                <w:sz w:val="18"/>
                <w:szCs w:val="18"/>
              </w:rPr>
              <w:t>success (0) ,</w:t>
            </w:r>
          </w:p>
          <w:p w:rsidR="009420F0" w:rsidRPr="009E5694" w:rsidRDefault="009420F0" w:rsidP="00F57BDC">
            <w:pPr>
              <w:pStyle w:val="Tabletext"/>
              <w:rPr>
                <w:rFonts w:ascii="Courier New" w:hAnsi="Courier New" w:cs="Courier New"/>
                <w:sz w:val="18"/>
                <w:szCs w:val="18"/>
              </w:rPr>
            </w:pPr>
            <w:r w:rsidRPr="009E5694">
              <w:rPr>
                <w:rFonts w:ascii="Courier New" w:hAnsi="Courier New" w:cs="Courier New"/>
                <w:sz w:val="18"/>
                <w:szCs w:val="18"/>
              </w:rPr>
              <w:t>trustAnchorNotFound (25) ,</w:t>
            </w:r>
          </w:p>
          <w:p w:rsidR="009420F0" w:rsidRPr="009E5694" w:rsidRDefault="009420F0" w:rsidP="00F57BDC">
            <w:pPr>
              <w:pStyle w:val="Tabletext"/>
              <w:rPr>
                <w:rFonts w:ascii="Courier New" w:hAnsi="Courier New" w:cs="Courier New"/>
                <w:sz w:val="18"/>
                <w:szCs w:val="18"/>
              </w:rPr>
            </w:pPr>
            <w:r w:rsidRPr="009E5694">
              <w:rPr>
                <w:rFonts w:ascii="Courier New" w:hAnsi="Courier New" w:cs="Courier New"/>
                <w:sz w:val="18"/>
                <w:szCs w:val="18"/>
              </w:rPr>
              <w:t>other (127)</w:t>
            </w:r>
          </w:p>
          <w:p w:rsidR="009420F0" w:rsidRPr="009E5694" w:rsidRDefault="009420F0" w:rsidP="00F57BDC">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9420F0" w:rsidRPr="00931A89" w:rsidRDefault="009420F0" w:rsidP="00F57BDC">
            <w:pPr>
              <w:pStyle w:val="Tabletext"/>
              <w:rPr>
                <w:sz w:val="18"/>
                <w:szCs w:val="18"/>
              </w:rPr>
            </w:pPr>
            <w:r w:rsidRPr="00931A89">
              <w:rPr>
                <w:sz w:val="18"/>
                <w:szCs w:val="18"/>
              </w:rPr>
              <w:t>Mandatory if SEQUENCE is present</w:t>
            </w:r>
          </w:p>
        </w:tc>
        <w:tc>
          <w:tcPr>
            <w:tcW w:w="3544" w:type="dxa"/>
            <w:tcBorders>
              <w:top w:val="single" w:sz="4" w:space="0" w:color="009EE3"/>
              <w:left w:val="single" w:sz="4" w:space="0" w:color="009EE3"/>
              <w:bottom w:val="single" w:sz="4" w:space="0" w:color="009EE3"/>
              <w:right w:val="single" w:sz="4" w:space="0" w:color="009EE3"/>
            </w:tcBorders>
          </w:tcPr>
          <w:p w:rsidR="009420F0" w:rsidRPr="00931A89" w:rsidRDefault="009420F0" w:rsidP="00F57BDC">
            <w:pPr>
              <w:pStyle w:val="Tabletext"/>
              <w:rPr>
                <w:sz w:val="18"/>
                <w:szCs w:val="18"/>
              </w:rPr>
            </w:pPr>
            <w:r w:rsidRPr="00931A89">
              <w:rPr>
                <w:sz w:val="18"/>
                <w:szCs w:val="18"/>
              </w:rPr>
              <w:t>Whether the Device can supply the details</w:t>
            </w:r>
          </w:p>
        </w:tc>
      </w:tr>
      <w:tr w:rsidR="009420F0" w:rsidRPr="00027E40" w:rsidTr="00F57BDC">
        <w:tc>
          <w:tcPr>
            <w:tcW w:w="521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68"/>
                <w:tab w:val="left" w:pos="553"/>
                <w:tab w:val="left" w:pos="837"/>
                <w:tab w:val="left" w:pos="1134"/>
              </w:tabs>
            </w:pPr>
            <w:r>
              <w:tab/>
            </w:r>
            <w:r>
              <w:tab/>
            </w:r>
            <w:r w:rsidRPr="00DF16ED">
              <w:t xml:space="preserve">currentSeqNumber   </w:t>
            </w:r>
          </w:p>
        </w:tc>
        <w:tc>
          <w:tcPr>
            <w:tcW w:w="1418" w:type="dxa"/>
            <w:tcBorders>
              <w:top w:val="single" w:sz="4" w:space="0" w:color="009EE3"/>
              <w:left w:val="single" w:sz="4" w:space="0" w:color="009EE3"/>
              <w:bottom w:val="single" w:sz="4" w:space="0" w:color="009EE3"/>
              <w:right w:val="single" w:sz="4" w:space="0" w:color="009EE3"/>
            </w:tcBorders>
          </w:tcPr>
          <w:p w:rsidR="009420F0" w:rsidRPr="009E5694" w:rsidRDefault="009420F0" w:rsidP="00F57BDC">
            <w:pPr>
              <w:pStyle w:val="Tabletext"/>
              <w:rPr>
                <w:rFonts w:ascii="Courier New" w:hAnsi="Courier New" w:cs="Courier New"/>
                <w:sz w:val="18"/>
                <w:szCs w:val="18"/>
              </w:rPr>
            </w:pPr>
            <w:r w:rsidRPr="009E5694">
              <w:rPr>
                <w:rFonts w:ascii="Courier New" w:hAnsi="Courier New" w:cs="Courier New"/>
                <w:sz w:val="18"/>
                <w:szCs w:val="18"/>
              </w:rPr>
              <w:t xml:space="preserve">INTEGER </w:t>
            </w:r>
          </w:p>
        </w:tc>
        <w:tc>
          <w:tcPr>
            <w:tcW w:w="2410" w:type="dxa"/>
            <w:tcBorders>
              <w:top w:val="single" w:sz="4" w:space="0" w:color="009EE3"/>
              <w:left w:val="single" w:sz="4" w:space="0" w:color="009EE3"/>
              <w:bottom w:val="single" w:sz="4" w:space="0" w:color="009EE3"/>
              <w:right w:val="single" w:sz="4" w:space="0" w:color="009EE3"/>
            </w:tcBorders>
          </w:tcPr>
          <w:p w:rsidR="009420F0" w:rsidRPr="009E5694" w:rsidRDefault="009420F0" w:rsidP="00F57BDC">
            <w:pPr>
              <w:pStyle w:val="Tabletext"/>
              <w:rPr>
                <w:sz w:val="18"/>
                <w:szCs w:val="18"/>
              </w:rPr>
            </w:pPr>
            <w:r w:rsidRPr="009E5694">
              <w:rPr>
                <w:sz w:val="18"/>
                <w:szCs w:val="18"/>
              </w:rPr>
              <w:t>The corresponding Counter value</w:t>
            </w:r>
          </w:p>
        </w:tc>
        <w:tc>
          <w:tcPr>
            <w:tcW w:w="1559" w:type="dxa"/>
            <w:tcBorders>
              <w:top w:val="single" w:sz="4" w:space="0" w:color="009EE3"/>
              <w:left w:val="single" w:sz="4" w:space="0" w:color="009EE3"/>
              <w:bottom w:val="single" w:sz="4" w:space="0" w:color="009EE3"/>
              <w:right w:val="single" w:sz="4" w:space="0" w:color="009EE3"/>
            </w:tcBorders>
          </w:tcPr>
          <w:p w:rsidR="009420F0" w:rsidRPr="00931A89" w:rsidRDefault="009420F0" w:rsidP="00F57BDC">
            <w:pPr>
              <w:pStyle w:val="Tabletext"/>
              <w:rPr>
                <w:sz w:val="18"/>
                <w:szCs w:val="18"/>
              </w:rPr>
            </w:pPr>
            <w:r w:rsidRPr="00931A89">
              <w:rPr>
                <w:sz w:val="18"/>
                <w:szCs w:val="18"/>
              </w:rPr>
              <w:t xml:space="preserve">Present if </w:t>
            </w:r>
            <w:r w:rsidRPr="009E5694">
              <w:rPr>
                <w:rStyle w:val="CNFontChar"/>
                <w:sz w:val="18"/>
                <w:szCs w:val="18"/>
              </w:rPr>
              <w:t>statusCode</w:t>
            </w:r>
            <w:r w:rsidRPr="00931A89">
              <w:rPr>
                <w:sz w:val="18"/>
                <w:szCs w:val="18"/>
              </w:rPr>
              <w:t>=0</w:t>
            </w:r>
          </w:p>
        </w:tc>
        <w:tc>
          <w:tcPr>
            <w:tcW w:w="3544" w:type="dxa"/>
            <w:tcBorders>
              <w:top w:val="single" w:sz="4" w:space="0" w:color="009EE3"/>
              <w:left w:val="single" w:sz="4" w:space="0" w:color="009EE3"/>
              <w:bottom w:val="single" w:sz="4" w:space="0" w:color="009EE3"/>
              <w:right w:val="single" w:sz="4" w:space="0" w:color="009EE3"/>
            </w:tcBorders>
          </w:tcPr>
          <w:p w:rsidR="009420F0" w:rsidRPr="00931A89" w:rsidRDefault="009420F0" w:rsidP="00F57BDC">
            <w:pPr>
              <w:pStyle w:val="Tabletext"/>
              <w:rPr>
                <w:sz w:val="18"/>
                <w:szCs w:val="18"/>
              </w:rPr>
            </w:pPr>
            <w:r w:rsidRPr="00931A89">
              <w:rPr>
                <w:sz w:val="18"/>
                <w:szCs w:val="18"/>
              </w:rPr>
              <w:t xml:space="preserve">The </w:t>
            </w:r>
            <w:r>
              <w:rPr>
                <w:sz w:val="18"/>
                <w:szCs w:val="18"/>
              </w:rPr>
              <w:t>Protection Against Replay</w:t>
            </w:r>
            <w:r w:rsidRPr="00931A89">
              <w:rPr>
                <w:sz w:val="18"/>
                <w:szCs w:val="18"/>
              </w:rPr>
              <w:t xml:space="preserve"> number held by the Device for this role’s use of the Update Security Credentials Command</w:t>
            </w:r>
          </w:p>
        </w:tc>
      </w:tr>
      <w:tr w:rsidR="009420F0" w:rsidRPr="00027E40" w:rsidTr="00F57BDC">
        <w:tc>
          <w:tcPr>
            <w:tcW w:w="521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68"/>
                <w:tab w:val="left" w:pos="553"/>
                <w:tab w:val="left" w:pos="837"/>
                <w:tab w:val="left" w:pos="1134"/>
              </w:tabs>
            </w:pPr>
            <w:r>
              <w:tab/>
            </w:r>
            <w:r>
              <w:tab/>
            </w:r>
            <w:r w:rsidRPr="00DF16ED">
              <w:t xml:space="preserve">trustAnchorCellsDetails </w:t>
            </w:r>
          </w:p>
        </w:tc>
        <w:tc>
          <w:tcPr>
            <w:tcW w:w="1418" w:type="dxa"/>
            <w:tcBorders>
              <w:top w:val="single" w:sz="4" w:space="0" w:color="009EE3"/>
              <w:left w:val="single" w:sz="4" w:space="0" w:color="009EE3"/>
              <w:bottom w:val="single" w:sz="4" w:space="0" w:color="009EE3"/>
              <w:right w:val="single" w:sz="4" w:space="0" w:color="009EE3"/>
            </w:tcBorders>
          </w:tcPr>
          <w:p w:rsidR="009420F0" w:rsidRPr="009E5694" w:rsidRDefault="009420F0" w:rsidP="00F57BDC">
            <w:pPr>
              <w:pStyle w:val="Tabletext"/>
              <w:rPr>
                <w:rFonts w:ascii="Courier New" w:hAnsi="Courier New" w:cs="Courier New"/>
                <w:sz w:val="18"/>
                <w:szCs w:val="18"/>
              </w:rPr>
            </w:pPr>
            <w:r w:rsidRPr="009E5694">
              <w:rPr>
                <w:rFonts w:ascii="Courier New" w:hAnsi="Courier New" w:cs="Courier New"/>
                <w:sz w:val="18"/>
                <w:szCs w:val="18"/>
              </w:rPr>
              <w:t xml:space="preserve">SEQUENCE OF </w:t>
            </w:r>
          </w:p>
        </w:tc>
        <w:tc>
          <w:tcPr>
            <w:tcW w:w="2410" w:type="dxa"/>
            <w:tcBorders>
              <w:top w:val="single" w:sz="4" w:space="0" w:color="009EE3"/>
              <w:left w:val="single" w:sz="4" w:space="0" w:color="009EE3"/>
              <w:bottom w:val="single" w:sz="4" w:space="0" w:color="009EE3"/>
              <w:right w:val="single" w:sz="4" w:space="0" w:color="009EE3"/>
            </w:tcBorders>
          </w:tcPr>
          <w:p w:rsidR="009420F0" w:rsidRPr="009E5694" w:rsidRDefault="009420F0" w:rsidP="00F57BDC">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9420F0" w:rsidRPr="00931A89" w:rsidRDefault="009420F0" w:rsidP="00F57BDC">
            <w:pPr>
              <w:pStyle w:val="Tabletext"/>
              <w:rPr>
                <w:sz w:val="18"/>
                <w:szCs w:val="18"/>
              </w:rPr>
            </w:pPr>
            <w:r>
              <w:rPr>
                <w:sz w:val="18"/>
                <w:szCs w:val="18"/>
              </w:rPr>
              <w:t>At least one in the SEQUENCE OF must be p</w:t>
            </w:r>
            <w:r w:rsidRPr="00931A89">
              <w:rPr>
                <w:sz w:val="18"/>
                <w:szCs w:val="18"/>
              </w:rPr>
              <w:t xml:space="preserve">resent if </w:t>
            </w:r>
            <w:r w:rsidRPr="009E5694">
              <w:rPr>
                <w:rStyle w:val="CNFontChar"/>
                <w:sz w:val="18"/>
                <w:szCs w:val="18"/>
              </w:rPr>
              <w:t>statusCode</w:t>
            </w:r>
            <w:r w:rsidRPr="00931A89">
              <w:rPr>
                <w:sz w:val="18"/>
                <w:szCs w:val="18"/>
              </w:rPr>
              <w:t>=0</w:t>
            </w:r>
          </w:p>
        </w:tc>
        <w:tc>
          <w:tcPr>
            <w:tcW w:w="3544" w:type="dxa"/>
            <w:tcBorders>
              <w:top w:val="single" w:sz="4" w:space="0" w:color="009EE3"/>
              <w:left w:val="single" w:sz="4" w:space="0" w:color="009EE3"/>
              <w:bottom w:val="single" w:sz="4" w:space="0" w:color="009EE3"/>
              <w:right w:val="single" w:sz="4" w:space="0" w:color="009EE3"/>
            </w:tcBorders>
          </w:tcPr>
          <w:p w:rsidR="009420F0" w:rsidRPr="00931A89" w:rsidRDefault="009420F0" w:rsidP="00F57BDC">
            <w:pPr>
              <w:pStyle w:val="Tabletext"/>
              <w:rPr>
                <w:sz w:val="18"/>
                <w:szCs w:val="18"/>
              </w:rPr>
            </w:pPr>
          </w:p>
        </w:tc>
      </w:tr>
      <w:tr w:rsidR="009420F0" w:rsidRPr="00027E40" w:rsidTr="00F57BDC">
        <w:tc>
          <w:tcPr>
            <w:tcW w:w="521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68"/>
                <w:tab w:val="left" w:pos="553"/>
                <w:tab w:val="left" w:pos="837"/>
                <w:tab w:val="left" w:pos="1134"/>
              </w:tabs>
            </w:pPr>
            <w:r>
              <w:tab/>
            </w:r>
            <w:r>
              <w:tab/>
            </w:r>
            <w:r>
              <w:tab/>
            </w:r>
            <w:r w:rsidRPr="00DF16ED">
              <w:t>SEQUENCE</w:t>
            </w:r>
          </w:p>
        </w:tc>
        <w:tc>
          <w:tcPr>
            <w:tcW w:w="1418" w:type="dxa"/>
            <w:tcBorders>
              <w:top w:val="single" w:sz="4" w:space="0" w:color="009EE3"/>
              <w:left w:val="single" w:sz="4" w:space="0" w:color="009EE3"/>
              <w:bottom w:val="single" w:sz="4" w:space="0" w:color="009EE3"/>
              <w:right w:val="single" w:sz="4" w:space="0" w:color="009EE3"/>
            </w:tcBorders>
          </w:tcPr>
          <w:p w:rsidR="009420F0" w:rsidRPr="009E5694" w:rsidRDefault="009420F0" w:rsidP="00F57BDC">
            <w:pPr>
              <w:pStyle w:val="Tabletext"/>
              <w:rPr>
                <w:rFonts w:ascii="Courier New" w:hAnsi="Courier New" w:cs="Courier New"/>
                <w:sz w:val="18"/>
                <w:szCs w:val="18"/>
              </w:rPr>
            </w:pPr>
          </w:p>
        </w:tc>
        <w:tc>
          <w:tcPr>
            <w:tcW w:w="2410" w:type="dxa"/>
            <w:tcBorders>
              <w:top w:val="single" w:sz="4" w:space="0" w:color="009EE3"/>
              <w:left w:val="single" w:sz="4" w:space="0" w:color="009EE3"/>
              <w:bottom w:val="single" w:sz="4" w:space="0" w:color="009EE3"/>
              <w:right w:val="single" w:sz="4" w:space="0" w:color="009EE3"/>
            </w:tcBorders>
          </w:tcPr>
          <w:p w:rsidR="009420F0" w:rsidRPr="009E5694" w:rsidRDefault="009420F0" w:rsidP="00F57BDC">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9420F0" w:rsidRPr="00931A89" w:rsidRDefault="009420F0" w:rsidP="00F57BDC">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rsidR="009420F0" w:rsidRPr="00931A89" w:rsidRDefault="009420F0" w:rsidP="00F57BDC">
            <w:pPr>
              <w:pStyle w:val="Tabletext"/>
              <w:rPr>
                <w:sz w:val="18"/>
                <w:szCs w:val="18"/>
              </w:rPr>
            </w:pPr>
          </w:p>
        </w:tc>
      </w:tr>
      <w:tr w:rsidR="009420F0" w:rsidRPr="00027E40" w:rsidTr="00F57BDC">
        <w:tc>
          <w:tcPr>
            <w:tcW w:w="521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68"/>
                <w:tab w:val="left" w:pos="553"/>
                <w:tab w:val="left" w:pos="837"/>
                <w:tab w:val="left" w:pos="1134"/>
              </w:tabs>
            </w:pPr>
            <w:r>
              <w:tab/>
            </w:r>
            <w:r>
              <w:tab/>
            </w:r>
            <w:r>
              <w:tab/>
            </w:r>
            <w:r>
              <w:tab/>
            </w:r>
            <w:r w:rsidRPr="00DF16ED">
              <w:t>trustAnchorCellKeyUsage</w:t>
            </w:r>
          </w:p>
        </w:tc>
        <w:tc>
          <w:tcPr>
            <w:tcW w:w="1418" w:type="dxa"/>
            <w:tcBorders>
              <w:top w:val="single" w:sz="4" w:space="0" w:color="009EE3"/>
              <w:left w:val="single" w:sz="4" w:space="0" w:color="009EE3"/>
              <w:bottom w:val="single" w:sz="4" w:space="0" w:color="009EE3"/>
              <w:right w:val="single" w:sz="4" w:space="0" w:color="009EE3"/>
            </w:tcBorders>
          </w:tcPr>
          <w:p w:rsidR="009420F0" w:rsidRPr="009E5694" w:rsidRDefault="009420F0" w:rsidP="00F57BDC">
            <w:pPr>
              <w:pStyle w:val="Tabletext"/>
              <w:rPr>
                <w:rFonts w:ascii="Courier New" w:hAnsi="Courier New" w:cs="Courier New"/>
                <w:sz w:val="18"/>
                <w:szCs w:val="18"/>
              </w:rPr>
            </w:pPr>
            <w:r w:rsidRPr="009E5694">
              <w:rPr>
                <w:rFonts w:ascii="Courier New" w:hAnsi="Courier New" w:cs="Courier New"/>
                <w:sz w:val="18"/>
                <w:szCs w:val="18"/>
              </w:rPr>
              <w:t xml:space="preserve">BIT STRING </w:t>
            </w:r>
          </w:p>
        </w:tc>
        <w:tc>
          <w:tcPr>
            <w:tcW w:w="2410" w:type="dxa"/>
            <w:tcBorders>
              <w:top w:val="single" w:sz="4" w:space="0" w:color="009EE3"/>
              <w:left w:val="single" w:sz="4" w:space="0" w:color="009EE3"/>
              <w:bottom w:val="single" w:sz="4" w:space="0" w:color="009EE3"/>
              <w:right w:val="single" w:sz="4" w:space="0" w:color="009EE3"/>
            </w:tcBorders>
          </w:tcPr>
          <w:p w:rsidR="009420F0" w:rsidRPr="009E5694" w:rsidRDefault="009420F0" w:rsidP="00F57BDC">
            <w:pPr>
              <w:pStyle w:val="Tabletext"/>
              <w:rPr>
                <w:rFonts w:ascii="Courier New" w:hAnsi="Courier New" w:cs="Courier New"/>
                <w:sz w:val="18"/>
                <w:szCs w:val="18"/>
              </w:rPr>
            </w:pPr>
            <w:r w:rsidRPr="009E5694">
              <w:rPr>
                <w:rFonts w:ascii="Courier New" w:hAnsi="Courier New" w:cs="Courier New"/>
                <w:sz w:val="18"/>
                <w:szCs w:val="18"/>
              </w:rPr>
              <w:t>digitalSignature (0) ,</w:t>
            </w:r>
          </w:p>
          <w:p w:rsidR="009420F0" w:rsidRPr="009E5694" w:rsidRDefault="009420F0" w:rsidP="00F57BDC">
            <w:pPr>
              <w:pStyle w:val="Tabletext"/>
              <w:rPr>
                <w:rFonts w:ascii="Courier New" w:hAnsi="Courier New" w:cs="Courier New"/>
                <w:sz w:val="18"/>
                <w:szCs w:val="18"/>
              </w:rPr>
            </w:pPr>
            <w:r w:rsidRPr="009E5694">
              <w:rPr>
                <w:rFonts w:ascii="Courier New" w:hAnsi="Courier New" w:cs="Courier New"/>
                <w:sz w:val="18"/>
                <w:szCs w:val="18"/>
              </w:rPr>
              <w:t>keyAgreement (4) ,</w:t>
            </w:r>
          </w:p>
          <w:p w:rsidR="009420F0" w:rsidRPr="009E5694" w:rsidRDefault="009420F0" w:rsidP="00F57BDC">
            <w:pPr>
              <w:pStyle w:val="Tabletext"/>
              <w:rPr>
                <w:rFonts w:ascii="Courier New" w:hAnsi="Courier New" w:cs="Courier New"/>
                <w:sz w:val="18"/>
                <w:szCs w:val="18"/>
              </w:rPr>
            </w:pPr>
            <w:r w:rsidRPr="009E5694">
              <w:rPr>
                <w:rFonts w:ascii="Courier New" w:hAnsi="Courier New" w:cs="Courier New"/>
                <w:sz w:val="18"/>
                <w:szCs w:val="18"/>
              </w:rPr>
              <w:t>keyCertSign (5)</w:t>
            </w:r>
          </w:p>
        </w:tc>
        <w:tc>
          <w:tcPr>
            <w:tcW w:w="1559" w:type="dxa"/>
            <w:tcBorders>
              <w:top w:val="single" w:sz="4" w:space="0" w:color="009EE3"/>
              <w:left w:val="single" w:sz="4" w:space="0" w:color="009EE3"/>
              <w:bottom w:val="single" w:sz="4" w:space="0" w:color="009EE3"/>
              <w:right w:val="single" w:sz="4" w:space="0" w:color="009EE3"/>
            </w:tcBorders>
          </w:tcPr>
          <w:p w:rsidR="009420F0" w:rsidRPr="00931A89" w:rsidRDefault="009420F0" w:rsidP="00F57BDC">
            <w:pPr>
              <w:pStyle w:val="Tabletext"/>
              <w:rPr>
                <w:sz w:val="18"/>
                <w:szCs w:val="18"/>
              </w:rPr>
            </w:pPr>
            <w:r w:rsidRPr="00931A89">
              <w:rPr>
                <w:sz w:val="18"/>
                <w:szCs w:val="18"/>
              </w:rPr>
              <w:t>Mandatory if SEQUENCE is present</w:t>
            </w:r>
          </w:p>
        </w:tc>
        <w:tc>
          <w:tcPr>
            <w:tcW w:w="3544" w:type="dxa"/>
            <w:tcBorders>
              <w:top w:val="single" w:sz="4" w:space="0" w:color="009EE3"/>
              <w:left w:val="single" w:sz="4" w:space="0" w:color="009EE3"/>
              <w:bottom w:val="single" w:sz="4" w:space="0" w:color="009EE3"/>
              <w:right w:val="single" w:sz="4" w:space="0" w:color="009EE3"/>
            </w:tcBorders>
          </w:tcPr>
          <w:p w:rsidR="009420F0" w:rsidRPr="00931A89" w:rsidRDefault="009420F0" w:rsidP="00F57BDC">
            <w:pPr>
              <w:pStyle w:val="Tabletext"/>
              <w:rPr>
                <w:sz w:val="18"/>
                <w:szCs w:val="18"/>
              </w:rPr>
            </w:pPr>
            <w:r w:rsidRPr="00931A89">
              <w:rPr>
                <w:sz w:val="18"/>
                <w:szCs w:val="18"/>
              </w:rPr>
              <w:t>To what use can the public key in this Cell be put</w:t>
            </w:r>
          </w:p>
        </w:tc>
      </w:tr>
      <w:tr w:rsidR="009420F0" w:rsidRPr="00027E40" w:rsidTr="00F57BDC">
        <w:tc>
          <w:tcPr>
            <w:tcW w:w="521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68"/>
                <w:tab w:val="left" w:pos="553"/>
                <w:tab w:val="left" w:pos="837"/>
                <w:tab w:val="left" w:pos="1134"/>
              </w:tabs>
            </w:pPr>
            <w:r>
              <w:tab/>
            </w:r>
            <w:r>
              <w:tab/>
            </w:r>
            <w:r>
              <w:tab/>
            </w:r>
            <w:r>
              <w:tab/>
            </w:r>
            <w:r w:rsidRPr="00DF16ED">
              <w:t>trustAnchorCellUsage</w:t>
            </w:r>
          </w:p>
        </w:tc>
        <w:tc>
          <w:tcPr>
            <w:tcW w:w="1418" w:type="dxa"/>
            <w:tcBorders>
              <w:top w:val="single" w:sz="4" w:space="0" w:color="009EE3"/>
              <w:left w:val="single" w:sz="4" w:space="0" w:color="009EE3"/>
              <w:bottom w:val="single" w:sz="4" w:space="0" w:color="009EE3"/>
              <w:right w:val="single" w:sz="4" w:space="0" w:color="009EE3"/>
            </w:tcBorders>
          </w:tcPr>
          <w:p w:rsidR="009420F0" w:rsidRPr="009E5694" w:rsidRDefault="009420F0" w:rsidP="00F57BDC">
            <w:pPr>
              <w:pStyle w:val="Tabletext"/>
              <w:rPr>
                <w:rFonts w:ascii="Courier New" w:hAnsi="Courier New" w:cs="Courier New"/>
                <w:sz w:val="18"/>
                <w:szCs w:val="18"/>
              </w:rPr>
            </w:pPr>
            <w:r w:rsidRPr="009E5694">
              <w:rPr>
                <w:rFonts w:ascii="Courier New" w:hAnsi="Courier New" w:cs="Courier New"/>
                <w:sz w:val="18"/>
                <w:szCs w:val="18"/>
              </w:rPr>
              <w:t>INTEGER</w:t>
            </w:r>
          </w:p>
        </w:tc>
        <w:tc>
          <w:tcPr>
            <w:tcW w:w="2410" w:type="dxa"/>
            <w:tcBorders>
              <w:top w:val="single" w:sz="4" w:space="0" w:color="009EE3"/>
              <w:left w:val="single" w:sz="4" w:space="0" w:color="009EE3"/>
              <w:bottom w:val="single" w:sz="4" w:space="0" w:color="009EE3"/>
              <w:right w:val="single" w:sz="4" w:space="0" w:color="009EE3"/>
            </w:tcBorders>
          </w:tcPr>
          <w:p w:rsidR="009420F0" w:rsidRPr="009E5694" w:rsidRDefault="009420F0" w:rsidP="00F57BDC">
            <w:pPr>
              <w:pStyle w:val="Tabletext"/>
              <w:rPr>
                <w:rFonts w:ascii="Courier New" w:hAnsi="Courier New" w:cs="Courier New"/>
                <w:sz w:val="18"/>
                <w:szCs w:val="18"/>
              </w:rPr>
            </w:pPr>
            <w:r w:rsidRPr="009E5694">
              <w:rPr>
                <w:rFonts w:ascii="Courier New" w:hAnsi="Courier New" w:cs="Courier New"/>
                <w:sz w:val="18"/>
                <w:szCs w:val="18"/>
              </w:rPr>
              <w:t>prePaymentTopUp(1)</w:t>
            </w:r>
          </w:p>
        </w:tc>
        <w:tc>
          <w:tcPr>
            <w:tcW w:w="1559" w:type="dxa"/>
            <w:tcBorders>
              <w:top w:val="single" w:sz="4" w:space="0" w:color="009EE3"/>
              <w:left w:val="single" w:sz="4" w:space="0" w:color="009EE3"/>
              <w:bottom w:val="single" w:sz="4" w:space="0" w:color="009EE3"/>
              <w:right w:val="single" w:sz="4" w:space="0" w:color="009EE3"/>
            </w:tcBorders>
          </w:tcPr>
          <w:p w:rsidR="009420F0" w:rsidRPr="009E5694" w:rsidRDefault="009420F0" w:rsidP="00F57BDC">
            <w:pPr>
              <w:pStyle w:val="Tabletext"/>
              <w:rPr>
                <w:rFonts w:ascii="Courier New" w:hAnsi="Courier New" w:cs="Courier New"/>
                <w:sz w:val="18"/>
                <w:szCs w:val="18"/>
              </w:rPr>
            </w:pPr>
            <w:r w:rsidRPr="009E5694">
              <w:rPr>
                <w:rFonts w:ascii="Courier New" w:hAnsi="Courier New" w:cs="Courier New"/>
                <w:sz w:val="18"/>
                <w:szCs w:val="18"/>
              </w:rPr>
              <w:t>DEFAULT management</w:t>
            </w:r>
            <w:r>
              <w:rPr>
                <w:rFonts w:ascii="Courier New" w:hAnsi="Courier New" w:cs="Courier New"/>
                <w:sz w:val="18"/>
                <w:szCs w:val="18"/>
              </w:rPr>
              <w:t xml:space="preserve"> </w:t>
            </w:r>
            <w:r w:rsidRPr="009E5694">
              <w:rPr>
                <w:rFonts w:ascii="Courier New" w:hAnsi="Courier New" w:cs="Courier New"/>
                <w:sz w:val="18"/>
                <w:szCs w:val="18"/>
              </w:rPr>
              <w:t>(0</w:t>
            </w:r>
            <w:r>
              <w:rPr>
                <w:rFonts w:ascii="Courier New" w:hAnsi="Courier New" w:cs="Courier New"/>
                <w:sz w:val="18"/>
                <w:szCs w:val="18"/>
              </w:rPr>
              <w:t>)</w:t>
            </w:r>
          </w:p>
        </w:tc>
        <w:tc>
          <w:tcPr>
            <w:tcW w:w="3544" w:type="dxa"/>
            <w:tcBorders>
              <w:top w:val="single" w:sz="4" w:space="0" w:color="009EE3"/>
              <w:left w:val="single" w:sz="4" w:space="0" w:color="009EE3"/>
              <w:bottom w:val="single" w:sz="4" w:space="0" w:color="009EE3"/>
              <w:right w:val="single" w:sz="4" w:space="0" w:color="009EE3"/>
            </w:tcBorders>
          </w:tcPr>
          <w:p w:rsidR="009420F0" w:rsidRPr="00931A89" w:rsidRDefault="009420F0" w:rsidP="00F57BDC">
            <w:pPr>
              <w:pStyle w:val="Code"/>
            </w:pPr>
            <w:r w:rsidRPr="00011F4C">
              <w:rPr>
                <w:rFonts w:ascii="Arial" w:hAnsi="Arial"/>
                <w:szCs w:val="18"/>
              </w:rPr>
              <w:t xml:space="preserve">Only </w:t>
            </w:r>
            <w:r>
              <w:rPr>
                <w:rFonts w:ascii="Arial" w:hAnsi="Arial"/>
                <w:szCs w:val="18"/>
              </w:rPr>
              <w:t xml:space="preserve">needs to be </w:t>
            </w:r>
            <w:r w:rsidRPr="00011F4C">
              <w:rPr>
                <w:rFonts w:ascii="Arial" w:hAnsi="Arial"/>
                <w:szCs w:val="18"/>
              </w:rPr>
              <w:t>present for the</w:t>
            </w:r>
            <w:r w:rsidRPr="00931A89">
              <w:t xml:space="preserve"> {supplier, keyAgreement, prePaymentTopUp} </w:t>
            </w:r>
            <w:r w:rsidRPr="00011F4C">
              <w:rPr>
                <w:rFonts w:ascii="Arial" w:hAnsi="Arial"/>
                <w:szCs w:val="18"/>
              </w:rPr>
              <w:t>Cell</w:t>
            </w:r>
          </w:p>
        </w:tc>
      </w:tr>
      <w:tr w:rsidR="009420F0" w:rsidRPr="00027E40" w:rsidTr="00F57BDC">
        <w:tc>
          <w:tcPr>
            <w:tcW w:w="521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68"/>
                <w:tab w:val="left" w:pos="553"/>
                <w:tab w:val="left" w:pos="837"/>
                <w:tab w:val="left" w:pos="1134"/>
              </w:tabs>
            </w:pPr>
            <w:r>
              <w:tab/>
            </w:r>
            <w:r>
              <w:tab/>
            </w:r>
            <w:r>
              <w:tab/>
            </w:r>
            <w:r>
              <w:tab/>
            </w:r>
            <w:r w:rsidRPr="00DF16ED">
              <w:t xml:space="preserve">existingSubjectUniqueID </w:t>
            </w:r>
          </w:p>
        </w:tc>
        <w:tc>
          <w:tcPr>
            <w:tcW w:w="1418" w:type="dxa"/>
            <w:tcBorders>
              <w:top w:val="single" w:sz="4" w:space="0" w:color="009EE3"/>
              <w:left w:val="single" w:sz="4" w:space="0" w:color="009EE3"/>
              <w:bottom w:val="single" w:sz="4" w:space="0" w:color="009EE3"/>
              <w:right w:val="single" w:sz="4" w:space="0" w:color="009EE3"/>
            </w:tcBorders>
          </w:tcPr>
          <w:p w:rsidR="009420F0" w:rsidRPr="009E5694" w:rsidRDefault="009420F0" w:rsidP="00F57BDC">
            <w:pPr>
              <w:pStyle w:val="Tabletext"/>
              <w:rPr>
                <w:rFonts w:ascii="Courier New" w:hAnsi="Courier New" w:cs="Courier New"/>
                <w:sz w:val="18"/>
                <w:szCs w:val="18"/>
              </w:rPr>
            </w:pPr>
            <w:r w:rsidRPr="009E5694">
              <w:rPr>
                <w:rFonts w:ascii="Courier New" w:hAnsi="Courier New" w:cs="Courier New"/>
                <w:sz w:val="18"/>
                <w:szCs w:val="18"/>
              </w:rPr>
              <w:t>OCTET STRING</w:t>
            </w:r>
          </w:p>
        </w:tc>
        <w:tc>
          <w:tcPr>
            <w:tcW w:w="2410" w:type="dxa"/>
            <w:tcBorders>
              <w:top w:val="single" w:sz="4" w:space="0" w:color="009EE3"/>
              <w:left w:val="single" w:sz="4" w:space="0" w:color="009EE3"/>
              <w:bottom w:val="single" w:sz="4" w:space="0" w:color="009EE3"/>
              <w:right w:val="single" w:sz="4" w:space="0" w:color="009EE3"/>
            </w:tcBorders>
          </w:tcPr>
          <w:p w:rsidR="009420F0" w:rsidRPr="009E5694" w:rsidRDefault="009420F0" w:rsidP="00F57BDC">
            <w:pPr>
              <w:pStyle w:val="Tabletext"/>
              <w:rPr>
                <w:rFonts w:ascii="Courier New" w:hAnsi="Courier New" w:cs="Courier New"/>
                <w:sz w:val="18"/>
                <w:szCs w:val="18"/>
              </w:rPr>
            </w:pPr>
            <w:r w:rsidRPr="009E5694">
              <w:rPr>
                <w:rFonts w:ascii="Courier New" w:hAnsi="Courier New" w:cs="Courier New"/>
                <w:sz w:val="18"/>
                <w:szCs w:val="18"/>
              </w:rPr>
              <w:t>Entity Identifier in this Cell</w:t>
            </w:r>
          </w:p>
        </w:tc>
        <w:tc>
          <w:tcPr>
            <w:tcW w:w="1559" w:type="dxa"/>
            <w:tcBorders>
              <w:top w:val="single" w:sz="4" w:space="0" w:color="009EE3"/>
              <w:left w:val="single" w:sz="4" w:space="0" w:color="009EE3"/>
              <w:bottom w:val="single" w:sz="4" w:space="0" w:color="009EE3"/>
              <w:right w:val="single" w:sz="4" w:space="0" w:color="009EE3"/>
            </w:tcBorders>
          </w:tcPr>
          <w:p w:rsidR="009420F0" w:rsidRPr="00931A89" w:rsidRDefault="009420F0" w:rsidP="00F57BDC">
            <w:pPr>
              <w:pStyle w:val="Tabletext"/>
              <w:rPr>
                <w:sz w:val="18"/>
                <w:szCs w:val="18"/>
              </w:rPr>
            </w:pPr>
            <w:r w:rsidRPr="00931A89">
              <w:rPr>
                <w:sz w:val="18"/>
                <w:szCs w:val="18"/>
              </w:rPr>
              <w:t xml:space="preserve">Mandatory if </w:t>
            </w:r>
            <w:r w:rsidRPr="009E5694">
              <w:rPr>
                <w:rStyle w:val="CNFontChar"/>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rsidR="009420F0" w:rsidRPr="00931A89" w:rsidRDefault="009420F0" w:rsidP="00F57BDC">
            <w:pPr>
              <w:pStyle w:val="Tabletext"/>
              <w:rPr>
                <w:sz w:val="18"/>
                <w:szCs w:val="18"/>
              </w:rPr>
            </w:pPr>
            <w:r>
              <w:rPr>
                <w:sz w:val="18"/>
                <w:szCs w:val="18"/>
              </w:rPr>
              <w:t xml:space="preserve">See Section </w:t>
            </w:r>
            <w:r>
              <w:rPr>
                <w:sz w:val="18"/>
                <w:szCs w:val="18"/>
              </w:rPr>
              <w:fldChar w:fldCharType="begin"/>
            </w:r>
            <w:r>
              <w:rPr>
                <w:sz w:val="18"/>
                <w:szCs w:val="18"/>
              </w:rPr>
              <w:instrText xml:space="preserve"> REF _Ref390347849 \r \h </w:instrText>
            </w:r>
            <w:r>
              <w:rPr>
                <w:sz w:val="18"/>
                <w:szCs w:val="18"/>
              </w:rPr>
            </w:r>
            <w:r>
              <w:rPr>
                <w:sz w:val="18"/>
                <w:szCs w:val="18"/>
              </w:rPr>
              <w:fldChar w:fldCharType="separate"/>
            </w:r>
            <w:r>
              <w:rPr>
                <w:sz w:val="18"/>
                <w:szCs w:val="18"/>
              </w:rPr>
              <w:t>12.4</w:t>
            </w:r>
            <w:r>
              <w:rPr>
                <w:sz w:val="18"/>
                <w:szCs w:val="18"/>
              </w:rPr>
              <w:fldChar w:fldCharType="end"/>
            </w:r>
          </w:p>
        </w:tc>
      </w:tr>
      <w:tr w:rsidR="009420F0" w:rsidRPr="00027E40" w:rsidTr="00F57BDC">
        <w:tc>
          <w:tcPr>
            <w:tcW w:w="521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68"/>
                <w:tab w:val="left" w:pos="553"/>
                <w:tab w:val="left" w:pos="837"/>
                <w:tab w:val="left" w:pos="1134"/>
              </w:tabs>
            </w:pPr>
            <w:r>
              <w:tab/>
            </w:r>
            <w:r>
              <w:tab/>
            </w:r>
            <w:r>
              <w:tab/>
            </w:r>
            <w:r>
              <w:tab/>
            </w:r>
            <w:r w:rsidRPr="00DF16ED">
              <w:t>existingSubjectKeyIdentifier</w:t>
            </w:r>
          </w:p>
        </w:tc>
        <w:tc>
          <w:tcPr>
            <w:tcW w:w="1418" w:type="dxa"/>
            <w:tcBorders>
              <w:top w:val="single" w:sz="4" w:space="0" w:color="009EE3"/>
              <w:left w:val="single" w:sz="4" w:space="0" w:color="009EE3"/>
              <w:bottom w:val="single" w:sz="4" w:space="0" w:color="009EE3"/>
              <w:right w:val="single" w:sz="4" w:space="0" w:color="009EE3"/>
            </w:tcBorders>
          </w:tcPr>
          <w:p w:rsidR="009420F0" w:rsidRPr="009E5694" w:rsidRDefault="009420F0" w:rsidP="00F57BDC">
            <w:pPr>
              <w:pStyle w:val="Tabletext"/>
              <w:rPr>
                <w:rFonts w:ascii="Courier New" w:hAnsi="Courier New" w:cs="Courier New"/>
                <w:sz w:val="18"/>
                <w:szCs w:val="18"/>
              </w:rPr>
            </w:pPr>
            <w:r w:rsidRPr="009E5694">
              <w:rPr>
                <w:rFonts w:ascii="Courier New" w:hAnsi="Courier New" w:cs="Courier New"/>
                <w:sz w:val="18"/>
                <w:szCs w:val="18"/>
              </w:rPr>
              <w:t>OCTET STRING</w:t>
            </w:r>
          </w:p>
        </w:tc>
        <w:tc>
          <w:tcPr>
            <w:tcW w:w="2410" w:type="dxa"/>
            <w:tcBorders>
              <w:top w:val="single" w:sz="4" w:space="0" w:color="009EE3"/>
              <w:left w:val="single" w:sz="4" w:space="0" w:color="009EE3"/>
              <w:bottom w:val="single" w:sz="4" w:space="0" w:color="009EE3"/>
              <w:right w:val="single" w:sz="4" w:space="0" w:color="009EE3"/>
            </w:tcBorders>
          </w:tcPr>
          <w:p w:rsidR="009420F0" w:rsidRPr="009E5694" w:rsidRDefault="009420F0" w:rsidP="00F57BDC">
            <w:pPr>
              <w:pStyle w:val="Tabletext"/>
              <w:rPr>
                <w:rFonts w:ascii="Courier New" w:hAnsi="Courier New" w:cs="Courier New"/>
                <w:sz w:val="18"/>
                <w:szCs w:val="18"/>
              </w:rPr>
            </w:pPr>
            <w:r w:rsidRPr="009E5694">
              <w:rPr>
                <w:rFonts w:ascii="Courier New" w:hAnsi="Courier New" w:cs="Courier New"/>
                <w:sz w:val="18"/>
                <w:szCs w:val="18"/>
              </w:rPr>
              <w:t>Key Identifier of the key in this Cell</w:t>
            </w:r>
          </w:p>
        </w:tc>
        <w:tc>
          <w:tcPr>
            <w:tcW w:w="1559" w:type="dxa"/>
            <w:tcBorders>
              <w:top w:val="single" w:sz="4" w:space="0" w:color="009EE3"/>
              <w:left w:val="single" w:sz="4" w:space="0" w:color="009EE3"/>
              <w:bottom w:val="single" w:sz="4" w:space="0" w:color="009EE3"/>
              <w:right w:val="single" w:sz="4" w:space="0" w:color="009EE3"/>
            </w:tcBorders>
          </w:tcPr>
          <w:p w:rsidR="009420F0" w:rsidRPr="00931A89" w:rsidRDefault="009420F0" w:rsidP="00F57BDC">
            <w:pPr>
              <w:pStyle w:val="Tabletext"/>
              <w:rPr>
                <w:sz w:val="18"/>
                <w:szCs w:val="18"/>
              </w:rPr>
            </w:pPr>
            <w:r w:rsidRPr="00931A89">
              <w:rPr>
                <w:sz w:val="18"/>
                <w:szCs w:val="18"/>
              </w:rPr>
              <w:t xml:space="preserve">Mandatory if </w:t>
            </w:r>
            <w:r w:rsidRPr="009E5694">
              <w:rPr>
                <w:rStyle w:val="CNFontChar"/>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rsidR="009420F0" w:rsidRPr="00931A89" w:rsidRDefault="009420F0" w:rsidP="00F57BDC">
            <w:pPr>
              <w:pStyle w:val="Tabletext"/>
              <w:rPr>
                <w:sz w:val="18"/>
                <w:szCs w:val="18"/>
              </w:rPr>
            </w:pPr>
          </w:p>
        </w:tc>
      </w:tr>
    </w:tbl>
    <w:p w:rsidR="009420F0" w:rsidRDefault="009420F0" w:rsidP="009420F0">
      <w:pPr>
        <w:pStyle w:val="TableHeader"/>
        <w:framePr w:hSpace="0" w:wrap="auto" w:vAnchor="margin" w:hAnchor="text" w:yAlign="inline"/>
      </w:pPr>
      <w:r>
        <w:rPr>
          <w:lang w:eastAsia="en-GB"/>
        </w:rPr>
        <w:t xml:space="preserve">Table </w:t>
      </w:r>
      <w:r>
        <w:rPr>
          <w:lang w:eastAsia="en-GB"/>
        </w:rPr>
        <w:fldChar w:fldCharType="begin"/>
      </w:r>
      <w:r>
        <w:rPr>
          <w:lang w:eastAsia="en-GB"/>
        </w:rPr>
        <w:instrText xml:space="preserve"> REF _Ref378411827 \r \h </w:instrText>
      </w:r>
      <w:r>
        <w:rPr>
          <w:lang w:eastAsia="en-GB"/>
        </w:rPr>
      </w:r>
      <w:r>
        <w:rPr>
          <w:lang w:eastAsia="en-GB"/>
        </w:rPr>
        <w:fldChar w:fldCharType="separate"/>
      </w:r>
      <w:r>
        <w:rPr>
          <w:lang w:eastAsia="en-GB"/>
        </w:rPr>
        <w:t>13.2.4.4</w:t>
      </w:r>
      <w:r>
        <w:rPr>
          <w:lang w:eastAsia="en-GB"/>
        </w:rPr>
        <w:fldChar w:fldCharType="end"/>
      </w:r>
      <w:r>
        <w:rPr>
          <w:lang w:eastAsia="en-GB"/>
        </w:rPr>
        <w:t>:  Attribute values for Provide Security Credentials Response</w:t>
      </w:r>
    </w:p>
    <w:p w:rsidR="009420F0" w:rsidRDefault="009420F0" w:rsidP="009420F0">
      <w:pPr>
        <w:pStyle w:val="Heading4"/>
      </w:pPr>
      <w:bookmarkStart w:id="4565" w:name="_Ref378412242"/>
      <w:r>
        <w:lastRenderedPageBreak/>
        <w:t>Response Cryptographic Protection</w:t>
      </w:r>
      <w:bookmarkEnd w:id="4565"/>
    </w:p>
    <w:p w:rsidR="009420F0" w:rsidRDefault="009420F0" w:rsidP="009420F0">
      <w:r>
        <w:t xml:space="preserve">If the Command that triggered this Response was protected by a MAC then the Device shall calculate a MAC using the parameters in Table </w:t>
      </w:r>
      <w:r>
        <w:fldChar w:fldCharType="begin"/>
      </w:r>
      <w:r>
        <w:instrText xml:space="preserve"> REF _Ref378412242 \r \h </w:instrText>
      </w:r>
      <w:r>
        <w:fldChar w:fldCharType="separate"/>
      </w:r>
      <w:r>
        <w:t>13.2.4.5</w:t>
      </w:r>
      <w:r>
        <w:fldChar w:fldCharType="end"/>
      </w:r>
      <w:r>
        <w:t xml:space="preserve"> and set SMD-KRP MAC to the value so calculated.</w:t>
      </w:r>
    </w:p>
    <w:tbl>
      <w:tblPr>
        <w:tblStyle w:val="TableGrid"/>
        <w:tblW w:w="14283" w:type="dxa"/>
        <w:tblLook w:val="04A0" w:firstRow="1" w:lastRow="0" w:firstColumn="1" w:lastColumn="0" w:noHBand="0" w:noVBand="1"/>
      </w:tblPr>
      <w:tblGrid>
        <w:gridCol w:w="4361"/>
        <w:gridCol w:w="6043"/>
        <w:gridCol w:w="3879"/>
      </w:tblGrid>
      <w:tr w:rsidR="009420F0" w:rsidRPr="00027E40" w:rsidTr="00F57BDC">
        <w:tc>
          <w:tcPr>
            <w:tcW w:w="4361"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6E1EB8" w:rsidRDefault="009420F0" w:rsidP="00F57BDC">
            <w:pPr>
              <w:pStyle w:val="Tabletext"/>
              <w:rPr>
                <w:b/>
                <w:color w:val="FFFFFF" w:themeColor="background1"/>
              </w:rPr>
            </w:pPr>
            <w:r w:rsidRPr="006E1EB8">
              <w:rPr>
                <w:b/>
                <w:color w:val="FFFFFF" w:themeColor="background1"/>
              </w:rPr>
              <w:t>Input Parameter</w:t>
            </w:r>
          </w:p>
        </w:tc>
        <w:tc>
          <w:tcPr>
            <w:tcW w:w="60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6E1EB8" w:rsidRDefault="009420F0" w:rsidP="00F57BDC">
            <w:pPr>
              <w:pStyle w:val="Tabletext"/>
              <w:rPr>
                <w:b/>
                <w:color w:val="FFFFFF" w:themeColor="background1"/>
              </w:rPr>
            </w:pPr>
            <w:r w:rsidRPr="006E1EB8">
              <w:rPr>
                <w:b/>
                <w:color w:val="FFFFFF" w:themeColor="background1"/>
              </w:rPr>
              <w:t>Value</w:t>
            </w:r>
          </w:p>
        </w:tc>
        <w:tc>
          <w:tcPr>
            <w:tcW w:w="3879"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6E1EB8" w:rsidRDefault="009420F0" w:rsidP="00F57BDC">
            <w:pPr>
              <w:pStyle w:val="Tabletext"/>
              <w:rPr>
                <w:b/>
                <w:color w:val="FFFFFF" w:themeColor="background1"/>
              </w:rPr>
            </w:pPr>
            <w:r w:rsidRPr="006E1EB8">
              <w:rPr>
                <w:b/>
                <w:color w:val="FFFFFF" w:themeColor="background1"/>
              </w:rPr>
              <w:t>Note</w:t>
            </w:r>
          </w:p>
        </w:tc>
      </w:tr>
      <w:tr w:rsidR="009420F0" w:rsidRPr="00027E40" w:rsidTr="00F57BDC">
        <w:tc>
          <w:tcPr>
            <w:tcW w:w="14283" w:type="dxa"/>
            <w:gridSpan w:val="3"/>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6E1EB8">
              <w:t>To calculate the Shared Secret (‘Z’) input to the KDF:</w:t>
            </w:r>
          </w:p>
        </w:tc>
      </w:tr>
      <w:tr w:rsidR="009420F0" w:rsidRPr="00027E40" w:rsidTr="00F57BDC">
        <w:tc>
          <w:tcPr>
            <w:tcW w:w="43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Private Key Agreement Key</w:t>
            </w:r>
          </w:p>
        </w:tc>
        <w:tc>
          <w:tcPr>
            <w:tcW w:w="6043"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Device</w:t>
            </w:r>
            <w:r w:rsidRPr="00DF16ED">
              <w:t>’s</w:t>
            </w:r>
          </w:p>
        </w:tc>
        <w:tc>
          <w:tcPr>
            <w:tcW w:w="387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r>
      <w:tr w:rsidR="009420F0" w:rsidRPr="00027E40" w:rsidTr="00F57BDC">
        <w:tc>
          <w:tcPr>
            <w:tcW w:w="43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Public Key Agreement Key</w:t>
            </w:r>
          </w:p>
        </w:tc>
        <w:tc>
          <w:tcPr>
            <w:tcW w:w="6043"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Access Control Broker’s</w:t>
            </w:r>
          </w:p>
        </w:tc>
        <w:tc>
          <w:tcPr>
            <w:tcW w:w="387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rPr>
                <w:rFonts w:cstheme="minorHAnsi"/>
                <w:bCs/>
              </w:rPr>
              <w:t>As held by the Device in {</w:t>
            </w:r>
            <w:r w:rsidRPr="00DF16ED">
              <w:rPr>
                <w:rFonts w:ascii="Courier New" w:hAnsi="Courier New" w:cs="Courier New"/>
                <w:bCs/>
              </w:rPr>
              <w:t>accessControlBroker, keyAgreement, Management}</w:t>
            </w:r>
          </w:p>
        </w:tc>
      </w:tr>
      <w:tr w:rsidR="009420F0" w:rsidRPr="00027E40" w:rsidTr="00F57BDC">
        <w:tc>
          <w:tcPr>
            <w:tcW w:w="14283" w:type="dxa"/>
            <w:gridSpan w:val="3"/>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t>4.3.3.3</w:t>
            </w:r>
            <w:r>
              <w:fldChar w:fldCharType="end"/>
            </w:r>
            <w:r w:rsidRPr="00595B26">
              <w:t>.</w:t>
            </w:r>
            <w:r>
              <w:t xml:space="preserve"> </w:t>
            </w:r>
            <w:r w:rsidRPr="00595B26">
              <w:t xml:space="preserve"> </w:t>
            </w:r>
          </w:p>
        </w:tc>
      </w:tr>
      <w:tr w:rsidR="009420F0" w:rsidRPr="00027E40" w:rsidTr="00F57BDC">
        <w:trPr>
          <w:trHeight w:val="181"/>
        </w:trPr>
        <w:tc>
          <w:tcPr>
            <w:tcW w:w="14283" w:type="dxa"/>
            <w:gridSpan w:val="3"/>
            <w:tcBorders>
              <w:top w:val="single" w:sz="4" w:space="0" w:color="009EE3"/>
              <w:left w:val="single" w:sz="4" w:space="0" w:color="009EE3"/>
              <w:bottom w:val="single" w:sz="4" w:space="0" w:color="009EE3"/>
              <w:right w:val="single" w:sz="4" w:space="0" w:color="009EE3"/>
            </w:tcBorders>
            <w:shd w:val="clear" w:color="auto" w:fill="009EE3"/>
          </w:tcPr>
          <w:p w:rsidR="009420F0" w:rsidRPr="00DF16ED" w:rsidRDefault="009420F0" w:rsidP="00F57BDC">
            <w:pPr>
              <w:pStyle w:val="Narrow"/>
            </w:pPr>
          </w:p>
        </w:tc>
      </w:tr>
      <w:tr w:rsidR="009420F0" w:rsidRPr="00027E40" w:rsidTr="00F57BDC">
        <w:tc>
          <w:tcPr>
            <w:tcW w:w="14283" w:type="dxa"/>
            <w:gridSpan w:val="3"/>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t>4.3.3.4</w:t>
            </w:r>
            <w:r>
              <w:fldChar w:fldCharType="end"/>
            </w:r>
            <w:r w:rsidRPr="00595B26">
              <w:t xml:space="preserve">, </w:t>
            </w:r>
            <w:r w:rsidRPr="00DF16ED">
              <w:t>the Plaintext shall be empty and:</w:t>
            </w:r>
          </w:p>
        </w:tc>
      </w:tr>
      <w:tr w:rsidR="009420F0" w:rsidRPr="00027E40" w:rsidTr="00F57BDC">
        <w:tc>
          <w:tcPr>
            <w:tcW w:w="436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Additional Authenticated Data shall be</w:t>
            </w:r>
            <w:r>
              <w:t xml:space="preserve"> </w:t>
            </w:r>
            <w:r>
              <w:rPr>
                <w:rFonts w:cstheme="minorHAnsi"/>
                <w:bCs/>
              </w:rPr>
              <w:t>the concatenation</w:t>
            </w:r>
            <w:r w:rsidRPr="00DF16ED">
              <w:t>:</w:t>
            </w:r>
          </w:p>
        </w:tc>
        <w:tc>
          <w:tcPr>
            <w:tcW w:w="6043"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 xml:space="preserve">0x11 || </w:t>
            </w:r>
            <w:r w:rsidRPr="00DF16ED">
              <w:t>Grouping Header || @</w:t>
            </w:r>
            <w:r w:rsidRPr="00DF16ED">
              <w:rPr>
                <w:rFonts w:ascii="Courier New" w:hAnsi="Courier New"/>
              </w:rPr>
              <w:t>ProvideSecurityCredentialDetails.Response</w:t>
            </w:r>
            <w:r w:rsidRPr="00DF16ED">
              <w:rPr>
                <w:rFonts w:cstheme="minorHAnsi"/>
              </w:rPr>
              <w:t xml:space="preserve"> </w:t>
            </w:r>
            <w:r w:rsidRPr="00DF16ED">
              <w:t>|| 0x00</w:t>
            </w:r>
          </w:p>
        </w:tc>
        <w:tc>
          <w:tcPr>
            <w:tcW w:w="387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_Ref378412242 \r \h </w:instrText>
      </w:r>
      <w:r>
        <w:rPr>
          <w:lang w:eastAsia="en-GB"/>
        </w:rPr>
      </w:r>
      <w:r>
        <w:rPr>
          <w:lang w:eastAsia="en-GB"/>
        </w:rPr>
        <w:fldChar w:fldCharType="separate"/>
      </w:r>
      <w:r>
        <w:rPr>
          <w:lang w:eastAsia="en-GB"/>
        </w:rPr>
        <w:t>13.2.4.5</w:t>
      </w:r>
      <w:r>
        <w:rPr>
          <w:lang w:eastAsia="en-GB"/>
        </w:rPr>
        <w:fldChar w:fldCharType="end"/>
      </w:r>
      <w:r>
        <w:rPr>
          <w:lang w:eastAsia="en-GB"/>
        </w:rPr>
        <w:t xml:space="preserve">:  </w:t>
      </w:r>
      <w:r w:rsidRPr="00147B54">
        <w:rPr>
          <w:lang w:eastAsia="en-GB"/>
        </w:rPr>
        <w:t>Calculation of MAC</w:t>
      </w:r>
      <w:r>
        <w:rPr>
          <w:lang w:eastAsia="en-GB"/>
        </w:rPr>
        <w:t xml:space="preserve"> for Provide Security Credential Details Response</w:t>
      </w:r>
    </w:p>
    <w:p w:rsidR="009420F0" w:rsidRDefault="009420F0" w:rsidP="009420F0">
      <w:r>
        <w:t>Otherwise:</w:t>
      </w:r>
    </w:p>
    <w:p w:rsidR="009420F0" w:rsidRDefault="009420F0" w:rsidP="009420F0">
      <w:pPr>
        <w:pStyle w:val="ListBullet"/>
        <w:numPr>
          <w:ilvl w:val="0"/>
          <w:numId w:val="4"/>
        </w:numPr>
        <w:tabs>
          <w:tab w:val="clear" w:pos="709"/>
          <w:tab w:val="num" w:pos="426"/>
        </w:tabs>
        <w:ind w:left="426" w:hanging="426"/>
      </w:pPr>
      <w:r>
        <w:t>the Device creating the Response shall generate a Signature for the Response and set SMD Signature to the value calculated;</w:t>
      </w:r>
    </w:p>
    <w:p w:rsidR="009420F0" w:rsidRDefault="009420F0" w:rsidP="009420F0">
      <w:pPr>
        <w:pStyle w:val="ListBullet"/>
        <w:numPr>
          <w:ilvl w:val="0"/>
          <w:numId w:val="4"/>
        </w:numPr>
        <w:tabs>
          <w:tab w:val="clear" w:pos="709"/>
          <w:tab w:val="num" w:pos="426"/>
        </w:tabs>
        <w:ind w:left="426" w:hanging="426"/>
      </w:pPr>
      <w:r>
        <w:t>the Signature, for incorporation in the Response, shall only be generated once all fields of the Grouping Header || Length || @</w:t>
      </w:r>
      <w:r w:rsidRPr="00147B54">
        <w:rPr>
          <w:rStyle w:val="CNFontChar"/>
        </w:rPr>
        <w:t>ProvideSecurityCredentialDetails</w:t>
      </w:r>
      <w:r>
        <w:t>.</w:t>
      </w:r>
      <w:r w:rsidRPr="00147B54">
        <w:rPr>
          <w:rStyle w:val="CNFontChar"/>
        </w:rPr>
        <w:t>Response</w:t>
      </w:r>
      <w:r>
        <w:t xml:space="preserve"> are populated, as per requirements for the Response Construction stage; and</w:t>
      </w:r>
    </w:p>
    <w:p w:rsidR="009420F0" w:rsidRDefault="009420F0" w:rsidP="009420F0">
      <w:pPr>
        <w:pStyle w:val="ListBullet"/>
        <w:numPr>
          <w:ilvl w:val="0"/>
          <w:numId w:val="4"/>
        </w:numPr>
        <w:tabs>
          <w:tab w:val="clear" w:pos="709"/>
          <w:tab w:val="num" w:pos="426"/>
        </w:tabs>
        <w:ind w:left="426" w:hanging="426"/>
      </w:pPr>
      <w:r>
        <w:t>the Device shall use its Private Digital Signing Key to generate the Signature.</w:t>
      </w:r>
    </w:p>
    <w:p w:rsidR="009420F0" w:rsidRDefault="009420F0" w:rsidP="009420F0">
      <w:pPr>
        <w:pStyle w:val="Heading4"/>
      </w:pPr>
      <w:bookmarkStart w:id="4566" w:name="_Ref378412534"/>
      <w:r>
        <w:t>Response Recipient Cryptographic Verification</w:t>
      </w:r>
      <w:bookmarkEnd w:id="4566"/>
    </w:p>
    <w:p w:rsidR="009420F0" w:rsidRDefault="009420F0" w:rsidP="009420F0">
      <w:r>
        <w:t xml:space="preserve">If the Response contains a MAC, the Access Control Broker can verify that MAC by calculating a MAC according to the parameters in Table </w:t>
      </w:r>
      <w:r>
        <w:fldChar w:fldCharType="begin"/>
      </w:r>
      <w:r>
        <w:instrText xml:space="preserve"> REF _Ref378412534 \r \h </w:instrText>
      </w:r>
      <w:r>
        <w:fldChar w:fldCharType="separate"/>
      </w:r>
      <w:r>
        <w:t>13.2.4.6</w:t>
      </w:r>
      <w:r>
        <w:fldChar w:fldCharType="end"/>
      </w:r>
      <w:r>
        <w:t xml:space="preserve"> and checking that the MAC so calculated equates to that in the Response.</w:t>
      </w:r>
    </w:p>
    <w:tbl>
      <w:tblPr>
        <w:tblStyle w:val="TableGrid"/>
        <w:tblW w:w="14283" w:type="dxa"/>
        <w:tblLook w:val="04A0" w:firstRow="1" w:lastRow="0" w:firstColumn="1" w:lastColumn="0" w:noHBand="0" w:noVBand="1"/>
      </w:tblPr>
      <w:tblGrid>
        <w:gridCol w:w="4503"/>
        <w:gridCol w:w="6250"/>
        <w:gridCol w:w="3530"/>
      </w:tblGrid>
      <w:tr w:rsidR="009420F0" w:rsidRPr="00027E40" w:rsidTr="00F57BDC">
        <w:tc>
          <w:tcPr>
            <w:tcW w:w="4503"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6E1EB8" w:rsidRDefault="009420F0" w:rsidP="00F57BDC">
            <w:pPr>
              <w:pStyle w:val="Tabletext"/>
              <w:rPr>
                <w:b/>
                <w:color w:val="FFFFFF" w:themeColor="background1"/>
              </w:rPr>
            </w:pPr>
            <w:r w:rsidRPr="006E1EB8">
              <w:rPr>
                <w:b/>
                <w:color w:val="FFFFFF" w:themeColor="background1"/>
              </w:rPr>
              <w:t>Input Parameter</w:t>
            </w:r>
          </w:p>
        </w:tc>
        <w:tc>
          <w:tcPr>
            <w:tcW w:w="62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6E1EB8" w:rsidRDefault="009420F0" w:rsidP="00F57BDC">
            <w:pPr>
              <w:pStyle w:val="Tabletext"/>
              <w:rPr>
                <w:b/>
                <w:color w:val="FFFFFF" w:themeColor="background1"/>
              </w:rPr>
            </w:pPr>
            <w:r w:rsidRPr="006E1EB8">
              <w:rPr>
                <w:b/>
                <w:color w:val="FFFFFF" w:themeColor="background1"/>
              </w:rPr>
              <w:t>Value</w:t>
            </w:r>
          </w:p>
        </w:tc>
        <w:tc>
          <w:tcPr>
            <w:tcW w:w="353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6E1EB8" w:rsidRDefault="009420F0" w:rsidP="00F57BDC">
            <w:pPr>
              <w:pStyle w:val="Tabletext"/>
              <w:rPr>
                <w:b/>
                <w:color w:val="FFFFFF" w:themeColor="background1"/>
              </w:rPr>
            </w:pPr>
            <w:r w:rsidRPr="006E1EB8">
              <w:rPr>
                <w:b/>
                <w:color w:val="FFFFFF" w:themeColor="background1"/>
              </w:rPr>
              <w:t>Note</w:t>
            </w:r>
          </w:p>
        </w:tc>
      </w:tr>
      <w:tr w:rsidR="009420F0" w:rsidRPr="00027E40" w:rsidTr="00F57BDC">
        <w:tc>
          <w:tcPr>
            <w:tcW w:w="14283" w:type="dxa"/>
            <w:gridSpan w:val="3"/>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6E1EB8">
              <w:t>To calculate the Shared Secret (‘Z’) input to the KDF:</w:t>
            </w:r>
          </w:p>
        </w:tc>
      </w:tr>
      <w:tr w:rsidR="009420F0" w:rsidRPr="00027E40" w:rsidTr="00F57BDC">
        <w:tc>
          <w:tcPr>
            <w:tcW w:w="4503"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Private Key Agreement Key</w:t>
            </w:r>
          </w:p>
        </w:tc>
        <w:tc>
          <w:tcPr>
            <w:tcW w:w="62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Access Control Broker’s</w:t>
            </w:r>
          </w:p>
        </w:tc>
        <w:tc>
          <w:tcPr>
            <w:tcW w:w="353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r>
      <w:tr w:rsidR="009420F0" w:rsidRPr="00027E40" w:rsidTr="00F57BDC">
        <w:tc>
          <w:tcPr>
            <w:tcW w:w="4503"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lastRenderedPageBreak/>
              <w:t>Public Key Agreement Key</w:t>
            </w:r>
          </w:p>
        </w:tc>
        <w:tc>
          <w:tcPr>
            <w:tcW w:w="62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Device</w:t>
            </w:r>
            <w:r w:rsidRPr="00DF16ED">
              <w:t>’s</w:t>
            </w:r>
          </w:p>
        </w:tc>
        <w:tc>
          <w:tcPr>
            <w:tcW w:w="353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rPr>
                <w:rFonts w:cstheme="minorHAnsi"/>
                <w:bCs/>
              </w:rPr>
              <w:t>As identified by Business Originator ID in the Message Identifier</w:t>
            </w:r>
          </w:p>
        </w:tc>
      </w:tr>
      <w:tr w:rsidR="009420F0" w:rsidRPr="00027E40" w:rsidTr="00F57BDC">
        <w:tc>
          <w:tcPr>
            <w:tcW w:w="14283" w:type="dxa"/>
            <w:gridSpan w:val="3"/>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t>4.3.3.3</w:t>
            </w:r>
            <w:r>
              <w:fldChar w:fldCharType="end"/>
            </w:r>
            <w:r w:rsidRPr="00595B26">
              <w:t>.</w:t>
            </w:r>
            <w:r>
              <w:t xml:space="preserve"> </w:t>
            </w:r>
            <w:r w:rsidRPr="00595B26">
              <w:t xml:space="preserve"> </w:t>
            </w:r>
          </w:p>
        </w:tc>
      </w:tr>
      <w:tr w:rsidR="009420F0" w:rsidRPr="00027E40" w:rsidTr="00F57BDC">
        <w:tc>
          <w:tcPr>
            <w:tcW w:w="4503" w:type="dxa"/>
            <w:tcBorders>
              <w:top w:val="single" w:sz="4" w:space="0" w:color="009EE3"/>
              <w:left w:val="single" w:sz="4" w:space="0" w:color="009EE3"/>
              <w:bottom w:val="single" w:sz="4" w:space="0" w:color="009EE3"/>
              <w:right w:val="single" w:sz="4" w:space="0" w:color="009EE3"/>
            </w:tcBorders>
            <w:shd w:val="clear" w:color="auto" w:fill="009EE3"/>
          </w:tcPr>
          <w:p w:rsidR="009420F0" w:rsidRPr="00DF16ED" w:rsidRDefault="009420F0" w:rsidP="00F57BDC">
            <w:pPr>
              <w:pStyle w:val="Narrow"/>
            </w:pPr>
          </w:p>
        </w:tc>
        <w:tc>
          <w:tcPr>
            <w:tcW w:w="6250" w:type="dxa"/>
            <w:tcBorders>
              <w:top w:val="single" w:sz="4" w:space="0" w:color="009EE3"/>
              <w:left w:val="single" w:sz="4" w:space="0" w:color="009EE3"/>
              <w:bottom w:val="single" w:sz="4" w:space="0" w:color="009EE3"/>
              <w:right w:val="single" w:sz="4" w:space="0" w:color="009EE3"/>
            </w:tcBorders>
            <w:shd w:val="clear" w:color="auto" w:fill="009EE3"/>
          </w:tcPr>
          <w:p w:rsidR="009420F0" w:rsidRPr="00DF16ED" w:rsidRDefault="009420F0" w:rsidP="00F57BDC">
            <w:pPr>
              <w:pStyle w:val="Narrow"/>
            </w:pPr>
          </w:p>
        </w:tc>
        <w:tc>
          <w:tcPr>
            <w:tcW w:w="3530" w:type="dxa"/>
            <w:tcBorders>
              <w:top w:val="single" w:sz="4" w:space="0" w:color="009EE3"/>
              <w:left w:val="single" w:sz="4" w:space="0" w:color="009EE3"/>
              <w:bottom w:val="single" w:sz="4" w:space="0" w:color="009EE3"/>
              <w:right w:val="single" w:sz="4" w:space="0" w:color="009EE3"/>
            </w:tcBorders>
            <w:shd w:val="clear" w:color="auto" w:fill="009EE3"/>
          </w:tcPr>
          <w:p w:rsidR="009420F0" w:rsidRPr="00DF16ED" w:rsidRDefault="009420F0" w:rsidP="00F57BDC">
            <w:pPr>
              <w:pStyle w:val="Narrow"/>
            </w:pPr>
          </w:p>
        </w:tc>
      </w:tr>
      <w:tr w:rsidR="009420F0" w:rsidRPr="00027E40" w:rsidTr="00F57BDC">
        <w:tc>
          <w:tcPr>
            <w:tcW w:w="14283" w:type="dxa"/>
            <w:gridSpan w:val="3"/>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t>4.3.3.4</w:t>
            </w:r>
            <w:r>
              <w:fldChar w:fldCharType="end"/>
            </w:r>
            <w:r w:rsidRPr="00595B26">
              <w:t xml:space="preserve">, </w:t>
            </w:r>
            <w:r w:rsidRPr="00DF16ED">
              <w:t>the Plaintext shall be empty and:</w:t>
            </w:r>
          </w:p>
        </w:tc>
      </w:tr>
      <w:tr w:rsidR="009420F0" w:rsidRPr="00027E40" w:rsidTr="00F57BDC">
        <w:tc>
          <w:tcPr>
            <w:tcW w:w="4503"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Additional Authenticated Data shall be</w:t>
            </w:r>
            <w:r>
              <w:t xml:space="preserve"> </w:t>
            </w:r>
            <w:r>
              <w:rPr>
                <w:rFonts w:cstheme="minorHAnsi"/>
                <w:bCs/>
              </w:rPr>
              <w:t>the concatenation</w:t>
            </w:r>
            <w:r w:rsidRPr="00DF16ED">
              <w:t>:</w:t>
            </w:r>
          </w:p>
        </w:tc>
        <w:tc>
          <w:tcPr>
            <w:tcW w:w="625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 xml:space="preserve">0x11 || </w:t>
            </w:r>
            <w:r w:rsidRPr="00DF16ED">
              <w:t>Grouping Header || @</w:t>
            </w:r>
            <w:r w:rsidRPr="00DF16ED">
              <w:rPr>
                <w:rFonts w:ascii="Courier New" w:hAnsi="Courier New"/>
              </w:rPr>
              <w:t>ProvideSecurityCredentialDetails.Response</w:t>
            </w:r>
            <w:r w:rsidRPr="00DF16ED">
              <w:rPr>
                <w:rFonts w:cstheme="minorHAnsi"/>
              </w:rPr>
              <w:t xml:space="preserve"> </w:t>
            </w:r>
            <w:r w:rsidRPr="00DF16ED">
              <w:t>|| 0x00</w:t>
            </w:r>
          </w:p>
        </w:tc>
        <w:tc>
          <w:tcPr>
            <w:tcW w:w="353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_Ref378412534 \r \h </w:instrText>
      </w:r>
      <w:r>
        <w:rPr>
          <w:lang w:eastAsia="en-GB"/>
        </w:rPr>
      </w:r>
      <w:r>
        <w:rPr>
          <w:lang w:eastAsia="en-GB"/>
        </w:rPr>
        <w:fldChar w:fldCharType="separate"/>
      </w:r>
      <w:r>
        <w:rPr>
          <w:lang w:eastAsia="en-GB"/>
        </w:rPr>
        <w:t>13.2.4.6</w:t>
      </w:r>
      <w:r>
        <w:rPr>
          <w:lang w:eastAsia="en-GB"/>
        </w:rPr>
        <w:fldChar w:fldCharType="end"/>
      </w:r>
      <w:r>
        <w:rPr>
          <w:lang w:eastAsia="en-GB"/>
        </w:rPr>
        <w:t xml:space="preserve">:  </w:t>
      </w:r>
      <w:r w:rsidRPr="00147B54">
        <w:rPr>
          <w:lang w:eastAsia="en-GB"/>
        </w:rPr>
        <w:t>Calculation of MAC</w:t>
      </w:r>
      <w:r>
        <w:rPr>
          <w:lang w:eastAsia="en-GB"/>
        </w:rPr>
        <w:t xml:space="preserve"> for Provide Security Credential Details Response Verification</w:t>
      </w:r>
    </w:p>
    <w:p w:rsidR="009420F0" w:rsidRDefault="009420F0" w:rsidP="009420F0">
      <w:pPr>
        <w:pStyle w:val="Heading2"/>
      </w:pPr>
      <w:bookmarkStart w:id="4567" w:name="_Ref386442327"/>
      <w:bookmarkStart w:id="4568" w:name="_Toc404157205"/>
      <w:r>
        <w:t>CS02b Update Security Credentials Command, Response and Alert</w:t>
      </w:r>
      <w:bookmarkEnd w:id="4567"/>
      <w:bookmarkEnd w:id="4568"/>
    </w:p>
    <w:p w:rsidR="009420F0" w:rsidRDefault="009420F0" w:rsidP="009420F0">
      <w:pPr>
        <w:pStyle w:val="Heading3"/>
      </w:pPr>
      <w:bookmarkStart w:id="4569" w:name="_Ref378605334"/>
      <w:r>
        <w:t>Description</w:t>
      </w:r>
      <w:bookmarkEnd w:id="4569"/>
    </w:p>
    <w:p w:rsidR="009420F0" w:rsidRDefault="009420F0" w:rsidP="009420F0">
      <w:r>
        <w:t xml:space="preserve">This Section </w:t>
      </w:r>
      <w:r>
        <w:fldChar w:fldCharType="begin"/>
      </w:r>
      <w:r>
        <w:instrText xml:space="preserve"> REF _Ref386442327 \r \h </w:instrText>
      </w:r>
      <w:r>
        <w:fldChar w:fldCharType="separate"/>
      </w:r>
      <w:r>
        <w:t>13.3</w:t>
      </w:r>
      <w:r>
        <w:fldChar w:fldCharType="end"/>
      </w:r>
      <w:r>
        <w:t xml:space="preserve"> covers the creation, validation and processing of:</w:t>
      </w:r>
    </w:p>
    <w:p w:rsidR="009420F0" w:rsidRDefault="009420F0" w:rsidP="009420F0">
      <w:pPr>
        <w:pStyle w:val="ListBullet"/>
        <w:numPr>
          <w:ilvl w:val="0"/>
          <w:numId w:val="4"/>
        </w:numPr>
        <w:tabs>
          <w:tab w:val="clear" w:pos="709"/>
          <w:tab w:val="num" w:pos="426"/>
        </w:tabs>
        <w:ind w:left="426" w:hanging="426"/>
      </w:pPr>
      <w:r>
        <w:t>Update Security Credentials Commands;</w:t>
      </w:r>
    </w:p>
    <w:p w:rsidR="009420F0" w:rsidRDefault="009420F0" w:rsidP="009420F0">
      <w:pPr>
        <w:pStyle w:val="ListBullet"/>
        <w:numPr>
          <w:ilvl w:val="0"/>
          <w:numId w:val="4"/>
        </w:numPr>
        <w:tabs>
          <w:tab w:val="clear" w:pos="709"/>
          <w:tab w:val="num" w:pos="426"/>
        </w:tabs>
        <w:ind w:left="426" w:hanging="426"/>
      </w:pPr>
      <w:r>
        <w:t>Responses to such Commands; and</w:t>
      </w:r>
    </w:p>
    <w:p w:rsidR="009420F0" w:rsidRDefault="009420F0" w:rsidP="009420F0">
      <w:pPr>
        <w:pStyle w:val="ListBullet"/>
        <w:numPr>
          <w:ilvl w:val="0"/>
          <w:numId w:val="4"/>
        </w:numPr>
        <w:tabs>
          <w:tab w:val="clear" w:pos="709"/>
          <w:tab w:val="num" w:pos="426"/>
        </w:tabs>
        <w:ind w:left="426" w:hanging="426"/>
      </w:pPr>
      <w:r>
        <w:t xml:space="preserve">Alerts resulting from the future dated execution of such Commands. </w:t>
      </w:r>
    </w:p>
    <w:p w:rsidR="009420F0" w:rsidRDefault="009420F0" w:rsidP="009420F0">
      <w:r>
        <w:t>The Update Security Credentials Command shall be:</w:t>
      </w:r>
    </w:p>
    <w:p w:rsidR="009420F0" w:rsidRDefault="009420F0" w:rsidP="009420F0">
      <w:pPr>
        <w:pStyle w:val="ListBullet"/>
        <w:numPr>
          <w:ilvl w:val="0"/>
          <w:numId w:val="4"/>
        </w:numPr>
        <w:tabs>
          <w:tab w:val="clear" w:pos="709"/>
          <w:tab w:val="num" w:pos="426"/>
        </w:tabs>
        <w:ind w:left="426" w:hanging="426"/>
      </w:pPr>
      <w:r>
        <w:t>used solely to replace Remote Party Security Credentials held in Trust Anchor Cells on Devices;</w:t>
      </w:r>
    </w:p>
    <w:p w:rsidR="009420F0" w:rsidRDefault="009420F0" w:rsidP="009420F0">
      <w:pPr>
        <w:pStyle w:val="ListBullet"/>
        <w:numPr>
          <w:ilvl w:val="0"/>
          <w:numId w:val="4"/>
        </w:numPr>
        <w:tabs>
          <w:tab w:val="clear" w:pos="709"/>
          <w:tab w:val="num" w:pos="426"/>
        </w:tabs>
        <w:ind w:left="426" w:hanging="426"/>
      </w:pPr>
      <w:r>
        <w:t>supported by any Device that can process Remote Party Messages; and</w:t>
      </w:r>
    </w:p>
    <w:p w:rsidR="009420F0" w:rsidRDefault="009420F0" w:rsidP="009420F0">
      <w:pPr>
        <w:pStyle w:val="ListBullet"/>
        <w:numPr>
          <w:ilvl w:val="0"/>
          <w:numId w:val="4"/>
        </w:numPr>
        <w:tabs>
          <w:tab w:val="clear" w:pos="709"/>
          <w:tab w:val="num" w:pos="426"/>
        </w:tabs>
        <w:ind w:left="426" w:hanging="426"/>
      </w:pPr>
      <w:r>
        <w:t>the only Command that Devices are capable of accepting for replacement of Remote Party Security Credentials, once the tamper seal is applied to the Device.</w:t>
      </w:r>
    </w:p>
    <w:p w:rsidR="009420F0" w:rsidRDefault="009420F0" w:rsidP="009420F0">
      <w:pPr>
        <w:pStyle w:val="Heading3"/>
      </w:pPr>
      <w:bookmarkStart w:id="4570" w:name="_Ref378412961"/>
      <w:r>
        <w:t>Use Case Cross References</w:t>
      </w:r>
      <w:bookmarkEnd w:id="4570"/>
    </w:p>
    <w:tbl>
      <w:tblPr>
        <w:tblStyle w:val="TableGrid"/>
        <w:tblW w:w="0" w:type="auto"/>
        <w:tblLook w:val="04A0" w:firstRow="1" w:lastRow="0" w:firstColumn="1" w:lastColumn="0" w:noHBand="0" w:noVBand="1"/>
      </w:tblPr>
      <w:tblGrid>
        <w:gridCol w:w="5778"/>
        <w:gridCol w:w="8222"/>
      </w:tblGrid>
      <w:tr w:rsidR="009420F0" w:rsidRPr="00CB0D5F" w:rsidTr="00F57BDC">
        <w:trPr>
          <w:tblHeader/>
        </w:trPr>
        <w:tc>
          <w:tcPr>
            <w:tcW w:w="5778"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CB0D5F" w:rsidRDefault="009420F0" w:rsidP="00F57BDC">
            <w:pPr>
              <w:pStyle w:val="Tabletext"/>
              <w:jc w:val="center"/>
              <w:rPr>
                <w:b/>
                <w:color w:val="FFFFFF" w:themeColor="background1"/>
              </w:rPr>
            </w:pPr>
            <w:r w:rsidRPr="00CB0D5F">
              <w:rPr>
                <w:b/>
                <w:color w:val="FFFFFF" w:themeColor="background1"/>
              </w:rPr>
              <w:t>Cross Reference</w:t>
            </w:r>
          </w:p>
        </w:tc>
        <w:tc>
          <w:tcPr>
            <w:tcW w:w="8222"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CB0D5F" w:rsidRDefault="009420F0" w:rsidP="00F57BDC">
            <w:pPr>
              <w:pStyle w:val="Tabletext"/>
              <w:jc w:val="center"/>
              <w:rPr>
                <w:b/>
                <w:color w:val="FFFFFF" w:themeColor="background1"/>
              </w:rPr>
            </w:pPr>
            <w:r w:rsidRPr="00CB0D5F">
              <w:rPr>
                <w:b/>
                <w:color w:val="FFFFFF" w:themeColor="background1"/>
              </w:rPr>
              <w:t>Value</w:t>
            </w:r>
          </w:p>
        </w:tc>
      </w:tr>
      <w:tr w:rsidR="009420F0" w:rsidRPr="00DF16ED" w:rsidTr="00F57BDC">
        <w:tc>
          <w:tcPr>
            <w:tcW w:w="577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Grouping</w:t>
            </w:r>
          </w:p>
        </w:tc>
        <w:tc>
          <w:tcPr>
            <w:tcW w:w="822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Remote Party Message </w:t>
            </w:r>
          </w:p>
        </w:tc>
      </w:tr>
      <w:tr w:rsidR="009420F0" w:rsidRPr="00DF16ED" w:rsidTr="00F57BDC">
        <w:tc>
          <w:tcPr>
            <w:tcW w:w="577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Message Type</w:t>
            </w:r>
          </w:p>
        </w:tc>
        <w:tc>
          <w:tcPr>
            <w:tcW w:w="822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Command and Response</w:t>
            </w:r>
            <w:r w:rsidRPr="00DF16ED">
              <w:t xml:space="preserve"> </w:t>
            </w:r>
            <w:r>
              <w:t>/ Alert</w:t>
            </w:r>
          </w:p>
        </w:tc>
      </w:tr>
      <w:tr w:rsidR="009420F0" w:rsidRPr="00DF16ED" w:rsidTr="00F57BDC">
        <w:tc>
          <w:tcPr>
            <w:tcW w:w="577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highlight w:val="yellow"/>
              </w:rPr>
            </w:pPr>
            <w:r w:rsidRPr="00DF16ED">
              <w:t>Message Type Category</w:t>
            </w:r>
          </w:p>
        </w:tc>
        <w:tc>
          <w:tcPr>
            <w:tcW w:w="822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Variant </w:t>
            </w:r>
            <w:r>
              <w:t xml:space="preserve">Message </w:t>
            </w:r>
            <w:r w:rsidRPr="00DF16ED">
              <w:t xml:space="preserve">and is Critical </w:t>
            </w:r>
          </w:p>
        </w:tc>
      </w:tr>
      <w:tr w:rsidR="009420F0" w:rsidRPr="00DF16ED" w:rsidTr="00F57BDC">
        <w:tc>
          <w:tcPr>
            <w:tcW w:w="577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Capable of future dated invocation?</w:t>
            </w:r>
          </w:p>
        </w:tc>
        <w:tc>
          <w:tcPr>
            <w:tcW w:w="822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 xml:space="preserve">Yes </w:t>
            </w:r>
            <w:r w:rsidRPr="00C35F2B">
              <w:t>(</w:t>
            </w:r>
            <w:r>
              <w:t xml:space="preserve">but </w:t>
            </w:r>
            <w:r w:rsidRPr="00C35F2B">
              <w:t xml:space="preserve">see constraint in </w:t>
            </w:r>
            <w:r>
              <w:t>Table</w:t>
            </w:r>
            <w:r w:rsidRPr="00C35F2B">
              <w:t xml:space="preserve"> </w:t>
            </w:r>
            <w:r>
              <w:fldChar w:fldCharType="begin"/>
            </w:r>
            <w:r>
              <w:instrText xml:space="preserve"> REF _Ref378417408 \r \h </w:instrText>
            </w:r>
            <w:r>
              <w:fldChar w:fldCharType="separate"/>
            </w:r>
            <w:r>
              <w:t>13.3.5.1</w:t>
            </w:r>
            <w:r>
              <w:fldChar w:fldCharType="end"/>
            </w:r>
            <w:r>
              <w:t>, check 1.3)</w:t>
            </w:r>
          </w:p>
        </w:tc>
      </w:tr>
      <w:tr w:rsidR="009420F0" w:rsidRPr="00DF16ED" w:rsidTr="00F57BDC">
        <w:tc>
          <w:tcPr>
            <w:tcW w:w="577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lastRenderedPageBreak/>
              <w:t>Protection Against Replay Required?</w:t>
            </w:r>
          </w:p>
        </w:tc>
        <w:tc>
          <w:tcPr>
            <w:tcW w:w="822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The </w:t>
            </w:r>
            <w:r>
              <w:t>Protection Against Replay</w:t>
            </w:r>
            <w:r w:rsidRPr="00DF16ED">
              <w:t xml:space="preserve"> mechanisms for Update Security Credentials are specified in </w:t>
            </w:r>
            <w:r>
              <w:t xml:space="preserve">Section </w:t>
            </w:r>
            <w:r>
              <w:fldChar w:fldCharType="begin"/>
            </w:r>
            <w:r>
              <w:instrText xml:space="preserve"> REF _Ref386442327 \r \h </w:instrText>
            </w:r>
            <w:r>
              <w:fldChar w:fldCharType="separate"/>
            </w:r>
            <w:r>
              <w:t>13.3</w:t>
            </w:r>
            <w:r>
              <w:fldChar w:fldCharType="end"/>
            </w:r>
            <w:r w:rsidRPr="00DF16ED">
              <w:t xml:space="preserve">. </w:t>
            </w:r>
            <w:r>
              <w:t xml:space="preserve"> </w:t>
            </w:r>
            <w:r w:rsidRPr="00DF16ED">
              <w:t xml:space="preserve">The </w:t>
            </w:r>
            <w:r>
              <w:t>Protection Against Replay</w:t>
            </w:r>
            <w:r w:rsidRPr="00DF16ED">
              <w:t xml:space="preserve"> mechanisms of </w:t>
            </w:r>
            <w:r>
              <w:t xml:space="preserve">other sections of </w:t>
            </w:r>
            <w:r w:rsidRPr="00DF16ED">
              <w:t>the GBCS do not apply.</w:t>
            </w:r>
          </w:p>
        </w:tc>
      </w:tr>
      <w:tr w:rsidR="009420F0" w:rsidRPr="00DF16ED" w:rsidTr="00F57BDC">
        <w:tc>
          <w:tcPr>
            <w:tcW w:w="577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 xml:space="preserve">SEC User Gateway Services Schedule (Service </w:t>
            </w:r>
            <w:r w:rsidRPr="00DF16ED">
              <w:t>Request) Reference</w:t>
            </w:r>
          </w:p>
        </w:tc>
        <w:tc>
          <w:tcPr>
            <w:tcW w:w="822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6.15, 6.23, 8.5, 6.21</w:t>
            </w:r>
          </w:p>
        </w:tc>
      </w:tr>
      <w:tr w:rsidR="009420F0" w:rsidRPr="00DF16ED" w:rsidTr="00F57BDC">
        <w:tc>
          <w:tcPr>
            <w:tcW w:w="577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Valid Target </w:t>
            </w:r>
            <w:r>
              <w:t>Device</w:t>
            </w:r>
            <w:r w:rsidRPr="00DF16ED">
              <w:t>(s)</w:t>
            </w:r>
          </w:p>
        </w:tc>
        <w:tc>
          <w:tcPr>
            <w:tcW w:w="822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ESME / GSME / GP</w:t>
            </w:r>
            <w:r>
              <w:t>F</w:t>
            </w:r>
            <w:r w:rsidRPr="00DF16ED">
              <w:t xml:space="preserve"> / CHF / HCALCS / PPMID </w:t>
            </w:r>
          </w:p>
        </w:tc>
      </w:tr>
      <w:tr w:rsidR="009420F0" w:rsidRPr="00DF16ED" w:rsidTr="00F57BDC">
        <w:tc>
          <w:tcPr>
            <w:tcW w:w="577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822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Supplier</w:t>
            </w:r>
          </w:p>
          <w:p w:rsidR="009420F0" w:rsidRPr="00DF16ED" w:rsidRDefault="009420F0" w:rsidP="00F57BDC">
            <w:pPr>
              <w:pStyle w:val="Tabletext"/>
            </w:pPr>
            <w:r w:rsidRPr="00DF16ED">
              <w:t>Network Operator</w:t>
            </w:r>
          </w:p>
          <w:p w:rsidR="009420F0" w:rsidRPr="00DF16ED" w:rsidRDefault="009420F0" w:rsidP="00F57BDC">
            <w:pPr>
              <w:pStyle w:val="Tabletext"/>
            </w:pPr>
            <w:r w:rsidRPr="00DF16ED">
              <w:t>Access Control Broker</w:t>
            </w:r>
          </w:p>
          <w:p w:rsidR="009420F0" w:rsidRPr="00DF16ED" w:rsidRDefault="009420F0" w:rsidP="00F57BDC">
            <w:pPr>
              <w:pStyle w:val="Tabletext"/>
            </w:pPr>
            <w:r w:rsidRPr="00DF16ED">
              <w:t>Transitional Change of Supplier</w:t>
            </w:r>
          </w:p>
          <w:p w:rsidR="009420F0" w:rsidRPr="00DF16ED" w:rsidRDefault="009420F0" w:rsidP="00F57BDC">
            <w:pPr>
              <w:pStyle w:val="Tabletext"/>
            </w:pPr>
            <w:r w:rsidRPr="00DF16ED">
              <w:t>WAN Provider</w:t>
            </w:r>
          </w:p>
          <w:p w:rsidR="009420F0" w:rsidRPr="00DF16ED" w:rsidRDefault="009420F0" w:rsidP="00F57BDC">
            <w:pPr>
              <w:pStyle w:val="Tabletext"/>
              <w:rPr>
                <w:rFonts w:eastAsia="Times New Roman"/>
                <w:color w:val="00AEEF"/>
              </w:rPr>
            </w:pPr>
            <w:r w:rsidRPr="00DF16ED">
              <w:t>Recovery</w:t>
            </w:r>
          </w:p>
        </w:tc>
      </w:tr>
      <w:tr w:rsidR="009420F0" w:rsidRPr="00DF16ED" w:rsidTr="00F57BDC">
        <w:tc>
          <w:tcPr>
            <w:tcW w:w="577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Valid Response Recipient role(s) (only for Messages </w:t>
            </w:r>
            <w:r>
              <w:t>A</w:t>
            </w:r>
            <w:r w:rsidRPr="00DF16ED">
              <w:t xml:space="preserve">uthorised by the Access Control Broker on behalf of parties not known to the </w:t>
            </w:r>
            <w:r>
              <w:t>Device</w:t>
            </w:r>
            <w:r w:rsidRPr="00DF16ED">
              <w:t>) [Remote Party Messages Only]</w:t>
            </w:r>
          </w:p>
        </w:tc>
        <w:tc>
          <w:tcPr>
            <w:tcW w:w="822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strike/>
              </w:rPr>
            </w:pPr>
            <w:r>
              <w:t>N/A</w:t>
            </w:r>
          </w:p>
        </w:tc>
      </w:tr>
      <w:tr w:rsidR="009420F0" w:rsidRPr="00DF16ED" w:rsidTr="00F57BDC">
        <w:tc>
          <w:tcPr>
            <w:tcW w:w="577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Valid initiating </w:t>
            </w:r>
            <w:r>
              <w:t>Device</w:t>
            </w:r>
            <w:r w:rsidRPr="00DF16ED">
              <w:t xml:space="preserve"> type(s) [HAN Only Messages] </w:t>
            </w:r>
          </w:p>
        </w:tc>
        <w:tc>
          <w:tcPr>
            <w:tcW w:w="822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N/A</w:t>
            </w:r>
          </w:p>
        </w:tc>
      </w:tr>
      <w:tr w:rsidR="009420F0" w:rsidRPr="00DF16ED" w:rsidTr="00F57BDC">
        <w:tc>
          <w:tcPr>
            <w:tcW w:w="577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Protocol</w:t>
            </w:r>
          </w:p>
        </w:tc>
        <w:tc>
          <w:tcPr>
            <w:tcW w:w="822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ASN.1</w:t>
            </w:r>
          </w:p>
        </w:tc>
      </w:tr>
    </w:tbl>
    <w:p w:rsidR="009420F0" w:rsidRDefault="009420F0" w:rsidP="009420F0">
      <w:pPr>
        <w:pStyle w:val="TableHeader"/>
        <w:framePr w:hSpace="0" w:wrap="auto" w:vAnchor="margin" w:hAnchor="text" w:yAlign="inline"/>
      </w:pPr>
      <w:r>
        <w:rPr>
          <w:lang w:eastAsia="en-GB"/>
        </w:rPr>
        <w:t xml:space="preserve">Table </w:t>
      </w:r>
      <w:r>
        <w:rPr>
          <w:lang w:eastAsia="en-GB"/>
        </w:rPr>
        <w:fldChar w:fldCharType="begin"/>
      </w:r>
      <w:r>
        <w:rPr>
          <w:lang w:eastAsia="en-GB"/>
        </w:rPr>
        <w:instrText xml:space="preserve"> REF _Ref378412961 \r \h </w:instrText>
      </w:r>
      <w:r>
        <w:rPr>
          <w:lang w:eastAsia="en-GB"/>
        </w:rPr>
      </w:r>
      <w:r>
        <w:rPr>
          <w:lang w:eastAsia="en-GB"/>
        </w:rPr>
        <w:fldChar w:fldCharType="separate"/>
      </w:r>
      <w:r>
        <w:rPr>
          <w:lang w:eastAsia="en-GB"/>
        </w:rPr>
        <w:t>13.3.2</w:t>
      </w:r>
      <w:r>
        <w:rPr>
          <w:lang w:eastAsia="en-GB"/>
        </w:rPr>
        <w:fldChar w:fldCharType="end"/>
      </w:r>
      <w:r>
        <w:rPr>
          <w:lang w:eastAsia="en-GB"/>
        </w:rPr>
        <w:t>:  Use Case Cross References for Update Security Credentials Command</w:t>
      </w:r>
    </w:p>
    <w:p w:rsidR="009420F0" w:rsidRDefault="009420F0" w:rsidP="009420F0">
      <w:pPr>
        <w:pStyle w:val="Heading3"/>
      </w:pPr>
      <w:r>
        <w:t>Command, Response and Alert Structure</w:t>
      </w:r>
    </w:p>
    <w:p w:rsidR="009420F0" w:rsidRDefault="009420F0" w:rsidP="009420F0">
      <w:pPr>
        <w:pStyle w:val="Heading4"/>
      </w:pPr>
      <w:bookmarkStart w:id="4571" w:name="_Ref378413091"/>
      <w:r>
        <w:t>The Update Security Credentials Command</w:t>
      </w:r>
      <w:bookmarkEnd w:id="4571"/>
    </w:p>
    <w:p w:rsidR="009420F0" w:rsidRDefault="009420F0" w:rsidP="009420F0">
      <w:r>
        <w:t xml:space="preserve">This Section </w:t>
      </w:r>
      <w:r>
        <w:fldChar w:fldCharType="begin"/>
      </w:r>
      <w:r>
        <w:instrText xml:space="preserve"> REF _Ref378413091 \r \h </w:instrText>
      </w:r>
      <w:r>
        <w:fldChar w:fldCharType="separate"/>
      </w:r>
      <w:r>
        <w:t>13.3.3.1</w:t>
      </w:r>
      <w:r>
        <w:fldChar w:fldCharType="end"/>
      </w:r>
      <w:r>
        <w:t xml:space="preserve"> summarises the structure of the Update Security Credentials Command, which depends on </w:t>
      </w:r>
      <w:r w:rsidRPr="00A63E70">
        <w:rPr>
          <w:rStyle w:val="CNFontChar"/>
        </w:rPr>
        <w:t>credentialsReplacementMode</w:t>
      </w:r>
      <w:r w:rsidRPr="00FE59FE">
        <w:rPr>
          <w:rStyle w:val="CNFontChar"/>
        </w:rPr>
        <w:t xml:space="preserve"> </w:t>
      </w:r>
      <w:r w:rsidRPr="00756658">
        <w:t>and the</w:t>
      </w:r>
      <w:r w:rsidRPr="00FE59FE">
        <w:rPr>
          <w:rStyle w:val="CNFontChar"/>
        </w:rPr>
        <w:t xml:space="preserve"> deviceType </w:t>
      </w:r>
      <w:r w:rsidRPr="00756658">
        <w:t>of the Device</w:t>
      </w:r>
      <w:r w:rsidRPr="00FE59FE">
        <w:rPr>
          <w:rStyle w:val="CNFontChar"/>
        </w:rPr>
        <w:t>.</w:t>
      </w:r>
    </w:p>
    <w:p w:rsidR="009420F0" w:rsidRDefault="009420F0" w:rsidP="009420F0">
      <w:r>
        <w:t xml:space="preserve">If </w:t>
      </w:r>
      <w:r w:rsidRPr="00A63E70">
        <w:rPr>
          <w:rStyle w:val="CNFontChar"/>
        </w:rPr>
        <w:t>credentialsReplacementMode</w:t>
      </w:r>
      <w:r>
        <w:t xml:space="preserve"> = </w:t>
      </w:r>
      <w:r w:rsidRPr="00A63E70">
        <w:rPr>
          <w:rStyle w:val="CNFontChar"/>
        </w:rPr>
        <w:t>anyByContingency</w:t>
      </w:r>
      <w:r>
        <w:t xml:space="preserve"> or </w:t>
      </w:r>
      <w:r w:rsidRPr="00A63E70">
        <w:rPr>
          <w:rStyle w:val="CNFontChar"/>
        </w:rPr>
        <w:t>anyExceptAbnormalRootByRecovery</w:t>
      </w:r>
      <w:r>
        <w:rPr>
          <w:rStyle w:val="CNFontChar"/>
        </w:rPr>
        <w:t xml:space="preserve"> </w:t>
      </w:r>
      <w:r>
        <w:t>then an Update Security Credential Details Command shall be the concatenation:</w:t>
      </w:r>
    </w:p>
    <w:p w:rsidR="009420F0" w:rsidRDefault="009420F0" w:rsidP="009420F0">
      <w:pPr>
        <w:pStyle w:val="Inset"/>
      </w:pPr>
      <w:r>
        <w:t xml:space="preserve">Grouping Header || </w:t>
      </w:r>
      <w:r w:rsidRPr="00406E87">
        <w:rPr>
          <w:rStyle w:val="CNFontChar"/>
        </w:rPr>
        <w:t>@UpdateSecurityCredentials.Command</w:t>
      </w:r>
      <w:r>
        <w:rPr>
          <w:rStyle w:val="CNFontChar"/>
        </w:rPr>
        <w:t>Payload</w:t>
      </w:r>
      <w:r>
        <w:t xml:space="preserve"> || 0x40 || KRP Signature</w:t>
      </w:r>
    </w:p>
    <w:p w:rsidR="009420F0" w:rsidRDefault="009420F0" w:rsidP="009420F0">
      <w:r>
        <w:t xml:space="preserve">If </w:t>
      </w:r>
      <w:r w:rsidRPr="00A63E70">
        <w:rPr>
          <w:rStyle w:val="CNFontChar"/>
        </w:rPr>
        <w:t>credentialsReplacementMode</w:t>
      </w:r>
      <w:r>
        <w:t xml:space="preserve"> =</w:t>
      </w:r>
      <w:r w:rsidRPr="00FE59FE">
        <w:t xml:space="preserve"> </w:t>
      </w:r>
      <w:r w:rsidRPr="00D359E2">
        <w:rPr>
          <w:rFonts w:ascii="Courier New" w:hAnsi="Courier New" w:cs="Courier New"/>
        </w:rPr>
        <w:t>accessControlBrokerByACB</w:t>
      </w:r>
      <w:r w:rsidRPr="00FE59FE">
        <w:rPr>
          <w:rStyle w:val="CNFontChar"/>
        </w:rPr>
        <w:t xml:space="preserve"> </w:t>
      </w:r>
      <w:r w:rsidRPr="00756658">
        <w:t>and</w:t>
      </w:r>
      <w:r w:rsidRPr="00FE59FE">
        <w:rPr>
          <w:rStyle w:val="CNFontChar"/>
        </w:rPr>
        <w:t xml:space="preserve"> deviceType </w:t>
      </w:r>
      <w:r w:rsidRPr="00756658">
        <w:t>is not</w:t>
      </w:r>
      <w:r w:rsidRPr="00FE59FE">
        <w:rPr>
          <w:rStyle w:val="CNFontChar"/>
        </w:rPr>
        <w:t xml:space="preserve"> </w:t>
      </w:r>
      <w:r w:rsidRPr="00D359E2">
        <w:rPr>
          <w:rFonts w:ascii="Courier New" w:hAnsi="Courier New" w:cs="Courier New"/>
        </w:rPr>
        <w:t>communicationsHubCommunicationsHubFunction</w:t>
      </w:r>
      <w:r w:rsidRPr="00FE59FE" w:rsidDel="000A5CE5">
        <w:rPr>
          <w:rStyle w:val="CNFontChar"/>
        </w:rPr>
        <w:t xml:space="preserve"> </w:t>
      </w:r>
      <w:r>
        <w:t>then an Update Security Credentials Command shall be the concatenation:</w:t>
      </w:r>
    </w:p>
    <w:p w:rsidR="009420F0" w:rsidRDefault="009420F0" w:rsidP="009420F0">
      <w:pPr>
        <w:pStyle w:val="Inset"/>
      </w:pPr>
      <w:r>
        <w:lastRenderedPageBreak/>
        <w:t xml:space="preserve">MAC Header || Grouping Header || </w:t>
      </w:r>
      <w:r w:rsidRPr="00406E87">
        <w:rPr>
          <w:rStyle w:val="CNFontChar"/>
        </w:rPr>
        <w:t>@UpdateSecurityCredentials.Command</w:t>
      </w:r>
      <w:r>
        <w:rPr>
          <w:rStyle w:val="CNFontChar"/>
        </w:rPr>
        <w:t>Payload</w:t>
      </w:r>
      <w:r>
        <w:t xml:space="preserve"> || 0x00 || ACB-SMD MAC</w:t>
      </w:r>
    </w:p>
    <w:p w:rsidR="009420F0" w:rsidRDefault="009420F0" w:rsidP="009420F0">
      <w:r>
        <w:t>In all other cases, the Update Security Credentials Command shall either be the concatenation:</w:t>
      </w:r>
    </w:p>
    <w:p w:rsidR="009420F0" w:rsidRPr="007676AC" w:rsidRDefault="009420F0" w:rsidP="009420F0">
      <w:pPr>
        <w:pStyle w:val="Inset"/>
      </w:pPr>
      <w:r w:rsidRPr="007676AC">
        <w:t xml:space="preserve">MAC Header || Grouping Header || </w:t>
      </w:r>
      <w:r w:rsidRPr="003872D7">
        <w:rPr>
          <w:rStyle w:val="CNFontChar"/>
          <w:rFonts w:ascii="Arial" w:hAnsi="Arial" w:cs="Arial"/>
        </w:rPr>
        <w:t>@UpdateSecurityCredentials.CommandPayload</w:t>
      </w:r>
      <w:r w:rsidRPr="007676AC">
        <w:t xml:space="preserve"> || 0x40 || KRP Signature|| ACB-SMD MAC </w:t>
      </w:r>
    </w:p>
    <w:p w:rsidR="009420F0" w:rsidRDefault="009420F0" w:rsidP="009420F0">
      <w:r>
        <w:t>In these Command structures:</w:t>
      </w:r>
    </w:p>
    <w:p w:rsidR="009420F0" w:rsidRDefault="009420F0" w:rsidP="009420F0">
      <w:pPr>
        <w:pStyle w:val="ListBullet"/>
        <w:numPr>
          <w:ilvl w:val="0"/>
          <w:numId w:val="4"/>
        </w:numPr>
        <w:tabs>
          <w:tab w:val="clear" w:pos="709"/>
          <w:tab w:val="num" w:pos="426"/>
        </w:tabs>
        <w:ind w:left="426" w:hanging="426"/>
      </w:pPr>
      <w:r w:rsidRPr="00ED1A99">
        <w:rPr>
          <w:rStyle w:val="CNFontChar"/>
        </w:rPr>
        <w:t>@UpdateSecurityCredentials.Command</w:t>
      </w:r>
      <w:r>
        <w:rPr>
          <w:rStyle w:val="CNFontChar"/>
        </w:rPr>
        <w:t>Payload</w:t>
      </w:r>
      <w:r>
        <w:t xml:space="preserve">  shall be an octet string containing the DER encoding of the populated ASN.1 structure (as laid out in Section </w:t>
      </w:r>
      <w:r>
        <w:fldChar w:fldCharType="begin"/>
      </w:r>
      <w:r>
        <w:instrText xml:space="preserve"> REF _Ref386198800 \r \h </w:instrText>
      </w:r>
      <w:r>
        <w:fldChar w:fldCharType="separate"/>
      </w:r>
      <w:r>
        <w:t>13.3.5.11</w:t>
      </w:r>
      <w:r>
        <w:fldChar w:fldCharType="end"/>
      </w:r>
      <w:r>
        <w:t>);</w:t>
      </w:r>
    </w:p>
    <w:p w:rsidR="009420F0" w:rsidRDefault="009420F0" w:rsidP="009420F0">
      <w:pPr>
        <w:pStyle w:val="ListBullet"/>
        <w:numPr>
          <w:ilvl w:val="0"/>
          <w:numId w:val="4"/>
        </w:numPr>
        <w:tabs>
          <w:tab w:val="clear" w:pos="709"/>
          <w:tab w:val="num" w:pos="426"/>
        </w:tabs>
        <w:ind w:left="426" w:hanging="426"/>
      </w:pPr>
      <w:r>
        <w:t xml:space="preserve">Grouping Header shall be constructed as specified in Section </w:t>
      </w:r>
      <w:r>
        <w:fldChar w:fldCharType="begin"/>
      </w:r>
      <w:r>
        <w:instrText xml:space="preserve"> REF _Ref385321593 \r \h </w:instrText>
      </w:r>
      <w:r>
        <w:fldChar w:fldCharType="separate"/>
      </w:r>
      <w:r>
        <w:t>7.2.7</w:t>
      </w:r>
      <w:r>
        <w:fldChar w:fldCharType="end"/>
      </w:r>
      <w:r>
        <w:t xml:space="preserve"> with Business Originator ID being the Entity Identifier of the Known Remote Party which generated KRP Signature, and with Business Originator Counter being that of the same Known Remote Party;</w:t>
      </w:r>
    </w:p>
    <w:p w:rsidR="009420F0" w:rsidRDefault="009420F0" w:rsidP="009420F0">
      <w:pPr>
        <w:pStyle w:val="ListBullet"/>
        <w:numPr>
          <w:ilvl w:val="0"/>
          <w:numId w:val="4"/>
        </w:numPr>
        <w:tabs>
          <w:tab w:val="clear" w:pos="709"/>
          <w:tab w:val="num" w:pos="426"/>
        </w:tabs>
        <w:ind w:left="426" w:hanging="426"/>
      </w:pPr>
      <w:r>
        <w:t xml:space="preserve">KRP Signature shall be generated as specified in Section </w:t>
      </w:r>
      <w:r>
        <w:fldChar w:fldCharType="begin"/>
      </w:r>
      <w:r>
        <w:instrText xml:space="preserve"> REF _Ref378088799 \r \h </w:instrText>
      </w:r>
      <w:r>
        <w:fldChar w:fldCharType="separate"/>
      </w:r>
      <w:r>
        <w:t>6.3.3</w:t>
      </w:r>
      <w:r>
        <w:fldChar w:fldCharType="end"/>
      </w:r>
      <w:r>
        <w:t>;</w:t>
      </w:r>
    </w:p>
    <w:p w:rsidR="009420F0" w:rsidRDefault="009420F0" w:rsidP="009420F0">
      <w:pPr>
        <w:pStyle w:val="ListBullet"/>
        <w:numPr>
          <w:ilvl w:val="0"/>
          <w:numId w:val="4"/>
        </w:numPr>
        <w:tabs>
          <w:tab w:val="clear" w:pos="709"/>
          <w:tab w:val="num" w:pos="426"/>
        </w:tabs>
        <w:ind w:left="426" w:hanging="426"/>
      </w:pPr>
      <w:r>
        <w:t xml:space="preserve">ACB Grouping Header shall be constructed as specified in Section </w:t>
      </w:r>
      <w:r>
        <w:fldChar w:fldCharType="begin"/>
      </w:r>
      <w:r>
        <w:instrText xml:space="preserve"> REF _Ref385321593 \r \h </w:instrText>
      </w:r>
      <w:r>
        <w:fldChar w:fldCharType="separate"/>
      </w:r>
      <w:r>
        <w:t>7.2.7</w:t>
      </w:r>
      <w:r>
        <w:fldChar w:fldCharType="end"/>
      </w:r>
      <w:r>
        <w:t xml:space="preserve"> with Business Originator ID being the Entity Identifier of the Access Control Broker and Business Originator Counter being that of the Access Control Broker; </w:t>
      </w:r>
    </w:p>
    <w:p w:rsidR="009420F0" w:rsidRDefault="009420F0" w:rsidP="009420F0">
      <w:pPr>
        <w:pStyle w:val="ListBullet"/>
        <w:numPr>
          <w:ilvl w:val="0"/>
          <w:numId w:val="4"/>
        </w:numPr>
        <w:tabs>
          <w:tab w:val="clear" w:pos="709"/>
          <w:tab w:val="num" w:pos="426"/>
        </w:tabs>
        <w:ind w:left="426" w:hanging="426"/>
      </w:pPr>
      <w:r>
        <w:t xml:space="preserve">MAC Header shall be constructed as specified in Section </w:t>
      </w:r>
      <w:r>
        <w:fldChar w:fldCharType="begin"/>
      </w:r>
      <w:r>
        <w:instrText xml:space="preserve"> REF _Ref379200272 \r \h </w:instrText>
      </w:r>
      <w:r>
        <w:fldChar w:fldCharType="separate"/>
      </w:r>
      <w:r>
        <w:t>7.2.5</w:t>
      </w:r>
      <w:r>
        <w:fldChar w:fldCharType="end"/>
      </w:r>
      <w:r>
        <w:t>; and</w:t>
      </w:r>
    </w:p>
    <w:p w:rsidR="009420F0" w:rsidRDefault="009420F0" w:rsidP="009420F0">
      <w:pPr>
        <w:pStyle w:val="ListBullet"/>
        <w:numPr>
          <w:ilvl w:val="0"/>
          <w:numId w:val="4"/>
        </w:numPr>
        <w:tabs>
          <w:tab w:val="clear" w:pos="709"/>
          <w:tab w:val="num" w:pos="426"/>
        </w:tabs>
        <w:ind w:left="426" w:hanging="426"/>
      </w:pPr>
      <w:r>
        <w:t xml:space="preserve">ACB-SMD MAC shall be calculated as specified in Section </w:t>
      </w:r>
      <w:r>
        <w:fldChar w:fldCharType="begin"/>
      </w:r>
      <w:r>
        <w:instrText xml:space="preserve"> REF _Ref378086850 \r \h </w:instrText>
      </w:r>
      <w:r>
        <w:fldChar w:fldCharType="separate"/>
      </w:r>
      <w:r>
        <w:t>6.2.3</w:t>
      </w:r>
      <w:r>
        <w:fldChar w:fldCharType="end"/>
      </w:r>
      <w:r>
        <w:t>.</w:t>
      </w:r>
    </w:p>
    <w:p w:rsidR="009420F0" w:rsidRDefault="009420F0" w:rsidP="009420F0">
      <w:pPr>
        <w:pStyle w:val="Heading4"/>
      </w:pPr>
      <w:r>
        <w:t xml:space="preserve">The Update Security Credentials Response </w:t>
      </w:r>
    </w:p>
    <w:p w:rsidR="009420F0" w:rsidRDefault="009420F0" w:rsidP="009420F0">
      <w:r>
        <w:t>An Update Security Credentials Response shall be the concatenation:</w:t>
      </w:r>
    </w:p>
    <w:p w:rsidR="009420F0" w:rsidRDefault="009420F0" w:rsidP="009420F0">
      <w:pPr>
        <w:pStyle w:val="Inset"/>
      </w:pPr>
      <w:r>
        <w:t xml:space="preserve">Grouping Header || </w:t>
      </w:r>
      <w:r w:rsidRPr="00406E87">
        <w:rPr>
          <w:rStyle w:val="CNFontChar"/>
        </w:rPr>
        <w:t>@UpdateSecurityCredentials.Response</w:t>
      </w:r>
      <w:r>
        <w:rPr>
          <w:rStyle w:val="CNFontChar"/>
        </w:rPr>
        <w:t>Payload</w:t>
      </w:r>
      <w:r>
        <w:t xml:space="preserve"> || 0x40 || SMD Signature</w:t>
      </w:r>
    </w:p>
    <w:p w:rsidR="009420F0" w:rsidRDefault="009420F0" w:rsidP="009420F0">
      <w:r>
        <w:t>where:</w:t>
      </w:r>
    </w:p>
    <w:p w:rsidR="009420F0" w:rsidRDefault="009420F0" w:rsidP="009420F0">
      <w:pPr>
        <w:pStyle w:val="ListBullet"/>
        <w:numPr>
          <w:ilvl w:val="0"/>
          <w:numId w:val="4"/>
        </w:numPr>
        <w:tabs>
          <w:tab w:val="clear" w:pos="709"/>
          <w:tab w:val="num" w:pos="426"/>
        </w:tabs>
        <w:ind w:left="426" w:hanging="426"/>
      </w:pPr>
      <w:r w:rsidRPr="00ED1A99">
        <w:rPr>
          <w:rStyle w:val="CNFontChar"/>
        </w:rPr>
        <w:t>@UpdateSecurityCredentials.Response</w:t>
      </w:r>
      <w:r>
        <w:rPr>
          <w:rStyle w:val="CNFontChar"/>
        </w:rPr>
        <w:t>Payload</w:t>
      </w:r>
      <w:r>
        <w:t xml:space="preserve"> shall be an octet string containing the DER encoding of the populated ASN.1 structure (as laid out in Section </w:t>
      </w:r>
      <w:r>
        <w:rPr>
          <w:highlight w:val="yellow"/>
        </w:rPr>
        <w:fldChar w:fldCharType="begin"/>
      </w:r>
      <w:r>
        <w:instrText xml:space="preserve"> REF _Ref386198800 \r \h </w:instrText>
      </w:r>
      <w:r>
        <w:rPr>
          <w:highlight w:val="yellow"/>
        </w:rPr>
      </w:r>
      <w:r>
        <w:rPr>
          <w:highlight w:val="yellow"/>
        </w:rPr>
        <w:fldChar w:fldCharType="separate"/>
      </w:r>
      <w:r>
        <w:t>13.3.5.11</w:t>
      </w:r>
      <w:r>
        <w:rPr>
          <w:highlight w:val="yellow"/>
        </w:rPr>
        <w:fldChar w:fldCharType="end"/>
      </w:r>
      <w:r>
        <w:t>);</w:t>
      </w:r>
    </w:p>
    <w:p w:rsidR="009420F0" w:rsidRDefault="009420F0" w:rsidP="009420F0">
      <w:pPr>
        <w:pStyle w:val="ListBullet"/>
        <w:numPr>
          <w:ilvl w:val="0"/>
          <w:numId w:val="4"/>
        </w:numPr>
        <w:tabs>
          <w:tab w:val="clear" w:pos="709"/>
          <w:tab w:val="num" w:pos="426"/>
        </w:tabs>
        <w:ind w:left="426" w:hanging="426"/>
      </w:pPr>
      <w:r>
        <w:t xml:space="preserve">Grouping Header in the Response shall be constructed as specified in Section </w:t>
      </w:r>
      <w:r>
        <w:fldChar w:fldCharType="begin"/>
      </w:r>
      <w:r>
        <w:instrText xml:space="preserve"> REF _Ref385321593 \r \h </w:instrText>
      </w:r>
      <w:r>
        <w:fldChar w:fldCharType="separate"/>
      </w:r>
      <w:r>
        <w:t>7.2.7</w:t>
      </w:r>
      <w:r>
        <w:fldChar w:fldCharType="end"/>
      </w:r>
      <w:r>
        <w:t xml:space="preserve"> with Business Target ID being the Entity Identifier specified in the corresponding Command’s Grouping Header; and</w:t>
      </w:r>
    </w:p>
    <w:p w:rsidR="009420F0" w:rsidRDefault="009420F0" w:rsidP="009420F0">
      <w:pPr>
        <w:pStyle w:val="ListBullet"/>
        <w:numPr>
          <w:ilvl w:val="0"/>
          <w:numId w:val="4"/>
        </w:numPr>
        <w:tabs>
          <w:tab w:val="clear" w:pos="709"/>
          <w:tab w:val="num" w:pos="426"/>
        </w:tabs>
        <w:ind w:left="426" w:hanging="426"/>
      </w:pPr>
      <w:r>
        <w:t xml:space="preserve">SMD Signature shall be generated as specified in Section </w:t>
      </w:r>
      <w:r>
        <w:fldChar w:fldCharType="begin"/>
      </w:r>
      <w:r>
        <w:instrText xml:space="preserve"> REF _Ref386442992 \r \h </w:instrText>
      </w:r>
      <w:r>
        <w:fldChar w:fldCharType="separate"/>
      </w:r>
      <w:r>
        <w:t>6.3.5</w:t>
      </w:r>
      <w:r>
        <w:fldChar w:fldCharType="end"/>
      </w:r>
      <w:r>
        <w:t>.</w:t>
      </w:r>
    </w:p>
    <w:p w:rsidR="009420F0" w:rsidRDefault="009420F0" w:rsidP="009420F0">
      <w:pPr>
        <w:pStyle w:val="Heading4"/>
      </w:pPr>
      <w:r>
        <w:t xml:space="preserve">The Update Security Credentials Alert </w:t>
      </w:r>
    </w:p>
    <w:p w:rsidR="009420F0" w:rsidRDefault="009420F0" w:rsidP="009420F0">
      <w:r>
        <w:t>An Update Security Credentials Alert shall be the concatenation:</w:t>
      </w:r>
    </w:p>
    <w:p w:rsidR="009420F0" w:rsidRDefault="009420F0" w:rsidP="009420F0">
      <w:pPr>
        <w:pStyle w:val="Inset"/>
      </w:pPr>
      <w:r>
        <w:t xml:space="preserve">Grouping Header || </w:t>
      </w:r>
      <w:r w:rsidRPr="00406E87">
        <w:rPr>
          <w:rStyle w:val="CNFontChar"/>
        </w:rPr>
        <w:t>@Up</w:t>
      </w:r>
      <w:r>
        <w:rPr>
          <w:rStyle w:val="CNFontChar"/>
        </w:rPr>
        <w:t>dateSecurityCredentials.AlertPayload</w:t>
      </w:r>
      <w:r>
        <w:t xml:space="preserve"> || 0x40 || SMD Signature</w:t>
      </w:r>
    </w:p>
    <w:p w:rsidR="009420F0" w:rsidRDefault="009420F0" w:rsidP="009420F0">
      <w:r>
        <w:lastRenderedPageBreak/>
        <w:t>where:</w:t>
      </w:r>
    </w:p>
    <w:p w:rsidR="009420F0" w:rsidRDefault="009420F0" w:rsidP="009420F0">
      <w:pPr>
        <w:pStyle w:val="ListBullet"/>
        <w:numPr>
          <w:ilvl w:val="0"/>
          <w:numId w:val="4"/>
        </w:numPr>
        <w:tabs>
          <w:tab w:val="clear" w:pos="709"/>
          <w:tab w:val="num" w:pos="426"/>
        </w:tabs>
        <w:ind w:left="426" w:hanging="426"/>
      </w:pPr>
      <w:r w:rsidRPr="00ED1A99">
        <w:rPr>
          <w:rStyle w:val="CNFontChar"/>
        </w:rPr>
        <w:t>@UpdateSecurityCredentials.</w:t>
      </w:r>
      <w:r>
        <w:rPr>
          <w:rStyle w:val="CNFontChar"/>
        </w:rPr>
        <w:t>AlertPayload</w:t>
      </w:r>
      <w:r>
        <w:t xml:space="preserve"> shall be an octet string containing the DER encoding of the populated ASN.1 structure (as laid out in Section </w:t>
      </w:r>
      <w:r>
        <w:fldChar w:fldCharType="begin"/>
      </w:r>
      <w:r>
        <w:instrText xml:space="preserve"> REF _Ref386198800 \r \h </w:instrText>
      </w:r>
      <w:r>
        <w:fldChar w:fldCharType="separate"/>
      </w:r>
      <w:r>
        <w:t>13.3.5.11</w:t>
      </w:r>
      <w:r>
        <w:fldChar w:fldCharType="end"/>
      </w:r>
      <w:r>
        <w:t>);</w:t>
      </w:r>
    </w:p>
    <w:p w:rsidR="009420F0" w:rsidRDefault="009420F0" w:rsidP="009420F0">
      <w:pPr>
        <w:pStyle w:val="ListBullet"/>
        <w:numPr>
          <w:ilvl w:val="0"/>
          <w:numId w:val="4"/>
        </w:numPr>
        <w:tabs>
          <w:tab w:val="clear" w:pos="709"/>
          <w:tab w:val="num" w:pos="426"/>
        </w:tabs>
        <w:ind w:left="426" w:hanging="426"/>
      </w:pPr>
      <w:r>
        <w:t xml:space="preserve">Grouping Header in the Alert shall be constructed as specified in Section </w:t>
      </w:r>
      <w:r>
        <w:fldChar w:fldCharType="begin"/>
      </w:r>
      <w:r>
        <w:instrText xml:space="preserve"> REF _Ref385321593 \r \h </w:instrText>
      </w:r>
      <w:r>
        <w:fldChar w:fldCharType="separate"/>
      </w:r>
      <w:r>
        <w:t>7.2.7</w:t>
      </w:r>
      <w:r>
        <w:fldChar w:fldCharType="end"/>
      </w:r>
      <w:r>
        <w:t xml:space="preserve"> with Business Target ID being the Entity Identifier specified in the corresponding Command’s Grouping Header; </w:t>
      </w:r>
    </w:p>
    <w:p w:rsidR="009420F0" w:rsidRDefault="009420F0" w:rsidP="009420F0">
      <w:pPr>
        <w:pStyle w:val="ListBullet"/>
        <w:numPr>
          <w:ilvl w:val="0"/>
          <w:numId w:val="4"/>
        </w:numPr>
        <w:tabs>
          <w:tab w:val="clear" w:pos="709"/>
          <w:tab w:val="num" w:pos="426"/>
        </w:tabs>
        <w:ind w:left="426" w:hanging="426"/>
      </w:pPr>
      <w:r>
        <w:t>the Message Code being 0x</w:t>
      </w:r>
      <w:r w:rsidRPr="000B3EDB">
        <w:t>00C</w:t>
      </w:r>
      <w:r>
        <w:t>B; and</w:t>
      </w:r>
    </w:p>
    <w:p w:rsidR="009420F0" w:rsidRDefault="009420F0" w:rsidP="009420F0">
      <w:pPr>
        <w:pStyle w:val="ListBullet"/>
        <w:numPr>
          <w:ilvl w:val="0"/>
          <w:numId w:val="2"/>
        </w:numPr>
      </w:pPr>
      <w:r>
        <w:t xml:space="preserve">SMD Signature shall be generated as specified in Section </w:t>
      </w:r>
      <w:r>
        <w:fldChar w:fldCharType="begin"/>
      </w:r>
      <w:r>
        <w:instrText xml:space="preserve"> REF _Ref386442992 \r \h </w:instrText>
      </w:r>
      <w:r>
        <w:fldChar w:fldCharType="separate"/>
      </w:r>
      <w:r>
        <w:t>6.3.5</w:t>
      </w:r>
      <w:r>
        <w:fldChar w:fldCharType="end"/>
      </w:r>
      <w:r>
        <w:t>.</w:t>
      </w:r>
    </w:p>
    <w:p w:rsidR="009420F0" w:rsidRDefault="009420F0" w:rsidP="009420F0">
      <w:pPr>
        <w:pStyle w:val="Heading4"/>
      </w:pPr>
      <w:r>
        <w:t>The Update Security Credentials Command, Response and Alert - informative</w:t>
      </w:r>
    </w:p>
    <w:p w:rsidR="009420F0" w:rsidRDefault="009420F0" w:rsidP="009420F0">
      <w:r>
        <w:t xml:space="preserve">The </w:t>
      </w:r>
      <w:r w:rsidRPr="00ED1A99">
        <w:rPr>
          <w:rStyle w:val="CNFontChar"/>
        </w:rPr>
        <w:t>@UpdateSecurityCredentials.Command</w:t>
      </w:r>
      <w:r>
        <w:rPr>
          <w:rStyle w:val="CNFontChar"/>
        </w:rPr>
        <w:t>Payload</w:t>
      </w:r>
      <w:r>
        <w:t xml:space="preserve"> structure has four parts:</w:t>
      </w:r>
    </w:p>
    <w:p w:rsidR="009420F0" w:rsidRDefault="009420F0" w:rsidP="009420F0">
      <w:pPr>
        <w:pStyle w:val="ListBullet"/>
        <w:numPr>
          <w:ilvl w:val="0"/>
          <w:numId w:val="4"/>
        </w:numPr>
        <w:tabs>
          <w:tab w:val="clear" w:pos="709"/>
          <w:tab w:val="num" w:pos="426"/>
        </w:tabs>
        <w:ind w:left="426" w:hanging="426"/>
      </w:pPr>
      <w:r w:rsidRPr="00ED1A99">
        <w:rPr>
          <w:rStyle w:val="CNFontChar"/>
        </w:rPr>
        <w:t>authorisingRemotePartyControl</w:t>
      </w:r>
      <w:r>
        <w:t>: which includes details of what kind of credential replacement this Command is, which Remote Parties are authorising it and information to support Protection Against Replay protections;</w:t>
      </w:r>
    </w:p>
    <w:p w:rsidR="009420F0" w:rsidRDefault="009420F0" w:rsidP="009420F0">
      <w:pPr>
        <w:pStyle w:val="ListBullet"/>
        <w:numPr>
          <w:ilvl w:val="0"/>
          <w:numId w:val="4"/>
        </w:numPr>
        <w:tabs>
          <w:tab w:val="clear" w:pos="709"/>
          <w:tab w:val="num" w:pos="426"/>
        </w:tabs>
        <w:ind w:left="426" w:hanging="426"/>
      </w:pPr>
      <w:r w:rsidRPr="00ED1A99">
        <w:rPr>
          <w:rStyle w:val="CNFontChar"/>
        </w:rPr>
        <w:t>replacements</w:t>
      </w:r>
      <w:r>
        <w:t xml:space="preserve">: which is a list of new Certificates the Device is to store details from, along with which Trust Anchor Cell each set of details is to be stored in on the Device; </w:t>
      </w:r>
    </w:p>
    <w:p w:rsidR="009420F0" w:rsidRDefault="009420F0" w:rsidP="009420F0">
      <w:pPr>
        <w:pStyle w:val="ListBullet"/>
        <w:numPr>
          <w:ilvl w:val="0"/>
          <w:numId w:val="4"/>
        </w:numPr>
        <w:tabs>
          <w:tab w:val="clear" w:pos="709"/>
          <w:tab w:val="num" w:pos="426"/>
        </w:tabs>
        <w:ind w:left="426" w:hanging="426"/>
      </w:pPr>
      <w:r w:rsidRPr="00ED1A99">
        <w:rPr>
          <w:rStyle w:val="CNFontChar"/>
        </w:rPr>
        <w:t>certificationPathCertificates</w:t>
      </w:r>
      <w:r>
        <w:t>: which is a list of Certification Authority Certificates the Device will need to use in checking that the replacement Certificates were properly issued; and</w:t>
      </w:r>
    </w:p>
    <w:p w:rsidR="009420F0" w:rsidRDefault="009420F0" w:rsidP="009420F0">
      <w:pPr>
        <w:pStyle w:val="ListBullet"/>
        <w:numPr>
          <w:ilvl w:val="0"/>
          <w:numId w:val="4"/>
        </w:numPr>
        <w:tabs>
          <w:tab w:val="clear" w:pos="709"/>
          <w:tab w:val="num" w:pos="426"/>
        </w:tabs>
        <w:ind w:left="426" w:hanging="426"/>
      </w:pPr>
      <w:r w:rsidRPr="00872E38">
        <w:rPr>
          <w:rStyle w:val="CNFontChar"/>
        </w:rPr>
        <w:t>executionDateTime</w:t>
      </w:r>
      <w:r>
        <w:t xml:space="preserve">: which, if present, specifies the date-time at which the </w:t>
      </w:r>
      <w:r w:rsidRPr="00872E38">
        <w:rPr>
          <w:rStyle w:val="CNFontChar"/>
        </w:rPr>
        <w:t>certificates</w:t>
      </w:r>
      <w:r>
        <w:t xml:space="preserve"> in the </w:t>
      </w:r>
      <w:r w:rsidRPr="00872E38">
        <w:rPr>
          <w:rStyle w:val="CNFontChar"/>
        </w:rPr>
        <w:t>CommandPayload</w:t>
      </w:r>
      <w:r>
        <w:t xml:space="preserve"> are to be used to replace the credentials currently in use on the Device.  If this field is not present, the Command shall be executed immediately.  If this field has the value equivalent to ‘never’ (which is '99991231235959Z') the certificate replacement will never happen.  This is to allow cancellation of future dated Commands.  Note that future dating is not supported where certificates are being replaced in exception conditions.</w:t>
      </w:r>
    </w:p>
    <w:p w:rsidR="009420F0" w:rsidRDefault="009420F0" w:rsidP="009420F0">
      <w:r>
        <w:t xml:space="preserve">The </w:t>
      </w:r>
      <w:r w:rsidRPr="00ED1A99">
        <w:rPr>
          <w:rStyle w:val="CNFontChar"/>
        </w:rPr>
        <w:t>@UpdateSecurityCredentials.Response</w:t>
      </w:r>
      <w:r>
        <w:t xml:space="preserve"> structure contains, for immediate execution commands, a list detailing the success of failure of each of the replacements, including details of the parties affected.  For future dated commands, </w:t>
      </w:r>
      <w:r w:rsidRPr="00ED1A99">
        <w:rPr>
          <w:rStyle w:val="CNFontChar"/>
        </w:rPr>
        <w:t>@Up</w:t>
      </w:r>
      <w:r>
        <w:rPr>
          <w:rStyle w:val="CNFontChar"/>
        </w:rPr>
        <w:t>dateSecurityCredentials.AlertPayload</w:t>
      </w:r>
      <w:r>
        <w:t xml:space="preserve"> structure contains the list detailing the success, or failure, of each of the replacements, including details of the parties affected.</w:t>
      </w:r>
    </w:p>
    <w:p w:rsidR="009420F0" w:rsidRDefault="009420F0" w:rsidP="009420F0">
      <w:r>
        <w:t xml:space="preserve">Section </w:t>
      </w:r>
      <w:r>
        <w:rPr>
          <w:highlight w:val="yellow"/>
        </w:rPr>
        <w:fldChar w:fldCharType="begin"/>
      </w:r>
      <w:r>
        <w:instrText xml:space="preserve"> REF _Ref386198800 \r \h </w:instrText>
      </w:r>
      <w:r>
        <w:rPr>
          <w:highlight w:val="yellow"/>
        </w:rPr>
      </w:r>
      <w:r>
        <w:rPr>
          <w:highlight w:val="yellow"/>
        </w:rPr>
        <w:fldChar w:fldCharType="separate"/>
      </w:r>
      <w:r>
        <w:t>13.3.5.11</w:t>
      </w:r>
      <w:r>
        <w:rPr>
          <w:highlight w:val="yellow"/>
        </w:rPr>
        <w:fldChar w:fldCharType="end"/>
      </w:r>
      <w:r>
        <w:t xml:space="preserve"> contains narrative for each of the parts of these ASN.1 structures.   </w:t>
      </w:r>
    </w:p>
    <w:p w:rsidR="009420F0" w:rsidRDefault="009420F0" w:rsidP="009420F0">
      <w:r>
        <w:t xml:space="preserve">Section </w:t>
      </w:r>
      <w:r>
        <w:fldChar w:fldCharType="begin"/>
      </w:r>
      <w:r>
        <w:instrText xml:space="preserve"> REF _Ref392596201 \r \h </w:instrText>
      </w:r>
      <w:r>
        <w:fldChar w:fldCharType="separate"/>
      </w:r>
      <w:r>
        <w:t>18.2.1.2</w:t>
      </w:r>
      <w:r>
        <w:fldChar w:fldCharType="end"/>
      </w:r>
      <w:r w:rsidRPr="00872E38">
        <w:t xml:space="preserve"> </w:t>
      </w:r>
      <w:r w:rsidRPr="007676AC">
        <w:t>pr</w:t>
      </w:r>
      <w:r>
        <w:t xml:space="preserve">ovides an illustrative instantiation of </w:t>
      </w:r>
      <w:r w:rsidRPr="00ED1A99">
        <w:rPr>
          <w:rStyle w:val="CNFontChar"/>
        </w:rPr>
        <w:t>@UpdateSecurityCredentials.Command</w:t>
      </w:r>
      <w:r>
        <w:rPr>
          <w:rStyle w:val="CNFontChar"/>
        </w:rPr>
        <w:t>Payload</w:t>
      </w:r>
      <w:r>
        <w:t xml:space="preserve"> and its corresponding DER encoding.</w:t>
      </w:r>
    </w:p>
    <w:p w:rsidR="009420F0" w:rsidRDefault="009420F0" w:rsidP="009420F0">
      <w:pPr>
        <w:pStyle w:val="Heading3"/>
      </w:pPr>
      <w:bookmarkStart w:id="4572" w:name="_Ref386454576"/>
      <w:r>
        <w:lastRenderedPageBreak/>
        <w:t>Updating Security Credentials on a Device – Processing Steps</w:t>
      </w:r>
      <w:bookmarkEnd w:id="4572"/>
    </w:p>
    <w:p w:rsidR="009420F0" w:rsidRDefault="009420F0" w:rsidP="009420F0">
      <w:r>
        <w:t>This section lays out the requirements for the construction, protection and Authentication of the Update Security Credentials Command Payload, the processing required on the Device of the Command, the construction of the corresponding Response Payload and, where required, the Alert Payload.</w:t>
      </w:r>
    </w:p>
    <w:p w:rsidR="009420F0" w:rsidRDefault="009420F0" w:rsidP="009420F0">
      <w:pPr>
        <w:pStyle w:val="Heading4"/>
      </w:pPr>
      <w:bookmarkStart w:id="4573" w:name="_Ref378414892"/>
      <w:r>
        <w:t>Command Payload Construction</w:t>
      </w:r>
      <w:bookmarkEnd w:id="4573"/>
    </w:p>
    <w:p w:rsidR="009420F0" w:rsidRDefault="009420F0" w:rsidP="009420F0">
      <w:r>
        <w:t xml:space="preserve">The </w:t>
      </w:r>
      <w:r w:rsidRPr="0090161A">
        <w:rPr>
          <w:rStyle w:val="CNFontChar"/>
        </w:rPr>
        <w:t>@UpdateSecurityCredentials.Command</w:t>
      </w:r>
      <w:r>
        <w:rPr>
          <w:rStyle w:val="CNFontChar"/>
        </w:rPr>
        <w:t>Payload</w:t>
      </w:r>
      <w:r>
        <w:t xml:space="preserve"> shall have the structure defined in Section </w:t>
      </w:r>
      <w:r>
        <w:rPr>
          <w:highlight w:val="yellow"/>
        </w:rPr>
        <w:fldChar w:fldCharType="begin"/>
      </w:r>
      <w:r>
        <w:instrText xml:space="preserve"> REF _Ref386198800 \r \h </w:instrText>
      </w:r>
      <w:r>
        <w:rPr>
          <w:highlight w:val="yellow"/>
        </w:rPr>
      </w:r>
      <w:r>
        <w:rPr>
          <w:highlight w:val="yellow"/>
        </w:rPr>
        <w:fldChar w:fldCharType="separate"/>
      </w:r>
      <w:r>
        <w:t>13.3.5.11</w:t>
      </w:r>
      <w:r>
        <w:rPr>
          <w:highlight w:val="yellow"/>
        </w:rPr>
        <w:fldChar w:fldCharType="end"/>
      </w:r>
      <w:r>
        <w:t xml:space="preserve">, and the Remote Party constructing the Command shall populate with values according to Table </w:t>
      </w:r>
      <w:r>
        <w:fldChar w:fldCharType="begin"/>
      </w:r>
      <w:r>
        <w:instrText xml:space="preserve"> REF _Ref378414892 \r \h </w:instrText>
      </w:r>
      <w:r>
        <w:fldChar w:fldCharType="separate"/>
      </w:r>
      <w:r>
        <w:t>13.3.4.1</w:t>
      </w:r>
      <w:r>
        <w:fldChar w:fldCharType="end"/>
      </w:r>
      <w:r>
        <w:t>.</w:t>
      </w:r>
    </w:p>
    <w:tbl>
      <w:tblPr>
        <w:tblStyle w:val="TableGrid"/>
        <w:tblW w:w="0" w:type="auto"/>
        <w:tblLayout w:type="fixed"/>
        <w:tblLook w:val="04A0" w:firstRow="1" w:lastRow="0" w:firstColumn="1" w:lastColumn="0" w:noHBand="0" w:noVBand="1"/>
      </w:tblPr>
      <w:tblGrid>
        <w:gridCol w:w="6204"/>
        <w:gridCol w:w="1275"/>
        <w:gridCol w:w="2127"/>
        <w:gridCol w:w="1559"/>
        <w:gridCol w:w="2977"/>
      </w:tblGrid>
      <w:tr w:rsidR="009420F0" w:rsidRPr="00027E40" w:rsidTr="00F57BDC">
        <w:trPr>
          <w:tblHeader/>
        </w:trPr>
        <w:tc>
          <w:tcPr>
            <w:tcW w:w="6204"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02707D" w:rsidRDefault="009420F0" w:rsidP="00F57BDC">
            <w:pPr>
              <w:pStyle w:val="Tabletext"/>
              <w:rPr>
                <w:b/>
                <w:color w:val="FFFFFF" w:themeColor="background1"/>
                <w:sz w:val="18"/>
                <w:szCs w:val="18"/>
              </w:rPr>
            </w:pPr>
            <w:r w:rsidRPr="007C454D">
              <w:rPr>
                <w:b/>
                <w:color w:val="FFFFFF" w:themeColor="background1"/>
              </w:rPr>
              <w:t>Attribute name</w:t>
            </w:r>
          </w:p>
        </w:tc>
        <w:tc>
          <w:tcPr>
            <w:tcW w:w="127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D711B9" w:rsidRDefault="009420F0" w:rsidP="00F57BDC">
            <w:pPr>
              <w:pStyle w:val="Tabletext"/>
              <w:rPr>
                <w:b/>
                <w:color w:val="FFFFFF" w:themeColor="background1"/>
              </w:rPr>
            </w:pPr>
            <w:r w:rsidRPr="00D711B9">
              <w:rPr>
                <w:b/>
                <w:color w:val="FFFFFF" w:themeColor="background1"/>
              </w:rPr>
              <w:t>Data Type</w:t>
            </w:r>
          </w:p>
        </w:tc>
        <w:tc>
          <w:tcPr>
            <w:tcW w:w="212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02707D" w:rsidRDefault="009420F0" w:rsidP="00F57BDC">
            <w:pPr>
              <w:pStyle w:val="Tabletext"/>
              <w:rPr>
                <w:b/>
                <w:color w:val="FFFFFF" w:themeColor="background1"/>
              </w:rPr>
            </w:pPr>
            <w:r w:rsidRPr="0002707D">
              <w:rPr>
                <w:b/>
                <w:color w:val="FFFFFF" w:themeColor="background1"/>
              </w:rPr>
              <w:t>Value (blank cells mean the command specific value is derived by the encoding process)</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D711B9" w:rsidRDefault="009420F0" w:rsidP="00F57BDC">
            <w:pPr>
              <w:pStyle w:val="Tabletext"/>
              <w:rPr>
                <w:b/>
                <w:color w:val="FFFFFF" w:themeColor="background1"/>
              </w:rPr>
            </w:pPr>
            <w:r w:rsidRPr="00D711B9">
              <w:rPr>
                <w:b/>
                <w:color w:val="FFFFFF" w:themeColor="background1"/>
              </w:rPr>
              <w:t>Mandatory, OPTIONAL or DEFAULT value</w:t>
            </w:r>
          </w:p>
        </w:tc>
        <w:tc>
          <w:tcPr>
            <w:tcW w:w="2977"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D711B9" w:rsidRDefault="009420F0" w:rsidP="00F57BDC">
            <w:pPr>
              <w:pStyle w:val="Tabletext"/>
              <w:rPr>
                <w:b/>
                <w:color w:val="FFFFFF" w:themeColor="background1"/>
              </w:rPr>
            </w:pPr>
            <w:r w:rsidRPr="00D711B9">
              <w:rPr>
                <w:b/>
                <w:color w:val="FFFFFF" w:themeColor="background1"/>
              </w:rPr>
              <w:t>Notes</w:t>
            </w:r>
          </w:p>
        </w:tc>
      </w:tr>
      <w:tr w:rsidR="009420F0" w:rsidRPr="00027E40" w:rsidTr="00F57BDC">
        <w:tc>
          <w:tcPr>
            <w:tcW w:w="620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84"/>
                <w:tab w:val="left" w:pos="569"/>
                <w:tab w:val="left" w:pos="854"/>
                <w:tab w:val="left" w:pos="1139"/>
                <w:tab w:val="left" w:pos="1423"/>
                <w:tab w:val="left" w:pos="1691"/>
                <w:tab w:val="left" w:pos="1993"/>
              </w:tabs>
            </w:pPr>
            <w:r w:rsidRPr="00DF16ED">
              <w:t xml:space="preserve">@ UpdateSecurityCredentials.Command ::= </w:t>
            </w:r>
          </w:p>
        </w:tc>
        <w:tc>
          <w:tcPr>
            <w:tcW w:w="1275"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2D7ED8">
              <w:rPr>
                <w:rFonts w:ascii="Courier New" w:hAnsi="Courier New" w:cs="Courier New"/>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p>
        </w:tc>
      </w:tr>
      <w:tr w:rsidR="009420F0" w:rsidRPr="00027E40" w:rsidTr="00F57BDC">
        <w:tc>
          <w:tcPr>
            <w:tcW w:w="620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84"/>
                <w:tab w:val="left" w:pos="569"/>
                <w:tab w:val="left" w:pos="854"/>
                <w:tab w:val="left" w:pos="1139"/>
                <w:tab w:val="left" w:pos="1423"/>
                <w:tab w:val="left" w:pos="1691"/>
                <w:tab w:val="left" w:pos="1993"/>
              </w:tabs>
            </w:pPr>
            <w:r>
              <w:tab/>
            </w:r>
            <w:r w:rsidRPr="00DF16ED">
              <w:t xml:space="preserve">authorisingRemotePartyControl   </w:t>
            </w:r>
          </w:p>
        </w:tc>
        <w:tc>
          <w:tcPr>
            <w:tcW w:w="1275"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2D7ED8">
              <w:rPr>
                <w:rFonts w:ascii="Courier New" w:hAnsi="Courier New" w:cs="Courier New"/>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t xml:space="preserve">This structure provides details to allow the </w:t>
            </w:r>
            <w:r>
              <w:rPr>
                <w:sz w:val="18"/>
                <w:szCs w:val="18"/>
              </w:rPr>
              <w:t>Device</w:t>
            </w:r>
            <w:r w:rsidRPr="00712724">
              <w:rPr>
                <w:sz w:val="18"/>
                <w:szCs w:val="18"/>
              </w:rPr>
              <w:t xml:space="preserve"> to identify the Remote Party Role authorising this Command, check whether the rest of the payload is allowable and allow counters / counter caches on the </w:t>
            </w:r>
            <w:r>
              <w:rPr>
                <w:sz w:val="18"/>
                <w:szCs w:val="18"/>
              </w:rPr>
              <w:t>D</w:t>
            </w:r>
            <w:r w:rsidRPr="00712724">
              <w:rPr>
                <w:sz w:val="18"/>
                <w:szCs w:val="18"/>
              </w:rPr>
              <w:t>evice to be reset, if the command changes the Remote Party in control</w:t>
            </w:r>
          </w:p>
        </w:tc>
      </w:tr>
      <w:tr w:rsidR="009420F0" w:rsidRPr="00027E40" w:rsidTr="00F57BDC">
        <w:tc>
          <w:tcPr>
            <w:tcW w:w="620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84"/>
                <w:tab w:val="left" w:pos="569"/>
                <w:tab w:val="left" w:pos="854"/>
                <w:tab w:val="left" w:pos="1139"/>
                <w:tab w:val="left" w:pos="1423"/>
                <w:tab w:val="left" w:pos="1691"/>
                <w:tab w:val="left" w:pos="1993"/>
              </w:tabs>
            </w:pPr>
            <w:r>
              <w:tab/>
            </w:r>
            <w:r>
              <w:tab/>
            </w:r>
            <w:r w:rsidRPr="00DF16ED">
              <w:t xml:space="preserve">credentialsReplacementMode   </w:t>
            </w:r>
          </w:p>
        </w:tc>
        <w:tc>
          <w:tcPr>
            <w:tcW w:w="1275"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2D7ED8">
              <w:rPr>
                <w:rFonts w:ascii="Courier New" w:hAnsi="Courier New" w:cs="Courier New"/>
                <w:sz w:val="18"/>
                <w:szCs w:val="18"/>
              </w:rPr>
              <w:t>INTEGER</w:t>
            </w:r>
          </w:p>
        </w:tc>
        <w:tc>
          <w:tcPr>
            <w:tcW w:w="2127" w:type="dxa"/>
            <w:tcBorders>
              <w:top w:val="single" w:sz="4" w:space="0" w:color="009EE3"/>
              <w:left w:val="single" w:sz="4" w:space="0" w:color="009EE3"/>
              <w:bottom w:val="single" w:sz="4" w:space="0" w:color="009EE3"/>
              <w:right w:val="single" w:sz="4" w:space="0" w:color="009EE3"/>
            </w:tcBorders>
          </w:tcPr>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rootBySupplier (0) ,</w:t>
            </w:r>
          </w:p>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rootByWanProvider (1) ,</w:t>
            </w:r>
          </w:p>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supplierBySupplier (2) ,</w:t>
            </w:r>
          </w:p>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networkOperatorByNetworkOperator (3),</w:t>
            </w:r>
          </w:p>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accessControlBrokerByACB (4) ,</w:t>
            </w:r>
          </w:p>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wanProviderByWanP</w:t>
            </w:r>
            <w:r w:rsidRPr="002D7ED8">
              <w:rPr>
                <w:rFonts w:ascii="Courier New" w:hAnsi="Courier New" w:cs="Courier New"/>
                <w:sz w:val="18"/>
                <w:szCs w:val="18"/>
              </w:rPr>
              <w:lastRenderedPageBreak/>
              <w:t>rovider (5) ,</w:t>
            </w:r>
          </w:p>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transCoSByTransCoS (6) ,</w:t>
            </w:r>
          </w:p>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supplierByTransCoS (7) ,</w:t>
            </w:r>
          </w:p>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anyExceptAbnormalRootByRecovery (8) ,</w:t>
            </w:r>
          </w:p>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anyByContingency (9)</w:t>
            </w:r>
          </w:p>
        </w:tc>
        <w:tc>
          <w:tcPr>
            <w:tcW w:w="1559"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lastRenderedPageBreak/>
              <w:t>Mandatory</w:t>
            </w:r>
          </w:p>
        </w:tc>
        <w:tc>
          <w:tcPr>
            <w:tcW w:w="2977"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t xml:space="preserve">Specify the replacement mode so that the Device can check that the Remote Party Role authorising the command is allowed to authorise this type of replacement(s) and that all replacements in the payload are allowed within this replacement mode. The structure of the label is </w:t>
            </w:r>
            <w:r w:rsidRPr="000C05CB">
              <w:rPr>
                <w:i/>
                <w:sz w:val="18"/>
                <w:szCs w:val="18"/>
              </w:rPr>
              <w:t>kindOfCertificate(s)</w:t>
            </w:r>
            <w:proofErr w:type="spellStart"/>
            <w:r w:rsidRPr="000C05CB">
              <w:rPr>
                <w:i/>
                <w:sz w:val="18"/>
                <w:szCs w:val="18"/>
              </w:rPr>
              <w:t>BeingReplaced</w:t>
            </w:r>
            <w:r w:rsidRPr="00756658">
              <w:rPr>
                <w:i/>
                <w:sz w:val="18"/>
                <w:szCs w:val="18"/>
              </w:rPr>
              <w:t>By</w:t>
            </w:r>
            <w:r w:rsidRPr="000C05CB">
              <w:rPr>
                <w:i/>
                <w:sz w:val="18"/>
                <w:szCs w:val="18"/>
              </w:rPr>
              <w:t>partydoingthereplacement</w:t>
            </w:r>
            <w:proofErr w:type="spellEnd"/>
            <w:r w:rsidRPr="000C05CB">
              <w:rPr>
                <w:i/>
                <w:sz w:val="18"/>
                <w:szCs w:val="18"/>
              </w:rPr>
              <w:t xml:space="preserve"> .</w:t>
            </w:r>
            <w:r w:rsidRPr="00712724">
              <w:rPr>
                <w:sz w:val="18"/>
                <w:szCs w:val="18"/>
              </w:rPr>
              <w:t xml:space="preserve"> For example, </w:t>
            </w:r>
            <w:r w:rsidRPr="00F02CFC">
              <w:rPr>
                <w:rStyle w:val="CNFontChar"/>
                <w:sz w:val="18"/>
                <w:szCs w:val="18"/>
              </w:rPr>
              <w:t>rootBySupplier</w:t>
            </w:r>
            <w:r w:rsidRPr="00712724">
              <w:rPr>
                <w:sz w:val="18"/>
                <w:szCs w:val="18"/>
              </w:rPr>
              <w:t xml:space="preserve"> is where a new root Certificate is </w:t>
            </w:r>
            <w:r w:rsidRPr="00712724">
              <w:rPr>
                <w:sz w:val="18"/>
                <w:szCs w:val="18"/>
              </w:rPr>
              <w:lastRenderedPageBreak/>
              <w:t>being provided to the Device by its Supplier</w:t>
            </w:r>
          </w:p>
          <w:p w:rsidR="009420F0" w:rsidRPr="00712724" w:rsidRDefault="009420F0" w:rsidP="00F57BDC">
            <w:pPr>
              <w:pStyle w:val="Tabletext"/>
              <w:rPr>
                <w:sz w:val="18"/>
                <w:szCs w:val="18"/>
              </w:rPr>
            </w:pPr>
          </w:p>
        </w:tc>
      </w:tr>
      <w:tr w:rsidR="009420F0" w:rsidRPr="00027E40" w:rsidTr="00F57BDC">
        <w:tc>
          <w:tcPr>
            <w:tcW w:w="620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84"/>
                <w:tab w:val="left" w:pos="569"/>
                <w:tab w:val="left" w:pos="854"/>
                <w:tab w:val="left" w:pos="1139"/>
                <w:tab w:val="left" w:pos="1423"/>
                <w:tab w:val="left" w:pos="1691"/>
                <w:tab w:val="left" w:pos="1993"/>
              </w:tabs>
            </w:pPr>
            <w:r>
              <w:lastRenderedPageBreak/>
              <w:tab/>
            </w:r>
            <w:r>
              <w:tab/>
            </w:r>
            <w:r w:rsidRPr="00DF16ED">
              <w:t xml:space="preserve">plaintextSymmetricKey     </w:t>
            </w:r>
          </w:p>
        </w:tc>
        <w:tc>
          <w:tcPr>
            <w:tcW w:w="1275" w:type="dxa"/>
            <w:tcBorders>
              <w:top w:val="single" w:sz="4" w:space="0" w:color="009EE3"/>
              <w:left w:val="single" w:sz="4" w:space="0" w:color="009EE3"/>
              <w:bottom w:val="single" w:sz="4" w:space="0" w:color="009EE3"/>
              <w:right w:val="single" w:sz="4" w:space="0" w:color="009EE3"/>
            </w:tcBorders>
          </w:tcPr>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[0] IMPLICIT OCTET STRING</w:t>
            </w:r>
          </w:p>
        </w:tc>
        <w:tc>
          <w:tcPr>
            <w:tcW w:w="2127"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t>The symmetric key that will decrypt the encrypted Contingency Key held on the Device</w:t>
            </w:r>
          </w:p>
        </w:tc>
        <w:tc>
          <w:tcPr>
            <w:tcW w:w="1559"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t>OPT</w:t>
            </w:r>
            <w:r>
              <w:rPr>
                <w:sz w:val="18"/>
                <w:szCs w:val="18"/>
              </w:rPr>
              <w:t>IONAL</w:t>
            </w:r>
          </w:p>
        </w:tc>
        <w:tc>
          <w:tcPr>
            <w:tcW w:w="2977"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t>Only to be present if the Contingency</w:t>
            </w:r>
            <w:r>
              <w:rPr>
                <w:sz w:val="18"/>
                <w:szCs w:val="18"/>
              </w:rPr>
              <w:t xml:space="preserve"> Key</w:t>
            </w:r>
            <w:r w:rsidRPr="00712724">
              <w:rPr>
                <w:sz w:val="18"/>
                <w:szCs w:val="18"/>
              </w:rPr>
              <w:t xml:space="preserve"> arrangements are being used (so if </w:t>
            </w:r>
            <w:r w:rsidRPr="00712724">
              <w:rPr>
                <w:rFonts w:ascii="Courier New" w:hAnsi="Courier New" w:cs="Courier New"/>
                <w:sz w:val="18"/>
                <w:szCs w:val="18"/>
              </w:rPr>
              <w:t>credentialsReplacementMode = anyByContingency</w:t>
            </w:r>
            <w:r w:rsidRPr="00712724">
              <w:rPr>
                <w:sz w:val="18"/>
                <w:szCs w:val="18"/>
              </w:rPr>
              <w:t>). The contents provide the symmetric key to decrypt the Contingency Public Key in the (</w:t>
            </w:r>
            <w:r w:rsidRPr="00712724">
              <w:rPr>
                <w:rFonts w:ascii="Courier New" w:hAnsi="Courier New" w:cs="Courier New"/>
                <w:sz w:val="18"/>
                <w:szCs w:val="18"/>
              </w:rPr>
              <w:t>root, digitalSignature, management</w:t>
            </w:r>
            <w:r w:rsidRPr="00712724">
              <w:rPr>
                <w:sz w:val="18"/>
                <w:szCs w:val="18"/>
              </w:rPr>
              <w:t>) Trust Anchor Cell</w:t>
            </w:r>
          </w:p>
        </w:tc>
      </w:tr>
      <w:tr w:rsidR="009420F0" w:rsidRPr="00027E40" w:rsidTr="00F57BDC">
        <w:tc>
          <w:tcPr>
            <w:tcW w:w="620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84"/>
                <w:tab w:val="left" w:pos="569"/>
                <w:tab w:val="left" w:pos="854"/>
                <w:tab w:val="left" w:pos="1139"/>
                <w:tab w:val="left" w:pos="1423"/>
                <w:tab w:val="left" w:pos="1691"/>
                <w:tab w:val="left" w:pos="1993"/>
              </w:tabs>
            </w:pPr>
            <w:r>
              <w:tab/>
            </w:r>
            <w:r>
              <w:tab/>
            </w:r>
            <w:r w:rsidRPr="00DF16ED">
              <w:t xml:space="preserve">applyTimeBasedCPVChecks    </w:t>
            </w:r>
          </w:p>
        </w:tc>
        <w:tc>
          <w:tcPr>
            <w:tcW w:w="1275" w:type="dxa"/>
            <w:tcBorders>
              <w:top w:val="single" w:sz="4" w:space="0" w:color="009EE3"/>
              <w:left w:val="single" w:sz="4" w:space="0" w:color="009EE3"/>
              <w:bottom w:val="single" w:sz="4" w:space="0" w:color="009EE3"/>
              <w:right w:val="single" w:sz="4" w:space="0" w:color="009EE3"/>
            </w:tcBorders>
          </w:tcPr>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 xml:space="preserve">[1] IMPLICIT INTEGER </w:t>
            </w:r>
          </w:p>
        </w:tc>
        <w:tc>
          <w:tcPr>
            <w:tcW w:w="2127"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2D7ED8">
              <w:rPr>
                <w:rFonts w:ascii="Courier New" w:hAnsi="Courier New" w:cs="Courier New"/>
                <w:sz w:val="18"/>
                <w:szCs w:val="18"/>
              </w:rPr>
              <w:t>disapply(1)</w:t>
            </w:r>
          </w:p>
        </w:tc>
        <w:tc>
          <w:tcPr>
            <w:tcW w:w="1559"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t xml:space="preserve">DEFAULT </w:t>
            </w:r>
            <w:r w:rsidRPr="00672BA2">
              <w:rPr>
                <w:rFonts w:ascii="Courier New" w:hAnsi="Courier New" w:cs="Courier New"/>
                <w:sz w:val="18"/>
                <w:szCs w:val="18"/>
              </w:rPr>
              <w:t>apply</w:t>
            </w:r>
          </w:p>
        </w:tc>
        <w:tc>
          <w:tcPr>
            <w:tcW w:w="2977"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t xml:space="preserve">Only to be present if the </w:t>
            </w:r>
            <w:r>
              <w:rPr>
                <w:sz w:val="18"/>
                <w:szCs w:val="18"/>
              </w:rPr>
              <w:t>Remote P</w:t>
            </w:r>
            <w:r w:rsidRPr="00712724">
              <w:rPr>
                <w:sz w:val="18"/>
                <w:szCs w:val="18"/>
              </w:rPr>
              <w:t xml:space="preserve">arty sending the </w:t>
            </w:r>
            <w:r>
              <w:rPr>
                <w:sz w:val="18"/>
                <w:szCs w:val="18"/>
              </w:rPr>
              <w:t>C</w:t>
            </w:r>
            <w:r w:rsidRPr="00712724">
              <w:rPr>
                <w:sz w:val="18"/>
                <w:szCs w:val="18"/>
              </w:rPr>
              <w:t xml:space="preserve">ommand </w:t>
            </w:r>
            <w:r>
              <w:rPr>
                <w:sz w:val="18"/>
                <w:szCs w:val="18"/>
              </w:rPr>
              <w:t>is instructing</w:t>
            </w:r>
            <w:r w:rsidRPr="00712724">
              <w:rPr>
                <w:sz w:val="18"/>
                <w:szCs w:val="18"/>
              </w:rPr>
              <w:t xml:space="preserve"> the </w:t>
            </w:r>
            <w:r>
              <w:rPr>
                <w:sz w:val="18"/>
                <w:szCs w:val="18"/>
              </w:rPr>
              <w:t>D</w:t>
            </w:r>
            <w:r w:rsidRPr="00712724">
              <w:rPr>
                <w:sz w:val="18"/>
                <w:szCs w:val="18"/>
              </w:rPr>
              <w:t xml:space="preserve">evice not to apply time based checks as part of Certification Path Validation. This should only be in exceptional circumstances (e.g. root credentials on the </w:t>
            </w:r>
            <w:r>
              <w:rPr>
                <w:sz w:val="18"/>
                <w:szCs w:val="18"/>
              </w:rPr>
              <w:t>D</w:t>
            </w:r>
            <w:r w:rsidRPr="00712724">
              <w:rPr>
                <w:sz w:val="18"/>
                <w:szCs w:val="18"/>
              </w:rPr>
              <w:t>evice have expired without replacement for unforeseen reasons)</w:t>
            </w:r>
          </w:p>
        </w:tc>
      </w:tr>
      <w:tr w:rsidR="009420F0" w:rsidRPr="00027E40" w:rsidTr="00F57BDC">
        <w:tc>
          <w:tcPr>
            <w:tcW w:w="620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84"/>
                <w:tab w:val="left" w:pos="569"/>
                <w:tab w:val="left" w:pos="854"/>
                <w:tab w:val="left" w:pos="1139"/>
                <w:tab w:val="left" w:pos="1423"/>
                <w:tab w:val="left" w:pos="1691"/>
                <w:tab w:val="left" w:pos="1993"/>
              </w:tabs>
            </w:pPr>
            <w:r>
              <w:tab/>
            </w:r>
            <w:r>
              <w:tab/>
            </w:r>
            <w:r w:rsidRPr="00DF16ED">
              <w:t xml:space="preserve">authorisingRemotePartyTACellIdentifier </w:t>
            </w:r>
          </w:p>
        </w:tc>
        <w:tc>
          <w:tcPr>
            <w:tcW w:w="1275" w:type="dxa"/>
            <w:tcBorders>
              <w:top w:val="single" w:sz="4" w:space="0" w:color="009EE3"/>
              <w:left w:val="single" w:sz="4" w:space="0" w:color="009EE3"/>
              <w:bottom w:val="single" w:sz="4" w:space="0" w:color="009EE3"/>
              <w:right w:val="single" w:sz="4" w:space="0" w:color="009EE3"/>
            </w:tcBorders>
          </w:tcPr>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[2] IMPLICIT SEQUENCE</w:t>
            </w:r>
          </w:p>
        </w:tc>
        <w:tc>
          <w:tcPr>
            <w:tcW w:w="2127"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t xml:space="preserve">This structure identifies which Public Key on the Device </w:t>
            </w:r>
            <w:r>
              <w:rPr>
                <w:sz w:val="18"/>
                <w:szCs w:val="18"/>
              </w:rPr>
              <w:t xml:space="preserve">is </w:t>
            </w:r>
            <w:r w:rsidRPr="00712724">
              <w:rPr>
                <w:sz w:val="18"/>
                <w:szCs w:val="18"/>
              </w:rPr>
              <w:t xml:space="preserve">to be used in </w:t>
            </w:r>
            <w:r>
              <w:rPr>
                <w:sz w:val="18"/>
                <w:szCs w:val="18"/>
              </w:rPr>
              <w:t>verifying</w:t>
            </w:r>
            <w:r w:rsidRPr="00712724">
              <w:rPr>
                <w:sz w:val="18"/>
                <w:szCs w:val="18"/>
              </w:rPr>
              <w:t xml:space="preserve"> </w:t>
            </w:r>
            <w:r>
              <w:rPr>
                <w:sz w:val="18"/>
                <w:szCs w:val="18"/>
              </w:rPr>
              <w:t xml:space="preserve">KRP Signature. </w:t>
            </w:r>
            <w:r w:rsidRPr="00712724">
              <w:rPr>
                <w:sz w:val="18"/>
                <w:szCs w:val="18"/>
              </w:rPr>
              <w:t xml:space="preserve"> The key is identified by way of </w:t>
            </w:r>
            <w:r w:rsidRPr="00712724">
              <w:rPr>
                <w:sz w:val="18"/>
                <w:szCs w:val="18"/>
              </w:rPr>
              <w:lastRenderedPageBreak/>
              <w:t>Trust Anchor Cell and so the nature of the check, by way of the KeyUsage parameter, is also identified. ‘</w:t>
            </w:r>
            <w:r w:rsidRPr="00F02CFC">
              <w:rPr>
                <w:rStyle w:val="CNFontChar"/>
                <w:sz w:val="18"/>
                <w:szCs w:val="18"/>
              </w:rPr>
              <w:t>authorisingRemotePartyTACellIdentifier’</w:t>
            </w:r>
            <w:r w:rsidRPr="00712724">
              <w:rPr>
                <w:sz w:val="18"/>
                <w:szCs w:val="18"/>
              </w:rPr>
              <w:t xml:space="preserve"> can only be omitted when the Access Control Broker is changing its own Key Agreement credentials</w:t>
            </w:r>
          </w:p>
        </w:tc>
      </w:tr>
      <w:tr w:rsidR="009420F0" w:rsidRPr="00027E40" w:rsidTr="00F57BDC">
        <w:tc>
          <w:tcPr>
            <w:tcW w:w="620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84"/>
                <w:tab w:val="left" w:pos="569"/>
                <w:tab w:val="left" w:pos="854"/>
                <w:tab w:val="left" w:pos="1139"/>
                <w:tab w:val="left" w:pos="1423"/>
                <w:tab w:val="left" w:pos="1691"/>
                <w:tab w:val="left" w:pos="1993"/>
              </w:tabs>
            </w:pPr>
            <w:r>
              <w:lastRenderedPageBreak/>
              <w:tab/>
            </w:r>
            <w:r>
              <w:tab/>
            </w:r>
            <w:r>
              <w:tab/>
            </w:r>
            <w:r w:rsidRPr="00DF16ED">
              <w:t xml:space="preserve">trustAnchorCellRemotePartyRole      </w:t>
            </w:r>
          </w:p>
        </w:tc>
        <w:tc>
          <w:tcPr>
            <w:tcW w:w="1275" w:type="dxa"/>
            <w:tcBorders>
              <w:top w:val="single" w:sz="4" w:space="0" w:color="009EE3"/>
              <w:left w:val="single" w:sz="4" w:space="0" w:color="009EE3"/>
              <w:bottom w:val="single" w:sz="4" w:space="0" w:color="009EE3"/>
              <w:right w:val="single" w:sz="4" w:space="0" w:color="009EE3"/>
            </w:tcBorders>
          </w:tcPr>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root (0),</w:t>
            </w:r>
          </w:p>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recovery (1) ,</w:t>
            </w:r>
          </w:p>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supplier (2) ,</w:t>
            </w:r>
          </w:p>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networkOperator (3) ,</w:t>
            </w:r>
          </w:p>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accessControlBroker (4) ,</w:t>
            </w:r>
          </w:p>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transitionalCoS (5) ,</w:t>
            </w:r>
          </w:p>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 xml:space="preserve">wanProvider (6) </w:t>
            </w:r>
          </w:p>
        </w:tc>
        <w:tc>
          <w:tcPr>
            <w:tcW w:w="1559"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t xml:space="preserve">Mandatory if </w:t>
            </w:r>
            <w:r w:rsidRPr="00F02CFC">
              <w:rPr>
                <w:rStyle w:val="CNFontChar"/>
                <w:sz w:val="18"/>
                <w:szCs w:val="18"/>
              </w:rPr>
              <w:t>authorisingRemotePartyTACellIdentifier</w:t>
            </w:r>
          </w:p>
          <w:p w:rsidR="009420F0" w:rsidRPr="00712724" w:rsidRDefault="009420F0" w:rsidP="00F57BDC">
            <w:pPr>
              <w:pStyle w:val="Tabletext"/>
              <w:rPr>
                <w:sz w:val="18"/>
                <w:szCs w:val="18"/>
              </w:rPr>
            </w:pPr>
            <w:r w:rsidRPr="00712724">
              <w:rPr>
                <w:sz w:val="18"/>
                <w:szCs w:val="18"/>
              </w:rPr>
              <w:t xml:space="preserve">present </w:t>
            </w:r>
          </w:p>
        </w:tc>
        <w:tc>
          <w:tcPr>
            <w:tcW w:w="2977"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t xml:space="preserve">The role of the Party applying </w:t>
            </w:r>
            <w:r>
              <w:rPr>
                <w:sz w:val="18"/>
                <w:szCs w:val="18"/>
              </w:rPr>
              <w:t>KRP Signature.</w:t>
            </w:r>
            <w:r w:rsidRPr="00712724">
              <w:rPr>
                <w:sz w:val="18"/>
                <w:szCs w:val="18"/>
              </w:rPr>
              <w:t xml:space="preserve">. Note that where root is used, this refers only to the encrypted Contingency key in the root TA Cell, so is only valid if </w:t>
            </w:r>
            <w:r w:rsidRPr="00712724">
              <w:rPr>
                <w:rFonts w:ascii="Courier New" w:hAnsi="Courier New" w:cs="Courier New"/>
                <w:sz w:val="18"/>
                <w:szCs w:val="18"/>
              </w:rPr>
              <w:t xml:space="preserve">credentialsReplacementMode = anyByContingency </w:t>
            </w:r>
            <w:r w:rsidRPr="00712724">
              <w:rPr>
                <w:sz w:val="18"/>
                <w:szCs w:val="18"/>
              </w:rPr>
              <w:t>and</w:t>
            </w:r>
            <w:r w:rsidRPr="00712724">
              <w:rPr>
                <w:rFonts w:ascii="Courier New" w:hAnsi="Courier New" w:cs="Courier New"/>
                <w:sz w:val="18"/>
                <w:szCs w:val="18"/>
              </w:rPr>
              <w:t xml:space="preserve"> plaintextSymmetricKey </w:t>
            </w:r>
            <w:r w:rsidRPr="00712724">
              <w:rPr>
                <w:sz w:val="18"/>
                <w:szCs w:val="18"/>
              </w:rPr>
              <w:t>is populated with the symmetric key required to decrypt that public key</w:t>
            </w:r>
          </w:p>
        </w:tc>
      </w:tr>
      <w:tr w:rsidR="009420F0" w:rsidRPr="00027E40" w:rsidTr="00F57BDC">
        <w:tc>
          <w:tcPr>
            <w:tcW w:w="620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84"/>
                <w:tab w:val="left" w:pos="569"/>
                <w:tab w:val="left" w:pos="854"/>
                <w:tab w:val="left" w:pos="1139"/>
                <w:tab w:val="left" w:pos="1423"/>
                <w:tab w:val="left" w:pos="1691"/>
                <w:tab w:val="left" w:pos="1993"/>
              </w:tabs>
            </w:pPr>
            <w:r>
              <w:tab/>
            </w:r>
            <w:r>
              <w:tab/>
            </w:r>
            <w:r>
              <w:tab/>
            </w:r>
            <w:r w:rsidRPr="00DF16ED">
              <w:t xml:space="preserve">trustAnchorCellKeyUsage </w:t>
            </w:r>
          </w:p>
        </w:tc>
        <w:tc>
          <w:tcPr>
            <w:tcW w:w="1275" w:type="dxa"/>
            <w:tcBorders>
              <w:top w:val="single" w:sz="4" w:space="0" w:color="009EE3"/>
              <w:left w:val="single" w:sz="4" w:space="0" w:color="009EE3"/>
              <w:bottom w:val="single" w:sz="4" w:space="0" w:color="009EE3"/>
              <w:right w:val="single" w:sz="4" w:space="0" w:color="009EE3"/>
            </w:tcBorders>
          </w:tcPr>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 xml:space="preserve">BIT STRING </w:t>
            </w:r>
          </w:p>
        </w:tc>
        <w:tc>
          <w:tcPr>
            <w:tcW w:w="2127" w:type="dxa"/>
            <w:tcBorders>
              <w:top w:val="single" w:sz="4" w:space="0" w:color="009EE3"/>
              <w:left w:val="single" w:sz="4" w:space="0" w:color="009EE3"/>
              <w:bottom w:val="single" w:sz="4" w:space="0" w:color="009EE3"/>
              <w:right w:val="single" w:sz="4" w:space="0" w:color="009EE3"/>
            </w:tcBorders>
          </w:tcPr>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 xml:space="preserve">digitalSignature (0) </w:t>
            </w:r>
          </w:p>
          <w:p w:rsidR="009420F0" w:rsidRPr="002D7ED8" w:rsidRDefault="009420F0" w:rsidP="00F57BDC">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t xml:space="preserve">Mandatory if </w:t>
            </w:r>
            <w:r w:rsidRPr="00F02CFC">
              <w:rPr>
                <w:rStyle w:val="CNFontChar"/>
                <w:sz w:val="18"/>
                <w:szCs w:val="18"/>
              </w:rPr>
              <w:t>authorisingRemotePartyTACellIdentifier</w:t>
            </w:r>
          </w:p>
          <w:p w:rsidR="009420F0" w:rsidRPr="00712724" w:rsidRDefault="009420F0" w:rsidP="00F57BDC">
            <w:pPr>
              <w:pStyle w:val="Tabletext"/>
              <w:rPr>
                <w:sz w:val="18"/>
                <w:szCs w:val="18"/>
              </w:rPr>
            </w:pPr>
            <w:r w:rsidRPr="00712724">
              <w:rPr>
                <w:sz w:val="18"/>
                <w:szCs w:val="18"/>
              </w:rPr>
              <w:t>present</w:t>
            </w:r>
          </w:p>
        </w:tc>
        <w:tc>
          <w:tcPr>
            <w:tcW w:w="2977"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Pr>
                <w:sz w:val="18"/>
                <w:szCs w:val="18"/>
              </w:rPr>
              <w:t>KRP Signature is</w:t>
            </w:r>
            <w:r w:rsidRPr="00712724">
              <w:rPr>
                <w:sz w:val="18"/>
                <w:szCs w:val="18"/>
              </w:rPr>
              <w:t xml:space="preserve"> a digital signature</w:t>
            </w:r>
          </w:p>
        </w:tc>
      </w:tr>
      <w:tr w:rsidR="009420F0" w:rsidRPr="00027E40" w:rsidTr="00F57BDC">
        <w:tc>
          <w:tcPr>
            <w:tcW w:w="620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84"/>
                <w:tab w:val="left" w:pos="569"/>
                <w:tab w:val="left" w:pos="854"/>
                <w:tab w:val="left" w:pos="1139"/>
                <w:tab w:val="left" w:pos="1423"/>
                <w:tab w:val="left" w:pos="1691"/>
                <w:tab w:val="left" w:pos="1993"/>
              </w:tabs>
            </w:pPr>
            <w:r>
              <w:tab/>
            </w:r>
            <w:r>
              <w:tab/>
            </w:r>
            <w:r>
              <w:tab/>
            </w:r>
            <w:r w:rsidRPr="00DF16ED">
              <w:t>trustAnchorCellUsage</w:t>
            </w:r>
          </w:p>
        </w:tc>
        <w:tc>
          <w:tcPr>
            <w:tcW w:w="1275" w:type="dxa"/>
            <w:tcBorders>
              <w:top w:val="single" w:sz="4" w:space="0" w:color="009EE3"/>
              <w:left w:val="single" w:sz="4" w:space="0" w:color="009EE3"/>
              <w:bottom w:val="single" w:sz="4" w:space="0" w:color="009EE3"/>
              <w:right w:val="single" w:sz="4" w:space="0" w:color="009EE3"/>
            </w:tcBorders>
          </w:tcPr>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management(0)</w:t>
            </w:r>
          </w:p>
          <w:p w:rsidR="009420F0" w:rsidRPr="002D7ED8" w:rsidRDefault="009420F0" w:rsidP="00F57BDC">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t xml:space="preserve">DEFAULT </w:t>
            </w:r>
            <w:r w:rsidRPr="00672BA2">
              <w:rPr>
                <w:rFonts w:ascii="Courier New" w:hAnsi="Courier New" w:cs="Courier New"/>
                <w:sz w:val="18"/>
                <w:szCs w:val="18"/>
              </w:rPr>
              <w:t>management</w:t>
            </w:r>
          </w:p>
        </w:tc>
        <w:tc>
          <w:tcPr>
            <w:tcW w:w="2977"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t xml:space="preserve">Must be absent or set to ‘management’ since the </w:t>
            </w:r>
            <w:r w:rsidRPr="00F02CFC">
              <w:rPr>
                <w:rStyle w:val="CNFontChar"/>
                <w:sz w:val="18"/>
                <w:szCs w:val="18"/>
              </w:rPr>
              <w:t>prePaymentTopUp</w:t>
            </w:r>
            <w:r w:rsidRPr="00712724">
              <w:rPr>
                <w:sz w:val="18"/>
                <w:szCs w:val="18"/>
              </w:rPr>
              <w:t xml:space="preserve"> key pair cannot be used in relation to this </w:t>
            </w:r>
            <w:r>
              <w:rPr>
                <w:sz w:val="18"/>
                <w:szCs w:val="18"/>
              </w:rPr>
              <w:t>C</w:t>
            </w:r>
            <w:r w:rsidRPr="00712724">
              <w:rPr>
                <w:sz w:val="18"/>
                <w:szCs w:val="18"/>
              </w:rPr>
              <w:t>ommand</w:t>
            </w:r>
          </w:p>
        </w:tc>
      </w:tr>
      <w:tr w:rsidR="009420F0" w:rsidRPr="00027E40" w:rsidTr="00F57BDC">
        <w:tc>
          <w:tcPr>
            <w:tcW w:w="620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84"/>
                <w:tab w:val="left" w:pos="569"/>
                <w:tab w:val="left" w:pos="854"/>
                <w:tab w:val="left" w:pos="1139"/>
                <w:tab w:val="left" w:pos="1423"/>
                <w:tab w:val="left" w:pos="1691"/>
                <w:tab w:val="left" w:pos="1993"/>
              </w:tabs>
            </w:pPr>
            <w:r>
              <w:tab/>
            </w:r>
            <w:r>
              <w:tab/>
            </w:r>
            <w:r w:rsidRPr="00DF16ED">
              <w:t>authorisingRemotePartySeqNumber</w:t>
            </w:r>
          </w:p>
        </w:tc>
        <w:tc>
          <w:tcPr>
            <w:tcW w:w="1275" w:type="dxa"/>
            <w:tcBorders>
              <w:top w:val="single" w:sz="4" w:space="0" w:color="009EE3"/>
              <w:left w:val="single" w:sz="4" w:space="0" w:color="009EE3"/>
              <w:bottom w:val="single" w:sz="4" w:space="0" w:color="009EE3"/>
              <w:right w:val="single" w:sz="4" w:space="0" w:color="009EE3"/>
            </w:tcBorders>
          </w:tcPr>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w:t>
            </w:r>
            <w:r>
              <w:rPr>
                <w:rFonts w:ascii="Courier New" w:hAnsi="Courier New" w:cs="Courier New"/>
                <w:sz w:val="18"/>
                <w:szCs w:val="18"/>
              </w:rPr>
              <w:t>3</w:t>
            </w:r>
            <w:r w:rsidRPr="002D7ED8">
              <w:rPr>
                <w:rFonts w:ascii="Courier New" w:hAnsi="Courier New" w:cs="Courier New"/>
                <w:sz w:val="18"/>
                <w:szCs w:val="18"/>
              </w:rPr>
              <w:t xml:space="preserve">] IMPLICIT </w:t>
            </w:r>
            <w:r w:rsidRPr="002D7ED8">
              <w:rPr>
                <w:rFonts w:ascii="Courier New" w:hAnsi="Courier New" w:cs="Courier New"/>
                <w:sz w:val="18"/>
                <w:szCs w:val="18"/>
              </w:rPr>
              <w:lastRenderedPageBreak/>
              <w:t>INTEGER</w:t>
            </w:r>
          </w:p>
        </w:tc>
        <w:tc>
          <w:tcPr>
            <w:tcW w:w="2127"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lastRenderedPageBreak/>
              <w:t xml:space="preserve">Originator Counter of Remote Party </w:t>
            </w:r>
            <w:r w:rsidRPr="00712724">
              <w:rPr>
                <w:sz w:val="18"/>
                <w:szCs w:val="18"/>
              </w:rPr>
              <w:lastRenderedPageBreak/>
              <w:t>authorising the Command</w:t>
            </w:r>
          </w:p>
        </w:tc>
        <w:tc>
          <w:tcPr>
            <w:tcW w:w="1559"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lastRenderedPageBreak/>
              <w:t>Mandatory</w:t>
            </w:r>
          </w:p>
        </w:tc>
        <w:tc>
          <w:tcPr>
            <w:tcW w:w="2977"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t xml:space="preserve">Specify the Originator Counter for the Remote Party </w:t>
            </w:r>
            <w:r>
              <w:rPr>
                <w:sz w:val="18"/>
                <w:szCs w:val="18"/>
              </w:rPr>
              <w:t>a</w:t>
            </w:r>
            <w:r w:rsidRPr="00712724">
              <w:rPr>
                <w:sz w:val="18"/>
                <w:szCs w:val="18"/>
              </w:rPr>
              <w:t xml:space="preserve">pplying </w:t>
            </w:r>
            <w:r>
              <w:rPr>
                <w:sz w:val="18"/>
                <w:szCs w:val="18"/>
              </w:rPr>
              <w:t xml:space="preserve">KRP </w:t>
            </w:r>
            <w:r>
              <w:rPr>
                <w:sz w:val="18"/>
                <w:szCs w:val="18"/>
              </w:rPr>
              <w:lastRenderedPageBreak/>
              <w:t>Signature</w:t>
            </w:r>
            <w:r w:rsidRPr="00712724">
              <w:rPr>
                <w:sz w:val="18"/>
                <w:szCs w:val="18"/>
              </w:rPr>
              <w:t xml:space="preserve">, or (for the Access Control Broker changing its credentials) the Access Control Broker’s Originator Counter </w:t>
            </w:r>
          </w:p>
        </w:tc>
      </w:tr>
      <w:tr w:rsidR="009420F0" w:rsidRPr="00027E40" w:rsidTr="00F57BDC">
        <w:tc>
          <w:tcPr>
            <w:tcW w:w="620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84"/>
                <w:tab w:val="left" w:pos="569"/>
                <w:tab w:val="left" w:pos="854"/>
                <w:tab w:val="left" w:pos="1139"/>
                <w:tab w:val="left" w:pos="1423"/>
                <w:tab w:val="left" w:pos="1691"/>
                <w:tab w:val="left" w:pos="1993"/>
              </w:tabs>
            </w:pPr>
            <w:r>
              <w:lastRenderedPageBreak/>
              <w:tab/>
            </w:r>
            <w:r>
              <w:tab/>
            </w:r>
            <w:r w:rsidRPr="00DF16ED">
              <w:t>newRemotePartyFloorSeqNumber</w:t>
            </w:r>
          </w:p>
        </w:tc>
        <w:tc>
          <w:tcPr>
            <w:tcW w:w="1275" w:type="dxa"/>
            <w:tcBorders>
              <w:top w:val="single" w:sz="4" w:space="0" w:color="009EE3"/>
              <w:left w:val="single" w:sz="4" w:space="0" w:color="009EE3"/>
              <w:bottom w:val="single" w:sz="4" w:space="0" w:color="009EE3"/>
              <w:right w:val="single" w:sz="4" w:space="0" w:color="009EE3"/>
            </w:tcBorders>
          </w:tcPr>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w:t>
            </w:r>
            <w:r>
              <w:rPr>
                <w:rFonts w:ascii="Courier New" w:hAnsi="Courier New" w:cs="Courier New"/>
                <w:sz w:val="18"/>
                <w:szCs w:val="18"/>
              </w:rPr>
              <w:t>4</w:t>
            </w:r>
            <w:r w:rsidRPr="002D7ED8">
              <w:rPr>
                <w:rFonts w:ascii="Courier New" w:hAnsi="Courier New" w:cs="Courier New"/>
                <w:sz w:val="18"/>
                <w:szCs w:val="18"/>
              </w:rPr>
              <w:t xml:space="preserve">] IMPLICIT INTEGER </w:t>
            </w:r>
          </w:p>
        </w:tc>
        <w:tc>
          <w:tcPr>
            <w:tcW w:w="2127"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t>Originator Counter of Remote Party who will have control of this Remote Party Role if the update is successful</w:t>
            </w:r>
          </w:p>
        </w:tc>
        <w:tc>
          <w:tcPr>
            <w:tcW w:w="1559"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t xml:space="preserve">If the Command is to effect a change of control, then </w:t>
            </w:r>
            <w:r w:rsidRPr="00872E38">
              <w:rPr>
                <w:rStyle w:val="CNFontChar"/>
                <w:sz w:val="18"/>
                <w:szCs w:val="18"/>
              </w:rPr>
              <w:t>newRemotePartyFloorSeqNumber</w:t>
            </w:r>
            <w:r w:rsidRPr="00872E38">
              <w:rPr>
                <w:rStyle w:val="CNFontChar"/>
              </w:rPr>
              <w:t xml:space="preserve"> </w:t>
            </w:r>
            <w:r w:rsidRPr="00712724">
              <w:rPr>
                <w:sz w:val="18"/>
                <w:szCs w:val="18"/>
              </w:rPr>
              <w:t>should be included and will be the value used to prevent replay of Update Security Credentials Commands, and other Commands, for the new controlling Remote Party</w:t>
            </w:r>
          </w:p>
        </w:tc>
      </w:tr>
      <w:tr w:rsidR="009420F0" w:rsidRPr="00027E40" w:rsidTr="00F57BDC">
        <w:tc>
          <w:tcPr>
            <w:tcW w:w="620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84"/>
                <w:tab w:val="left" w:pos="569"/>
                <w:tab w:val="left" w:pos="854"/>
                <w:tab w:val="left" w:pos="1139"/>
                <w:tab w:val="left" w:pos="1423"/>
                <w:tab w:val="left" w:pos="1691"/>
                <w:tab w:val="left" w:pos="1993"/>
              </w:tabs>
            </w:pPr>
            <w:r>
              <w:tab/>
            </w:r>
            <w:r>
              <w:tab/>
            </w:r>
            <w:r w:rsidRPr="00DF16ED">
              <w:t xml:space="preserve">newRemotePartySpecialistFloorSeqNumber  </w:t>
            </w:r>
          </w:p>
        </w:tc>
        <w:tc>
          <w:tcPr>
            <w:tcW w:w="1275" w:type="dxa"/>
            <w:tcBorders>
              <w:top w:val="single" w:sz="4" w:space="0" w:color="009EE3"/>
              <w:left w:val="single" w:sz="4" w:space="0" w:color="009EE3"/>
              <w:bottom w:val="single" w:sz="4" w:space="0" w:color="009EE3"/>
              <w:right w:val="single" w:sz="4" w:space="0" w:color="009EE3"/>
            </w:tcBorders>
          </w:tcPr>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w:t>
            </w:r>
            <w:r>
              <w:rPr>
                <w:rFonts w:ascii="Courier New" w:hAnsi="Courier New" w:cs="Courier New"/>
                <w:sz w:val="18"/>
                <w:szCs w:val="18"/>
              </w:rPr>
              <w:t>5</w:t>
            </w:r>
            <w:r w:rsidRPr="002D7ED8">
              <w:rPr>
                <w:rFonts w:ascii="Courier New" w:hAnsi="Courier New" w:cs="Courier New"/>
                <w:sz w:val="18"/>
                <w:szCs w:val="18"/>
              </w:rPr>
              <w:t xml:space="preserve">] IMPLICIT SEQUENCE OF </w:t>
            </w:r>
          </w:p>
        </w:tc>
        <w:tc>
          <w:tcPr>
            <w:tcW w:w="2127"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t xml:space="preserve">Some Commands on the Device may use a different Originator Counter sequence for </w:t>
            </w:r>
            <w:r>
              <w:rPr>
                <w:sz w:val="18"/>
                <w:szCs w:val="18"/>
              </w:rPr>
              <w:t>Protection Against Replay</w:t>
            </w:r>
            <w:r w:rsidRPr="00712724">
              <w:rPr>
                <w:sz w:val="18"/>
                <w:szCs w:val="18"/>
              </w:rPr>
              <w:t>.</w:t>
            </w:r>
            <w:r>
              <w:rPr>
                <w:sz w:val="18"/>
                <w:szCs w:val="18"/>
              </w:rPr>
              <w:t xml:space="preserve"> </w:t>
            </w:r>
            <w:r w:rsidRPr="00712724">
              <w:rPr>
                <w:sz w:val="18"/>
                <w:szCs w:val="18"/>
              </w:rPr>
              <w:t xml:space="preserve"> </w:t>
            </w:r>
            <w:r>
              <w:rPr>
                <w:sz w:val="18"/>
                <w:szCs w:val="18"/>
              </w:rPr>
              <w:t>T</w:t>
            </w:r>
            <w:r w:rsidRPr="00712724">
              <w:rPr>
                <w:sz w:val="18"/>
                <w:szCs w:val="18"/>
              </w:rPr>
              <w:t>he only example is the Prepayment Top Up Command on ESME and GSME.</w:t>
            </w:r>
            <w:r>
              <w:rPr>
                <w:sz w:val="18"/>
                <w:szCs w:val="18"/>
              </w:rPr>
              <w:t xml:space="preserve"> </w:t>
            </w:r>
            <w:r w:rsidRPr="00712724">
              <w:rPr>
                <w:sz w:val="18"/>
                <w:szCs w:val="18"/>
              </w:rPr>
              <w:t xml:space="preserve"> The </w:t>
            </w:r>
            <w:r w:rsidRPr="00F02CFC">
              <w:rPr>
                <w:rStyle w:val="CNFontChar"/>
                <w:sz w:val="18"/>
                <w:szCs w:val="18"/>
              </w:rPr>
              <w:t>SpecialistSeqNumber</w:t>
            </w:r>
            <w:r w:rsidRPr="00712724">
              <w:rPr>
                <w:sz w:val="18"/>
                <w:szCs w:val="18"/>
              </w:rPr>
              <w:t xml:space="preserve"> structure allows such Counters to also be reset on change of control. Should only be present if this </w:t>
            </w:r>
            <w:r>
              <w:rPr>
                <w:sz w:val="18"/>
                <w:szCs w:val="18"/>
              </w:rPr>
              <w:t>C</w:t>
            </w:r>
            <w:r w:rsidRPr="00712724">
              <w:rPr>
                <w:sz w:val="18"/>
                <w:szCs w:val="18"/>
              </w:rPr>
              <w:t xml:space="preserve">ommand changes </w:t>
            </w:r>
            <w:r w:rsidRPr="00756658">
              <w:rPr>
                <w:rStyle w:val="CNFontChar"/>
                <w:sz w:val="18"/>
              </w:rPr>
              <w:t>supplier</w:t>
            </w:r>
            <w:r w:rsidRPr="009073F8">
              <w:rPr>
                <w:sz w:val="18"/>
                <w:szCs w:val="18"/>
              </w:rPr>
              <w:t xml:space="preserve"> </w:t>
            </w:r>
            <w:r w:rsidRPr="00E02301">
              <w:rPr>
                <w:sz w:val="18"/>
                <w:szCs w:val="18"/>
              </w:rPr>
              <w:t xml:space="preserve">credentials and the new </w:t>
            </w:r>
            <w:r w:rsidRPr="00756658">
              <w:rPr>
                <w:rStyle w:val="CNFontChar"/>
                <w:sz w:val="18"/>
              </w:rPr>
              <w:t>supplier</w:t>
            </w:r>
            <w:r w:rsidRPr="009073F8">
              <w:rPr>
                <w:sz w:val="18"/>
                <w:szCs w:val="18"/>
              </w:rPr>
              <w:t xml:space="preserve"> u</w:t>
            </w:r>
            <w:r w:rsidRPr="00712724">
              <w:rPr>
                <w:sz w:val="18"/>
                <w:szCs w:val="18"/>
              </w:rPr>
              <w:t>ses different counters for its Prepayment Top Ups than it does for other Commands</w:t>
            </w:r>
          </w:p>
        </w:tc>
      </w:tr>
      <w:tr w:rsidR="009420F0" w:rsidRPr="00027E40" w:rsidTr="00F57BDC">
        <w:tc>
          <w:tcPr>
            <w:tcW w:w="620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84"/>
                <w:tab w:val="left" w:pos="569"/>
                <w:tab w:val="left" w:pos="854"/>
                <w:tab w:val="left" w:pos="1139"/>
                <w:tab w:val="left" w:pos="1423"/>
                <w:tab w:val="left" w:pos="1691"/>
                <w:tab w:val="left" w:pos="1993"/>
              </w:tabs>
            </w:pPr>
            <w:r>
              <w:tab/>
            </w:r>
            <w:r>
              <w:tab/>
            </w:r>
            <w:r>
              <w:tab/>
            </w:r>
            <w:r w:rsidRPr="00DF16ED">
              <w:t xml:space="preserve">SEQUENCE </w:t>
            </w:r>
          </w:p>
        </w:tc>
        <w:tc>
          <w:tcPr>
            <w:tcW w:w="1275" w:type="dxa"/>
            <w:tcBorders>
              <w:top w:val="single" w:sz="4" w:space="0" w:color="009EE3"/>
              <w:left w:val="single" w:sz="4" w:space="0" w:color="009EE3"/>
              <w:bottom w:val="single" w:sz="4" w:space="0" w:color="009EE3"/>
              <w:right w:val="single" w:sz="4" w:space="0" w:color="009EE3"/>
            </w:tcBorders>
          </w:tcPr>
          <w:p w:rsidR="009420F0" w:rsidRPr="002D7ED8" w:rsidRDefault="009420F0" w:rsidP="00F57BDC">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p>
        </w:tc>
      </w:tr>
      <w:tr w:rsidR="009420F0" w:rsidRPr="00027E40" w:rsidTr="00F57BDC">
        <w:tc>
          <w:tcPr>
            <w:tcW w:w="620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84"/>
                <w:tab w:val="left" w:pos="569"/>
                <w:tab w:val="left" w:pos="854"/>
                <w:tab w:val="left" w:pos="1139"/>
                <w:tab w:val="left" w:pos="1423"/>
                <w:tab w:val="left" w:pos="1691"/>
                <w:tab w:val="left" w:pos="1993"/>
              </w:tabs>
            </w:pPr>
            <w:r>
              <w:tab/>
            </w:r>
            <w:r>
              <w:tab/>
            </w:r>
            <w:r>
              <w:tab/>
            </w:r>
            <w:r>
              <w:tab/>
            </w:r>
            <w:r w:rsidRPr="00DF16ED">
              <w:t xml:space="preserve">seqNumberUsage </w:t>
            </w:r>
          </w:p>
        </w:tc>
        <w:tc>
          <w:tcPr>
            <w:tcW w:w="1275" w:type="dxa"/>
            <w:tcBorders>
              <w:top w:val="single" w:sz="4" w:space="0" w:color="009EE3"/>
              <w:left w:val="single" w:sz="4" w:space="0" w:color="009EE3"/>
              <w:bottom w:val="single" w:sz="4" w:space="0" w:color="009EE3"/>
              <w:right w:val="single" w:sz="4" w:space="0" w:color="009EE3"/>
            </w:tcBorders>
          </w:tcPr>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prepaymentTopUp (0)</w:t>
            </w:r>
          </w:p>
          <w:p w:rsidR="009420F0" w:rsidRPr="00712724" w:rsidRDefault="009420F0" w:rsidP="00F57BDC">
            <w:pPr>
              <w:pStyle w:val="Tabletext"/>
              <w:rPr>
                <w:sz w:val="18"/>
                <w:szCs w:val="18"/>
              </w:rPr>
            </w:pPr>
            <w:r w:rsidRPr="00712724">
              <w:rPr>
                <w:sz w:val="18"/>
                <w:szCs w:val="18"/>
              </w:rPr>
              <w:lastRenderedPageBreak/>
              <w:t xml:space="preserve"> </w:t>
            </w:r>
          </w:p>
        </w:tc>
        <w:tc>
          <w:tcPr>
            <w:tcW w:w="1559"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lastRenderedPageBreak/>
              <w:t xml:space="preserve">Mandatory if </w:t>
            </w:r>
            <w:r w:rsidRPr="00F02CFC">
              <w:rPr>
                <w:rStyle w:val="CNFontChar"/>
                <w:sz w:val="18"/>
                <w:szCs w:val="18"/>
              </w:rPr>
              <w:t>newRemotePartySpecialist</w:t>
            </w:r>
            <w:r w:rsidRPr="00F02CFC">
              <w:rPr>
                <w:rStyle w:val="CNFontChar"/>
                <w:sz w:val="18"/>
                <w:szCs w:val="18"/>
              </w:rPr>
              <w:lastRenderedPageBreak/>
              <w:t>FloorSeqNumber</w:t>
            </w:r>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lastRenderedPageBreak/>
              <w:t xml:space="preserve">Specify the usage of the </w:t>
            </w:r>
            <w:r w:rsidRPr="00F02CFC">
              <w:rPr>
                <w:rStyle w:val="CNFontChar"/>
                <w:sz w:val="18"/>
                <w:szCs w:val="18"/>
              </w:rPr>
              <w:t>SeqNumber</w:t>
            </w:r>
          </w:p>
        </w:tc>
      </w:tr>
      <w:tr w:rsidR="009420F0" w:rsidRPr="00027E40" w:rsidTr="00F57BDC">
        <w:tc>
          <w:tcPr>
            <w:tcW w:w="620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84"/>
                <w:tab w:val="left" w:pos="569"/>
                <w:tab w:val="left" w:pos="854"/>
                <w:tab w:val="left" w:pos="1139"/>
                <w:tab w:val="left" w:pos="1423"/>
                <w:tab w:val="left" w:pos="1691"/>
                <w:tab w:val="left" w:pos="1993"/>
              </w:tabs>
            </w:pPr>
            <w:r>
              <w:lastRenderedPageBreak/>
              <w:tab/>
            </w:r>
            <w:r>
              <w:tab/>
            </w:r>
            <w:r>
              <w:tab/>
            </w:r>
            <w:r>
              <w:tab/>
            </w:r>
            <w:r w:rsidRPr="00DF16ED">
              <w:t xml:space="preserve">seqNumber </w:t>
            </w:r>
          </w:p>
        </w:tc>
        <w:tc>
          <w:tcPr>
            <w:tcW w:w="1275" w:type="dxa"/>
            <w:tcBorders>
              <w:top w:val="single" w:sz="4" w:space="0" w:color="009EE3"/>
              <w:left w:val="single" w:sz="4" w:space="0" w:color="009EE3"/>
              <w:bottom w:val="single" w:sz="4" w:space="0" w:color="009EE3"/>
              <w:right w:val="single" w:sz="4" w:space="0" w:color="009EE3"/>
            </w:tcBorders>
          </w:tcPr>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t>OPTIONA</w:t>
            </w:r>
            <w:r>
              <w:rPr>
                <w:sz w:val="18"/>
                <w:szCs w:val="18"/>
              </w:rPr>
              <w:t>L</w:t>
            </w:r>
          </w:p>
        </w:tc>
        <w:tc>
          <w:tcPr>
            <w:tcW w:w="2977"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t xml:space="preserve">Specify the associated </w:t>
            </w:r>
            <w:r w:rsidRPr="00F02CFC">
              <w:rPr>
                <w:rStyle w:val="CNFontChar"/>
                <w:sz w:val="18"/>
                <w:szCs w:val="18"/>
              </w:rPr>
              <w:t>SeqNumber</w:t>
            </w:r>
          </w:p>
          <w:p w:rsidR="009420F0" w:rsidRPr="00712724" w:rsidRDefault="009420F0" w:rsidP="00F57BDC">
            <w:pPr>
              <w:pStyle w:val="Tabletext"/>
              <w:rPr>
                <w:sz w:val="18"/>
                <w:szCs w:val="18"/>
              </w:rPr>
            </w:pPr>
          </w:p>
        </w:tc>
      </w:tr>
      <w:tr w:rsidR="009420F0" w:rsidRPr="00027E40" w:rsidTr="00F57BDC">
        <w:tc>
          <w:tcPr>
            <w:tcW w:w="620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84"/>
                <w:tab w:val="left" w:pos="569"/>
                <w:tab w:val="left" w:pos="854"/>
                <w:tab w:val="left" w:pos="1139"/>
                <w:tab w:val="left" w:pos="1423"/>
                <w:tab w:val="left" w:pos="1691"/>
                <w:tab w:val="left" w:pos="1993"/>
              </w:tabs>
            </w:pPr>
            <w:r>
              <w:tab/>
            </w:r>
            <w:r>
              <w:tab/>
            </w:r>
            <w:r>
              <w:tab/>
            </w:r>
            <w:r w:rsidRPr="00DF16ED">
              <w:t xml:space="preserve">otherRemotePartySeqNumberChanges    </w:t>
            </w:r>
          </w:p>
        </w:tc>
        <w:tc>
          <w:tcPr>
            <w:tcW w:w="1275" w:type="dxa"/>
            <w:tcBorders>
              <w:top w:val="single" w:sz="4" w:space="0" w:color="009EE3"/>
              <w:left w:val="single" w:sz="4" w:space="0" w:color="009EE3"/>
              <w:bottom w:val="single" w:sz="4" w:space="0" w:color="009EE3"/>
              <w:right w:val="single" w:sz="4" w:space="0" w:color="009EE3"/>
            </w:tcBorders>
          </w:tcPr>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w:t>
            </w:r>
            <w:r>
              <w:rPr>
                <w:rFonts w:ascii="Courier New" w:hAnsi="Courier New" w:cs="Courier New"/>
                <w:sz w:val="18"/>
                <w:szCs w:val="18"/>
              </w:rPr>
              <w:t>6</w:t>
            </w:r>
            <w:r w:rsidRPr="002D7ED8">
              <w:rPr>
                <w:rFonts w:ascii="Courier New" w:hAnsi="Courier New" w:cs="Courier New"/>
                <w:sz w:val="18"/>
                <w:szCs w:val="18"/>
              </w:rPr>
              <w:t xml:space="preserve">] IMPLICIT SEQUENCE OF </w:t>
            </w:r>
          </w:p>
        </w:tc>
        <w:tc>
          <w:tcPr>
            <w:tcW w:w="2127"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t xml:space="preserve">In some cases, one party acting in one Remote Party Role may be replacing certificates for a different Remote Party Role (e.g. </w:t>
            </w:r>
            <w:r w:rsidRPr="00712724">
              <w:rPr>
                <w:rFonts w:ascii="Courier New" w:hAnsi="Courier New" w:cs="Courier New"/>
                <w:sz w:val="18"/>
                <w:szCs w:val="18"/>
              </w:rPr>
              <w:t>transitionalCoS</w:t>
            </w:r>
            <w:r w:rsidRPr="00712724">
              <w:rPr>
                <w:sz w:val="18"/>
                <w:szCs w:val="18"/>
              </w:rPr>
              <w:t xml:space="preserve"> changing Supplier Credentials). In such cases, sequence counters need also to be reset for that other Remote Party Role</w:t>
            </w:r>
          </w:p>
        </w:tc>
      </w:tr>
      <w:tr w:rsidR="009420F0" w:rsidRPr="00027E40" w:rsidTr="00F57BDC">
        <w:tc>
          <w:tcPr>
            <w:tcW w:w="620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84"/>
                <w:tab w:val="left" w:pos="569"/>
                <w:tab w:val="left" w:pos="854"/>
                <w:tab w:val="left" w:pos="1139"/>
                <w:tab w:val="left" w:pos="1423"/>
                <w:tab w:val="left" w:pos="1691"/>
                <w:tab w:val="left" w:pos="1993"/>
              </w:tabs>
            </w:pPr>
            <w:r>
              <w:tab/>
            </w:r>
            <w:r>
              <w:tab/>
            </w:r>
            <w:r>
              <w:tab/>
            </w:r>
            <w:r>
              <w:tab/>
            </w:r>
            <w:r w:rsidRPr="00DF16ED">
              <w:t>SEQUENCE</w:t>
            </w:r>
          </w:p>
        </w:tc>
        <w:tc>
          <w:tcPr>
            <w:tcW w:w="1275" w:type="dxa"/>
            <w:tcBorders>
              <w:top w:val="single" w:sz="4" w:space="0" w:color="009EE3"/>
              <w:left w:val="single" w:sz="4" w:space="0" w:color="009EE3"/>
              <w:bottom w:val="single" w:sz="4" w:space="0" w:color="009EE3"/>
              <w:right w:val="single" w:sz="4" w:space="0" w:color="009EE3"/>
            </w:tcBorders>
          </w:tcPr>
          <w:p w:rsidR="009420F0" w:rsidRPr="002D7ED8" w:rsidRDefault="009420F0" w:rsidP="00F57BDC">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p>
        </w:tc>
      </w:tr>
      <w:tr w:rsidR="009420F0" w:rsidRPr="00027E40" w:rsidTr="00F57BDC">
        <w:tc>
          <w:tcPr>
            <w:tcW w:w="620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84"/>
                <w:tab w:val="left" w:pos="569"/>
                <w:tab w:val="left" w:pos="854"/>
                <w:tab w:val="left" w:pos="1139"/>
                <w:tab w:val="left" w:pos="1423"/>
                <w:tab w:val="left" w:pos="1691"/>
                <w:tab w:val="left" w:pos="1993"/>
              </w:tabs>
            </w:pPr>
            <w:r>
              <w:tab/>
            </w:r>
            <w:r>
              <w:tab/>
            </w:r>
            <w:r>
              <w:tab/>
            </w:r>
            <w:r>
              <w:tab/>
            </w:r>
            <w:r>
              <w:tab/>
            </w:r>
            <w:r w:rsidRPr="00DF16ED">
              <w:t xml:space="preserve">otherRemotePartyRole     </w:t>
            </w:r>
          </w:p>
        </w:tc>
        <w:tc>
          <w:tcPr>
            <w:tcW w:w="1275" w:type="dxa"/>
            <w:tcBorders>
              <w:top w:val="single" w:sz="4" w:space="0" w:color="009EE3"/>
              <w:left w:val="single" w:sz="4" w:space="0" w:color="009EE3"/>
              <w:bottom w:val="single" w:sz="4" w:space="0" w:color="009EE3"/>
              <w:right w:val="single" w:sz="4" w:space="0" w:color="009EE3"/>
            </w:tcBorders>
          </w:tcPr>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supplier (2) ,</w:t>
            </w:r>
          </w:p>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networkOperator (3) ,</w:t>
            </w:r>
          </w:p>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accessControlBroker (4) ,</w:t>
            </w:r>
          </w:p>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transitionalCoS (5) ,</w:t>
            </w:r>
          </w:p>
          <w:p w:rsidR="009420F0" w:rsidRPr="00712724" w:rsidRDefault="009420F0" w:rsidP="00F57BDC">
            <w:pPr>
              <w:pStyle w:val="Tabletext"/>
              <w:rPr>
                <w:sz w:val="18"/>
                <w:szCs w:val="18"/>
              </w:rPr>
            </w:pPr>
            <w:r w:rsidRPr="002D7ED8">
              <w:rPr>
                <w:rFonts w:ascii="Courier New" w:hAnsi="Courier New" w:cs="Courier New"/>
                <w:sz w:val="18"/>
                <w:szCs w:val="18"/>
              </w:rPr>
              <w:t>wanProvider (6) ,</w:t>
            </w:r>
          </w:p>
        </w:tc>
        <w:tc>
          <w:tcPr>
            <w:tcW w:w="1559"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t xml:space="preserve">Mandatory if </w:t>
            </w:r>
            <w:r w:rsidRPr="00F02CFC">
              <w:rPr>
                <w:rStyle w:val="CNFontChar"/>
                <w:sz w:val="18"/>
                <w:szCs w:val="18"/>
              </w:rPr>
              <w:t>otherRemotePartySeqNumberChanges</w:t>
            </w:r>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t xml:space="preserve">The Remote Party Role of the party whose credentials are being placed on the </w:t>
            </w:r>
            <w:r>
              <w:rPr>
                <w:sz w:val="18"/>
                <w:szCs w:val="18"/>
              </w:rPr>
              <w:t>D</w:t>
            </w:r>
            <w:r w:rsidRPr="00712724">
              <w:rPr>
                <w:sz w:val="18"/>
                <w:szCs w:val="18"/>
              </w:rPr>
              <w:t xml:space="preserve">evice but which didn’t authorise the command directly. Note that this is not valid for </w:t>
            </w:r>
            <w:r w:rsidRPr="00756658">
              <w:rPr>
                <w:rStyle w:val="CNFontChar"/>
                <w:sz w:val="18"/>
              </w:rPr>
              <w:t>root</w:t>
            </w:r>
            <w:r w:rsidRPr="00712724">
              <w:rPr>
                <w:sz w:val="18"/>
                <w:szCs w:val="18"/>
              </w:rPr>
              <w:t xml:space="preserve"> or </w:t>
            </w:r>
            <w:r w:rsidRPr="00756658">
              <w:rPr>
                <w:rStyle w:val="CNFontChar"/>
                <w:sz w:val="18"/>
              </w:rPr>
              <w:t>recovery</w:t>
            </w:r>
          </w:p>
        </w:tc>
      </w:tr>
      <w:tr w:rsidR="009420F0" w:rsidRPr="00027E40" w:rsidTr="00F57BDC">
        <w:tc>
          <w:tcPr>
            <w:tcW w:w="620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84"/>
                <w:tab w:val="left" w:pos="569"/>
                <w:tab w:val="left" w:pos="854"/>
                <w:tab w:val="left" w:pos="1139"/>
                <w:tab w:val="left" w:pos="1423"/>
                <w:tab w:val="left" w:pos="1691"/>
                <w:tab w:val="left" w:pos="1993"/>
              </w:tabs>
            </w:pPr>
            <w:r>
              <w:tab/>
            </w:r>
            <w:r>
              <w:tab/>
            </w:r>
            <w:r>
              <w:tab/>
            </w:r>
            <w:r>
              <w:tab/>
            </w:r>
            <w:r>
              <w:tab/>
            </w:r>
            <w:r w:rsidRPr="00DF16ED">
              <w:t xml:space="preserve">otherRemotePartyFloorSeqNumber   </w:t>
            </w:r>
          </w:p>
        </w:tc>
        <w:tc>
          <w:tcPr>
            <w:tcW w:w="1275" w:type="dxa"/>
            <w:tcBorders>
              <w:top w:val="single" w:sz="4" w:space="0" w:color="009EE3"/>
              <w:left w:val="single" w:sz="4" w:space="0" w:color="009EE3"/>
              <w:bottom w:val="single" w:sz="4" w:space="0" w:color="009EE3"/>
              <w:right w:val="single" w:sz="4" w:space="0" w:color="009EE3"/>
            </w:tcBorders>
          </w:tcPr>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t>Mandatory if otherRemotePartySeqNumberChanges present</w:t>
            </w:r>
          </w:p>
        </w:tc>
        <w:tc>
          <w:tcPr>
            <w:tcW w:w="2977"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t xml:space="preserve">Specify the associated </w:t>
            </w:r>
            <w:r w:rsidRPr="00811918">
              <w:rPr>
                <w:rStyle w:val="CNFontChar"/>
                <w:sz w:val="18"/>
                <w:szCs w:val="18"/>
              </w:rPr>
              <w:t>SeqNumber</w:t>
            </w:r>
          </w:p>
          <w:p w:rsidR="009420F0" w:rsidRPr="00712724" w:rsidRDefault="009420F0" w:rsidP="00F57BDC">
            <w:pPr>
              <w:pStyle w:val="Tabletext"/>
              <w:rPr>
                <w:sz w:val="18"/>
                <w:szCs w:val="18"/>
              </w:rPr>
            </w:pPr>
          </w:p>
        </w:tc>
      </w:tr>
      <w:tr w:rsidR="009420F0" w:rsidRPr="00027E40" w:rsidTr="00F57BDC">
        <w:tc>
          <w:tcPr>
            <w:tcW w:w="620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84"/>
                <w:tab w:val="left" w:pos="569"/>
                <w:tab w:val="left" w:pos="854"/>
                <w:tab w:val="left" w:pos="1139"/>
                <w:tab w:val="left" w:pos="1423"/>
                <w:tab w:val="left" w:pos="1691"/>
                <w:tab w:val="left" w:pos="1993"/>
              </w:tabs>
            </w:pPr>
            <w:r>
              <w:tab/>
            </w:r>
            <w:r>
              <w:tab/>
            </w:r>
            <w:r>
              <w:tab/>
            </w:r>
            <w:r>
              <w:tab/>
            </w:r>
            <w:r>
              <w:tab/>
              <w:t>other</w:t>
            </w:r>
            <w:r w:rsidRPr="00DF16ED">
              <w:t>RemotePartySpecialistFloorSeqNumber</w:t>
            </w:r>
          </w:p>
        </w:tc>
        <w:tc>
          <w:tcPr>
            <w:tcW w:w="1275" w:type="dxa"/>
            <w:tcBorders>
              <w:top w:val="single" w:sz="4" w:space="0" w:color="009EE3"/>
              <w:left w:val="single" w:sz="4" w:space="0" w:color="009EE3"/>
              <w:bottom w:val="single" w:sz="4" w:space="0" w:color="009EE3"/>
              <w:right w:val="single" w:sz="4" w:space="0" w:color="009EE3"/>
            </w:tcBorders>
          </w:tcPr>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 xml:space="preserve">SEQUENCE OF </w:t>
            </w:r>
          </w:p>
        </w:tc>
        <w:tc>
          <w:tcPr>
            <w:tcW w:w="2127"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t xml:space="preserve">Should only be present if </w:t>
            </w:r>
            <w:r w:rsidRPr="00F02CFC">
              <w:rPr>
                <w:rStyle w:val="CNFontChar"/>
                <w:sz w:val="18"/>
                <w:szCs w:val="18"/>
              </w:rPr>
              <w:t>otherRemotePartyRole</w:t>
            </w:r>
            <w:r w:rsidRPr="00712724">
              <w:rPr>
                <w:sz w:val="18"/>
                <w:szCs w:val="18"/>
              </w:rPr>
              <w:t xml:space="preserve"> = </w:t>
            </w:r>
            <w:r>
              <w:rPr>
                <w:rStyle w:val="CNFontChar"/>
                <w:sz w:val="18"/>
                <w:szCs w:val="18"/>
              </w:rPr>
              <w:t>s</w:t>
            </w:r>
            <w:r w:rsidRPr="004F7281">
              <w:rPr>
                <w:rStyle w:val="CNFontChar"/>
                <w:sz w:val="18"/>
                <w:szCs w:val="18"/>
              </w:rPr>
              <w:t>upplier</w:t>
            </w:r>
            <w:r w:rsidRPr="00712724">
              <w:rPr>
                <w:sz w:val="18"/>
                <w:szCs w:val="18"/>
              </w:rPr>
              <w:t xml:space="preserve">, and that new </w:t>
            </w:r>
            <w:r>
              <w:rPr>
                <w:rStyle w:val="CNFontChar"/>
                <w:sz w:val="18"/>
                <w:szCs w:val="18"/>
              </w:rPr>
              <w:t>s</w:t>
            </w:r>
            <w:r w:rsidRPr="00D14686">
              <w:rPr>
                <w:rStyle w:val="CNFontChar"/>
                <w:sz w:val="18"/>
                <w:szCs w:val="18"/>
              </w:rPr>
              <w:t>upplier</w:t>
            </w:r>
            <w:r w:rsidDel="00960BA5">
              <w:rPr>
                <w:sz w:val="18"/>
                <w:szCs w:val="18"/>
              </w:rPr>
              <w:t xml:space="preserve"> </w:t>
            </w:r>
            <w:r w:rsidRPr="00712724">
              <w:rPr>
                <w:sz w:val="18"/>
                <w:szCs w:val="18"/>
              </w:rPr>
              <w:t xml:space="preserve">uses different counters </w:t>
            </w:r>
            <w:r w:rsidRPr="00712724">
              <w:rPr>
                <w:sz w:val="18"/>
                <w:szCs w:val="18"/>
              </w:rPr>
              <w:lastRenderedPageBreak/>
              <w:t>to prevent replay on Prepayment Top Up</w:t>
            </w:r>
          </w:p>
        </w:tc>
      </w:tr>
      <w:tr w:rsidR="009420F0" w:rsidRPr="00027E40" w:rsidTr="00F57BDC">
        <w:tc>
          <w:tcPr>
            <w:tcW w:w="620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84"/>
                <w:tab w:val="left" w:pos="569"/>
                <w:tab w:val="left" w:pos="854"/>
                <w:tab w:val="left" w:pos="1139"/>
                <w:tab w:val="left" w:pos="1423"/>
                <w:tab w:val="left" w:pos="1691"/>
                <w:tab w:val="left" w:pos="1993"/>
              </w:tabs>
            </w:pPr>
            <w:r>
              <w:lastRenderedPageBreak/>
              <w:tab/>
            </w:r>
            <w:r>
              <w:tab/>
            </w:r>
            <w:r>
              <w:tab/>
            </w:r>
            <w:r>
              <w:tab/>
            </w:r>
            <w:r>
              <w:tab/>
            </w:r>
            <w:r>
              <w:tab/>
            </w:r>
            <w:r w:rsidRPr="00DF16ED">
              <w:t>SEQUENCE</w:t>
            </w:r>
          </w:p>
        </w:tc>
        <w:tc>
          <w:tcPr>
            <w:tcW w:w="1275" w:type="dxa"/>
            <w:tcBorders>
              <w:top w:val="single" w:sz="4" w:space="0" w:color="009EE3"/>
              <w:left w:val="single" w:sz="4" w:space="0" w:color="009EE3"/>
              <w:bottom w:val="single" w:sz="4" w:space="0" w:color="009EE3"/>
              <w:right w:val="single" w:sz="4" w:space="0" w:color="009EE3"/>
            </w:tcBorders>
          </w:tcPr>
          <w:p w:rsidR="009420F0" w:rsidRPr="002D7ED8" w:rsidRDefault="009420F0" w:rsidP="00F57BDC">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p>
        </w:tc>
      </w:tr>
      <w:tr w:rsidR="009420F0" w:rsidRPr="00027E40" w:rsidTr="00F57BDC">
        <w:tc>
          <w:tcPr>
            <w:tcW w:w="620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84"/>
                <w:tab w:val="left" w:pos="569"/>
                <w:tab w:val="left" w:pos="854"/>
                <w:tab w:val="left" w:pos="1139"/>
                <w:tab w:val="left" w:pos="1423"/>
                <w:tab w:val="left" w:pos="1691"/>
                <w:tab w:val="left" w:pos="1993"/>
              </w:tabs>
            </w:pPr>
            <w:r>
              <w:tab/>
            </w:r>
            <w:r>
              <w:tab/>
            </w:r>
            <w:r>
              <w:tab/>
            </w:r>
            <w:r>
              <w:tab/>
            </w:r>
            <w:r>
              <w:tab/>
            </w:r>
            <w:r>
              <w:tab/>
            </w:r>
            <w:r>
              <w:tab/>
            </w:r>
            <w:r w:rsidRPr="00DF16ED">
              <w:t xml:space="preserve">seqNumberUsage      </w:t>
            </w:r>
          </w:p>
        </w:tc>
        <w:tc>
          <w:tcPr>
            <w:tcW w:w="1275" w:type="dxa"/>
            <w:tcBorders>
              <w:top w:val="single" w:sz="4" w:space="0" w:color="009EE3"/>
              <w:left w:val="single" w:sz="4" w:space="0" w:color="009EE3"/>
              <w:bottom w:val="single" w:sz="4" w:space="0" w:color="009EE3"/>
              <w:right w:val="single" w:sz="4" w:space="0" w:color="009EE3"/>
            </w:tcBorders>
          </w:tcPr>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prepaymentTopUp (0)</w:t>
            </w:r>
          </w:p>
          <w:p w:rsidR="009420F0" w:rsidRPr="00712724" w:rsidRDefault="009420F0" w:rsidP="00F57BDC">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t xml:space="preserve">Mandatory if </w:t>
            </w:r>
            <w:r w:rsidRPr="00F02CFC">
              <w:rPr>
                <w:rStyle w:val="CNFontChar"/>
                <w:sz w:val="18"/>
                <w:szCs w:val="18"/>
              </w:rPr>
              <w:t>newRemotePartySpecialistFloorSeqNumber</w:t>
            </w:r>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t xml:space="preserve">Specify the usage of the </w:t>
            </w:r>
            <w:r w:rsidRPr="00811918">
              <w:rPr>
                <w:rStyle w:val="CNFontChar"/>
                <w:sz w:val="18"/>
                <w:szCs w:val="18"/>
              </w:rPr>
              <w:t>SeqNumber</w:t>
            </w:r>
          </w:p>
        </w:tc>
      </w:tr>
      <w:tr w:rsidR="009420F0" w:rsidRPr="00027E40" w:rsidTr="00F57BDC">
        <w:tc>
          <w:tcPr>
            <w:tcW w:w="620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84"/>
                <w:tab w:val="left" w:pos="569"/>
                <w:tab w:val="left" w:pos="854"/>
                <w:tab w:val="left" w:pos="1139"/>
                <w:tab w:val="left" w:pos="1423"/>
                <w:tab w:val="left" w:pos="1691"/>
                <w:tab w:val="left" w:pos="1993"/>
              </w:tabs>
            </w:pPr>
            <w:r>
              <w:tab/>
            </w:r>
            <w:r>
              <w:tab/>
            </w:r>
            <w:r>
              <w:tab/>
            </w:r>
            <w:r>
              <w:tab/>
            </w:r>
            <w:r>
              <w:tab/>
            </w:r>
            <w:r>
              <w:tab/>
            </w:r>
            <w:r>
              <w:tab/>
            </w:r>
            <w:r w:rsidRPr="00DF16ED">
              <w:t xml:space="preserve">seqNumber      </w:t>
            </w:r>
          </w:p>
        </w:tc>
        <w:tc>
          <w:tcPr>
            <w:tcW w:w="1275" w:type="dxa"/>
            <w:tcBorders>
              <w:top w:val="single" w:sz="4" w:space="0" w:color="009EE3"/>
              <w:left w:val="single" w:sz="4" w:space="0" w:color="009EE3"/>
              <w:bottom w:val="single" w:sz="4" w:space="0" w:color="009EE3"/>
              <w:right w:val="single" w:sz="4" w:space="0" w:color="009EE3"/>
            </w:tcBorders>
          </w:tcPr>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t xml:space="preserve">Specify the associated </w:t>
            </w:r>
            <w:r w:rsidRPr="00F02CFC">
              <w:rPr>
                <w:rStyle w:val="CNFontChar"/>
                <w:sz w:val="18"/>
                <w:szCs w:val="18"/>
              </w:rPr>
              <w:t>SeqNumber</w:t>
            </w:r>
          </w:p>
          <w:p w:rsidR="009420F0" w:rsidRPr="00712724" w:rsidRDefault="009420F0" w:rsidP="00F57BDC">
            <w:pPr>
              <w:pStyle w:val="Tabletext"/>
              <w:rPr>
                <w:sz w:val="18"/>
                <w:szCs w:val="18"/>
              </w:rPr>
            </w:pPr>
          </w:p>
        </w:tc>
      </w:tr>
      <w:tr w:rsidR="009420F0" w:rsidRPr="00027E40" w:rsidTr="00F57BDC">
        <w:tc>
          <w:tcPr>
            <w:tcW w:w="620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84"/>
                <w:tab w:val="left" w:pos="569"/>
                <w:tab w:val="left" w:pos="854"/>
                <w:tab w:val="left" w:pos="1139"/>
                <w:tab w:val="left" w:pos="1423"/>
                <w:tab w:val="left" w:pos="1691"/>
                <w:tab w:val="left" w:pos="1993"/>
              </w:tabs>
            </w:pPr>
            <w:r>
              <w:tab/>
            </w:r>
            <w:r w:rsidRPr="00DF16ED">
              <w:t xml:space="preserve">replacements      </w:t>
            </w:r>
          </w:p>
        </w:tc>
        <w:tc>
          <w:tcPr>
            <w:tcW w:w="1275" w:type="dxa"/>
            <w:tcBorders>
              <w:top w:val="single" w:sz="4" w:space="0" w:color="009EE3"/>
              <w:left w:val="single" w:sz="4" w:space="0" w:color="009EE3"/>
              <w:bottom w:val="single" w:sz="4" w:space="0" w:color="009EE3"/>
              <w:right w:val="single" w:sz="4" w:space="0" w:color="009EE3"/>
            </w:tcBorders>
          </w:tcPr>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 xml:space="preserve">SEQUENCE OF </w:t>
            </w:r>
          </w:p>
        </w:tc>
        <w:tc>
          <w:tcPr>
            <w:tcW w:w="2127"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t xml:space="preserve">Provide a list of the </w:t>
            </w:r>
            <w:r w:rsidRPr="00756658">
              <w:rPr>
                <w:rStyle w:val="CNFontChar"/>
                <w:sz w:val="18"/>
              </w:rPr>
              <w:t>replacements</w:t>
            </w:r>
            <w:r w:rsidRPr="00712724">
              <w:rPr>
                <w:sz w:val="18"/>
                <w:szCs w:val="18"/>
              </w:rPr>
              <w:t xml:space="preserve">. Each </w:t>
            </w:r>
            <w:r w:rsidRPr="00756658">
              <w:rPr>
                <w:rStyle w:val="CNFontChar"/>
                <w:sz w:val="18"/>
              </w:rPr>
              <w:t>replacement</w:t>
            </w:r>
            <w:r w:rsidRPr="00712724">
              <w:rPr>
                <w:sz w:val="18"/>
                <w:szCs w:val="18"/>
              </w:rPr>
              <w:t xml:space="preserve"> contains a new ‘end entity’ Certificate and the identity of the Trust Anchor Cell which is to have its contents replaced using that Certificate.</w:t>
            </w:r>
          </w:p>
        </w:tc>
      </w:tr>
      <w:tr w:rsidR="009420F0" w:rsidRPr="00027E40" w:rsidTr="00F57BDC">
        <w:tc>
          <w:tcPr>
            <w:tcW w:w="620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84"/>
                <w:tab w:val="left" w:pos="569"/>
                <w:tab w:val="left" w:pos="854"/>
                <w:tab w:val="left" w:pos="1139"/>
                <w:tab w:val="left" w:pos="1423"/>
                <w:tab w:val="left" w:pos="1691"/>
                <w:tab w:val="left" w:pos="1993"/>
              </w:tabs>
            </w:pPr>
            <w:r>
              <w:tab/>
            </w:r>
            <w:r>
              <w:tab/>
            </w:r>
            <w:r w:rsidRPr="00DF16ED">
              <w:t>SEQUENCE</w:t>
            </w:r>
          </w:p>
        </w:tc>
        <w:tc>
          <w:tcPr>
            <w:tcW w:w="1275" w:type="dxa"/>
            <w:tcBorders>
              <w:top w:val="single" w:sz="4" w:space="0" w:color="009EE3"/>
              <w:left w:val="single" w:sz="4" w:space="0" w:color="009EE3"/>
              <w:bottom w:val="single" w:sz="4" w:space="0" w:color="009EE3"/>
              <w:right w:val="single" w:sz="4" w:space="0" w:color="009EE3"/>
            </w:tcBorders>
          </w:tcPr>
          <w:p w:rsidR="009420F0" w:rsidRPr="002D7ED8" w:rsidRDefault="009420F0" w:rsidP="00F57BDC">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t xml:space="preserve">At least one </w:t>
            </w:r>
            <w:r w:rsidRPr="00D9679E">
              <w:rPr>
                <w:rFonts w:ascii="Courier New" w:hAnsi="Courier New" w:cs="Courier New"/>
                <w:sz w:val="18"/>
                <w:szCs w:val="18"/>
              </w:rPr>
              <w:t>SEQUENCE</w:t>
            </w:r>
            <w:r w:rsidRPr="00712724">
              <w:rPr>
                <w:sz w:val="18"/>
                <w:szCs w:val="18"/>
              </w:rPr>
              <w:t xml:space="preserve"> must be present</w:t>
            </w:r>
          </w:p>
        </w:tc>
        <w:tc>
          <w:tcPr>
            <w:tcW w:w="2977"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t>One structure is required for each Trust Anchor Cell that is to be updated</w:t>
            </w:r>
          </w:p>
          <w:p w:rsidR="009420F0" w:rsidRPr="00712724" w:rsidRDefault="009420F0" w:rsidP="00F57BDC">
            <w:pPr>
              <w:pStyle w:val="Tabletext"/>
              <w:rPr>
                <w:sz w:val="18"/>
                <w:szCs w:val="18"/>
              </w:rPr>
            </w:pPr>
          </w:p>
        </w:tc>
      </w:tr>
      <w:tr w:rsidR="009420F0" w:rsidRPr="00027E40" w:rsidTr="00F57BDC">
        <w:tc>
          <w:tcPr>
            <w:tcW w:w="620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84"/>
                <w:tab w:val="left" w:pos="569"/>
                <w:tab w:val="left" w:pos="854"/>
                <w:tab w:val="left" w:pos="1139"/>
                <w:tab w:val="left" w:pos="1423"/>
                <w:tab w:val="left" w:pos="1691"/>
                <w:tab w:val="left" w:pos="1993"/>
              </w:tabs>
            </w:pPr>
            <w:r>
              <w:tab/>
            </w:r>
            <w:r>
              <w:tab/>
            </w:r>
            <w:r>
              <w:tab/>
            </w:r>
            <w:r w:rsidRPr="00DF16ED">
              <w:t>replacementCertificate</w:t>
            </w:r>
          </w:p>
        </w:tc>
        <w:tc>
          <w:tcPr>
            <w:tcW w:w="1275" w:type="dxa"/>
            <w:tcBorders>
              <w:top w:val="single" w:sz="4" w:space="0" w:color="009EE3"/>
              <w:left w:val="single" w:sz="4" w:space="0" w:color="009EE3"/>
              <w:bottom w:val="single" w:sz="4" w:space="0" w:color="009EE3"/>
              <w:right w:val="single" w:sz="4" w:space="0" w:color="009EE3"/>
            </w:tcBorders>
          </w:tcPr>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Certificate</w:t>
            </w:r>
          </w:p>
        </w:tc>
        <w:tc>
          <w:tcPr>
            <w:tcW w:w="2127"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t>End entity Certificate</w:t>
            </w:r>
          </w:p>
        </w:tc>
        <w:tc>
          <w:tcPr>
            <w:tcW w:w="1559"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t xml:space="preserve">Mandatory if </w:t>
            </w:r>
            <w:r w:rsidRPr="00D9679E">
              <w:rPr>
                <w:rFonts w:ascii="Courier New" w:hAnsi="Courier New" w:cs="Courier New"/>
                <w:sz w:val="18"/>
                <w:szCs w:val="18"/>
              </w:rPr>
              <w:t>SEQUENCE</w:t>
            </w:r>
            <w:r w:rsidRPr="00712724">
              <w:rPr>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t>Provide the new end entity certificate</w:t>
            </w:r>
          </w:p>
          <w:p w:rsidR="009420F0" w:rsidRPr="00712724" w:rsidRDefault="009420F0" w:rsidP="00F57BDC">
            <w:pPr>
              <w:pStyle w:val="Tabletext"/>
              <w:rPr>
                <w:sz w:val="18"/>
                <w:szCs w:val="18"/>
              </w:rPr>
            </w:pPr>
          </w:p>
        </w:tc>
      </w:tr>
      <w:tr w:rsidR="009420F0" w:rsidRPr="00027E40" w:rsidTr="00F57BDC">
        <w:tc>
          <w:tcPr>
            <w:tcW w:w="620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84"/>
                <w:tab w:val="left" w:pos="569"/>
                <w:tab w:val="left" w:pos="854"/>
                <w:tab w:val="left" w:pos="1139"/>
                <w:tab w:val="left" w:pos="1423"/>
                <w:tab w:val="left" w:pos="1691"/>
                <w:tab w:val="left" w:pos="1993"/>
              </w:tabs>
            </w:pPr>
            <w:r>
              <w:tab/>
            </w:r>
            <w:r>
              <w:tab/>
            </w:r>
            <w:r>
              <w:tab/>
            </w:r>
            <w:r w:rsidRPr="00DF16ED">
              <w:t xml:space="preserve">targetTrustAnchorCell    </w:t>
            </w:r>
          </w:p>
        </w:tc>
        <w:tc>
          <w:tcPr>
            <w:tcW w:w="1275" w:type="dxa"/>
            <w:tcBorders>
              <w:top w:val="single" w:sz="4" w:space="0" w:color="009EE3"/>
              <w:left w:val="single" w:sz="4" w:space="0" w:color="009EE3"/>
              <w:bottom w:val="single" w:sz="4" w:space="0" w:color="009EE3"/>
              <w:right w:val="single" w:sz="4" w:space="0" w:color="009EE3"/>
            </w:tcBorders>
          </w:tcPr>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t>Specify where it is to go (specifically which Trust Anchor Cell is to have its details replaced using the new end entity certificate)</w:t>
            </w:r>
          </w:p>
        </w:tc>
      </w:tr>
      <w:tr w:rsidR="009420F0" w:rsidRPr="00027E40" w:rsidTr="00F57BDC">
        <w:tc>
          <w:tcPr>
            <w:tcW w:w="620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84"/>
                <w:tab w:val="left" w:pos="569"/>
                <w:tab w:val="left" w:pos="854"/>
                <w:tab w:val="left" w:pos="1139"/>
                <w:tab w:val="left" w:pos="1423"/>
                <w:tab w:val="left" w:pos="1691"/>
                <w:tab w:val="left" w:pos="1993"/>
              </w:tabs>
            </w:pPr>
            <w:r>
              <w:lastRenderedPageBreak/>
              <w:tab/>
            </w:r>
            <w:r>
              <w:tab/>
            </w:r>
            <w:r>
              <w:tab/>
            </w:r>
            <w:r>
              <w:tab/>
            </w:r>
            <w:r w:rsidRPr="00DF16ED">
              <w:t xml:space="preserve">trustAnchorCellRemotePartyRole      </w:t>
            </w:r>
          </w:p>
        </w:tc>
        <w:tc>
          <w:tcPr>
            <w:tcW w:w="1275" w:type="dxa"/>
            <w:tcBorders>
              <w:top w:val="single" w:sz="4" w:space="0" w:color="009EE3"/>
              <w:left w:val="single" w:sz="4" w:space="0" w:color="009EE3"/>
              <w:bottom w:val="single" w:sz="4" w:space="0" w:color="009EE3"/>
              <w:right w:val="single" w:sz="4" w:space="0" w:color="009EE3"/>
            </w:tcBorders>
          </w:tcPr>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root (0) ,</w:t>
            </w:r>
          </w:p>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recovery (1) ,</w:t>
            </w:r>
          </w:p>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supplier (2) ,</w:t>
            </w:r>
          </w:p>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networkOperator (3) ,</w:t>
            </w:r>
          </w:p>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accessControlBroker (4) ,</w:t>
            </w:r>
          </w:p>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transitionalCoS (5) ,</w:t>
            </w:r>
          </w:p>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 xml:space="preserve">wanProvider (6) </w:t>
            </w:r>
          </w:p>
        </w:tc>
        <w:tc>
          <w:tcPr>
            <w:tcW w:w="1559"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t xml:space="preserve">Mandatory if </w:t>
            </w:r>
            <w:r w:rsidRPr="00D9679E">
              <w:rPr>
                <w:rFonts w:ascii="Courier New" w:hAnsi="Courier New" w:cs="Courier New"/>
                <w:sz w:val="18"/>
                <w:szCs w:val="18"/>
              </w:rPr>
              <w:t>SEQUENCE</w:t>
            </w:r>
            <w:r w:rsidRPr="00712724">
              <w:rPr>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t>To which Remote Party Role does the Trust Anchor Cell relate</w:t>
            </w:r>
          </w:p>
        </w:tc>
      </w:tr>
      <w:tr w:rsidR="009420F0" w:rsidRPr="00027E40" w:rsidTr="00F57BDC">
        <w:tc>
          <w:tcPr>
            <w:tcW w:w="620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84"/>
                <w:tab w:val="left" w:pos="569"/>
                <w:tab w:val="left" w:pos="854"/>
                <w:tab w:val="left" w:pos="1139"/>
                <w:tab w:val="left" w:pos="1423"/>
                <w:tab w:val="left" w:pos="1691"/>
                <w:tab w:val="left" w:pos="1993"/>
              </w:tabs>
            </w:pPr>
            <w:r>
              <w:tab/>
            </w:r>
            <w:r>
              <w:tab/>
            </w:r>
            <w:r>
              <w:tab/>
            </w:r>
            <w:r>
              <w:tab/>
            </w:r>
            <w:r w:rsidRPr="00DF16ED">
              <w:t xml:space="preserve">trustAnchorCellKeyUsage    </w:t>
            </w:r>
          </w:p>
        </w:tc>
        <w:tc>
          <w:tcPr>
            <w:tcW w:w="1275" w:type="dxa"/>
            <w:tcBorders>
              <w:top w:val="single" w:sz="4" w:space="0" w:color="009EE3"/>
              <w:left w:val="single" w:sz="4" w:space="0" w:color="009EE3"/>
              <w:bottom w:val="single" w:sz="4" w:space="0" w:color="009EE3"/>
              <w:right w:val="single" w:sz="4" w:space="0" w:color="009EE3"/>
            </w:tcBorders>
          </w:tcPr>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 xml:space="preserve">BIT STRING </w:t>
            </w:r>
          </w:p>
        </w:tc>
        <w:tc>
          <w:tcPr>
            <w:tcW w:w="2127" w:type="dxa"/>
            <w:tcBorders>
              <w:top w:val="single" w:sz="4" w:space="0" w:color="009EE3"/>
              <w:left w:val="single" w:sz="4" w:space="0" w:color="009EE3"/>
              <w:bottom w:val="single" w:sz="4" w:space="0" w:color="009EE3"/>
              <w:right w:val="single" w:sz="4" w:space="0" w:color="009EE3"/>
            </w:tcBorders>
          </w:tcPr>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{digitalSignature (0) ,</w:t>
            </w:r>
          </w:p>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keyAgreement (4) ,</w:t>
            </w:r>
          </w:p>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keyCertSign (5)} ,</w:t>
            </w:r>
          </w:p>
        </w:tc>
        <w:tc>
          <w:tcPr>
            <w:tcW w:w="1559"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t xml:space="preserve">Mandatory if </w:t>
            </w:r>
            <w:r w:rsidRPr="00D9679E">
              <w:rPr>
                <w:rFonts w:ascii="Courier New" w:hAnsi="Courier New" w:cs="Courier New"/>
                <w:sz w:val="18"/>
                <w:szCs w:val="18"/>
              </w:rPr>
              <w:t>SEQUENCE</w:t>
            </w:r>
            <w:r w:rsidRPr="00712724">
              <w:rPr>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t>To what use can the public key in this Cell be put</w:t>
            </w:r>
          </w:p>
        </w:tc>
      </w:tr>
      <w:tr w:rsidR="009420F0" w:rsidRPr="00027E40" w:rsidTr="00F57BDC">
        <w:tc>
          <w:tcPr>
            <w:tcW w:w="620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84"/>
                <w:tab w:val="left" w:pos="569"/>
                <w:tab w:val="left" w:pos="854"/>
                <w:tab w:val="left" w:pos="1139"/>
                <w:tab w:val="left" w:pos="1423"/>
                <w:tab w:val="left" w:pos="1691"/>
                <w:tab w:val="left" w:pos="1993"/>
              </w:tabs>
            </w:pPr>
            <w:r>
              <w:tab/>
            </w:r>
            <w:r>
              <w:tab/>
            </w:r>
            <w:r>
              <w:tab/>
            </w:r>
            <w:r>
              <w:tab/>
            </w:r>
            <w:r w:rsidRPr="00DF16ED">
              <w:t xml:space="preserve">trustAnchorCellUsage    </w:t>
            </w:r>
          </w:p>
        </w:tc>
        <w:tc>
          <w:tcPr>
            <w:tcW w:w="1275" w:type="dxa"/>
            <w:tcBorders>
              <w:top w:val="single" w:sz="4" w:space="0" w:color="009EE3"/>
              <w:left w:val="single" w:sz="4" w:space="0" w:color="009EE3"/>
              <w:bottom w:val="single" w:sz="4" w:space="0" w:color="009EE3"/>
              <w:right w:val="single" w:sz="4" w:space="0" w:color="009EE3"/>
            </w:tcBorders>
          </w:tcPr>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prePaymentTopUp(1)}</w:t>
            </w:r>
          </w:p>
        </w:tc>
        <w:tc>
          <w:tcPr>
            <w:tcW w:w="1559"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t xml:space="preserve">DEFAULT </w:t>
            </w:r>
            <w:r w:rsidRPr="00D9679E">
              <w:rPr>
                <w:rFonts w:ascii="Courier New" w:hAnsi="Courier New" w:cs="Courier New"/>
                <w:sz w:val="18"/>
                <w:szCs w:val="18"/>
              </w:rPr>
              <w:t>management</w:t>
            </w:r>
          </w:p>
        </w:tc>
        <w:tc>
          <w:tcPr>
            <w:tcW w:w="2977"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t>Should be absent unless:</w:t>
            </w:r>
          </w:p>
          <w:p w:rsidR="009420F0" w:rsidRPr="00756658" w:rsidRDefault="009420F0" w:rsidP="009420F0">
            <w:pPr>
              <w:pStyle w:val="Tablebullet"/>
              <w:framePr w:wrap="around"/>
            </w:pPr>
            <w:r w:rsidRPr="00756658">
              <w:t xml:space="preserve">the </w:t>
            </w:r>
            <w:r w:rsidRPr="00756658">
              <w:rPr>
                <w:rStyle w:val="CNFontChar"/>
                <w:sz w:val="18"/>
                <w:szCs w:val="18"/>
              </w:rPr>
              <w:t>deviceType</w:t>
            </w:r>
            <w:r w:rsidRPr="00756658">
              <w:t xml:space="preserve">  is </w:t>
            </w:r>
            <w:r>
              <w:rPr>
                <w:rStyle w:val="CNFontChar"/>
                <w:sz w:val="18"/>
                <w:szCs w:val="18"/>
              </w:rPr>
              <w:t>e</w:t>
            </w:r>
            <w:r w:rsidRPr="00756658">
              <w:rPr>
                <w:rStyle w:val="CNFontChar"/>
                <w:sz w:val="18"/>
              </w:rPr>
              <w:t>SME</w:t>
            </w:r>
            <w:r>
              <w:t xml:space="preserve"> or </w:t>
            </w:r>
            <w:r>
              <w:rPr>
                <w:rStyle w:val="CNFontChar"/>
                <w:sz w:val="18"/>
                <w:szCs w:val="18"/>
              </w:rPr>
              <w:t>g</w:t>
            </w:r>
            <w:r w:rsidRPr="00756658">
              <w:rPr>
                <w:rStyle w:val="CNFontChar"/>
                <w:sz w:val="18"/>
              </w:rPr>
              <w:t>SME</w:t>
            </w:r>
            <w:r w:rsidRPr="00756658">
              <w:t>; and</w:t>
            </w:r>
          </w:p>
          <w:p w:rsidR="009420F0" w:rsidRPr="00756658" w:rsidRDefault="009420F0" w:rsidP="009420F0">
            <w:pPr>
              <w:pStyle w:val="Tablebullet"/>
              <w:framePr w:wrap="around"/>
            </w:pPr>
            <w:r w:rsidRPr="00756658">
              <w:t xml:space="preserve">the </w:t>
            </w:r>
            <w:r w:rsidRPr="00756658">
              <w:rPr>
                <w:rStyle w:val="CNFontChar"/>
                <w:sz w:val="18"/>
                <w:szCs w:val="18"/>
              </w:rPr>
              <w:t>supplier</w:t>
            </w:r>
            <w:r w:rsidRPr="00756658">
              <w:t xml:space="preserve"> operating the Device has chosen to use a separate key agreement Key Pair in relation to prepayment top ups to the Device and this is a replacement of  the corresponding </w:t>
            </w:r>
            <w:r w:rsidRPr="00756658">
              <w:rPr>
                <w:rFonts w:ascii="Courier New" w:hAnsi="Courier New" w:cs="Courier New"/>
              </w:rPr>
              <w:t>certificate</w:t>
            </w:r>
          </w:p>
        </w:tc>
      </w:tr>
      <w:tr w:rsidR="009420F0" w:rsidRPr="00027E40" w:rsidTr="00F57BDC">
        <w:tc>
          <w:tcPr>
            <w:tcW w:w="620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84"/>
                <w:tab w:val="left" w:pos="569"/>
                <w:tab w:val="left" w:pos="854"/>
                <w:tab w:val="left" w:pos="1139"/>
                <w:tab w:val="left" w:pos="1423"/>
                <w:tab w:val="left" w:pos="1691"/>
                <w:tab w:val="left" w:pos="1993"/>
              </w:tabs>
            </w:pPr>
            <w:r>
              <w:tab/>
            </w:r>
            <w:r w:rsidRPr="00DF16ED">
              <w:t xml:space="preserve">certificationPathCertificates   </w:t>
            </w:r>
          </w:p>
        </w:tc>
        <w:tc>
          <w:tcPr>
            <w:tcW w:w="1275" w:type="dxa"/>
            <w:tcBorders>
              <w:top w:val="single" w:sz="4" w:space="0" w:color="009EE3"/>
              <w:left w:val="single" w:sz="4" w:space="0" w:color="009EE3"/>
              <w:bottom w:val="single" w:sz="4" w:space="0" w:color="009EE3"/>
              <w:right w:val="single" w:sz="4" w:space="0" w:color="009EE3"/>
            </w:tcBorders>
          </w:tcPr>
          <w:p w:rsidR="009420F0" w:rsidRPr="002D7ED8" w:rsidRDefault="009420F0" w:rsidP="00F57BDC">
            <w:pPr>
              <w:pStyle w:val="Tabletext"/>
              <w:rPr>
                <w:rFonts w:ascii="Courier New" w:hAnsi="Courier New" w:cs="Courier New"/>
                <w:sz w:val="18"/>
                <w:szCs w:val="18"/>
              </w:rPr>
            </w:pPr>
            <w:r w:rsidRPr="002D7ED8">
              <w:rPr>
                <w:rFonts w:ascii="Courier New" w:hAnsi="Courier New" w:cs="Courier New"/>
                <w:sz w:val="18"/>
                <w:szCs w:val="18"/>
              </w:rPr>
              <w:t xml:space="preserve">SEQUENCE OF </w:t>
            </w:r>
            <w:r w:rsidRPr="002D7ED8">
              <w:rPr>
                <w:rFonts w:ascii="Courier New" w:hAnsi="Courier New" w:cs="Courier New"/>
                <w:sz w:val="18"/>
                <w:szCs w:val="18"/>
              </w:rPr>
              <w:lastRenderedPageBreak/>
              <w:t>Certificate</w:t>
            </w:r>
          </w:p>
        </w:tc>
        <w:tc>
          <w:tcPr>
            <w:tcW w:w="2127" w:type="dxa"/>
            <w:tcBorders>
              <w:top w:val="single" w:sz="4" w:space="0" w:color="009EE3"/>
              <w:left w:val="single" w:sz="4" w:space="0" w:color="009EE3"/>
              <w:bottom w:val="single" w:sz="4" w:space="0" w:color="009EE3"/>
              <w:right w:val="single" w:sz="4" w:space="0" w:color="009EE3"/>
            </w:tcBorders>
          </w:tcPr>
          <w:p w:rsidR="009420F0" w:rsidRPr="00712724" w:rsidRDefault="009420F0" w:rsidP="00F57BDC">
            <w:pPr>
              <w:pStyle w:val="Tabletext"/>
              <w:rPr>
                <w:sz w:val="18"/>
                <w:szCs w:val="18"/>
              </w:rPr>
            </w:pPr>
            <w:r w:rsidRPr="00712724">
              <w:rPr>
                <w:sz w:val="18"/>
                <w:szCs w:val="18"/>
              </w:rPr>
              <w:lastRenderedPageBreak/>
              <w:t xml:space="preserve">The list of certificates needed for Certification </w:t>
            </w:r>
            <w:r w:rsidRPr="00712724">
              <w:rPr>
                <w:sz w:val="18"/>
                <w:szCs w:val="18"/>
              </w:rPr>
              <w:lastRenderedPageBreak/>
              <w:t>Path Validation</w:t>
            </w:r>
          </w:p>
        </w:tc>
        <w:tc>
          <w:tcPr>
            <w:tcW w:w="1559" w:type="dxa"/>
            <w:tcBorders>
              <w:top w:val="single" w:sz="4" w:space="0" w:color="009EE3"/>
              <w:left w:val="single" w:sz="4" w:space="0" w:color="009EE3"/>
              <w:bottom w:val="single" w:sz="4" w:space="0" w:color="009EE3"/>
              <w:right w:val="single" w:sz="4" w:space="0" w:color="009EE3"/>
            </w:tcBorders>
          </w:tcPr>
          <w:p w:rsidR="009420F0" w:rsidRPr="009073F8" w:rsidRDefault="009420F0" w:rsidP="00F57BDC">
            <w:pPr>
              <w:pStyle w:val="Tabletext"/>
              <w:rPr>
                <w:sz w:val="18"/>
                <w:szCs w:val="18"/>
              </w:rPr>
            </w:pPr>
            <w:r w:rsidRPr="009073F8">
              <w:rPr>
                <w:sz w:val="18"/>
                <w:szCs w:val="18"/>
              </w:rPr>
              <w:lastRenderedPageBreak/>
              <w:t xml:space="preserve">At least one Certificate must </w:t>
            </w:r>
            <w:r w:rsidRPr="009073F8">
              <w:rPr>
                <w:sz w:val="18"/>
                <w:szCs w:val="18"/>
              </w:rPr>
              <w:lastRenderedPageBreak/>
              <w:t xml:space="preserve">be present since </w:t>
            </w:r>
            <w:r w:rsidRPr="00756658">
              <w:rPr>
                <w:rStyle w:val="CNFontChar"/>
                <w:sz w:val="18"/>
              </w:rPr>
              <w:t>root</w:t>
            </w:r>
            <w:r w:rsidRPr="009073F8">
              <w:rPr>
                <w:sz w:val="18"/>
                <w:szCs w:val="18"/>
              </w:rPr>
              <w:t xml:space="preserve"> will never directly sign any end entity </w:t>
            </w:r>
            <w:r w:rsidRPr="00756658">
              <w:rPr>
                <w:rStyle w:val="CNFontChar"/>
                <w:sz w:val="18"/>
              </w:rPr>
              <w:t>certificate</w:t>
            </w:r>
          </w:p>
        </w:tc>
        <w:tc>
          <w:tcPr>
            <w:tcW w:w="2977" w:type="dxa"/>
            <w:tcBorders>
              <w:top w:val="single" w:sz="4" w:space="0" w:color="009EE3"/>
              <w:left w:val="single" w:sz="4" w:space="0" w:color="009EE3"/>
              <w:bottom w:val="single" w:sz="4" w:space="0" w:color="009EE3"/>
              <w:right w:val="single" w:sz="4" w:space="0" w:color="009EE3"/>
            </w:tcBorders>
          </w:tcPr>
          <w:p w:rsidR="009420F0" w:rsidRPr="009073F8" w:rsidRDefault="009420F0" w:rsidP="00F57BDC">
            <w:pPr>
              <w:pStyle w:val="Tabletext"/>
              <w:rPr>
                <w:sz w:val="18"/>
                <w:szCs w:val="18"/>
              </w:rPr>
            </w:pPr>
            <w:r w:rsidRPr="009073F8">
              <w:rPr>
                <w:sz w:val="18"/>
                <w:szCs w:val="18"/>
              </w:rPr>
              <w:lastRenderedPageBreak/>
              <w:t xml:space="preserve">Provide </w:t>
            </w:r>
            <w:r w:rsidRPr="00E02301">
              <w:rPr>
                <w:sz w:val="18"/>
                <w:szCs w:val="18"/>
              </w:rPr>
              <w:t xml:space="preserve">the </w:t>
            </w:r>
            <w:r w:rsidRPr="00756658">
              <w:rPr>
                <w:rStyle w:val="CNFontChar"/>
                <w:sz w:val="18"/>
              </w:rPr>
              <w:t>certificates</w:t>
            </w:r>
            <w:r w:rsidRPr="009073F8">
              <w:rPr>
                <w:sz w:val="18"/>
                <w:szCs w:val="18"/>
              </w:rPr>
              <w:t xml:space="preserve"> needed to undertake Certification </w:t>
            </w:r>
            <w:r w:rsidRPr="009073F8">
              <w:rPr>
                <w:sz w:val="18"/>
                <w:szCs w:val="18"/>
              </w:rPr>
              <w:lastRenderedPageBreak/>
              <w:t>Path Validation of the new</w:t>
            </w:r>
          </w:p>
          <w:p w:rsidR="009420F0" w:rsidRPr="009073F8" w:rsidRDefault="009420F0" w:rsidP="00F57BDC">
            <w:pPr>
              <w:pStyle w:val="Tabletext"/>
              <w:rPr>
                <w:sz w:val="18"/>
                <w:szCs w:val="18"/>
              </w:rPr>
            </w:pPr>
            <w:r w:rsidRPr="00E02301">
              <w:rPr>
                <w:sz w:val="18"/>
                <w:szCs w:val="18"/>
              </w:rPr>
              <w:t xml:space="preserve">end entity </w:t>
            </w:r>
            <w:r w:rsidRPr="00756658">
              <w:rPr>
                <w:rStyle w:val="CNFontChar"/>
                <w:sz w:val="18"/>
              </w:rPr>
              <w:t>certificate</w:t>
            </w:r>
            <w:r w:rsidRPr="009073F8">
              <w:rPr>
                <w:sz w:val="18"/>
                <w:szCs w:val="18"/>
              </w:rPr>
              <w:t xml:space="preserve"> against the </w:t>
            </w:r>
            <w:r w:rsidRPr="00756658">
              <w:rPr>
                <w:rStyle w:val="CNFontChar"/>
                <w:sz w:val="18"/>
              </w:rPr>
              <w:t>root</w:t>
            </w:r>
            <w:r w:rsidRPr="009073F8">
              <w:rPr>
                <w:sz w:val="18"/>
                <w:szCs w:val="18"/>
              </w:rPr>
              <w:t xml:space="preserve"> public key held on the Device. The number of these may be less than the number of replacement </w:t>
            </w:r>
            <w:r w:rsidRPr="00756658">
              <w:rPr>
                <w:rStyle w:val="CNFontChar"/>
                <w:sz w:val="18"/>
              </w:rPr>
              <w:t>certificates</w:t>
            </w:r>
            <w:r w:rsidRPr="009073F8">
              <w:rPr>
                <w:sz w:val="18"/>
                <w:szCs w:val="18"/>
              </w:rPr>
              <w:t xml:space="preserve"> (e.g. a </w:t>
            </w:r>
            <w:r w:rsidRPr="00756658">
              <w:rPr>
                <w:rStyle w:val="CNFontChar"/>
                <w:sz w:val="18"/>
              </w:rPr>
              <w:t>supplier</w:t>
            </w:r>
            <w:r w:rsidRPr="009073F8">
              <w:rPr>
                <w:sz w:val="18"/>
                <w:szCs w:val="18"/>
              </w:rPr>
              <w:t xml:space="preserve"> may replace al</w:t>
            </w:r>
            <w:r w:rsidRPr="00E02301">
              <w:rPr>
                <w:sz w:val="18"/>
                <w:szCs w:val="18"/>
              </w:rPr>
              <w:t xml:space="preserve">l of its </w:t>
            </w:r>
            <w:r w:rsidRPr="00756658">
              <w:rPr>
                <w:rStyle w:val="CNFontChar"/>
                <w:sz w:val="18"/>
              </w:rPr>
              <w:t>certificates</w:t>
            </w:r>
            <w:r w:rsidRPr="009073F8">
              <w:rPr>
                <w:sz w:val="18"/>
                <w:szCs w:val="18"/>
              </w:rPr>
              <w:t xml:space="preserve"> </w:t>
            </w:r>
            <w:r w:rsidRPr="00E02301">
              <w:rPr>
                <w:sz w:val="18"/>
                <w:szCs w:val="18"/>
              </w:rPr>
              <w:t xml:space="preserve">but may only need to supply one Certification Authority Certificate to link them all back to </w:t>
            </w:r>
            <w:r w:rsidRPr="00756658">
              <w:rPr>
                <w:rStyle w:val="CNFontChar"/>
                <w:sz w:val="18"/>
              </w:rPr>
              <w:t>root</w:t>
            </w:r>
          </w:p>
        </w:tc>
      </w:tr>
      <w:tr w:rsidR="009420F0" w:rsidRPr="00027E40" w:rsidTr="00F57BDC">
        <w:tc>
          <w:tcPr>
            <w:tcW w:w="6204"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Code"/>
              <w:tabs>
                <w:tab w:val="left" w:pos="284"/>
                <w:tab w:val="left" w:pos="569"/>
                <w:tab w:val="left" w:pos="854"/>
                <w:tab w:val="left" w:pos="1139"/>
                <w:tab w:val="left" w:pos="1423"/>
                <w:tab w:val="left" w:pos="1691"/>
                <w:tab w:val="left" w:pos="1993"/>
              </w:tabs>
            </w:pPr>
            <w:r w:rsidRPr="00C87FE0">
              <w:lastRenderedPageBreak/>
              <w:t>executionDateTime</w:t>
            </w:r>
            <w:r w:rsidRPr="00C87FE0">
              <w:tab/>
            </w:r>
          </w:p>
        </w:tc>
        <w:tc>
          <w:tcPr>
            <w:tcW w:w="1275" w:type="dxa"/>
            <w:tcBorders>
              <w:top w:val="single" w:sz="4" w:space="0" w:color="009EE3"/>
              <w:left w:val="single" w:sz="4" w:space="0" w:color="009EE3"/>
              <w:bottom w:val="single" w:sz="4" w:space="0" w:color="009EE3"/>
              <w:right w:val="single" w:sz="4" w:space="0" w:color="009EE3"/>
            </w:tcBorders>
          </w:tcPr>
          <w:p w:rsidR="009420F0" w:rsidRPr="00E3633D" w:rsidRDefault="009420F0" w:rsidP="00F57BDC">
            <w:pPr>
              <w:pStyle w:val="Tabletext"/>
              <w:rPr>
                <w:rFonts w:ascii="Courier New" w:hAnsi="Courier New" w:cs="Courier New"/>
                <w:sz w:val="18"/>
                <w:szCs w:val="18"/>
              </w:rPr>
            </w:pPr>
            <w:r w:rsidRPr="00872E38">
              <w:rPr>
                <w:rFonts w:ascii="Courier New" w:hAnsi="Courier New" w:cs="Courier New"/>
                <w:sz w:val="18"/>
                <w:szCs w:val="18"/>
              </w:rPr>
              <w:t>GeneralizedTime</w:t>
            </w:r>
          </w:p>
        </w:tc>
        <w:tc>
          <w:tcPr>
            <w:tcW w:w="2127" w:type="dxa"/>
            <w:tcBorders>
              <w:top w:val="single" w:sz="4" w:space="0" w:color="009EE3"/>
              <w:left w:val="single" w:sz="4" w:space="0" w:color="009EE3"/>
              <w:bottom w:val="single" w:sz="4" w:space="0" w:color="009EE3"/>
              <w:right w:val="single" w:sz="4" w:space="0" w:color="009EE3"/>
            </w:tcBorders>
          </w:tcPr>
          <w:p w:rsidR="009420F0" w:rsidRPr="003459B4" w:rsidRDefault="009420F0" w:rsidP="00F57BDC">
            <w:pPr>
              <w:pStyle w:val="Tabletext"/>
              <w:rPr>
                <w:sz w:val="18"/>
                <w:szCs w:val="18"/>
              </w:rPr>
            </w:pPr>
            <w:r w:rsidRPr="00E3633D">
              <w:rPr>
                <w:sz w:val="18"/>
                <w:szCs w:val="18"/>
              </w:rPr>
              <w:t xml:space="preserve">The date-time at which the </w:t>
            </w:r>
            <w:r w:rsidRPr="000540BF">
              <w:rPr>
                <w:rFonts w:ascii="Courier New" w:hAnsi="Courier New" w:cs="Courier New"/>
                <w:sz w:val="18"/>
                <w:szCs w:val="18"/>
              </w:rPr>
              <w:t>replacements</w:t>
            </w:r>
            <w:r w:rsidRPr="00136087">
              <w:rPr>
                <w:sz w:val="18"/>
                <w:szCs w:val="18"/>
              </w:rPr>
              <w:t xml:space="preserve"> are to be used</w:t>
            </w:r>
            <w:r w:rsidRPr="00D73F21">
              <w:rPr>
                <w:sz w:val="18"/>
                <w:szCs w:val="18"/>
              </w:rPr>
              <w:t xml:space="preserve"> in updating the Device's Security Credentials</w:t>
            </w:r>
          </w:p>
        </w:tc>
        <w:tc>
          <w:tcPr>
            <w:tcW w:w="1559" w:type="dxa"/>
            <w:tcBorders>
              <w:top w:val="single" w:sz="4" w:space="0" w:color="009EE3"/>
              <w:left w:val="single" w:sz="4" w:space="0" w:color="009EE3"/>
              <w:bottom w:val="single" w:sz="4" w:space="0" w:color="009EE3"/>
              <w:right w:val="single" w:sz="4" w:space="0" w:color="009EE3"/>
            </w:tcBorders>
          </w:tcPr>
          <w:p w:rsidR="009420F0" w:rsidRPr="00E3633D" w:rsidRDefault="009420F0" w:rsidP="00F57BDC">
            <w:pPr>
              <w:pStyle w:val="Tabletext"/>
              <w:rPr>
                <w:sz w:val="18"/>
                <w:szCs w:val="18"/>
              </w:rPr>
            </w:pPr>
            <w:r w:rsidRPr="00872E38">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rsidR="009420F0" w:rsidRPr="00142D0A" w:rsidRDefault="009420F0" w:rsidP="00F57BDC">
            <w:pPr>
              <w:pStyle w:val="Tabletext"/>
              <w:rPr>
                <w:rFonts w:ascii="Courier New" w:hAnsi="Courier New" w:cs="Courier New"/>
                <w:sz w:val="18"/>
                <w:szCs w:val="18"/>
              </w:rPr>
            </w:pPr>
            <w:r w:rsidRPr="00142D0A">
              <w:rPr>
                <w:sz w:val="18"/>
                <w:szCs w:val="18"/>
              </w:rPr>
              <w:t xml:space="preserve">This field may only be present if </w:t>
            </w:r>
            <w:r w:rsidRPr="0059313A">
              <w:rPr>
                <w:rFonts w:ascii="Courier New" w:hAnsi="Courier New" w:cs="Courier New"/>
                <w:sz w:val="18"/>
                <w:szCs w:val="18"/>
              </w:rPr>
              <w:t>credentialsReplacementMode</w:t>
            </w:r>
            <w:r w:rsidRPr="0059313A">
              <w:rPr>
                <w:sz w:val="18"/>
                <w:szCs w:val="18"/>
              </w:rPr>
              <w:t xml:space="preserve"> is either  </w:t>
            </w:r>
            <w:r w:rsidRPr="00142D0A">
              <w:rPr>
                <w:rFonts w:ascii="Courier New" w:hAnsi="Courier New" w:cs="Courier New"/>
                <w:sz w:val="18"/>
                <w:szCs w:val="18"/>
              </w:rPr>
              <w:t>supplierBySupplier</w:t>
            </w:r>
          </w:p>
          <w:p w:rsidR="009420F0" w:rsidRPr="00712724" w:rsidRDefault="009420F0" w:rsidP="00F57BDC">
            <w:pPr>
              <w:pStyle w:val="Tabletext"/>
              <w:rPr>
                <w:sz w:val="18"/>
                <w:szCs w:val="18"/>
              </w:rPr>
            </w:pPr>
            <w:r w:rsidRPr="0059313A">
              <w:rPr>
                <w:sz w:val="18"/>
                <w:szCs w:val="18"/>
              </w:rPr>
              <w:t xml:space="preserve">or </w:t>
            </w:r>
            <w:r w:rsidRPr="00142D0A">
              <w:rPr>
                <w:rFonts w:ascii="Courier New" w:hAnsi="Courier New" w:cs="Courier New"/>
                <w:sz w:val="18"/>
                <w:szCs w:val="18"/>
              </w:rPr>
              <w:t>supplierByTransCoS</w:t>
            </w:r>
            <w:r>
              <w:rPr>
                <w:rFonts w:ascii="Courier New" w:hAnsi="Courier New" w:cs="Courier New"/>
                <w:sz w:val="18"/>
                <w:szCs w:val="18"/>
              </w:rPr>
              <w:t xml:space="preserve"> </w:t>
            </w:r>
            <w:r w:rsidRPr="00DF16ED">
              <w:t xml:space="preserve">  </w:t>
            </w:r>
          </w:p>
        </w:tc>
      </w:tr>
    </w:tbl>
    <w:p w:rsidR="009420F0" w:rsidRDefault="009420F0" w:rsidP="009420F0">
      <w:pPr>
        <w:pStyle w:val="TableHeader"/>
        <w:framePr w:hSpace="0" w:wrap="auto" w:vAnchor="margin" w:hAnchor="text" w:yAlign="inline"/>
      </w:pPr>
      <w:r>
        <w:rPr>
          <w:lang w:eastAsia="en-GB"/>
        </w:rPr>
        <w:t xml:space="preserve">Table </w:t>
      </w:r>
      <w:r>
        <w:rPr>
          <w:lang w:eastAsia="en-GB"/>
        </w:rPr>
        <w:fldChar w:fldCharType="begin"/>
      </w:r>
      <w:r>
        <w:rPr>
          <w:lang w:eastAsia="en-GB"/>
        </w:rPr>
        <w:instrText xml:space="preserve"> REF _Ref378414892 \r \h </w:instrText>
      </w:r>
      <w:r>
        <w:rPr>
          <w:lang w:eastAsia="en-GB"/>
        </w:rPr>
      </w:r>
      <w:r>
        <w:rPr>
          <w:lang w:eastAsia="en-GB"/>
        </w:rPr>
        <w:fldChar w:fldCharType="separate"/>
      </w:r>
      <w:r>
        <w:rPr>
          <w:lang w:eastAsia="en-GB"/>
        </w:rPr>
        <w:t>13.3.4.1</w:t>
      </w:r>
      <w:r>
        <w:rPr>
          <w:lang w:eastAsia="en-GB"/>
        </w:rPr>
        <w:fldChar w:fldCharType="end"/>
      </w:r>
      <w:r>
        <w:rPr>
          <w:lang w:eastAsia="en-GB"/>
        </w:rPr>
        <w:t>:  Attribute values for Update Security Credentials Command</w:t>
      </w:r>
    </w:p>
    <w:p w:rsidR="009420F0" w:rsidRDefault="009420F0" w:rsidP="009420F0">
      <w:pPr>
        <w:pStyle w:val="Heading4"/>
      </w:pPr>
      <w:r>
        <w:t>Command Authenticity and Integrity Verification</w:t>
      </w:r>
    </w:p>
    <w:p w:rsidR="009420F0" w:rsidRDefault="009420F0" w:rsidP="009420F0">
      <w:r>
        <w:t xml:space="preserve">The Device shall undertake processing according to the requirements of Section </w:t>
      </w:r>
      <w:r>
        <w:rPr>
          <w:highlight w:val="yellow"/>
        </w:rPr>
        <w:fldChar w:fldCharType="begin"/>
      </w:r>
      <w:r>
        <w:instrText xml:space="preserve"> REF _Ref378417408 \r \h </w:instrText>
      </w:r>
      <w:r>
        <w:rPr>
          <w:highlight w:val="yellow"/>
        </w:rPr>
      </w:r>
      <w:r>
        <w:rPr>
          <w:highlight w:val="yellow"/>
        </w:rPr>
        <w:fldChar w:fldCharType="separate"/>
      </w:r>
      <w:r>
        <w:t>13.3.5.1</w:t>
      </w:r>
      <w:r>
        <w:rPr>
          <w:highlight w:val="yellow"/>
        </w:rPr>
        <w:fldChar w:fldCharType="end"/>
      </w:r>
      <w:r>
        <w:t>.</w:t>
      </w:r>
    </w:p>
    <w:p w:rsidR="009420F0" w:rsidRDefault="009420F0" w:rsidP="009420F0">
      <w:r>
        <w:t xml:space="preserve">Should any of the checks detailed in Section </w:t>
      </w:r>
      <w:r>
        <w:rPr>
          <w:highlight w:val="yellow"/>
        </w:rPr>
        <w:fldChar w:fldCharType="begin"/>
      </w:r>
      <w:r>
        <w:instrText xml:space="preserve"> REF _Ref378417408 \r \h </w:instrText>
      </w:r>
      <w:r>
        <w:rPr>
          <w:highlight w:val="yellow"/>
        </w:rPr>
      </w:r>
      <w:r>
        <w:rPr>
          <w:highlight w:val="yellow"/>
        </w:rPr>
        <w:fldChar w:fldCharType="separate"/>
      </w:r>
      <w:r>
        <w:t>13.3.5.1</w:t>
      </w:r>
      <w:r>
        <w:rPr>
          <w:highlight w:val="yellow"/>
        </w:rPr>
        <w:fldChar w:fldCharType="end"/>
      </w:r>
      <w:r>
        <w:t xml:space="preserve"> fail then the Device shall:</w:t>
      </w:r>
    </w:p>
    <w:p w:rsidR="009420F0" w:rsidRDefault="009420F0" w:rsidP="009420F0">
      <w:pPr>
        <w:pStyle w:val="ListBullet"/>
        <w:numPr>
          <w:ilvl w:val="0"/>
          <w:numId w:val="4"/>
        </w:numPr>
        <w:tabs>
          <w:tab w:val="clear" w:pos="709"/>
          <w:tab w:val="num" w:pos="426"/>
        </w:tabs>
        <w:ind w:left="426" w:hanging="426"/>
      </w:pPr>
      <w:r>
        <w:t>generate an entry in the Security Log recording failed Authentication;</w:t>
      </w:r>
    </w:p>
    <w:p w:rsidR="009420F0" w:rsidRDefault="009420F0" w:rsidP="009420F0">
      <w:pPr>
        <w:pStyle w:val="ListBullet"/>
        <w:numPr>
          <w:ilvl w:val="0"/>
          <w:numId w:val="4"/>
        </w:numPr>
        <w:tabs>
          <w:tab w:val="clear" w:pos="709"/>
          <w:tab w:val="num" w:pos="426"/>
        </w:tabs>
        <w:ind w:left="426" w:hanging="426"/>
      </w:pPr>
      <w:r>
        <w:t>discard the Command without execution and without sending a Response; and</w:t>
      </w:r>
    </w:p>
    <w:p w:rsidR="009420F0" w:rsidRDefault="009420F0" w:rsidP="009420F0">
      <w:pPr>
        <w:pStyle w:val="ListBullet"/>
        <w:numPr>
          <w:ilvl w:val="0"/>
          <w:numId w:val="4"/>
        </w:numPr>
        <w:tabs>
          <w:tab w:val="clear" w:pos="709"/>
          <w:tab w:val="num" w:pos="426"/>
        </w:tabs>
        <w:ind w:left="426" w:hanging="426"/>
      </w:pPr>
      <w:r>
        <w:t xml:space="preserve">send an Alert notifying the failed Authentication, constructed as specified in Section </w:t>
      </w:r>
      <w:r>
        <w:rPr>
          <w:highlight w:val="yellow"/>
        </w:rPr>
        <w:fldChar w:fldCharType="begin"/>
      </w:r>
      <w:r>
        <w:instrText xml:space="preserve"> REF _Ref391990961 \r \h </w:instrText>
      </w:r>
      <w:r>
        <w:rPr>
          <w:highlight w:val="yellow"/>
        </w:rPr>
      </w:r>
      <w:r>
        <w:rPr>
          <w:highlight w:val="yellow"/>
        </w:rPr>
        <w:fldChar w:fldCharType="separate"/>
      </w:r>
      <w:r>
        <w:t>6.2.4.2</w:t>
      </w:r>
      <w:r>
        <w:rPr>
          <w:highlight w:val="yellow"/>
        </w:rPr>
        <w:fldChar w:fldCharType="end"/>
      </w:r>
      <w:r>
        <w:t xml:space="preserve"> of the GBCS, populated with the relevant Alert Code according to Section </w:t>
      </w:r>
      <w:r>
        <w:rPr>
          <w:highlight w:val="yellow"/>
        </w:rPr>
        <w:fldChar w:fldCharType="begin"/>
      </w:r>
      <w:r>
        <w:instrText xml:space="preserve"> REF _Ref378579998 \r \h </w:instrText>
      </w:r>
      <w:r>
        <w:rPr>
          <w:highlight w:val="yellow"/>
        </w:rPr>
      </w:r>
      <w:r>
        <w:rPr>
          <w:highlight w:val="yellow"/>
        </w:rPr>
        <w:fldChar w:fldCharType="separate"/>
      </w:r>
      <w:r>
        <w:t>16</w:t>
      </w:r>
      <w:r>
        <w:rPr>
          <w:highlight w:val="yellow"/>
        </w:rPr>
        <w:fldChar w:fldCharType="end"/>
      </w:r>
      <w:r>
        <w:t>, to the Known Remote Party identified by:</w:t>
      </w:r>
    </w:p>
    <w:p w:rsidR="009420F0" w:rsidRDefault="009420F0" w:rsidP="009420F0">
      <w:pPr>
        <w:pStyle w:val="Listsub-bullet"/>
        <w:rPr>
          <w:rStyle w:val="CNFontChar"/>
        </w:rPr>
      </w:pPr>
      <w:r>
        <w:t xml:space="preserve">the Trust Anchor Cell </w:t>
      </w:r>
      <w:r w:rsidRPr="003467EB">
        <w:t>{</w:t>
      </w:r>
      <w:r w:rsidRPr="00756658">
        <w:rPr>
          <w:rStyle w:val="CNFontChar"/>
        </w:rPr>
        <w:t>supplier, digitalSignature, management</w:t>
      </w:r>
      <w:r w:rsidRPr="003467EB">
        <w:t>}</w:t>
      </w:r>
      <w:r w:rsidRPr="00E3633D">
        <w:rPr>
          <w:rStyle w:val="CNFontChar"/>
        </w:rPr>
        <w:t xml:space="preserve"> </w:t>
      </w:r>
      <w:r w:rsidRPr="00E3633D">
        <w:rPr>
          <w:rStyle w:val="CNFontChar"/>
          <w:rFonts w:ascii="Arial" w:hAnsi="Arial" w:cs="Arial"/>
        </w:rPr>
        <w:t>if the Device’s</w:t>
      </w:r>
      <w:r w:rsidRPr="00F947CF">
        <w:rPr>
          <w:rStyle w:val="CNFontChar"/>
        </w:rPr>
        <w:t xml:space="preserve"> </w:t>
      </w:r>
      <w:r w:rsidRPr="00534ADF">
        <w:rPr>
          <w:rStyle w:val="CNFontChar"/>
        </w:rPr>
        <w:t>deviceType</w:t>
      </w:r>
      <w:r w:rsidRPr="00F947CF">
        <w:rPr>
          <w:rStyle w:val="CNFontChar"/>
        </w:rPr>
        <w:t xml:space="preserve"> </w:t>
      </w:r>
      <w:r w:rsidRPr="00872E38">
        <w:t>is not</w:t>
      </w:r>
      <w:r w:rsidRPr="00F947CF">
        <w:rPr>
          <w:rStyle w:val="CNFontChar"/>
        </w:rPr>
        <w:t xml:space="preserve"> </w:t>
      </w:r>
      <w:r w:rsidRPr="00E51F4D">
        <w:t>communicationsHubCommunicationsHubFunction</w:t>
      </w:r>
      <w:r w:rsidRPr="00F947CF">
        <w:rPr>
          <w:rStyle w:val="CNFontChar"/>
        </w:rPr>
        <w:t xml:space="preserve">; </w:t>
      </w:r>
      <w:r w:rsidRPr="00872E38">
        <w:t xml:space="preserve">or </w:t>
      </w:r>
    </w:p>
    <w:p w:rsidR="009420F0" w:rsidRDefault="009420F0" w:rsidP="009420F0">
      <w:pPr>
        <w:pStyle w:val="Listsub-bullet"/>
      </w:pPr>
      <w:r>
        <w:lastRenderedPageBreak/>
        <w:t xml:space="preserve">the Trust Anchor Cell </w:t>
      </w:r>
      <w:r w:rsidRPr="003467EB">
        <w:rPr>
          <w:rStyle w:val="CNFontChar"/>
        </w:rPr>
        <w:t>{</w:t>
      </w:r>
      <w:r>
        <w:rPr>
          <w:rStyle w:val="CNFontChar"/>
        </w:rPr>
        <w:t>wanProvider</w:t>
      </w:r>
      <w:r w:rsidRPr="003467EB">
        <w:rPr>
          <w:rStyle w:val="CNFontChar"/>
        </w:rPr>
        <w:t>, digitalSignature, management}</w:t>
      </w:r>
      <w:r w:rsidRPr="00214102">
        <w:rPr>
          <w:rStyle w:val="CNFontChar"/>
        </w:rPr>
        <w:t xml:space="preserve"> </w:t>
      </w:r>
      <w:r w:rsidRPr="00872E38">
        <w:t>if the Device’s</w:t>
      </w:r>
      <w:r w:rsidRPr="00214102">
        <w:rPr>
          <w:rStyle w:val="CNFontChar"/>
        </w:rPr>
        <w:t xml:space="preserve"> </w:t>
      </w:r>
      <w:r w:rsidRPr="00F947CF">
        <w:rPr>
          <w:rStyle w:val="CNFontChar"/>
        </w:rPr>
        <w:t>deviceType</w:t>
      </w:r>
      <w:r w:rsidRPr="00214102">
        <w:rPr>
          <w:rStyle w:val="CNFontChar"/>
        </w:rPr>
        <w:t xml:space="preserve"> </w:t>
      </w:r>
      <w:r w:rsidRPr="00872E38">
        <w:t>is</w:t>
      </w:r>
      <w:r w:rsidRPr="00214102">
        <w:rPr>
          <w:rStyle w:val="CNFontChar"/>
        </w:rPr>
        <w:t xml:space="preserve"> </w:t>
      </w:r>
      <w:r w:rsidRPr="00872E38">
        <w:rPr>
          <w:rStyle w:val="CNFontChar"/>
        </w:rPr>
        <w:t>communicationsHubCommunicationsHubFunction</w:t>
      </w:r>
      <w:r w:rsidRPr="003467EB">
        <w:rPr>
          <w:rStyle w:val="CNFontChar"/>
        </w:rPr>
        <w:t>.</w:t>
      </w:r>
    </w:p>
    <w:p w:rsidR="009420F0" w:rsidRDefault="009420F0" w:rsidP="009420F0">
      <w:r>
        <w:t xml:space="preserve">Where all of the checks detailed in Section </w:t>
      </w:r>
      <w:r>
        <w:rPr>
          <w:highlight w:val="yellow"/>
        </w:rPr>
        <w:fldChar w:fldCharType="begin"/>
      </w:r>
      <w:r>
        <w:instrText xml:space="preserve"> REF _Ref378417408 \r \h </w:instrText>
      </w:r>
      <w:r>
        <w:rPr>
          <w:highlight w:val="yellow"/>
        </w:rPr>
      </w:r>
      <w:r>
        <w:rPr>
          <w:highlight w:val="yellow"/>
        </w:rPr>
        <w:fldChar w:fldCharType="separate"/>
      </w:r>
      <w:r>
        <w:t>13.3.5.1</w:t>
      </w:r>
      <w:r>
        <w:rPr>
          <w:highlight w:val="yellow"/>
        </w:rPr>
        <w:fldChar w:fldCharType="end"/>
      </w:r>
      <w:r>
        <w:t xml:space="preserve"> succeed the Device shall process the Command and produce a Response.</w:t>
      </w:r>
    </w:p>
    <w:p w:rsidR="009420F0" w:rsidRDefault="009420F0" w:rsidP="009420F0">
      <w:pPr>
        <w:pStyle w:val="Heading4"/>
      </w:pPr>
      <w:r>
        <w:t>Command Processing</w:t>
      </w:r>
    </w:p>
    <w:p w:rsidR="009420F0" w:rsidRDefault="009420F0" w:rsidP="009420F0">
      <w:r>
        <w:t xml:space="preserve">Before undertaking any further processing, the Device shall update Highest Prior Sequence Number to the value of </w:t>
      </w:r>
      <w:r w:rsidRPr="00931D5D">
        <w:rPr>
          <w:rStyle w:val="CNFontChar"/>
        </w:rPr>
        <w:t>authorisingRemotePartySeqNumber</w:t>
      </w:r>
      <w:r>
        <w:rPr>
          <w:rStyle w:val="CNFontChar"/>
        </w:rPr>
        <w:t>.</w:t>
      </w:r>
      <w:r>
        <w:t xml:space="preserve"> </w:t>
      </w:r>
    </w:p>
    <w:p w:rsidR="009420F0" w:rsidRDefault="009420F0" w:rsidP="009420F0">
      <w:r>
        <w:t xml:space="preserve">If </w:t>
      </w:r>
      <w:r w:rsidRPr="00F947CF">
        <w:rPr>
          <w:rFonts w:ascii="Courier New" w:hAnsi="Courier New" w:cs="Courier New"/>
        </w:rPr>
        <w:t>executionDateTime</w:t>
      </w:r>
      <w:r>
        <w:t xml:space="preserve"> is present then the Device shall:</w:t>
      </w:r>
    </w:p>
    <w:p w:rsidR="009420F0" w:rsidRPr="00F947CF" w:rsidRDefault="009420F0" w:rsidP="009420F0">
      <w:pPr>
        <w:pStyle w:val="ListBullet"/>
        <w:numPr>
          <w:ilvl w:val="0"/>
          <w:numId w:val="4"/>
        </w:numPr>
        <w:tabs>
          <w:tab w:val="clear" w:pos="709"/>
          <w:tab w:val="num" w:pos="426"/>
        </w:tabs>
        <w:ind w:left="426" w:hanging="426"/>
      </w:pPr>
      <w:r>
        <w:t xml:space="preserve">record against the </w:t>
      </w:r>
      <w:r w:rsidRPr="00872E38">
        <w:rPr>
          <w:rStyle w:val="CNFontChar"/>
        </w:rPr>
        <w:t>remotePartyRole</w:t>
      </w:r>
      <w:r>
        <w:t xml:space="preserve"> (as specified in </w:t>
      </w:r>
      <w:r w:rsidRPr="00872E38">
        <w:rPr>
          <w:rStyle w:val="CNFontChar"/>
        </w:rPr>
        <w:t>authorisingRemotePartyControl</w:t>
      </w:r>
      <w:r>
        <w:t xml:space="preserve"> ), </w:t>
      </w:r>
      <w:r w:rsidRPr="00872E38">
        <w:rPr>
          <w:rStyle w:val="CNFontChar"/>
        </w:rPr>
        <w:t>authorisingRemotePartyControl</w:t>
      </w:r>
      <w:r w:rsidRPr="00941444">
        <w:t>,</w:t>
      </w:r>
      <w:r>
        <w:t xml:space="preserve"> </w:t>
      </w:r>
      <w:r w:rsidRPr="00872E38">
        <w:rPr>
          <w:rStyle w:val="CNFontChar"/>
        </w:rPr>
        <w:t>replacements</w:t>
      </w:r>
      <w:r w:rsidRPr="00941444">
        <w:t>; and</w:t>
      </w:r>
      <w:r>
        <w:t xml:space="preserve"> </w:t>
      </w:r>
      <w:r w:rsidRPr="00872E38">
        <w:rPr>
          <w:rStyle w:val="CNFontChar"/>
        </w:rPr>
        <w:t>executionDateTime</w:t>
      </w:r>
      <w:r>
        <w:t xml:space="preserve">; </w:t>
      </w:r>
    </w:p>
    <w:p w:rsidR="009420F0" w:rsidRDefault="009420F0" w:rsidP="009420F0">
      <w:pPr>
        <w:pStyle w:val="ListBullet"/>
        <w:numPr>
          <w:ilvl w:val="0"/>
          <w:numId w:val="4"/>
        </w:numPr>
        <w:tabs>
          <w:tab w:val="clear" w:pos="709"/>
          <w:tab w:val="num" w:pos="426"/>
        </w:tabs>
        <w:ind w:left="426" w:hanging="426"/>
      </w:pPr>
      <w:r>
        <w:t xml:space="preserve">construct a Response where </w:t>
      </w:r>
      <w:r w:rsidRPr="00872E38">
        <w:rPr>
          <w:rStyle w:val="CNFontChar"/>
        </w:rPr>
        <w:t>executionOutcome</w:t>
      </w:r>
      <w:r>
        <w:t xml:space="preserve"> is not present according to the requirements of </w:t>
      </w:r>
      <w:r w:rsidRPr="006C35C4">
        <w:t>S</w:t>
      </w:r>
      <w:r w:rsidRPr="00E445F4">
        <w:t xml:space="preserve">ection </w:t>
      </w:r>
      <w:r w:rsidRPr="00C77025">
        <w:fldChar w:fldCharType="begin"/>
      </w:r>
      <w:r w:rsidRPr="00D94FF2">
        <w:instrText xml:space="preserve"> REF _Ref378416940 \r \h  \* MERGEFORMAT </w:instrText>
      </w:r>
      <w:r w:rsidRPr="00C77025">
        <w:fldChar w:fldCharType="separate"/>
      </w:r>
      <w:r>
        <w:t>13.3.4.4</w:t>
      </w:r>
      <w:r w:rsidRPr="00C77025">
        <w:fldChar w:fldCharType="end"/>
      </w:r>
      <w:r>
        <w:t>; and</w:t>
      </w:r>
    </w:p>
    <w:p w:rsidR="009420F0" w:rsidRPr="00F947CF" w:rsidRDefault="009420F0" w:rsidP="009420F0">
      <w:pPr>
        <w:pStyle w:val="ListBullet"/>
        <w:numPr>
          <w:ilvl w:val="0"/>
          <w:numId w:val="4"/>
        </w:numPr>
        <w:tabs>
          <w:tab w:val="clear" w:pos="709"/>
          <w:tab w:val="num" w:pos="426"/>
        </w:tabs>
        <w:ind w:left="426" w:hanging="426"/>
      </w:pPr>
      <w:r>
        <w:t xml:space="preserve">at the date-time specified in </w:t>
      </w:r>
      <w:r w:rsidRPr="00872E38">
        <w:rPr>
          <w:rStyle w:val="CNFontChar"/>
        </w:rPr>
        <w:t>executionDateTime</w:t>
      </w:r>
      <w:r>
        <w:t xml:space="preserve">, </w:t>
      </w:r>
      <w:r w:rsidRPr="00F947CF">
        <w:t xml:space="preserve">undertake the processing of </w:t>
      </w:r>
      <w:r w:rsidRPr="006C35C4">
        <w:t>S</w:t>
      </w:r>
      <w:r w:rsidRPr="00E445F4">
        <w:t xml:space="preserve">ection </w:t>
      </w:r>
      <w:r w:rsidRPr="00C77025">
        <w:fldChar w:fldCharType="begin"/>
      </w:r>
      <w:r w:rsidRPr="00D94FF2">
        <w:instrText xml:space="preserve"> REF _Ref385534790 \r \h  \* MERGEFORMAT </w:instrText>
      </w:r>
      <w:r w:rsidRPr="00C77025">
        <w:fldChar w:fldCharType="separate"/>
      </w:r>
      <w:r>
        <w:t>13.3.4.3.1</w:t>
      </w:r>
      <w:r w:rsidRPr="00C77025">
        <w:fldChar w:fldCharType="end"/>
      </w:r>
      <w:r w:rsidRPr="00F947CF">
        <w:t xml:space="preserve"> then </w:t>
      </w:r>
      <w:r w:rsidRPr="00880A1D">
        <w:t>construct</w:t>
      </w:r>
      <w:r>
        <w:t xml:space="preserve"> an Alert according to the requirements of </w:t>
      </w:r>
      <w:r w:rsidRPr="006C35C4">
        <w:t>S</w:t>
      </w:r>
      <w:r w:rsidRPr="00E445F4">
        <w:t xml:space="preserve">ection </w:t>
      </w:r>
      <w:r w:rsidRPr="00C77025">
        <w:fldChar w:fldCharType="begin"/>
      </w:r>
      <w:r w:rsidRPr="00D94FF2">
        <w:instrText xml:space="preserve"> REF _Ref385534850 \r \h  \* MERGEFORMAT </w:instrText>
      </w:r>
      <w:r w:rsidRPr="00C77025">
        <w:fldChar w:fldCharType="separate"/>
      </w:r>
      <w:r>
        <w:t>13.3.4.5</w:t>
      </w:r>
      <w:r w:rsidRPr="00C77025">
        <w:fldChar w:fldCharType="end"/>
      </w:r>
      <w:r>
        <w:t>.</w:t>
      </w:r>
    </w:p>
    <w:p w:rsidR="009420F0" w:rsidRDefault="009420F0" w:rsidP="009420F0">
      <w:r>
        <w:t xml:space="preserve">If </w:t>
      </w:r>
      <w:r w:rsidRPr="00872E38">
        <w:rPr>
          <w:rStyle w:val="CNFontChar"/>
        </w:rPr>
        <w:t>executionDateTime</w:t>
      </w:r>
      <w:r>
        <w:t xml:space="preserve"> is not present then the Device shall:</w:t>
      </w:r>
    </w:p>
    <w:p w:rsidR="009420F0" w:rsidRPr="00214102" w:rsidRDefault="009420F0" w:rsidP="009420F0">
      <w:pPr>
        <w:pStyle w:val="ListBullet"/>
        <w:numPr>
          <w:ilvl w:val="0"/>
          <w:numId w:val="4"/>
        </w:numPr>
        <w:tabs>
          <w:tab w:val="clear" w:pos="709"/>
          <w:tab w:val="num" w:pos="426"/>
        </w:tabs>
        <w:ind w:left="426" w:hanging="426"/>
      </w:pPr>
      <w:r w:rsidRPr="00214102">
        <w:t xml:space="preserve">undertake the processing of </w:t>
      </w:r>
      <w:r w:rsidRPr="006C35C4">
        <w:t>S</w:t>
      </w:r>
      <w:r w:rsidRPr="00E445F4">
        <w:t xml:space="preserve">ection </w:t>
      </w:r>
      <w:r w:rsidRPr="00C77025">
        <w:fldChar w:fldCharType="begin"/>
      </w:r>
      <w:r w:rsidRPr="00D94FF2">
        <w:instrText xml:space="preserve"> REF _Ref385534790 \r \h  \* MERGEFORMAT </w:instrText>
      </w:r>
      <w:r w:rsidRPr="00C77025">
        <w:fldChar w:fldCharType="separate"/>
      </w:r>
      <w:r>
        <w:t>13.3.4.3.1</w:t>
      </w:r>
      <w:r w:rsidRPr="00C77025">
        <w:fldChar w:fldCharType="end"/>
      </w:r>
      <w:r>
        <w:t>; and</w:t>
      </w:r>
    </w:p>
    <w:p w:rsidR="009420F0" w:rsidRDefault="009420F0" w:rsidP="009420F0">
      <w:pPr>
        <w:pStyle w:val="ListBullet"/>
        <w:numPr>
          <w:ilvl w:val="0"/>
          <w:numId w:val="4"/>
        </w:numPr>
        <w:tabs>
          <w:tab w:val="clear" w:pos="709"/>
          <w:tab w:val="num" w:pos="426"/>
        </w:tabs>
        <w:ind w:left="426" w:hanging="426"/>
      </w:pPr>
      <w:r>
        <w:t xml:space="preserve">construct a Response where </w:t>
      </w:r>
      <w:r w:rsidRPr="00872E38">
        <w:rPr>
          <w:rStyle w:val="CNFontChar"/>
        </w:rPr>
        <w:t>executionOutcome</w:t>
      </w:r>
      <w:r>
        <w:t xml:space="preserve"> is present according to the requirements of </w:t>
      </w:r>
      <w:r w:rsidRPr="006C35C4">
        <w:t>S</w:t>
      </w:r>
      <w:r w:rsidRPr="00E445F4">
        <w:t xml:space="preserve">ection </w:t>
      </w:r>
      <w:r w:rsidRPr="00C77025">
        <w:fldChar w:fldCharType="begin"/>
      </w:r>
      <w:r w:rsidRPr="00D94FF2">
        <w:instrText xml:space="preserve"> REF _Ref378416940 \r \h  \* MERGEFORMAT </w:instrText>
      </w:r>
      <w:r w:rsidRPr="00C77025">
        <w:fldChar w:fldCharType="separate"/>
      </w:r>
      <w:r>
        <w:t>13.3.4.4</w:t>
      </w:r>
      <w:r w:rsidRPr="00C77025">
        <w:fldChar w:fldCharType="end"/>
      </w:r>
      <w:r>
        <w:t>.</w:t>
      </w:r>
    </w:p>
    <w:p w:rsidR="009420F0" w:rsidRDefault="009420F0" w:rsidP="009420F0">
      <w:pPr>
        <w:pStyle w:val="Heading5"/>
      </w:pPr>
      <w:bookmarkStart w:id="4574" w:name="_Ref385534790"/>
      <w:r w:rsidRPr="00872E38">
        <w:rPr>
          <w:rStyle w:val="CNFontChar"/>
        </w:rPr>
        <w:t>replacements</w:t>
      </w:r>
      <w:r>
        <w:t xml:space="preserve"> </w:t>
      </w:r>
      <w:r w:rsidRPr="00136087">
        <w:t>Processing</w:t>
      </w:r>
      <w:bookmarkEnd w:id="4574"/>
    </w:p>
    <w:p w:rsidR="009420F0" w:rsidRDefault="009420F0" w:rsidP="009420F0">
      <w:r>
        <w:t xml:space="preserve">For each of the </w:t>
      </w:r>
      <w:r w:rsidRPr="003467EB">
        <w:rPr>
          <w:rStyle w:val="CNFontChar"/>
        </w:rPr>
        <w:t>targetTrustAnchorCell</w:t>
      </w:r>
      <w:r>
        <w:t xml:space="preserve"> in </w:t>
      </w:r>
      <w:r w:rsidRPr="003467EB">
        <w:rPr>
          <w:rStyle w:val="CNFontChar"/>
        </w:rPr>
        <w:t>replacements</w:t>
      </w:r>
      <w:r>
        <w:t>, the Device shall:</w:t>
      </w:r>
    </w:p>
    <w:p w:rsidR="009420F0" w:rsidRDefault="009420F0" w:rsidP="009420F0">
      <w:pPr>
        <w:pStyle w:val="ListBullet"/>
        <w:numPr>
          <w:ilvl w:val="0"/>
          <w:numId w:val="4"/>
        </w:numPr>
        <w:tabs>
          <w:tab w:val="clear" w:pos="709"/>
          <w:tab w:val="num" w:pos="426"/>
        </w:tabs>
        <w:ind w:left="426" w:hanging="426"/>
      </w:pPr>
      <w:r>
        <w:t xml:space="preserve">record the </w:t>
      </w:r>
      <w:r w:rsidRPr="003467EB">
        <w:rPr>
          <w:rStyle w:val="CNFontChar"/>
        </w:rPr>
        <w:t>entityIdentifier</w:t>
      </w:r>
      <w:r>
        <w:t xml:space="preserve"> and </w:t>
      </w:r>
      <w:r w:rsidRPr="003467EB">
        <w:rPr>
          <w:rStyle w:val="CNFontChar"/>
        </w:rPr>
        <w:t>subjectKeyIdentifier</w:t>
      </w:r>
      <w:r>
        <w:t xml:space="preserve"> currently held in that </w:t>
      </w:r>
      <w:r w:rsidRPr="003467EB">
        <w:rPr>
          <w:rStyle w:val="CNFontChar"/>
        </w:rPr>
        <w:t>targetTrustAnchorCell</w:t>
      </w:r>
      <w:r>
        <w:t>;</w:t>
      </w:r>
    </w:p>
    <w:p w:rsidR="009420F0" w:rsidRDefault="009420F0" w:rsidP="009420F0">
      <w:pPr>
        <w:pStyle w:val="ListBullet"/>
        <w:numPr>
          <w:ilvl w:val="0"/>
          <w:numId w:val="4"/>
        </w:numPr>
        <w:tabs>
          <w:tab w:val="clear" w:pos="709"/>
          <w:tab w:val="num" w:pos="426"/>
        </w:tabs>
        <w:ind w:left="426" w:hanging="426"/>
      </w:pPr>
      <w:r>
        <w:t xml:space="preserve">attempt to replace the contents of that </w:t>
      </w:r>
      <w:r w:rsidRPr="003467EB">
        <w:rPr>
          <w:rStyle w:val="CNFontChar"/>
        </w:rPr>
        <w:t>targetTrustAnchorCell</w:t>
      </w:r>
      <w:r>
        <w:t xml:space="preserve"> using the corresponding </w:t>
      </w:r>
      <w:r w:rsidRPr="00756658">
        <w:rPr>
          <w:rStyle w:val="CNFontChar"/>
        </w:rPr>
        <w:t>certificate</w:t>
      </w:r>
      <w:r>
        <w:t xml:space="preserve"> in </w:t>
      </w:r>
      <w:r w:rsidRPr="003467EB">
        <w:rPr>
          <w:rStyle w:val="CNFontChar"/>
        </w:rPr>
        <w:t>TrustAnchorReplacement</w:t>
      </w:r>
      <w:r>
        <w:t>; and</w:t>
      </w:r>
    </w:p>
    <w:p w:rsidR="009420F0" w:rsidRDefault="009420F0" w:rsidP="009420F0">
      <w:pPr>
        <w:pStyle w:val="ListBullet"/>
        <w:numPr>
          <w:ilvl w:val="0"/>
          <w:numId w:val="4"/>
        </w:numPr>
        <w:tabs>
          <w:tab w:val="clear" w:pos="709"/>
          <w:tab w:val="num" w:pos="426"/>
        </w:tabs>
        <w:ind w:left="426" w:hanging="426"/>
      </w:pPr>
      <w:r>
        <w:t xml:space="preserve">if the contents of the </w:t>
      </w:r>
      <w:r w:rsidRPr="00756658">
        <w:rPr>
          <w:rStyle w:val="CNFontChar"/>
        </w:rPr>
        <w:t>replacement</w:t>
      </w:r>
      <w:r>
        <w:t xml:space="preserve"> are successfully applied, undertake the processing required by Section </w:t>
      </w:r>
      <w:r>
        <w:rPr>
          <w:highlight w:val="yellow"/>
        </w:rPr>
        <w:fldChar w:fldCharType="begin"/>
      </w:r>
      <w:r>
        <w:instrText xml:space="preserve"> REF _Ref385930329 \r \h </w:instrText>
      </w:r>
      <w:r>
        <w:rPr>
          <w:highlight w:val="yellow"/>
        </w:rPr>
      </w:r>
      <w:r>
        <w:rPr>
          <w:highlight w:val="yellow"/>
        </w:rPr>
        <w:fldChar w:fldCharType="separate"/>
      </w:r>
      <w:r>
        <w:t>13.3.5.10</w:t>
      </w:r>
      <w:r>
        <w:rPr>
          <w:highlight w:val="yellow"/>
        </w:rPr>
        <w:fldChar w:fldCharType="end"/>
      </w:r>
      <w:r>
        <w:t xml:space="preserve"> in relation to the </w:t>
      </w:r>
      <w:r w:rsidRPr="003467EB">
        <w:rPr>
          <w:rStyle w:val="CNFontChar"/>
        </w:rPr>
        <w:t>RemotePartyRole</w:t>
      </w:r>
      <w:r>
        <w:t xml:space="preserve"> for that </w:t>
      </w:r>
      <w:r w:rsidRPr="003467EB">
        <w:rPr>
          <w:rStyle w:val="CNFontChar"/>
        </w:rPr>
        <w:t>targetTrustAnchorCell</w:t>
      </w:r>
      <w:r>
        <w:t xml:space="preserve">. </w:t>
      </w:r>
    </w:p>
    <w:p w:rsidR="009420F0" w:rsidRDefault="009420F0" w:rsidP="009420F0">
      <w:pPr>
        <w:pStyle w:val="Heading4"/>
      </w:pPr>
      <w:bookmarkStart w:id="4575" w:name="_Ref378416940"/>
      <w:r>
        <w:t>Response Construction</w:t>
      </w:r>
      <w:bookmarkEnd w:id="4575"/>
    </w:p>
    <w:p w:rsidR="009420F0" w:rsidRDefault="009420F0" w:rsidP="009420F0">
      <w:r>
        <w:t xml:space="preserve">The </w:t>
      </w:r>
      <w:r w:rsidRPr="003467EB">
        <w:rPr>
          <w:rStyle w:val="CNFontChar"/>
        </w:rPr>
        <w:t>@UpdateSecurityCredentials.Response</w:t>
      </w:r>
      <w:r>
        <w:rPr>
          <w:rStyle w:val="CNFontChar"/>
        </w:rPr>
        <w:t>Payload</w:t>
      </w:r>
      <w:r>
        <w:t xml:space="preserve"> shall have the structure defined in Section </w:t>
      </w:r>
      <w:r>
        <w:rPr>
          <w:highlight w:val="yellow"/>
        </w:rPr>
        <w:fldChar w:fldCharType="begin"/>
      </w:r>
      <w:r>
        <w:instrText xml:space="preserve"> REF _Ref386198800 \r \h </w:instrText>
      </w:r>
      <w:r>
        <w:rPr>
          <w:highlight w:val="yellow"/>
        </w:rPr>
      </w:r>
      <w:r>
        <w:rPr>
          <w:highlight w:val="yellow"/>
        </w:rPr>
        <w:fldChar w:fldCharType="separate"/>
      </w:r>
      <w:r>
        <w:t>13.3.5.11</w:t>
      </w:r>
      <w:r>
        <w:rPr>
          <w:highlight w:val="yellow"/>
        </w:rPr>
        <w:fldChar w:fldCharType="end"/>
      </w:r>
      <w:r>
        <w:t xml:space="preserve">, and the Device shall populate the </w:t>
      </w:r>
      <w:r w:rsidRPr="00872E38">
        <w:rPr>
          <w:rStyle w:val="CNFontChar"/>
        </w:rPr>
        <w:t>executionOutcome</w:t>
      </w:r>
      <w:r>
        <w:t xml:space="preserve">, where present with values according to Table </w:t>
      </w:r>
      <w:r>
        <w:fldChar w:fldCharType="begin"/>
      </w:r>
      <w:r>
        <w:instrText xml:space="preserve"> REF _Ref378416940 \r \h </w:instrText>
      </w:r>
      <w:r>
        <w:fldChar w:fldCharType="separate"/>
      </w:r>
      <w:r>
        <w:t>13.3.4.4</w:t>
      </w:r>
      <w:r>
        <w:fldChar w:fldCharType="end"/>
      </w:r>
      <w:r>
        <w:t>.</w:t>
      </w:r>
    </w:p>
    <w:p w:rsidR="009420F0" w:rsidRDefault="009420F0" w:rsidP="009420F0">
      <w:pPr>
        <w:pStyle w:val="Heading4"/>
      </w:pPr>
      <w:bookmarkStart w:id="4576" w:name="_Ref385534850"/>
      <w:r>
        <w:lastRenderedPageBreak/>
        <w:t>Alert Construction</w:t>
      </w:r>
      <w:bookmarkEnd w:id="4576"/>
    </w:p>
    <w:p w:rsidR="009420F0" w:rsidRDefault="009420F0" w:rsidP="009420F0">
      <w:r>
        <w:t xml:space="preserve">The </w:t>
      </w:r>
      <w:r w:rsidRPr="003467EB">
        <w:rPr>
          <w:rStyle w:val="CNFontChar"/>
        </w:rPr>
        <w:t>@Up</w:t>
      </w:r>
      <w:r>
        <w:rPr>
          <w:rStyle w:val="CNFontChar"/>
        </w:rPr>
        <w:t>dateSecurityCredentials.AlertPayload</w:t>
      </w:r>
      <w:r>
        <w:t xml:space="preserve"> shall have the structure defined in Section </w:t>
      </w:r>
      <w:r>
        <w:rPr>
          <w:highlight w:val="red"/>
        </w:rPr>
        <w:fldChar w:fldCharType="begin"/>
      </w:r>
      <w:r>
        <w:instrText xml:space="preserve"> REF _Ref386454576 \r \h </w:instrText>
      </w:r>
      <w:r>
        <w:rPr>
          <w:highlight w:val="red"/>
        </w:rPr>
      </w:r>
      <w:r>
        <w:rPr>
          <w:highlight w:val="red"/>
        </w:rPr>
        <w:fldChar w:fldCharType="separate"/>
      </w:r>
      <w:r>
        <w:t>13.3.4</w:t>
      </w:r>
      <w:r>
        <w:rPr>
          <w:highlight w:val="red"/>
        </w:rPr>
        <w:fldChar w:fldCharType="end"/>
      </w:r>
      <w:r>
        <w:t xml:space="preserve">, and the Device shall populate the </w:t>
      </w:r>
      <w:r w:rsidRPr="00872E38">
        <w:rPr>
          <w:rStyle w:val="CNFontChar"/>
        </w:rPr>
        <w:t>executionOutcome</w:t>
      </w:r>
      <w:r>
        <w:t xml:space="preserve">, with values according to </w:t>
      </w:r>
      <w:r w:rsidRPr="00E962B2">
        <w:t xml:space="preserve">Table </w:t>
      </w:r>
      <w:r w:rsidRPr="00E445F4">
        <w:fldChar w:fldCharType="begin"/>
      </w:r>
      <w:r w:rsidRPr="00E962B2">
        <w:instrText xml:space="preserve"> REF _Ref385531125 \r \h </w:instrText>
      </w:r>
      <w:r w:rsidRPr="00872E38">
        <w:instrText xml:space="preserve"> \* MERGEFORMAT </w:instrText>
      </w:r>
      <w:r w:rsidRPr="00E445F4">
        <w:fldChar w:fldCharType="separate"/>
      </w:r>
      <w:r>
        <w:t>13.3.4.6</w:t>
      </w:r>
      <w:r w:rsidRPr="00E445F4">
        <w:fldChar w:fldCharType="end"/>
      </w:r>
      <w:r w:rsidRPr="00E962B2">
        <w:t>.</w:t>
      </w:r>
    </w:p>
    <w:p w:rsidR="009420F0" w:rsidRDefault="009420F0" w:rsidP="009420F0">
      <w:pPr>
        <w:pStyle w:val="Heading4"/>
      </w:pPr>
      <w:bookmarkStart w:id="4577" w:name="_Ref385531125"/>
      <w:r w:rsidRPr="00872E38">
        <w:rPr>
          <w:rStyle w:val="CNFontChar"/>
        </w:rPr>
        <w:t>executionOutcome</w:t>
      </w:r>
      <w:r>
        <w:t xml:space="preserve"> Construction</w:t>
      </w:r>
      <w:bookmarkEnd w:id="4577"/>
    </w:p>
    <w:tbl>
      <w:tblPr>
        <w:tblStyle w:val="TableGrid"/>
        <w:tblW w:w="0" w:type="auto"/>
        <w:tblLayout w:type="fixed"/>
        <w:tblLook w:val="04A0" w:firstRow="1" w:lastRow="0" w:firstColumn="1" w:lastColumn="0" w:noHBand="0" w:noVBand="1"/>
      </w:tblPr>
      <w:tblGrid>
        <w:gridCol w:w="5211"/>
        <w:gridCol w:w="1276"/>
        <w:gridCol w:w="2268"/>
        <w:gridCol w:w="1418"/>
        <w:gridCol w:w="3969"/>
      </w:tblGrid>
      <w:tr w:rsidR="009420F0" w:rsidRPr="00D711B9" w:rsidTr="00F57BDC">
        <w:trPr>
          <w:tblHeader/>
        </w:trPr>
        <w:tc>
          <w:tcPr>
            <w:tcW w:w="5211"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02707D" w:rsidRDefault="009420F0" w:rsidP="00F57BDC">
            <w:pPr>
              <w:pStyle w:val="Tabletext"/>
              <w:rPr>
                <w:b/>
                <w:color w:val="FFFFFF" w:themeColor="background1"/>
                <w:sz w:val="18"/>
                <w:szCs w:val="18"/>
              </w:rPr>
            </w:pPr>
            <w:r w:rsidRPr="007C454D">
              <w:rPr>
                <w:b/>
                <w:color w:val="FFFFFF" w:themeColor="background1"/>
              </w:rPr>
              <w:t>Attribute name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D711B9" w:rsidRDefault="009420F0" w:rsidP="00F57BDC">
            <w:pPr>
              <w:pStyle w:val="Tabletext"/>
              <w:rPr>
                <w:b/>
                <w:color w:val="FFFFFF" w:themeColor="background1"/>
              </w:rPr>
            </w:pPr>
            <w:r w:rsidRPr="00D711B9">
              <w:rPr>
                <w:b/>
                <w:color w:val="FFFFFF" w:themeColor="background1"/>
              </w:rPr>
              <w:t>Data Type</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02707D" w:rsidRDefault="009420F0" w:rsidP="00F57BDC">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D711B9" w:rsidRDefault="009420F0" w:rsidP="00F57BDC">
            <w:pPr>
              <w:pStyle w:val="Tabletext"/>
              <w:rPr>
                <w:b/>
                <w:color w:val="FFFFFF" w:themeColor="background1"/>
              </w:rPr>
            </w:pPr>
            <w:r w:rsidRPr="00D711B9">
              <w:rPr>
                <w:b/>
                <w:color w:val="FFFFFF" w:themeColor="background1"/>
              </w:rPr>
              <w:t>Mandatory, OPTIONAL or DEFAULT value</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D711B9" w:rsidRDefault="009420F0" w:rsidP="00F57BDC">
            <w:pPr>
              <w:pStyle w:val="Tabletext"/>
              <w:rPr>
                <w:b/>
                <w:color w:val="FFFFFF" w:themeColor="background1"/>
              </w:rPr>
            </w:pPr>
            <w:r w:rsidRPr="00D711B9">
              <w:rPr>
                <w:b/>
                <w:color w:val="FFFFFF" w:themeColor="background1"/>
              </w:rPr>
              <w:t>Notes</w:t>
            </w:r>
          </w:p>
        </w:tc>
      </w:tr>
      <w:tr w:rsidR="009420F0" w:rsidRPr="00712724" w:rsidTr="00F57BDC">
        <w:tc>
          <w:tcPr>
            <w:tcW w:w="521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85"/>
                <w:tab w:val="left" w:pos="569"/>
                <w:tab w:val="left" w:pos="854"/>
                <w:tab w:val="left" w:pos="1139"/>
                <w:tab w:val="left" w:pos="1423"/>
                <w:tab w:val="left" w:pos="1708"/>
                <w:tab w:val="left" w:pos="1993"/>
                <w:tab w:val="left" w:pos="2244"/>
              </w:tabs>
            </w:pPr>
            <w:r>
              <w:t>executionOutcome</w:t>
            </w:r>
          </w:p>
        </w:tc>
        <w:tc>
          <w:tcPr>
            <w:tcW w:w="1276" w:type="dxa"/>
            <w:tcBorders>
              <w:top w:val="single" w:sz="4" w:space="0" w:color="009EE3"/>
              <w:left w:val="single" w:sz="4" w:space="0" w:color="009EE3"/>
              <w:bottom w:val="single" w:sz="4" w:space="0" w:color="009EE3"/>
              <w:right w:val="single" w:sz="4" w:space="0" w:color="009EE3"/>
            </w:tcBorders>
          </w:tcPr>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Pr>
          <w:p w:rsidR="009420F0" w:rsidRPr="00672BA2" w:rsidRDefault="009420F0" w:rsidP="00F57BDC">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9420F0" w:rsidRPr="007C454D" w:rsidRDefault="009420F0" w:rsidP="00F57BDC">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rsidR="009420F0" w:rsidRPr="007C454D" w:rsidRDefault="009420F0" w:rsidP="00F57BDC">
            <w:pPr>
              <w:pStyle w:val="Tabletext"/>
              <w:rPr>
                <w:sz w:val="18"/>
                <w:szCs w:val="18"/>
              </w:rPr>
            </w:pPr>
          </w:p>
        </w:tc>
      </w:tr>
      <w:tr w:rsidR="009420F0" w:rsidRPr="00712724" w:rsidTr="00F57BDC">
        <w:tc>
          <w:tcPr>
            <w:tcW w:w="5211"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Code"/>
              <w:tabs>
                <w:tab w:val="left" w:pos="285"/>
                <w:tab w:val="left" w:pos="569"/>
                <w:tab w:val="left" w:pos="854"/>
                <w:tab w:val="left" w:pos="1139"/>
                <w:tab w:val="left" w:pos="1423"/>
                <w:tab w:val="left" w:pos="1708"/>
                <w:tab w:val="left" w:pos="1993"/>
                <w:tab w:val="left" w:pos="2244"/>
              </w:tabs>
            </w:pPr>
            <w:r>
              <w:tab/>
            </w:r>
            <w:r>
              <w:tab/>
            </w:r>
            <w:r w:rsidRPr="00DF16ED">
              <w:t>authorisingRemotePartySeqNumber</w:t>
            </w:r>
          </w:p>
        </w:tc>
        <w:tc>
          <w:tcPr>
            <w:tcW w:w="1276" w:type="dxa"/>
            <w:tcBorders>
              <w:top w:val="single" w:sz="4" w:space="0" w:color="009EE3"/>
              <w:left w:val="single" w:sz="4" w:space="0" w:color="009EE3"/>
              <w:bottom w:val="single" w:sz="4" w:space="0" w:color="009EE3"/>
              <w:right w:val="single" w:sz="4" w:space="0" w:color="009EE3"/>
            </w:tcBorders>
          </w:tcPr>
          <w:p w:rsidR="009420F0" w:rsidRPr="00672BA2" w:rsidRDefault="009420F0" w:rsidP="00F57BDC">
            <w:pPr>
              <w:pStyle w:val="Tabletext"/>
              <w:rPr>
                <w:rFonts w:ascii="Courier New" w:hAnsi="Courier New" w:cs="Courier New"/>
                <w:sz w:val="18"/>
                <w:szCs w:val="18"/>
              </w:rPr>
            </w:pPr>
            <w:r w:rsidRPr="002D7ED8">
              <w:rPr>
                <w:rFonts w:ascii="Courier New" w:hAnsi="Courier New" w:cs="Courier New"/>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rsidR="009420F0" w:rsidRPr="00672BA2" w:rsidRDefault="009420F0" w:rsidP="00F57BDC">
            <w:pPr>
              <w:pStyle w:val="Tabletext"/>
              <w:rPr>
                <w:rFonts w:ascii="Courier New" w:hAnsi="Courier New" w:cs="Courier New"/>
                <w:sz w:val="18"/>
                <w:szCs w:val="18"/>
              </w:rPr>
            </w:pPr>
            <w:r w:rsidRPr="00712724">
              <w:rPr>
                <w:sz w:val="18"/>
                <w:szCs w:val="18"/>
              </w:rPr>
              <w:t>Originator Counter of Remote Party authorising the Command</w:t>
            </w:r>
            <w:r>
              <w:rPr>
                <w:sz w:val="18"/>
                <w:szCs w:val="18"/>
              </w:rPr>
              <w:t>, as specified in the corresponding Command</w:t>
            </w:r>
          </w:p>
        </w:tc>
        <w:tc>
          <w:tcPr>
            <w:tcW w:w="1418" w:type="dxa"/>
            <w:tcBorders>
              <w:top w:val="single" w:sz="4" w:space="0" w:color="009EE3"/>
              <w:left w:val="single" w:sz="4" w:space="0" w:color="009EE3"/>
              <w:bottom w:val="single" w:sz="4" w:space="0" w:color="009EE3"/>
              <w:right w:val="single" w:sz="4" w:space="0" w:color="009EE3"/>
            </w:tcBorders>
          </w:tcPr>
          <w:p w:rsidR="009420F0" w:rsidRPr="007C454D" w:rsidRDefault="009420F0" w:rsidP="00F57BDC">
            <w:pPr>
              <w:pStyle w:val="Tabletext"/>
              <w:rPr>
                <w:sz w:val="18"/>
                <w:szCs w:val="18"/>
              </w:rPr>
            </w:pPr>
            <w:r w:rsidRPr="00712724">
              <w:rPr>
                <w:sz w:val="18"/>
                <w:szCs w:val="18"/>
              </w:rPr>
              <w:t>Mandatory</w:t>
            </w:r>
          </w:p>
        </w:tc>
        <w:tc>
          <w:tcPr>
            <w:tcW w:w="3969" w:type="dxa"/>
            <w:tcBorders>
              <w:top w:val="single" w:sz="4" w:space="0" w:color="009EE3"/>
              <w:left w:val="single" w:sz="4" w:space="0" w:color="009EE3"/>
              <w:bottom w:val="single" w:sz="4" w:space="0" w:color="009EE3"/>
              <w:right w:val="single" w:sz="4" w:space="0" w:color="009EE3"/>
            </w:tcBorders>
          </w:tcPr>
          <w:p w:rsidR="009420F0" w:rsidRPr="007C454D" w:rsidRDefault="009420F0" w:rsidP="00F57BDC">
            <w:pPr>
              <w:pStyle w:val="Tabletext"/>
              <w:rPr>
                <w:sz w:val="18"/>
                <w:szCs w:val="18"/>
              </w:rPr>
            </w:pPr>
            <w:r>
              <w:rPr>
                <w:sz w:val="18"/>
                <w:szCs w:val="18"/>
              </w:rPr>
              <w:t>This is to allow the Alert to be linked to the Command that caused execution</w:t>
            </w:r>
          </w:p>
        </w:tc>
      </w:tr>
      <w:tr w:rsidR="009420F0" w:rsidRPr="00712724" w:rsidTr="00F57BDC">
        <w:tc>
          <w:tcPr>
            <w:tcW w:w="521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85"/>
                <w:tab w:val="left" w:pos="569"/>
                <w:tab w:val="left" w:pos="854"/>
                <w:tab w:val="left" w:pos="1139"/>
                <w:tab w:val="left" w:pos="1423"/>
                <w:tab w:val="left" w:pos="1708"/>
                <w:tab w:val="left" w:pos="1993"/>
                <w:tab w:val="left" w:pos="2244"/>
              </w:tabs>
            </w:pPr>
            <w:r>
              <w:tab/>
            </w:r>
            <w:r w:rsidRPr="00DF16ED">
              <w:t xml:space="preserve">credentialsReplacementMode    </w:t>
            </w:r>
          </w:p>
        </w:tc>
        <w:tc>
          <w:tcPr>
            <w:tcW w:w="1276" w:type="dxa"/>
            <w:tcBorders>
              <w:top w:val="single" w:sz="4" w:space="0" w:color="009EE3"/>
              <w:left w:val="single" w:sz="4" w:space="0" w:color="009EE3"/>
              <w:bottom w:val="single" w:sz="4" w:space="0" w:color="009EE3"/>
              <w:right w:val="single" w:sz="4" w:space="0" w:color="009EE3"/>
            </w:tcBorders>
          </w:tcPr>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rootBySupplier (0) ,</w:t>
            </w:r>
          </w:p>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rootByWanProvider (1) ,</w:t>
            </w:r>
          </w:p>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supplierBySupplier (2) ,</w:t>
            </w:r>
          </w:p>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networkOperatorByNetworkOperator (3) ,</w:t>
            </w:r>
          </w:p>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accessControlBrokerByACB (4) ,</w:t>
            </w:r>
          </w:p>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wanProviderByWanProvider (5) ,</w:t>
            </w:r>
          </w:p>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transCoSByTransCoS (6) ,</w:t>
            </w:r>
          </w:p>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supplierByTransCoS (7) ,</w:t>
            </w:r>
          </w:p>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 xml:space="preserve">anyExceptAbnormalRootByRecovery (8) </w:t>
            </w:r>
            <w:r w:rsidRPr="00672BA2">
              <w:rPr>
                <w:rFonts w:ascii="Courier New" w:hAnsi="Courier New" w:cs="Courier New"/>
                <w:sz w:val="18"/>
                <w:szCs w:val="18"/>
              </w:rPr>
              <w:lastRenderedPageBreak/>
              <w:t>,</w:t>
            </w:r>
          </w:p>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anyByContingency (9)} ,</w:t>
            </w:r>
          </w:p>
          <w:p w:rsidR="009420F0" w:rsidRPr="00672BA2" w:rsidRDefault="009420F0" w:rsidP="00F57BDC">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9420F0" w:rsidRPr="007C454D" w:rsidRDefault="009420F0" w:rsidP="00F57BDC">
            <w:pPr>
              <w:pStyle w:val="Tabletext"/>
              <w:rPr>
                <w:sz w:val="18"/>
                <w:szCs w:val="18"/>
              </w:rPr>
            </w:pPr>
            <w:r w:rsidRPr="007C454D">
              <w:rPr>
                <w:sz w:val="18"/>
                <w:szCs w:val="18"/>
              </w:rPr>
              <w:lastRenderedPageBreak/>
              <w:t>Mandatory</w:t>
            </w:r>
          </w:p>
        </w:tc>
        <w:tc>
          <w:tcPr>
            <w:tcW w:w="3969" w:type="dxa"/>
            <w:tcBorders>
              <w:top w:val="single" w:sz="4" w:space="0" w:color="009EE3"/>
              <w:left w:val="single" w:sz="4" w:space="0" w:color="009EE3"/>
              <w:bottom w:val="single" w:sz="4" w:space="0" w:color="009EE3"/>
              <w:right w:val="single" w:sz="4" w:space="0" w:color="009EE3"/>
            </w:tcBorders>
          </w:tcPr>
          <w:p w:rsidR="009420F0" w:rsidRPr="007C454D" w:rsidRDefault="009420F0" w:rsidP="00F57BDC">
            <w:pPr>
              <w:pStyle w:val="Tabletext"/>
              <w:rPr>
                <w:sz w:val="18"/>
                <w:szCs w:val="18"/>
              </w:rPr>
            </w:pPr>
            <w:r w:rsidRPr="007C454D">
              <w:rPr>
                <w:sz w:val="18"/>
                <w:szCs w:val="18"/>
              </w:rPr>
              <w:t xml:space="preserve">Provide details of the corresponding Command that are not in the standard GBCS message header. Specifically the mode in which the </w:t>
            </w:r>
            <w:r>
              <w:rPr>
                <w:sz w:val="18"/>
                <w:szCs w:val="18"/>
              </w:rPr>
              <w:t>C</w:t>
            </w:r>
            <w:r w:rsidRPr="007C454D">
              <w:rPr>
                <w:sz w:val="18"/>
                <w:szCs w:val="18"/>
              </w:rPr>
              <w:t>ommand was invoked</w:t>
            </w:r>
          </w:p>
        </w:tc>
      </w:tr>
      <w:tr w:rsidR="009420F0" w:rsidRPr="00712724" w:rsidTr="00F57BDC">
        <w:tc>
          <w:tcPr>
            <w:tcW w:w="521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85"/>
                <w:tab w:val="left" w:pos="569"/>
                <w:tab w:val="left" w:pos="854"/>
                <w:tab w:val="left" w:pos="1139"/>
                <w:tab w:val="left" w:pos="1423"/>
                <w:tab w:val="left" w:pos="1708"/>
                <w:tab w:val="left" w:pos="1993"/>
                <w:tab w:val="left" w:pos="2244"/>
              </w:tabs>
            </w:pPr>
            <w:r>
              <w:lastRenderedPageBreak/>
              <w:tab/>
            </w:r>
            <w:r w:rsidRPr="00DF16ED">
              <w:t xml:space="preserve">remotePartySeqNumberChanges    </w:t>
            </w:r>
          </w:p>
        </w:tc>
        <w:tc>
          <w:tcPr>
            <w:tcW w:w="1276" w:type="dxa"/>
            <w:tcBorders>
              <w:top w:val="single" w:sz="4" w:space="0" w:color="009EE3"/>
              <w:left w:val="single" w:sz="4" w:space="0" w:color="009EE3"/>
              <w:bottom w:val="single" w:sz="4" w:space="0" w:color="009EE3"/>
              <w:right w:val="single" w:sz="4" w:space="0" w:color="009EE3"/>
            </w:tcBorders>
          </w:tcPr>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rsidR="009420F0" w:rsidRPr="00672BA2" w:rsidRDefault="009420F0" w:rsidP="00F57BDC">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9420F0" w:rsidRPr="007C454D" w:rsidRDefault="009420F0" w:rsidP="00F57BDC">
            <w:pPr>
              <w:pStyle w:val="Tabletext"/>
              <w:rPr>
                <w:sz w:val="18"/>
                <w:szCs w:val="18"/>
              </w:rPr>
            </w:pPr>
            <w:r w:rsidRPr="007C454D">
              <w:rPr>
                <w:sz w:val="18"/>
                <w:szCs w:val="18"/>
              </w:rPr>
              <w:t>OPTIONAL</w:t>
            </w:r>
          </w:p>
        </w:tc>
        <w:tc>
          <w:tcPr>
            <w:tcW w:w="3969" w:type="dxa"/>
            <w:tcBorders>
              <w:top w:val="single" w:sz="4" w:space="0" w:color="009EE3"/>
              <w:left w:val="single" w:sz="4" w:space="0" w:color="009EE3"/>
              <w:bottom w:val="single" w:sz="4" w:space="0" w:color="009EE3"/>
              <w:right w:val="single" w:sz="4" w:space="0" w:color="009EE3"/>
            </w:tcBorders>
          </w:tcPr>
          <w:p w:rsidR="009420F0" w:rsidRPr="007C454D" w:rsidRDefault="009420F0" w:rsidP="00F57BDC">
            <w:pPr>
              <w:pStyle w:val="Tabletext"/>
              <w:rPr>
                <w:sz w:val="18"/>
                <w:szCs w:val="18"/>
              </w:rPr>
            </w:pPr>
            <w:r>
              <w:rPr>
                <w:sz w:val="18"/>
                <w:szCs w:val="18"/>
              </w:rPr>
              <w:t>T</w:t>
            </w:r>
            <w:r w:rsidRPr="007C454D">
              <w:rPr>
                <w:sz w:val="18"/>
                <w:szCs w:val="18"/>
              </w:rPr>
              <w:t>he resulting changes to any replay counters held on the Device</w:t>
            </w:r>
          </w:p>
        </w:tc>
      </w:tr>
      <w:tr w:rsidR="009420F0" w:rsidRPr="00712724" w:rsidTr="00F57BDC">
        <w:tc>
          <w:tcPr>
            <w:tcW w:w="521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85"/>
                <w:tab w:val="left" w:pos="569"/>
                <w:tab w:val="left" w:pos="854"/>
                <w:tab w:val="left" w:pos="1139"/>
                <w:tab w:val="left" w:pos="1423"/>
                <w:tab w:val="left" w:pos="1708"/>
                <w:tab w:val="left" w:pos="1993"/>
                <w:tab w:val="left" w:pos="2244"/>
              </w:tabs>
            </w:pPr>
            <w:r>
              <w:tab/>
            </w:r>
            <w:r>
              <w:tab/>
            </w:r>
            <w:r w:rsidRPr="00DF16ED">
              <w:t>SEQUENCE</w:t>
            </w:r>
          </w:p>
        </w:tc>
        <w:tc>
          <w:tcPr>
            <w:tcW w:w="1276" w:type="dxa"/>
            <w:tcBorders>
              <w:top w:val="single" w:sz="4" w:space="0" w:color="009EE3"/>
              <w:left w:val="single" w:sz="4" w:space="0" w:color="009EE3"/>
              <w:bottom w:val="single" w:sz="4" w:space="0" w:color="009EE3"/>
              <w:right w:val="single" w:sz="4" w:space="0" w:color="009EE3"/>
            </w:tcBorders>
          </w:tcPr>
          <w:p w:rsidR="009420F0" w:rsidRPr="00672BA2" w:rsidRDefault="009420F0" w:rsidP="00F57BDC">
            <w:pPr>
              <w:pStyle w:val="Tabletext"/>
              <w:rPr>
                <w:rFonts w:ascii="Courier New" w:hAnsi="Courier New" w:cs="Courier New"/>
                <w:sz w:val="18"/>
                <w:szCs w:val="18"/>
              </w:rPr>
            </w:pPr>
          </w:p>
        </w:tc>
        <w:tc>
          <w:tcPr>
            <w:tcW w:w="2268" w:type="dxa"/>
            <w:tcBorders>
              <w:top w:val="single" w:sz="4" w:space="0" w:color="009EE3"/>
              <w:left w:val="single" w:sz="4" w:space="0" w:color="009EE3"/>
              <w:bottom w:val="single" w:sz="4" w:space="0" w:color="009EE3"/>
              <w:right w:val="single" w:sz="4" w:space="0" w:color="009EE3"/>
            </w:tcBorders>
          </w:tcPr>
          <w:p w:rsidR="009420F0" w:rsidRPr="00672BA2" w:rsidRDefault="009420F0" w:rsidP="00F57BDC">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9420F0" w:rsidRPr="007C454D" w:rsidRDefault="009420F0" w:rsidP="00F57BDC">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rsidR="009420F0" w:rsidRPr="007C454D" w:rsidRDefault="009420F0" w:rsidP="00F57BDC">
            <w:pPr>
              <w:pStyle w:val="Tabletext"/>
              <w:rPr>
                <w:sz w:val="18"/>
                <w:szCs w:val="18"/>
              </w:rPr>
            </w:pPr>
          </w:p>
        </w:tc>
      </w:tr>
      <w:tr w:rsidR="009420F0" w:rsidRPr="00712724" w:rsidTr="00F57BDC">
        <w:tc>
          <w:tcPr>
            <w:tcW w:w="521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85"/>
                <w:tab w:val="left" w:pos="569"/>
                <w:tab w:val="left" w:pos="854"/>
                <w:tab w:val="left" w:pos="1139"/>
                <w:tab w:val="left" w:pos="1423"/>
                <w:tab w:val="left" w:pos="1708"/>
                <w:tab w:val="left" w:pos="1993"/>
                <w:tab w:val="left" w:pos="2244"/>
              </w:tabs>
            </w:pPr>
            <w:r>
              <w:tab/>
            </w:r>
            <w:r>
              <w:tab/>
            </w:r>
            <w:r>
              <w:tab/>
            </w:r>
            <w:r w:rsidRPr="00DF16ED">
              <w:t xml:space="preserve">otherRemotePartyRole     </w:t>
            </w:r>
          </w:p>
        </w:tc>
        <w:tc>
          <w:tcPr>
            <w:tcW w:w="1276" w:type="dxa"/>
            <w:tcBorders>
              <w:top w:val="single" w:sz="4" w:space="0" w:color="009EE3"/>
              <w:left w:val="single" w:sz="4" w:space="0" w:color="009EE3"/>
              <w:bottom w:val="single" w:sz="4" w:space="0" w:color="009EE3"/>
              <w:right w:val="single" w:sz="4" w:space="0" w:color="009EE3"/>
            </w:tcBorders>
          </w:tcPr>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root (0) ,</w:t>
            </w:r>
          </w:p>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recovery (1) ,</w:t>
            </w:r>
          </w:p>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supplier (2) ,</w:t>
            </w:r>
          </w:p>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networkOperator (3) ,</w:t>
            </w:r>
          </w:p>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accessControlBroker (4) ,</w:t>
            </w:r>
          </w:p>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transitionalCoS (5) ,</w:t>
            </w:r>
          </w:p>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wanProvider (6) ,</w:t>
            </w:r>
          </w:p>
        </w:tc>
        <w:tc>
          <w:tcPr>
            <w:tcW w:w="1418" w:type="dxa"/>
            <w:tcBorders>
              <w:top w:val="single" w:sz="4" w:space="0" w:color="009EE3"/>
              <w:left w:val="single" w:sz="4" w:space="0" w:color="009EE3"/>
              <w:bottom w:val="single" w:sz="4" w:space="0" w:color="009EE3"/>
              <w:right w:val="single" w:sz="4" w:space="0" w:color="009EE3"/>
            </w:tcBorders>
          </w:tcPr>
          <w:p w:rsidR="009420F0" w:rsidRPr="007C454D" w:rsidRDefault="009420F0" w:rsidP="00F57BDC">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rsidR="009420F0" w:rsidRPr="007C454D" w:rsidRDefault="009420F0" w:rsidP="00F57BDC">
            <w:pPr>
              <w:pStyle w:val="Tabletext"/>
              <w:rPr>
                <w:sz w:val="18"/>
                <w:szCs w:val="18"/>
              </w:rPr>
            </w:pPr>
            <w:r w:rsidRPr="007C454D">
              <w:rPr>
                <w:sz w:val="18"/>
                <w:szCs w:val="18"/>
              </w:rPr>
              <w:t>The role which has had its counter values changed on the Device</w:t>
            </w:r>
          </w:p>
        </w:tc>
      </w:tr>
      <w:tr w:rsidR="009420F0" w:rsidRPr="00712724" w:rsidTr="00F57BDC">
        <w:tc>
          <w:tcPr>
            <w:tcW w:w="521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85"/>
                <w:tab w:val="left" w:pos="569"/>
                <w:tab w:val="left" w:pos="854"/>
                <w:tab w:val="left" w:pos="1139"/>
                <w:tab w:val="left" w:pos="1423"/>
                <w:tab w:val="left" w:pos="1708"/>
                <w:tab w:val="left" w:pos="1993"/>
                <w:tab w:val="left" w:pos="2244"/>
              </w:tabs>
            </w:pPr>
            <w:r>
              <w:tab/>
            </w:r>
            <w:r>
              <w:tab/>
            </w:r>
            <w:r>
              <w:tab/>
            </w:r>
            <w:r w:rsidRPr="00DF16ED">
              <w:t xml:space="preserve">otherRemotePartyFloorSeqNumber   </w:t>
            </w:r>
          </w:p>
        </w:tc>
        <w:tc>
          <w:tcPr>
            <w:tcW w:w="1276" w:type="dxa"/>
            <w:tcBorders>
              <w:top w:val="single" w:sz="4" w:space="0" w:color="009EE3"/>
              <w:left w:val="single" w:sz="4" w:space="0" w:color="009EE3"/>
              <w:bottom w:val="single" w:sz="4" w:space="0" w:color="009EE3"/>
              <w:right w:val="single" w:sz="4" w:space="0" w:color="009EE3"/>
            </w:tcBorders>
          </w:tcPr>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rsidR="009420F0" w:rsidRPr="00D9679E" w:rsidRDefault="009420F0" w:rsidP="00F57BDC">
            <w:pPr>
              <w:pStyle w:val="Tabletext"/>
              <w:rPr>
                <w:sz w:val="18"/>
                <w:szCs w:val="18"/>
              </w:rPr>
            </w:pPr>
            <w:r w:rsidRPr="00D9679E">
              <w:rPr>
                <w:sz w:val="18"/>
                <w:szCs w:val="18"/>
              </w:rPr>
              <w:t>The corresponding Counter value</w:t>
            </w:r>
          </w:p>
        </w:tc>
        <w:tc>
          <w:tcPr>
            <w:tcW w:w="1418" w:type="dxa"/>
            <w:tcBorders>
              <w:top w:val="single" w:sz="4" w:space="0" w:color="009EE3"/>
              <w:left w:val="single" w:sz="4" w:space="0" w:color="009EE3"/>
              <w:bottom w:val="single" w:sz="4" w:space="0" w:color="009EE3"/>
              <w:right w:val="single" w:sz="4" w:space="0" w:color="009EE3"/>
            </w:tcBorders>
          </w:tcPr>
          <w:p w:rsidR="009420F0" w:rsidRPr="007C454D" w:rsidRDefault="009420F0" w:rsidP="00F57BDC">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rsidR="009420F0" w:rsidRPr="007C454D" w:rsidRDefault="009420F0" w:rsidP="00F57BDC">
            <w:pPr>
              <w:pStyle w:val="Tabletext"/>
              <w:rPr>
                <w:sz w:val="18"/>
                <w:szCs w:val="18"/>
              </w:rPr>
            </w:pPr>
          </w:p>
        </w:tc>
      </w:tr>
      <w:tr w:rsidR="009420F0" w:rsidRPr="00712724" w:rsidTr="00F57BDC">
        <w:tc>
          <w:tcPr>
            <w:tcW w:w="521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85"/>
                <w:tab w:val="left" w:pos="569"/>
                <w:tab w:val="left" w:pos="854"/>
                <w:tab w:val="left" w:pos="1139"/>
                <w:tab w:val="left" w:pos="1423"/>
                <w:tab w:val="left" w:pos="1708"/>
                <w:tab w:val="left" w:pos="1993"/>
                <w:tab w:val="left" w:pos="2244"/>
              </w:tabs>
            </w:pPr>
            <w:r>
              <w:tab/>
            </w:r>
            <w:r>
              <w:tab/>
            </w:r>
            <w:r>
              <w:tab/>
            </w:r>
            <w:r w:rsidRPr="00DF16ED">
              <w:t xml:space="preserve">newRemotePartySpecialistFloorSeqNumber  </w:t>
            </w:r>
          </w:p>
        </w:tc>
        <w:tc>
          <w:tcPr>
            <w:tcW w:w="1276" w:type="dxa"/>
            <w:tcBorders>
              <w:top w:val="single" w:sz="4" w:space="0" w:color="009EE3"/>
              <w:left w:val="single" w:sz="4" w:space="0" w:color="009EE3"/>
              <w:bottom w:val="single" w:sz="4" w:space="0" w:color="009EE3"/>
              <w:right w:val="single" w:sz="4" w:space="0" w:color="009EE3"/>
            </w:tcBorders>
          </w:tcPr>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rsidR="009420F0" w:rsidRPr="00672BA2" w:rsidRDefault="009420F0" w:rsidP="00F57BDC">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9420F0" w:rsidRPr="007C454D" w:rsidRDefault="009420F0" w:rsidP="00F57BDC">
            <w:pPr>
              <w:pStyle w:val="Tabletext"/>
              <w:rPr>
                <w:sz w:val="18"/>
                <w:szCs w:val="18"/>
              </w:rPr>
            </w:pPr>
            <w:r w:rsidRPr="007C454D">
              <w:rPr>
                <w:sz w:val="18"/>
                <w:szCs w:val="18"/>
              </w:rPr>
              <w:t>OPTIONAL</w:t>
            </w:r>
          </w:p>
        </w:tc>
        <w:tc>
          <w:tcPr>
            <w:tcW w:w="3969" w:type="dxa"/>
            <w:tcBorders>
              <w:top w:val="single" w:sz="4" w:space="0" w:color="009EE3"/>
              <w:left w:val="single" w:sz="4" w:space="0" w:color="009EE3"/>
              <w:bottom w:val="single" w:sz="4" w:space="0" w:color="009EE3"/>
              <w:right w:val="single" w:sz="4" w:space="0" w:color="009EE3"/>
            </w:tcBorders>
          </w:tcPr>
          <w:p w:rsidR="009420F0" w:rsidRPr="007C454D" w:rsidRDefault="009420F0" w:rsidP="00F57BDC">
            <w:pPr>
              <w:pStyle w:val="Tabletext"/>
              <w:rPr>
                <w:sz w:val="18"/>
                <w:szCs w:val="18"/>
              </w:rPr>
            </w:pPr>
            <w:r w:rsidRPr="007C454D">
              <w:rPr>
                <w:sz w:val="18"/>
                <w:szCs w:val="18"/>
              </w:rPr>
              <w:t xml:space="preserve">Only present where Remote Party Role is </w:t>
            </w:r>
            <w:r>
              <w:rPr>
                <w:rStyle w:val="CNFontChar"/>
                <w:sz w:val="18"/>
                <w:szCs w:val="18"/>
              </w:rPr>
              <w:t>s</w:t>
            </w:r>
            <w:r w:rsidRPr="00756658">
              <w:rPr>
                <w:rStyle w:val="CNFontChar"/>
                <w:sz w:val="18"/>
              </w:rPr>
              <w:t>upplier</w:t>
            </w:r>
            <w:r w:rsidRPr="007C454D">
              <w:rPr>
                <w:sz w:val="18"/>
                <w:szCs w:val="18"/>
              </w:rPr>
              <w:t xml:space="preserve"> </w:t>
            </w:r>
          </w:p>
        </w:tc>
      </w:tr>
      <w:tr w:rsidR="009420F0" w:rsidRPr="00712724" w:rsidTr="00F57BDC">
        <w:tc>
          <w:tcPr>
            <w:tcW w:w="521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85"/>
                <w:tab w:val="left" w:pos="569"/>
                <w:tab w:val="left" w:pos="854"/>
                <w:tab w:val="left" w:pos="1139"/>
                <w:tab w:val="left" w:pos="1423"/>
                <w:tab w:val="left" w:pos="1708"/>
                <w:tab w:val="left" w:pos="1993"/>
                <w:tab w:val="left" w:pos="2244"/>
              </w:tabs>
            </w:pPr>
            <w:r>
              <w:tab/>
            </w:r>
            <w:r>
              <w:tab/>
            </w:r>
            <w:r>
              <w:tab/>
            </w:r>
            <w:r>
              <w:tab/>
            </w:r>
            <w:r w:rsidRPr="00DF16ED">
              <w:t>SEQUENCE</w:t>
            </w:r>
          </w:p>
        </w:tc>
        <w:tc>
          <w:tcPr>
            <w:tcW w:w="1276" w:type="dxa"/>
            <w:tcBorders>
              <w:top w:val="single" w:sz="4" w:space="0" w:color="009EE3"/>
              <w:left w:val="single" w:sz="4" w:space="0" w:color="009EE3"/>
              <w:bottom w:val="single" w:sz="4" w:space="0" w:color="009EE3"/>
              <w:right w:val="single" w:sz="4" w:space="0" w:color="009EE3"/>
            </w:tcBorders>
          </w:tcPr>
          <w:p w:rsidR="009420F0" w:rsidRPr="00672BA2" w:rsidRDefault="009420F0" w:rsidP="00F57BDC">
            <w:pPr>
              <w:pStyle w:val="Tabletext"/>
              <w:rPr>
                <w:rFonts w:ascii="Courier New" w:hAnsi="Courier New" w:cs="Courier New"/>
                <w:sz w:val="18"/>
                <w:szCs w:val="18"/>
              </w:rPr>
            </w:pPr>
          </w:p>
        </w:tc>
        <w:tc>
          <w:tcPr>
            <w:tcW w:w="2268" w:type="dxa"/>
            <w:tcBorders>
              <w:top w:val="single" w:sz="4" w:space="0" w:color="009EE3"/>
              <w:left w:val="single" w:sz="4" w:space="0" w:color="009EE3"/>
              <w:bottom w:val="single" w:sz="4" w:space="0" w:color="009EE3"/>
              <w:right w:val="single" w:sz="4" w:space="0" w:color="009EE3"/>
            </w:tcBorders>
          </w:tcPr>
          <w:p w:rsidR="009420F0" w:rsidRPr="00672BA2" w:rsidRDefault="009420F0" w:rsidP="00F57BDC">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9420F0" w:rsidRPr="007C454D" w:rsidRDefault="009420F0" w:rsidP="00F57BDC">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rsidR="009420F0" w:rsidRPr="007C454D" w:rsidRDefault="009420F0" w:rsidP="00F57BDC">
            <w:pPr>
              <w:pStyle w:val="Tabletext"/>
              <w:rPr>
                <w:sz w:val="18"/>
                <w:szCs w:val="18"/>
              </w:rPr>
            </w:pPr>
          </w:p>
        </w:tc>
      </w:tr>
      <w:tr w:rsidR="009420F0" w:rsidRPr="00712724" w:rsidTr="00F57BDC">
        <w:tc>
          <w:tcPr>
            <w:tcW w:w="521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85"/>
                <w:tab w:val="left" w:pos="569"/>
                <w:tab w:val="left" w:pos="854"/>
                <w:tab w:val="left" w:pos="1139"/>
                <w:tab w:val="left" w:pos="1423"/>
                <w:tab w:val="left" w:pos="1708"/>
                <w:tab w:val="left" w:pos="1993"/>
                <w:tab w:val="left" w:pos="2244"/>
              </w:tabs>
            </w:pPr>
            <w:r>
              <w:tab/>
            </w:r>
            <w:r>
              <w:tab/>
            </w:r>
            <w:r>
              <w:tab/>
            </w:r>
            <w:r>
              <w:tab/>
            </w:r>
            <w:r>
              <w:tab/>
            </w:r>
            <w:r w:rsidRPr="00DF16ED">
              <w:t xml:space="preserve">seqNumberUsage      </w:t>
            </w:r>
          </w:p>
        </w:tc>
        <w:tc>
          <w:tcPr>
            <w:tcW w:w="1276" w:type="dxa"/>
            <w:tcBorders>
              <w:top w:val="single" w:sz="4" w:space="0" w:color="009EE3"/>
              <w:left w:val="single" w:sz="4" w:space="0" w:color="009EE3"/>
              <w:bottom w:val="single" w:sz="4" w:space="0" w:color="009EE3"/>
              <w:right w:val="single" w:sz="4" w:space="0" w:color="009EE3"/>
            </w:tcBorders>
          </w:tcPr>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{prepaymentTopUp (0)} ,</w:t>
            </w:r>
          </w:p>
          <w:p w:rsidR="009420F0" w:rsidRPr="00672BA2" w:rsidRDefault="009420F0" w:rsidP="00F57BDC">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9420F0" w:rsidRPr="007C454D" w:rsidRDefault="009420F0" w:rsidP="00F57BDC">
            <w:pPr>
              <w:pStyle w:val="Tabletext"/>
              <w:rPr>
                <w:sz w:val="18"/>
                <w:szCs w:val="18"/>
              </w:rPr>
            </w:pPr>
            <w:r w:rsidRPr="007C454D">
              <w:rPr>
                <w:sz w:val="18"/>
                <w:szCs w:val="18"/>
              </w:rPr>
              <w:t xml:space="preserve">Mandatory if </w:t>
            </w:r>
            <w:r w:rsidRPr="00672BA2">
              <w:rPr>
                <w:rFonts w:ascii="Courier New" w:hAnsi="Courier New" w:cs="Courier New"/>
                <w:sz w:val="18"/>
                <w:szCs w:val="18"/>
              </w:rPr>
              <w:t>newRemotePartySpecialistFloorSeqNumber</w:t>
            </w:r>
            <w:r w:rsidRPr="007C454D">
              <w:rPr>
                <w:sz w:val="18"/>
                <w:szCs w:val="18"/>
              </w:rPr>
              <w:t xml:space="preserve">  present</w:t>
            </w:r>
          </w:p>
        </w:tc>
        <w:tc>
          <w:tcPr>
            <w:tcW w:w="3969" w:type="dxa"/>
            <w:tcBorders>
              <w:top w:val="single" w:sz="4" w:space="0" w:color="009EE3"/>
              <w:left w:val="single" w:sz="4" w:space="0" w:color="009EE3"/>
              <w:bottom w:val="single" w:sz="4" w:space="0" w:color="009EE3"/>
              <w:right w:val="single" w:sz="4" w:space="0" w:color="009EE3"/>
            </w:tcBorders>
          </w:tcPr>
          <w:p w:rsidR="009420F0" w:rsidRPr="007C454D" w:rsidRDefault="009420F0" w:rsidP="00F57BDC">
            <w:pPr>
              <w:pStyle w:val="Tabletext"/>
              <w:rPr>
                <w:sz w:val="18"/>
                <w:szCs w:val="18"/>
              </w:rPr>
            </w:pPr>
            <w:r w:rsidRPr="007C454D">
              <w:rPr>
                <w:sz w:val="18"/>
                <w:szCs w:val="18"/>
              </w:rPr>
              <w:t xml:space="preserve">Specify the usage of the </w:t>
            </w:r>
            <w:r w:rsidRPr="00672BA2">
              <w:rPr>
                <w:rFonts w:ascii="Courier New" w:hAnsi="Courier New" w:cs="Courier New"/>
                <w:sz w:val="18"/>
                <w:szCs w:val="18"/>
              </w:rPr>
              <w:t>SeqNumber</w:t>
            </w:r>
          </w:p>
        </w:tc>
      </w:tr>
      <w:tr w:rsidR="009420F0" w:rsidRPr="00712724" w:rsidTr="00F57BDC">
        <w:tc>
          <w:tcPr>
            <w:tcW w:w="521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85"/>
                <w:tab w:val="left" w:pos="569"/>
                <w:tab w:val="left" w:pos="854"/>
                <w:tab w:val="left" w:pos="1139"/>
                <w:tab w:val="left" w:pos="1423"/>
                <w:tab w:val="left" w:pos="1708"/>
                <w:tab w:val="left" w:pos="1993"/>
                <w:tab w:val="left" w:pos="2244"/>
              </w:tabs>
            </w:pPr>
            <w:r>
              <w:lastRenderedPageBreak/>
              <w:tab/>
            </w:r>
            <w:r>
              <w:tab/>
            </w:r>
            <w:r>
              <w:tab/>
            </w:r>
            <w:r>
              <w:tab/>
            </w:r>
            <w:r>
              <w:tab/>
            </w:r>
            <w:r w:rsidRPr="00DF16ED">
              <w:t xml:space="preserve">seqNumber      </w:t>
            </w:r>
          </w:p>
        </w:tc>
        <w:tc>
          <w:tcPr>
            <w:tcW w:w="1276" w:type="dxa"/>
            <w:tcBorders>
              <w:top w:val="single" w:sz="4" w:space="0" w:color="009EE3"/>
              <w:left w:val="single" w:sz="4" w:space="0" w:color="009EE3"/>
              <w:bottom w:val="single" w:sz="4" w:space="0" w:color="009EE3"/>
              <w:right w:val="single" w:sz="4" w:space="0" w:color="009EE3"/>
            </w:tcBorders>
          </w:tcPr>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rsidR="009420F0" w:rsidRPr="00672BA2" w:rsidRDefault="009420F0" w:rsidP="00F57BDC">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9420F0" w:rsidRPr="007C454D" w:rsidRDefault="009420F0" w:rsidP="00F57BDC">
            <w:pPr>
              <w:pStyle w:val="Tabletext"/>
              <w:rPr>
                <w:sz w:val="18"/>
                <w:szCs w:val="18"/>
              </w:rPr>
            </w:pPr>
            <w:r w:rsidRPr="007C454D">
              <w:rPr>
                <w:sz w:val="18"/>
                <w:szCs w:val="18"/>
              </w:rPr>
              <w:t xml:space="preserve">Mandatory if </w:t>
            </w:r>
            <w:r w:rsidRPr="00672BA2">
              <w:rPr>
                <w:rFonts w:ascii="Courier New" w:hAnsi="Courier New" w:cs="Courier New"/>
                <w:sz w:val="18"/>
                <w:szCs w:val="18"/>
              </w:rPr>
              <w:t>newRemotePartySpecialistFloorSeqNumber</w:t>
            </w:r>
            <w:r w:rsidRPr="007C454D">
              <w:rPr>
                <w:sz w:val="18"/>
                <w:szCs w:val="18"/>
              </w:rPr>
              <w:t xml:space="preserve">  present</w:t>
            </w:r>
          </w:p>
        </w:tc>
        <w:tc>
          <w:tcPr>
            <w:tcW w:w="3969" w:type="dxa"/>
            <w:tcBorders>
              <w:top w:val="single" w:sz="4" w:space="0" w:color="009EE3"/>
              <w:left w:val="single" w:sz="4" w:space="0" w:color="009EE3"/>
              <w:bottom w:val="single" w:sz="4" w:space="0" w:color="009EE3"/>
              <w:right w:val="single" w:sz="4" w:space="0" w:color="009EE3"/>
            </w:tcBorders>
          </w:tcPr>
          <w:p w:rsidR="009420F0" w:rsidRPr="007C454D" w:rsidRDefault="009420F0" w:rsidP="00F57BDC">
            <w:pPr>
              <w:pStyle w:val="Tabletext"/>
              <w:rPr>
                <w:sz w:val="18"/>
                <w:szCs w:val="18"/>
              </w:rPr>
            </w:pPr>
            <w:r w:rsidRPr="007C454D">
              <w:rPr>
                <w:sz w:val="18"/>
                <w:szCs w:val="18"/>
              </w:rPr>
              <w:t xml:space="preserve">Specify the associated </w:t>
            </w:r>
            <w:r w:rsidRPr="00672BA2">
              <w:rPr>
                <w:rFonts w:ascii="Courier New" w:hAnsi="Courier New" w:cs="Courier New"/>
                <w:sz w:val="18"/>
                <w:szCs w:val="18"/>
              </w:rPr>
              <w:t>SeqNumber</w:t>
            </w:r>
          </w:p>
          <w:p w:rsidR="009420F0" w:rsidRPr="007C454D" w:rsidRDefault="009420F0" w:rsidP="00F57BDC">
            <w:pPr>
              <w:pStyle w:val="Tabletext"/>
              <w:rPr>
                <w:sz w:val="18"/>
                <w:szCs w:val="18"/>
              </w:rPr>
            </w:pPr>
          </w:p>
        </w:tc>
      </w:tr>
      <w:tr w:rsidR="009420F0" w:rsidRPr="00712724" w:rsidTr="00F57BDC">
        <w:tc>
          <w:tcPr>
            <w:tcW w:w="521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85"/>
                <w:tab w:val="left" w:pos="569"/>
                <w:tab w:val="left" w:pos="854"/>
                <w:tab w:val="left" w:pos="1139"/>
                <w:tab w:val="left" w:pos="1423"/>
                <w:tab w:val="left" w:pos="1708"/>
                <w:tab w:val="left" w:pos="1993"/>
                <w:tab w:val="left" w:pos="2244"/>
              </w:tabs>
            </w:pPr>
            <w:r>
              <w:tab/>
            </w:r>
            <w:r w:rsidRPr="00DF16ED">
              <w:t xml:space="preserve">replacementOutcomes     </w:t>
            </w:r>
          </w:p>
        </w:tc>
        <w:tc>
          <w:tcPr>
            <w:tcW w:w="1276" w:type="dxa"/>
            <w:tcBorders>
              <w:top w:val="single" w:sz="4" w:space="0" w:color="009EE3"/>
              <w:left w:val="single" w:sz="4" w:space="0" w:color="009EE3"/>
              <w:bottom w:val="single" w:sz="4" w:space="0" w:color="009EE3"/>
              <w:right w:val="single" w:sz="4" w:space="0" w:color="009EE3"/>
            </w:tcBorders>
          </w:tcPr>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rsidR="009420F0" w:rsidRPr="00672BA2" w:rsidRDefault="009420F0" w:rsidP="00F57BDC">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9420F0" w:rsidRPr="007C454D" w:rsidRDefault="009420F0" w:rsidP="00F57BDC">
            <w:pPr>
              <w:pStyle w:val="Tabletext"/>
              <w:rPr>
                <w:sz w:val="18"/>
                <w:szCs w:val="18"/>
              </w:rPr>
            </w:pPr>
            <w:r w:rsidRPr="007C454D">
              <w:rPr>
                <w:sz w:val="18"/>
                <w:szCs w:val="18"/>
              </w:rPr>
              <w:t>One per replacement in the corresponding Command so at least one</w:t>
            </w:r>
          </w:p>
        </w:tc>
        <w:tc>
          <w:tcPr>
            <w:tcW w:w="3969" w:type="dxa"/>
            <w:tcBorders>
              <w:top w:val="single" w:sz="4" w:space="0" w:color="009EE3"/>
              <w:left w:val="single" w:sz="4" w:space="0" w:color="009EE3"/>
              <w:bottom w:val="single" w:sz="4" w:space="0" w:color="009EE3"/>
              <w:right w:val="single" w:sz="4" w:space="0" w:color="009EE3"/>
            </w:tcBorders>
          </w:tcPr>
          <w:p w:rsidR="009420F0" w:rsidRPr="007C454D" w:rsidRDefault="009420F0" w:rsidP="00F57BDC">
            <w:pPr>
              <w:pStyle w:val="Tabletext"/>
              <w:rPr>
                <w:sz w:val="18"/>
                <w:szCs w:val="18"/>
              </w:rPr>
            </w:pPr>
            <w:r w:rsidRPr="007C454D">
              <w:rPr>
                <w:sz w:val="18"/>
                <w:szCs w:val="18"/>
              </w:rPr>
              <w:t>For each replacement in the Command, detail the outcome and impacted parties</w:t>
            </w:r>
          </w:p>
          <w:p w:rsidR="009420F0" w:rsidRPr="007C454D" w:rsidRDefault="009420F0" w:rsidP="00F57BDC">
            <w:pPr>
              <w:pStyle w:val="Tabletext"/>
              <w:rPr>
                <w:sz w:val="18"/>
                <w:szCs w:val="18"/>
              </w:rPr>
            </w:pPr>
          </w:p>
        </w:tc>
      </w:tr>
      <w:tr w:rsidR="009420F0" w:rsidRPr="00712724" w:rsidTr="00F57BDC">
        <w:tc>
          <w:tcPr>
            <w:tcW w:w="521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85"/>
                <w:tab w:val="left" w:pos="569"/>
                <w:tab w:val="left" w:pos="854"/>
                <w:tab w:val="left" w:pos="1139"/>
                <w:tab w:val="left" w:pos="1423"/>
                <w:tab w:val="left" w:pos="1708"/>
                <w:tab w:val="left" w:pos="1993"/>
                <w:tab w:val="left" w:pos="2244"/>
              </w:tabs>
            </w:pPr>
            <w:r>
              <w:tab/>
            </w:r>
            <w:r>
              <w:tab/>
            </w:r>
            <w:r w:rsidRPr="00DF16ED">
              <w:t>SEQUENCE</w:t>
            </w:r>
          </w:p>
        </w:tc>
        <w:tc>
          <w:tcPr>
            <w:tcW w:w="1276" w:type="dxa"/>
            <w:tcBorders>
              <w:top w:val="single" w:sz="4" w:space="0" w:color="009EE3"/>
              <w:left w:val="single" w:sz="4" w:space="0" w:color="009EE3"/>
              <w:bottom w:val="single" w:sz="4" w:space="0" w:color="009EE3"/>
              <w:right w:val="single" w:sz="4" w:space="0" w:color="009EE3"/>
            </w:tcBorders>
          </w:tcPr>
          <w:p w:rsidR="009420F0" w:rsidRPr="00672BA2" w:rsidRDefault="009420F0" w:rsidP="00F57BDC">
            <w:pPr>
              <w:pStyle w:val="Tabletext"/>
              <w:rPr>
                <w:rFonts w:ascii="Courier New" w:hAnsi="Courier New" w:cs="Courier New"/>
                <w:sz w:val="18"/>
                <w:szCs w:val="18"/>
              </w:rPr>
            </w:pPr>
          </w:p>
        </w:tc>
        <w:tc>
          <w:tcPr>
            <w:tcW w:w="2268" w:type="dxa"/>
            <w:tcBorders>
              <w:top w:val="single" w:sz="4" w:space="0" w:color="009EE3"/>
              <w:left w:val="single" w:sz="4" w:space="0" w:color="009EE3"/>
              <w:bottom w:val="single" w:sz="4" w:space="0" w:color="009EE3"/>
              <w:right w:val="single" w:sz="4" w:space="0" w:color="009EE3"/>
            </w:tcBorders>
          </w:tcPr>
          <w:p w:rsidR="009420F0" w:rsidRPr="00672BA2" w:rsidRDefault="009420F0" w:rsidP="00F57BDC">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9420F0" w:rsidRPr="007C454D" w:rsidRDefault="009420F0" w:rsidP="00F57BDC">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rsidR="009420F0" w:rsidRPr="007C454D" w:rsidRDefault="009420F0" w:rsidP="00F57BDC">
            <w:pPr>
              <w:pStyle w:val="Tabletext"/>
              <w:rPr>
                <w:sz w:val="18"/>
                <w:szCs w:val="18"/>
              </w:rPr>
            </w:pPr>
          </w:p>
        </w:tc>
      </w:tr>
      <w:tr w:rsidR="009420F0" w:rsidRPr="00712724" w:rsidTr="00F57BDC">
        <w:tc>
          <w:tcPr>
            <w:tcW w:w="521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85"/>
                <w:tab w:val="left" w:pos="569"/>
                <w:tab w:val="left" w:pos="854"/>
                <w:tab w:val="left" w:pos="1139"/>
                <w:tab w:val="left" w:pos="1423"/>
                <w:tab w:val="left" w:pos="1708"/>
                <w:tab w:val="left" w:pos="1993"/>
                <w:tab w:val="left" w:pos="2244"/>
              </w:tabs>
            </w:pPr>
            <w:r>
              <w:tab/>
            </w:r>
            <w:r>
              <w:tab/>
            </w:r>
            <w:r>
              <w:tab/>
            </w:r>
            <w:r w:rsidRPr="00DF16ED">
              <w:t xml:space="preserve">affectedTrustAnchorCell    </w:t>
            </w:r>
          </w:p>
        </w:tc>
        <w:tc>
          <w:tcPr>
            <w:tcW w:w="1276" w:type="dxa"/>
            <w:tcBorders>
              <w:top w:val="single" w:sz="4" w:space="0" w:color="009EE3"/>
              <w:left w:val="single" w:sz="4" w:space="0" w:color="009EE3"/>
              <w:bottom w:val="single" w:sz="4" w:space="0" w:color="009EE3"/>
              <w:right w:val="single" w:sz="4" w:space="0" w:color="009EE3"/>
            </w:tcBorders>
          </w:tcPr>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Pr>
          <w:p w:rsidR="009420F0" w:rsidRPr="00672BA2" w:rsidRDefault="009420F0" w:rsidP="00F57BDC">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9420F0" w:rsidRPr="007C454D" w:rsidRDefault="009420F0" w:rsidP="00F57BDC">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rsidR="009420F0" w:rsidRPr="007C454D" w:rsidRDefault="009420F0" w:rsidP="00F57BDC">
            <w:pPr>
              <w:pStyle w:val="Tabletext"/>
              <w:rPr>
                <w:sz w:val="18"/>
                <w:szCs w:val="18"/>
              </w:rPr>
            </w:pPr>
            <w:r>
              <w:rPr>
                <w:sz w:val="18"/>
                <w:szCs w:val="18"/>
              </w:rPr>
              <w:t>Specify w</w:t>
            </w:r>
            <w:r w:rsidRPr="007C454D">
              <w:rPr>
                <w:sz w:val="18"/>
                <w:szCs w:val="18"/>
              </w:rPr>
              <w:t>hich Trust Anchor Cell was the target of this replacement</w:t>
            </w:r>
          </w:p>
        </w:tc>
      </w:tr>
      <w:tr w:rsidR="009420F0" w:rsidRPr="00712724" w:rsidTr="00F57BDC">
        <w:tc>
          <w:tcPr>
            <w:tcW w:w="521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85"/>
                <w:tab w:val="left" w:pos="569"/>
                <w:tab w:val="left" w:pos="854"/>
                <w:tab w:val="left" w:pos="1139"/>
                <w:tab w:val="left" w:pos="1423"/>
                <w:tab w:val="left" w:pos="1708"/>
                <w:tab w:val="left" w:pos="1993"/>
                <w:tab w:val="left" w:pos="2244"/>
              </w:tabs>
            </w:pPr>
            <w:r>
              <w:tab/>
            </w:r>
            <w:r>
              <w:tab/>
            </w:r>
            <w:r>
              <w:tab/>
            </w:r>
            <w:r>
              <w:tab/>
            </w:r>
            <w:r w:rsidRPr="00DF16ED">
              <w:t xml:space="preserve">trustAnchorCellRemotePartyRole      </w:t>
            </w:r>
          </w:p>
        </w:tc>
        <w:tc>
          <w:tcPr>
            <w:tcW w:w="1276" w:type="dxa"/>
            <w:tcBorders>
              <w:top w:val="single" w:sz="4" w:space="0" w:color="009EE3"/>
              <w:left w:val="single" w:sz="4" w:space="0" w:color="009EE3"/>
              <w:bottom w:val="single" w:sz="4" w:space="0" w:color="009EE3"/>
              <w:right w:val="single" w:sz="4" w:space="0" w:color="009EE3"/>
            </w:tcBorders>
          </w:tcPr>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root (0) ,</w:t>
            </w:r>
          </w:p>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recovery (1) ,</w:t>
            </w:r>
          </w:p>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supplier (2) ,</w:t>
            </w:r>
          </w:p>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networkOperator (3) ,</w:t>
            </w:r>
          </w:p>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accessControlBroker (4) ,</w:t>
            </w:r>
          </w:p>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transitionalCoS (5) ,</w:t>
            </w:r>
          </w:p>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 xml:space="preserve">wanProvider (6) </w:t>
            </w:r>
          </w:p>
        </w:tc>
        <w:tc>
          <w:tcPr>
            <w:tcW w:w="1418" w:type="dxa"/>
            <w:tcBorders>
              <w:top w:val="single" w:sz="4" w:space="0" w:color="009EE3"/>
              <w:left w:val="single" w:sz="4" w:space="0" w:color="009EE3"/>
              <w:bottom w:val="single" w:sz="4" w:space="0" w:color="009EE3"/>
              <w:right w:val="single" w:sz="4" w:space="0" w:color="009EE3"/>
            </w:tcBorders>
          </w:tcPr>
          <w:p w:rsidR="009420F0" w:rsidRPr="007C454D" w:rsidRDefault="009420F0" w:rsidP="00F57BDC">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rsidR="009420F0" w:rsidRPr="007C454D" w:rsidRDefault="009420F0" w:rsidP="00F57BDC">
            <w:pPr>
              <w:pStyle w:val="Tabletext"/>
              <w:rPr>
                <w:sz w:val="18"/>
                <w:szCs w:val="18"/>
              </w:rPr>
            </w:pPr>
            <w:r>
              <w:rPr>
                <w:sz w:val="18"/>
                <w:szCs w:val="18"/>
              </w:rPr>
              <w:t>Specify the</w:t>
            </w:r>
            <w:r w:rsidRPr="007C454D">
              <w:rPr>
                <w:sz w:val="18"/>
                <w:szCs w:val="18"/>
              </w:rPr>
              <w:t xml:space="preserve"> Remote Party Role </w:t>
            </w:r>
            <w:r>
              <w:rPr>
                <w:sz w:val="18"/>
                <w:szCs w:val="18"/>
              </w:rPr>
              <w:t>to which</w:t>
            </w:r>
            <w:r w:rsidRPr="007C454D">
              <w:rPr>
                <w:sz w:val="18"/>
                <w:szCs w:val="18"/>
              </w:rPr>
              <w:t xml:space="preserve"> the Trust Anchor Cell relate</w:t>
            </w:r>
            <w:r>
              <w:rPr>
                <w:sz w:val="18"/>
                <w:szCs w:val="18"/>
              </w:rPr>
              <w:t>s</w:t>
            </w:r>
          </w:p>
        </w:tc>
      </w:tr>
      <w:tr w:rsidR="009420F0" w:rsidRPr="00712724" w:rsidTr="00F57BDC">
        <w:tc>
          <w:tcPr>
            <w:tcW w:w="521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85"/>
                <w:tab w:val="left" w:pos="569"/>
                <w:tab w:val="left" w:pos="854"/>
                <w:tab w:val="left" w:pos="1139"/>
                <w:tab w:val="left" w:pos="1423"/>
                <w:tab w:val="left" w:pos="1708"/>
                <w:tab w:val="left" w:pos="1993"/>
                <w:tab w:val="left" w:pos="2244"/>
              </w:tabs>
            </w:pPr>
            <w:r>
              <w:tab/>
            </w:r>
            <w:r>
              <w:tab/>
            </w:r>
            <w:r>
              <w:tab/>
            </w:r>
            <w:r>
              <w:tab/>
            </w:r>
            <w:r w:rsidRPr="00DF16ED">
              <w:t xml:space="preserve">trustAnchorCellKeyUsage    </w:t>
            </w:r>
          </w:p>
        </w:tc>
        <w:tc>
          <w:tcPr>
            <w:tcW w:w="1276" w:type="dxa"/>
            <w:tcBorders>
              <w:top w:val="single" w:sz="4" w:space="0" w:color="009EE3"/>
              <w:left w:val="single" w:sz="4" w:space="0" w:color="009EE3"/>
              <w:bottom w:val="single" w:sz="4" w:space="0" w:color="009EE3"/>
              <w:right w:val="single" w:sz="4" w:space="0" w:color="009EE3"/>
            </w:tcBorders>
          </w:tcPr>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 xml:space="preserve">BIT STRING </w:t>
            </w:r>
          </w:p>
        </w:tc>
        <w:tc>
          <w:tcPr>
            <w:tcW w:w="2268" w:type="dxa"/>
            <w:tcBorders>
              <w:top w:val="single" w:sz="4" w:space="0" w:color="009EE3"/>
              <w:left w:val="single" w:sz="4" w:space="0" w:color="009EE3"/>
              <w:bottom w:val="single" w:sz="4" w:space="0" w:color="009EE3"/>
              <w:right w:val="single" w:sz="4" w:space="0" w:color="009EE3"/>
            </w:tcBorders>
          </w:tcPr>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digitalSignature (0) ,</w:t>
            </w:r>
          </w:p>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keyAgreement (4) ,</w:t>
            </w:r>
          </w:p>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keyCertSign (5)</w:t>
            </w:r>
          </w:p>
        </w:tc>
        <w:tc>
          <w:tcPr>
            <w:tcW w:w="1418" w:type="dxa"/>
            <w:tcBorders>
              <w:top w:val="single" w:sz="4" w:space="0" w:color="009EE3"/>
              <w:left w:val="single" w:sz="4" w:space="0" w:color="009EE3"/>
              <w:bottom w:val="single" w:sz="4" w:space="0" w:color="009EE3"/>
              <w:right w:val="single" w:sz="4" w:space="0" w:color="009EE3"/>
            </w:tcBorders>
          </w:tcPr>
          <w:p w:rsidR="009420F0" w:rsidRPr="007C454D" w:rsidRDefault="009420F0" w:rsidP="00F57BDC">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rsidR="009420F0" w:rsidRPr="007C454D" w:rsidRDefault="009420F0" w:rsidP="00F57BDC">
            <w:pPr>
              <w:pStyle w:val="Tabletext"/>
              <w:rPr>
                <w:sz w:val="18"/>
                <w:szCs w:val="18"/>
              </w:rPr>
            </w:pPr>
            <w:r w:rsidRPr="007C454D">
              <w:rPr>
                <w:sz w:val="18"/>
                <w:szCs w:val="18"/>
              </w:rPr>
              <w:t>To what use can the public key in this Cell be put</w:t>
            </w:r>
          </w:p>
        </w:tc>
      </w:tr>
      <w:tr w:rsidR="009420F0" w:rsidRPr="00712724" w:rsidTr="00F57BDC">
        <w:tc>
          <w:tcPr>
            <w:tcW w:w="521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85"/>
                <w:tab w:val="left" w:pos="569"/>
                <w:tab w:val="left" w:pos="854"/>
                <w:tab w:val="left" w:pos="1139"/>
                <w:tab w:val="left" w:pos="1423"/>
                <w:tab w:val="left" w:pos="1708"/>
                <w:tab w:val="left" w:pos="1993"/>
                <w:tab w:val="left" w:pos="2244"/>
              </w:tabs>
            </w:pPr>
            <w:r>
              <w:lastRenderedPageBreak/>
              <w:tab/>
            </w:r>
            <w:r>
              <w:tab/>
            </w:r>
            <w:r>
              <w:tab/>
            </w:r>
            <w:r>
              <w:tab/>
            </w:r>
            <w:r w:rsidRPr="00DF16ED">
              <w:t xml:space="preserve">trustAnchorCellUsage    </w:t>
            </w:r>
          </w:p>
        </w:tc>
        <w:tc>
          <w:tcPr>
            <w:tcW w:w="1276" w:type="dxa"/>
            <w:tcBorders>
              <w:top w:val="single" w:sz="4" w:space="0" w:color="009EE3"/>
              <w:left w:val="single" w:sz="4" w:space="0" w:color="009EE3"/>
              <w:bottom w:val="single" w:sz="4" w:space="0" w:color="009EE3"/>
              <w:right w:val="single" w:sz="4" w:space="0" w:color="009EE3"/>
            </w:tcBorders>
          </w:tcPr>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{management(0) ,</w:t>
            </w:r>
          </w:p>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 xml:space="preserve"> prePaymentTopUp(1)} </w:t>
            </w:r>
          </w:p>
        </w:tc>
        <w:tc>
          <w:tcPr>
            <w:tcW w:w="1418" w:type="dxa"/>
            <w:tcBorders>
              <w:top w:val="single" w:sz="4" w:space="0" w:color="009EE3"/>
              <w:left w:val="single" w:sz="4" w:space="0" w:color="009EE3"/>
              <w:bottom w:val="single" w:sz="4" w:space="0" w:color="009EE3"/>
              <w:right w:val="single" w:sz="4" w:space="0" w:color="009EE3"/>
            </w:tcBorders>
          </w:tcPr>
          <w:p w:rsidR="009420F0" w:rsidRPr="007C454D" w:rsidRDefault="009420F0" w:rsidP="00F57BDC">
            <w:pPr>
              <w:pStyle w:val="Tabletext"/>
              <w:rPr>
                <w:sz w:val="18"/>
                <w:szCs w:val="18"/>
              </w:rPr>
            </w:pPr>
            <w:r w:rsidRPr="007C454D">
              <w:rPr>
                <w:sz w:val="18"/>
                <w:szCs w:val="18"/>
              </w:rPr>
              <w:t xml:space="preserve">DEFAULT </w:t>
            </w:r>
            <w:r w:rsidRPr="00672BA2">
              <w:rPr>
                <w:rFonts w:ascii="Courier New" w:hAnsi="Courier New" w:cs="Courier New"/>
                <w:sz w:val="18"/>
                <w:szCs w:val="18"/>
              </w:rPr>
              <w:t>management</w:t>
            </w:r>
          </w:p>
        </w:tc>
        <w:tc>
          <w:tcPr>
            <w:tcW w:w="3969" w:type="dxa"/>
            <w:tcBorders>
              <w:top w:val="single" w:sz="4" w:space="0" w:color="009EE3"/>
              <w:left w:val="single" w:sz="4" w:space="0" w:color="009EE3"/>
              <w:bottom w:val="single" w:sz="4" w:space="0" w:color="009EE3"/>
              <w:right w:val="single" w:sz="4" w:space="0" w:color="009EE3"/>
            </w:tcBorders>
          </w:tcPr>
          <w:p w:rsidR="009420F0" w:rsidRPr="009073F8" w:rsidRDefault="009420F0" w:rsidP="00F57BDC">
            <w:pPr>
              <w:pStyle w:val="Tabletext"/>
              <w:rPr>
                <w:sz w:val="18"/>
                <w:szCs w:val="18"/>
              </w:rPr>
            </w:pPr>
            <w:r w:rsidRPr="009073F8">
              <w:rPr>
                <w:sz w:val="18"/>
                <w:szCs w:val="18"/>
              </w:rPr>
              <w:t>Absent unless:</w:t>
            </w:r>
          </w:p>
          <w:p w:rsidR="009420F0" w:rsidRPr="004F7281" w:rsidRDefault="009420F0" w:rsidP="009420F0">
            <w:pPr>
              <w:pStyle w:val="Tablebullet"/>
              <w:framePr w:wrap="around"/>
            </w:pPr>
            <w:r w:rsidRPr="004F7281">
              <w:t xml:space="preserve">the </w:t>
            </w:r>
            <w:r w:rsidRPr="00756658">
              <w:rPr>
                <w:rStyle w:val="CNFontChar"/>
                <w:sz w:val="18"/>
                <w:szCs w:val="18"/>
              </w:rPr>
              <w:t>deviceType</w:t>
            </w:r>
            <w:r w:rsidRPr="004F7281">
              <w:t xml:space="preserve"> is </w:t>
            </w:r>
            <w:r w:rsidRPr="00756658">
              <w:rPr>
                <w:rStyle w:val="CNFontChar"/>
                <w:sz w:val="18"/>
                <w:szCs w:val="18"/>
              </w:rPr>
              <w:t>eSME</w:t>
            </w:r>
            <w:r w:rsidRPr="004F7281">
              <w:t xml:space="preserve"> or </w:t>
            </w:r>
            <w:r w:rsidRPr="00756658">
              <w:rPr>
                <w:rStyle w:val="CNFontChar"/>
                <w:sz w:val="18"/>
                <w:szCs w:val="18"/>
              </w:rPr>
              <w:t>gSME</w:t>
            </w:r>
            <w:r w:rsidRPr="004F7281">
              <w:t>; and</w:t>
            </w:r>
          </w:p>
          <w:p w:rsidR="009420F0" w:rsidRPr="007C454D" w:rsidRDefault="009420F0" w:rsidP="009420F0">
            <w:pPr>
              <w:pStyle w:val="Tablebullet"/>
              <w:framePr w:wrap="around"/>
            </w:pPr>
            <w:r w:rsidRPr="004F7281">
              <w:t xml:space="preserve">the Supplier operating the Device has chosen to use a separate key agreement Key Pair in relation to prepayment top ups to the Device and this is a replacement of  the corresponding </w:t>
            </w:r>
            <w:r w:rsidRPr="004F7281">
              <w:rPr>
                <w:rFonts w:ascii="Courier New" w:hAnsi="Courier New" w:cs="Courier New"/>
              </w:rPr>
              <w:t>certificate</w:t>
            </w:r>
          </w:p>
        </w:tc>
      </w:tr>
      <w:tr w:rsidR="009420F0" w:rsidRPr="00712724" w:rsidTr="00F57BDC">
        <w:tc>
          <w:tcPr>
            <w:tcW w:w="521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85"/>
                <w:tab w:val="left" w:pos="569"/>
                <w:tab w:val="left" w:pos="854"/>
                <w:tab w:val="left" w:pos="1139"/>
                <w:tab w:val="left" w:pos="1423"/>
                <w:tab w:val="left" w:pos="1708"/>
                <w:tab w:val="left" w:pos="1993"/>
                <w:tab w:val="left" w:pos="2244"/>
              </w:tabs>
            </w:pPr>
            <w:r>
              <w:tab/>
            </w:r>
            <w:r>
              <w:tab/>
            </w:r>
            <w:r>
              <w:tab/>
            </w:r>
            <w:r>
              <w:tab/>
            </w:r>
            <w:r w:rsidRPr="00DF16ED">
              <w:t xml:space="preserve">statusCode       </w:t>
            </w:r>
          </w:p>
        </w:tc>
        <w:tc>
          <w:tcPr>
            <w:tcW w:w="1276" w:type="dxa"/>
            <w:tcBorders>
              <w:top w:val="single" w:sz="4" w:space="0" w:color="009EE3"/>
              <w:left w:val="single" w:sz="4" w:space="0" w:color="009EE3"/>
              <w:bottom w:val="single" w:sz="4" w:space="0" w:color="009EE3"/>
              <w:right w:val="single" w:sz="4" w:space="0" w:color="009EE3"/>
            </w:tcBorders>
          </w:tcPr>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 xml:space="preserve">ENUMERATED </w:t>
            </w:r>
          </w:p>
        </w:tc>
        <w:tc>
          <w:tcPr>
            <w:tcW w:w="2268" w:type="dxa"/>
            <w:tcBorders>
              <w:top w:val="single" w:sz="4" w:space="0" w:color="009EE3"/>
              <w:left w:val="single" w:sz="4" w:space="0" w:color="009EE3"/>
              <w:bottom w:val="single" w:sz="4" w:space="0" w:color="009EE3"/>
              <w:right w:val="single" w:sz="4" w:space="0" w:color="009EE3"/>
            </w:tcBorders>
          </w:tcPr>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success (0) ,</w:t>
            </w:r>
          </w:p>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badCertificate (5) ,</w:t>
            </w:r>
          </w:p>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noTrustAnchor (10) ,</w:t>
            </w:r>
          </w:p>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insufficientMemory (17) ,</w:t>
            </w:r>
          </w:p>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contingencyPublicKeyDecrypt (22) ,</w:t>
            </w:r>
          </w:p>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trustAnchorNotFound (25) ,</w:t>
            </w:r>
          </w:p>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resourcesBusy (30) ,</w:t>
            </w:r>
          </w:p>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other (127)</w:t>
            </w:r>
          </w:p>
        </w:tc>
        <w:tc>
          <w:tcPr>
            <w:tcW w:w="1418" w:type="dxa"/>
            <w:tcBorders>
              <w:top w:val="single" w:sz="4" w:space="0" w:color="009EE3"/>
              <w:left w:val="single" w:sz="4" w:space="0" w:color="009EE3"/>
              <w:bottom w:val="single" w:sz="4" w:space="0" w:color="009EE3"/>
              <w:right w:val="single" w:sz="4" w:space="0" w:color="009EE3"/>
            </w:tcBorders>
          </w:tcPr>
          <w:p w:rsidR="009420F0" w:rsidRPr="007C454D" w:rsidRDefault="009420F0" w:rsidP="00F57BDC">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rsidR="009420F0" w:rsidRPr="007C454D" w:rsidRDefault="009420F0" w:rsidP="00F57BDC">
            <w:pPr>
              <w:pStyle w:val="Tabletext"/>
              <w:rPr>
                <w:sz w:val="18"/>
                <w:szCs w:val="18"/>
              </w:rPr>
            </w:pPr>
            <w:r w:rsidRPr="007C454D">
              <w:rPr>
                <w:sz w:val="18"/>
                <w:szCs w:val="18"/>
              </w:rPr>
              <w:t>Whether the replacement to this Cell was successful or, if it failed, why it failed</w:t>
            </w:r>
          </w:p>
        </w:tc>
      </w:tr>
      <w:tr w:rsidR="009420F0" w:rsidRPr="00712724" w:rsidTr="00F57BDC">
        <w:tc>
          <w:tcPr>
            <w:tcW w:w="521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85"/>
                <w:tab w:val="left" w:pos="569"/>
                <w:tab w:val="left" w:pos="854"/>
                <w:tab w:val="left" w:pos="1139"/>
                <w:tab w:val="left" w:pos="1423"/>
                <w:tab w:val="left" w:pos="1708"/>
                <w:tab w:val="left" w:pos="1993"/>
                <w:tab w:val="left" w:pos="2244"/>
              </w:tabs>
            </w:pPr>
            <w:r>
              <w:tab/>
            </w:r>
            <w:r>
              <w:tab/>
            </w:r>
            <w:r>
              <w:tab/>
            </w:r>
            <w:r>
              <w:tab/>
            </w:r>
            <w:r w:rsidRPr="00DF16ED">
              <w:t xml:space="preserve">existingSubjectUniqueID     </w:t>
            </w:r>
          </w:p>
        </w:tc>
        <w:tc>
          <w:tcPr>
            <w:tcW w:w="1276" w:type="dxa"/>
            <w:tcBorders>
              <w:top w:val="single" w:sz="4" w:space="0" w:color="009EE3"/>
              <w:left w:val="single" w:sz="4" w:space="0" w:color="009EE3"/>
              <w:bottom w:val="single" w:sz="4" w:space="0" w:color="009EE3"/>
              <w:right w:val="single" w:sz="4" w:space="0" w:color="009EE3"/>
            </w:tcBorders>
          </w:tcPr>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rsidR="009420F0" w:rsidRPr="00672BA2" w:rsidRDefault="009420F0" w:rsidP="00F57BDC">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9420F0" w:rsidRPr="007C454D" w:rsidRDefault="009420F0" w:rsidP="00F57BDC">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rsidR="009420F0" w:rsidRPr="007C454D" w:rsidRDefault="009420F0" w:rsidP="00F57BDC">
            <w:pPr>
              <w:pStyle w:val="Tabletext"/>
              <w:rPr>
                <w:sz w:val="18"/>
                <w:szCs w:val="18"/>
              </w:rPr>
            </w:pPr>
            <w:r w:rsidRPr="007C454D">
              <w:rPr>
                <w:sz w:val="18"/>
                <w:szCs w:val="18"/>
              </w:rPr>
              <w:t>The 64 bit Entity Identifier of the Remote Party whose credentials were in this Cell prior to receipt of the corresponding Command</w:t>
            </w:r>
          </w:p>
        </w:tc>
      </w:tr>
      <w:tr w:rsidR="009420F0" w:rsidRPr="00712724" w:rsidTr="00F57BDC">
        <w:tc>
          <w:tcPr>
            <w:tcW w:w="521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85"/>
                <w:tab w:val="left" w:pos="569"/>
                <w:tab w:val="left" w:pos="854"/>
                <w:tab w:val="left" w:pos="1139"/>
                <w:tab w:val="left" w:pos="1423"/>
                <w:tab w:val="left" w:pos="1708"/>
                <w:tab w:val="left" w:pos="1993"/>
                <w:tab w:val="left" w:pos="2244"/>
              </w:tabs>
            </w:pPr>
            <w:r>
              <w:tab/>
            </w:r>
            <w:r>
              <w:tab/>
            </w:r>
            <w:r>
              <w:tab/>
            </w:r>
            <w:r>
              <w:tab/>
            </w:r>
            <w:r w:rsidRPr="00DF16ED">
              <w:t xml:space="preserve">existingSubjectKeyIdentifier   </w:t>
            </w:r>
          </w:p>
        </w:tc>
        <w:tc>
          <w:tcPr>
            <w:tcW w:w="1276" w:type="dxa"/>
            <w:tcBorders>
              <w:top w:val="single" w:sz="4" w:space="0" w:color="009EE3"/>
              <w:left w:val="single" w:sz="4" w:space="0" w:color="009EE3"/>
              <w:bottom w:val="single" w:sz="4" w:space="0" w:color="009EE3"/>
              <w:right w:val="single" w:sz="4" w:space="0" w:color="009EE3"/>
            </w:tcBorders>
          </w:tcPr>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rsidR="009420F0" w:rsidRPr="00672BA2" w:rsidRDefault="009420F0" w:rsidP="00F57BDC">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9420F0" w:rsidRPr="007C454D" w:rsidRDefault="009420F0" w:rsidP="00F57BDC">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rsidR="009420F0" w:rsidRPr="007C454D" w:rsidRDefault="009420F0" w:rsidP="00F57BDC">
            <w:pPr>
              <w:pStyle w:val="Tabletext"/>
              <w:rPr>
                <w:sz w:val="18"/>
                <w:szCs w:val="18"/>
              </w:rPr>
            </w:pPr>
            <w:r w:rsidRPr="007C454D">
              <w:rPr>
                <w:sz w:val="18"/>
                <w:szCs w:val="18"/>
              </w:rPr>
              <w:t>For the public key in this Cell prior to receipt of the corresponding Command</w:t>
            </w:r>
          </w:p>
        </w:tc>
      </w:tr>
      <w:tr w:rsidR="009420F0" w:rsidRPr="00712724" w:rsidTr="00F57BDC">
        <w:tc>
          <w:tcPr>
            <w:tcW w:w="521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85"/>
                <w:tab w:val="left" w:pos="569"/>
                <w:tab w:val="left" w:pos="854"/>
                <w:tab w:val="left" w:pos="1139"/>
                <w:tab w:val="left" w:pos="1423"/>
                <w:tab w:val="left" w:pos="1708"/>
                <w:tab w:val="left" w:pos="1993"/>
                <w:tab w:val="left" w:pos="2244"/>
              </w:tabs>
            </w:pPr>
            <w:r>
              <w:tab/>
            </w:r>
            <w:r>
              <w:tab/>
            </w:r>
            <w:r>
              <w:tab/>
            </w:r>
            <w:r>
              <w:tab/>
            </w:r>
            <w:r w:rsidRPr="00DF16ED">
              <w:t xml:space="preserve">replacingSubjectUniqueID     </w:t>
            </w:r>
          </w:p>
        </w:tc>
        <w:tc>
          <w:tcPr>
            <w:tcW w:w="1276" w:type="dxa"/>
            <w:tcBorders>
              <w:top w:val="single" w:sz="4" w:space="0" w:color="009EE3"/>
              <w:left w:val="single" w:sz="4" w:space="0" w:color="009EE3"/>
              <w:bottom w:val="single" w:sz="4" w:space="0" w:color="009EE3"/>
              <w:right w:val="single" w:sz="4" w:space="0" w:color="009EE3"/>
            </w:tcBorders>
          </w:tcPr>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rsidR="009420F0" w:rsidRPr="00672BA2" w:rsidRDefault="009420F0" w:rsidP="00F57BDC">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9420F0" w:rsidRPr="007C454D" w:rsidRDefault="009420F0" w:rsidP="00F57BDC">
            <w:pPr>
              <w:pStyle w:val="Tabletext"/>
              <w:rPr>
                <w:sz w:val="18"/>
                <w:szCs w:val="18"/>
              </w:rPr>
            </w:pPr>
            <w:r w:rsidRPr="007C454D">
              <w:rPr>
                <w:sz w:val="18"/>
                <w:szCs w:val="18"/>
              </w:rPr>
              <w:t>Mandatory if SEQ</w:t>
            </w:r>
            <w:r w:rsidRPr="00672BA2">
              <w:rPr>
                <w:rFonts w:ascii="Courier New" w:hAnsi="Courier New" w:cs="Courier New"/>
                <w:sz w:val="18"/>
                <w:szCs w:val="18"/>
              </w:rPr>
              <w:t>U</w:t>
            </w:r>
            <w:r w:rsidRPr="007C454D">
              <w:rPr>
                <w:sz w:val="18"/>
                <w:szCs w:val="18"/>
              </w:rPr>
              <w:t xml:space="preserve">ENCE is </w:t>
            </w:r>
            <w:r w:rsidRPr="007C454D">
              <w:rPr>
                <w:sz w:val="18"/>
                <w:szCs w:val="18"/>
              </w:rPr>
              <w:lastRenderedPageBreak/>
              <w:t>present</w:t>
            </w:r>
          </w:p>
        </w:tc>
        <w:tc>
          <w:tcPr>
            <w:tcW w:w="3969" w:type="dxa"/>
            <w:tcBorders>
              <w:top w:val="single" w:sz="4" w:space="0" w:color="009EE3"/>
              <w:left w:val="single" w:sz="4" w:space="0" w:color="009EE3"/>
              <w:bottom w:val="single" w:sz="4" w:space="0" w:color="009EE3"/>
              <w:right w:val="single" w:sz="4" w:space="0" w:color="009EE3"/>
            </w:tcBorders>
          </w:tcPr>
          <w:p w:rsidR="009420F0" w:rsidRPr="007C454D" w:rsidRDefault="009420F0" w:rsidP="00F57BDC">
            <w:pPr>
              <w:pStyle w:val="Tabletext"/>
              <w:rPr>
                <w:sz w:val="18"/>
                <w:szCs w:val="18"/>
              </w:rPr>
            </w:pPr>
            <w:r w:rsidRPr="007C454D">
              <w:rPr>
                <w:sz w:val="18"/>
                <w:szCs w:val="18"/>
              </w:rPr>
              <w:lastRenderedPageBreak/>
              <w:t xml:space="preserve">The 64 bit Entity Identifier of the Remote Party whose credentials were to be placed in this </w:t>
            </w:r>
            <w:r w:rsidRPr="007C454D">
              <w:rPr>
                <w:sz w:val="18"/>
                <w:szCs w:val="18"/>
              </w:rPr>
              <w:lastRenderedPageBreak/>
              <w:t>Cell</w:t>
            </w:r>
          </w:p>
        </w:tc>
      </w:tr>
      <w:tr w:rsidR="009420F0" w:rsidRPr="00712724" w:rsidTr="00F57BDC">
        <w:tc>
          <w:tcPr>
            <w:tcW w:w="521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Code"/>
              <w:tabs>
                <w:tab w:val="left" w:pos="285"/>
                <w:tab w:val="left" w:pos="569"/>
                <w:tab w:val="left" w:pos="854"/>
                <w:tab w:val="left" w:pos="1139"/>
                <w:tab w:val="left" w:pos="1423"/>
                <w:tab w:val="left" w:pos="1708"/>
                <w:tab w:val="left" w:pos="1993"/>
                <w:tab w:val="left" w:pos="2244"/>
              </w:tabs>
            </w:pPr>
            <w:r>
              <w:lastRenderedPageBreak/>
              <w:tab/>
            </w:r>
            <w:r>
              <w:tab/>
            </w:r>
            <w:r>
              <w:tab/>
            </w:r>
            <w:r>
              <w:tab/>
            </w:r>
            <w:r w:rsidRPr="00DF16ED">
              <w:t xml:space="preserve">replacingSubjectKeyIdentifier   </w:t>
            </w:r>
          </w:p>
        </w:tc>
        <w:tc>
          <w:tcPr>
            <w:tcW w:w="1276" w:type="dxa"/>
            <w:tcBorders>
              <w:top w:val="single" w:sz="4" w:space="0" w:color="009EE3"/>
              <w:left w:val="single" w:sz="4" w:space="0" w:color="009EE3"/>
              <w:bottom w:val="single" w:sz="4" w:space="0" w:color="009EE3"/>
              <w:right w:val="single" w:sz="4" w:space="0" w:color="009EE3"/>
            </w:tcBorders>
          </w:tcPr>
          <w:p w:rsidR="009420F0" w:rsidRPr="00672BA2" w:rsidRDefault="009420F0" w:rsidP="00F57BDC">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rsidR="009420F0" w:rsidRPr="00672BA2" w:rsidRDefault="009420F0" w:rsidP="00F57BDC">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9420F0" w:rsidRPr="007C454D" w:rsidRDefault="009420F0" w:rsidP="00F57BDC">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rsidR="009420F0" w:rsidRPr="007C454D" w:rsidRDefault="009420F0" w:rsidP="00F57BDC">
            <w:pPr>
              <w:pStyle w:val="Tabletext"/>
              <w:rPr>
                <w:sz w:val="18"/>
                <w:szCs w:val="18"/>
              </w:rPr>
            </w:pPr>
            <w:r w:rsidRPr="007C454D">
              <w:rPr>
                <w:sz w:val="18"/>
                <w:szCs w:val="18"/>
              </w:rPr>
              <w:t>For the public key which was to be placed in this Cell</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_Ref378416940 \r \h </w:instrText>
      </w:r>
      <w:r>
        <w:rPr>
          <w:lang w:eastAsia="en-GB"/>
        </w:rPr>
      </w:r>
      <w:r>
        <w:rPr>
          <w:lang w:eastAsia="en-GB"/>
        </w:rPr>
        <w:fldChar w:fldCharType="separate"/>
      </w:r>
      <w:r>
        <w:rPr>
          <w:lang w:eastAsia="en-GB"/>
        </w:rPr>
        <w:t>13.3.4.4</w:t>
      </w:r>
      <w:r>
        <w:rPr>
          <w:lang w:eastAsia="en-GB"/>
        </w:rPr>
        <w:fldChar w:fldCharType="end"/>
      </w:r>
      <w:r>
        <w:rPr>
          <w:lang w:eastAsia="en-GB"/>
        </w:rPr>
        <w:t xml:space="preserve">:  Attribute values for </w:t>
      </w:r>
      <w:r w:rsidRPr="00872E38">
        <w:rPr>
          <w:rStyle w:val="CNFontChar"/>
        </w:rPr>
        <w:t>executionOutcome</w:t>
      </w:r>
    </w:p>
    <w:p w:rsidR="009420F0" w:rsidRDefault="009420F0" w:rsidP="009420F0">
      <w:pPr>
        <w:pStyle w:val="Heading3"/>
      </w:pPr>
      <w:r>
        <w:t>Common Requirements</w:t>
      </w:r>
    </w:p>
    <w:p w:rsidR="009420F0" w:rsidRDefault="009420F0" w:rsidP="009420F0">
      <w:pPr>
        <w:pStyle w:val="Heading4"/>
      </w:pPr>
      <w:bookmarkStart w:id="4578" w:name="_Ref378417408"/>
      <w:r>
        <w:t>Update Security Credentials Command Verification</w:t>
      </w:r>
      <w:bookmarkEnd w:id="4578"/>
    </w:p>
    <w:p w:rsidR="009420F0" w:rsidRDefault="009420F0" w:rsidP="009420F0">
      <w:r>
        <w:t xml:space="preserve">The Device shall undertake the checks set out in this Section </w:t>
      </w:r>
      <w:r>
        <w:fldChar w:fldCharType="begin"/>
      </w:r>
      <w:r>
        <w:instrText xml:space="preserve"> REF _Ref378417408 \r \h </w:instrText>
      </w:r>
      <w:r>
        <w:fldChar w:fldCharType="separate"/>
      </w:r>
      <w:r>
        <w:t>13.3.5.1</w:t>
      </w:r>
      <w:r>
        <w:fldChar w:fldCharType="end"/>
      </w:r>
      <w:r>
        <w:t xml:space="preserve"> before undertaking any other processing of the Command.  The checks should be carried out in the order specified.  Checking shall cease at the point that any one check fails.  The checks required are shown in Table </w:t>
      </w:r>
      <w:r>
        <w:fldChar w:fldCharType="begin"/>
      </w:r>
      <w:r>
        <w:instrText xml:space="preserve"> REF _Ref378417408 \r \h </w:instrText>
      </w:r>
      <w:r>
        <w:fldChar w:fldCharType="separate"/>
      </w:r>
      <w:r>
        <w:t>13.3.5.1</w:t>
      </w:r>
      <w:r>
        <w:fldChar w:fldCharType="end"/>
      </w:r>
      <w:r>
        <w:t>.</w:t>
      </w:r>
    </w:p>
    <w:tbl>
      <w:tblPr>
        <w:tblStyle w:val="TableGrid"/>
        <w:tblW w:w="0" w:type="auto"/>
        <w:tblLook w:val="04A0" w:firstRow="1" w:lastRow="0" w:firstColumn="1" w:lastColumn="0" w:noHBand="0" w:noVBand="1"/>
      </w:tblPr>
      <w:tblGrid>
        <w:gridCol w:w="1097"/>
        <w:gridCol w:w="7032"/>
        <w:gridCol w:w="6045"/>
      </w:tblGrid>
      <w:tr w:rsidR="009420F0" w:rsidRPr="00027E40" w:rsidTr="00F57BDC">
        <w:trPr>
          <w:tblHeader/>
        </w:trPr>
        <w:tc>
          <w:tcPr>
            <w:tcW w:w="1097"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F877BE" w:rsidRDefault="009420F0" w:rsidP="00F57BDC">
            <w:pPr>
              <w:rPr>
                <w:b/>
                <w:color w:val="FFFFFF" w:themeColor="background1"/>
              </w:rPr>
            </w:pPr>
            <w:r w:rsidRPr="00F877BE">
              <w:rPr>
                <w:b/>
                <w:color w:val="FFFFFF" w:themeColor="background1"/>
              </w:rPr>
              <w:t>Check Number</w:t>
            </w:r>
          </w:p>
        </w:tc>
        <w:tc>
          <w:tcPr>
            <w:tcW w:w="703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F877BE" w:rsidRDefault="009420F0" w:rsidP="00F57BDC">
            <w:pPr>
              <w:rPr>
                <w:b/>
                <w:color w:val="FFFFFF" w:themeColor="background1"/>
              </w:rPr>
            </w:pPr>
            <w:r w:rsidRPr="00F877BE">
              <w:rPr>
                <w:b/>
                <w:color w:val="FFFFFF" w:themeColor="background1"/>
              </w:rPr>
              <w:t xml:space="preserve">Criteria that </w:t>
            </w:r>
            <w:r>
              <w:rPr>
                <w:b/>
                <w:color w:val="FFFFFF" w:themeColor="background1"/>
              </w:rPr>
              <w:t>must</w:t>
            </w:r>
            <w:r w:rsidRPr="00F877BE">
              <w:rPr>
                <w:b/>
                <w:color w:val="FFFFFF" w:themeColor="background1"/>
              </w:rPr>
              <w:t xml:space="preserve"> be tested by the Device</w:t>
            </w:r>
          </w:p>
        </w:tc>
        <w:tc>
          <w:tcPr>
            <w:tcW w:w="6045"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F877BE" w:rsidRDefault="009420F0" w:rsidP="00F57BDC">
            <w:pPr>
              <w:rPr>
                <w:b/>
                <w:color w:val="FFFFFF" w:themeColor="background1"/>
              </w:rPr>
            </w:pPr>
            <w:r w:rsidRPr="00F877BE">
              <w:rPr>
                <w:b/>
                <w:color w:val="FFFFFF" w:themeColor="background1"/>
              </w:rPr>
              <w:t xml:space="preserve">How the </w:t>
            </w:r>
            <w:r>
              <w:rPr>
                <w:b/>
                <w:color w:val="FFFFFF" w:themeColor="background1"/>
              </w:rPr>
              <w:t>Device</w:t>
            </w:r>
            <w:r w:rsidRPr="00F877BE">
              <w:rPr>
                <w:b/>
                <w:color w:val="FFFFFF" w:themeColor="background1"/>
              </w:rPr>
              <w:t xml:space="preserve"> shall test the Criteria</w:t>
            </w:r>
          </w:p>
        </w:tc>
      </w:tr>
      <w:tr w:rsidR="009420F0" w:rsidRPr="00027E40" w:rsidTr="00F57BDC">
        <w:tc>
          <w:tcPr>
            <w:tcW w:w="109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1.1</w:t>
            </w:r>
          </w:p>
        </w:tc>
        <w:tc>
          <w:tcPr>
            <w:tcW w:w="703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The Message is for the Device</w:t>
            </w:r>
          </w:p>
        </w:tc>
        <w:tc>
          <w:tcPr>
            <w:tcW w:w="604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The value </w:t>
            </w:r>
            <w:r>
              <w:t>of</w:t>
            </w:r>
            <w:r w:rsidRPr="00DF16ED">
              <w:t xml:space="preserve"> the Business Target ID </w:t>
            </w:r>
            <w:r>
              <w:t>in the Grouping Header in</w:t>
            </w:r>
            <w:r w:rsidRPr="00DF16ED">
              <w:t xml:space="preserve"> Command </w:t>
            </w:r>
            <w:r>
              <w:t>i</w:t>
            </w:r>
            <w:r w:rsidRPr="00DF16ED">
              <w:t>nstance must be equal to the Device’s Entity Identifier</w:t>
            </w:r>
          </w:p>
        </w:tc>
      </w:tr>
      <w:tr w:rsidR="009420F0" w:rsidRPr="00027E40" w:rsidTr="00F57BDC">
        <w:tc>
          <w:tcPr>
            <w:tcW w:w="109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1.2</w:t>
            </w:r>
          </w:p>
        </w:tc>
        <w:tc>
          <w:tcPr>
            <w:tcW w:w="703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The Message Code is for Update Security Credentials</w:t>
            </w:r>
          </w:p>
        </w:tc>
        <w:tc>
          <w:tcPr>
            <w:tcW w:w="604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The value in the Message Code field of the </w:t>
            </w:r>
            <w:r>
              <w:t>Grouping Header</w:t>
            </w:r>
            <w:r w:rsidRPr="00DF16ED">
              <w:t xml:space="preserve"> must be equal to </w:t>
            </w:r>
            <w:r>
              <w:t xml:space="preserve">the value specified in Table </w:t>
            </w:r>
            <w:r>
              <w:rPr>
                <w:highlight w:val="red"/>
              </w:rPr>
              <w:fldChar w:fldCharType="begin"/>
            </w:r>
            <w:r>
              <w:instrText xml:space="preserve"> REF _Ref386453333 \r \h </w:instrText>
            </w:r>
            <w:r>
              <w:rPr>
                <w:highlight w:val="red"/>
              </w:rPr>
            </w:r>
            <w:r>
              <w:rPr>
                <w:highlight w:val="red"/>
              </w:rPr>
              <w:fldChar w:fldCharType="separate"/>
            </w:r>
            <w:r>
              <w:t>13.3.5.2</w:t>
            </w:r>
            <w:r>
              <w:rPr>
                <w:highlight w:val="red"/>
              </w:rPr>
              <w:fldChar w:fldCharType="end"/>
            </w:r>
            <w:r>
              <w:t xml:space="preserve"> for the </w:t>
            </w:r>
            <w:r w:rsidRPr="00872E38">
              <w:rPr>
                <w:rStyle w:val="CNFontChar"/>
              </w:rPr>
              <w:t>CredentialsReplacementMode</w:t>
            </w:r>
            <w:r>
              <w:t xml:space="preserve"> specified in </w:t>
            </w:r>
            <w:r w:rsidRPr="00872E38">
              <w:rPr>
                <w:rStyle w:val="CNFontChar"/>
              </w:rPr>
              <w:t>CommandPayload</w:t>
            </w:r>
            <w:r>
              <w:t>.</w:t>
            </w:r>
          </w:p>
        </w:tc>
      </w:tr>
      <w:tr w:rsidR="009420F0" w:rsidRPr="00027E40" w:rsidTr="00F57BDC">
        <w:tc>
          <w:tcPr>
            <w:tcW w:w="109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1.3</w:t>
            </w:r>
          </w:p>
        </w:tc>
        <w:tc>
          <w:tcPr>
            <w:tcW w:w="703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 xml:space="preserve">If </w:t>
            </w:r>
            <w:r w:rsidRPr="0059313A">
              <w:rPr>
                <w:rFonts w:ascii="Courier New" w:hAnsi="Courier New" w:cs="Courier New"/>
              </w:rPr>
              <w:t>executionDateTime</w:t>
            </w:r>
            <w:r>
              <w:t xml:space="preserve"> is present the Command is to replace Supplier Security Credentials.</w:t>
            </w:r>
          </w:p>
        </w:tc>
        <w:tc>
          <w:tcPr>
            <w:tcW w:w="6045" w:type="dxa"/>
            <w:tcBorders>
              <w:top w:val="single" w:sz="4" w:space="0" w:color="009EE3"/>
              <w:left w:val="single" w:sz="4" w:space="0" w:color="009EE3"/>
              <w:bottom w:val="single" w:sz="4" w:space="0" w:color="009EE3"/>
              <w:right w:val="single" w:sz="4" w:space="0" w:color="009EE3"/>
            </w:tcBorders>
          </w:tcPr>
          <w:p w:rsidR="009420F0" w:rsidRPr="0059313A" w:rsidRDefault="009420F0" w:rsidP="00F57BDC">
            <w:pPr>
              <w:pStyle w:val="Tabletext"/>
              <w:rPr>
                <w:rFonts w:ascii="Courier New" w:hAnsi="Courier New" w:cs="Courier New"/>
              </w:rPr>
            </w:pPr>
            <w:r>
              <w:t xml:space="preserve">If </w:t>
            </w:r>
            <w:r w:rsidRPr="00B73F76">
              <w:rPr>
                <w:rFonts w:ascii="Courier New" w:hAnsi="Courier New" w:cs="Courier New"/>
              </w:rPr>
              <w:t>executionDateTime</w:t>
            </w:r>
            <w:r>
              <w:t xml:space="preserve"> is present then </w:t>
            </w:r>
            <w:r w:rsidRPr="0059313A">
              <w:rPr>
                <w:rFonts w:ascii="Courier New" w:hAnsi="Courier New" w:cs="Courier New"/>
              </w:rPr>
              <w:t>credentialsReplacementMode</w:t>
            </w:r>
            <w:r w:rsidRPr="0059313A">
              <w:t xml:space="preserve"> must either  </w:t>
            </w:r>
            <w:r w:rsidRPr="0059313A">
              <w:rPr>
                <w:rFonts w:ascii="Courier New" w:hAnsi="Courier New" w:cs="Courier New"/>
              </w:rPr>
              <w:t>supplierBySupplier</w:t>
            </w:r>
          </w:p>
          <w:p w:rsidR="009420F0" w:rsidRPr="00DF16ED" w:rsidRDefault="009420F0" w:rsidP="00F57BDC">
            <w:pPr>
              <w:pStyle w:val="Tabletext"/>
            </w:pPr>
            <w:r w:rsidRPr="0059313A">
              <w:t xml:space="preserve">or </w:t>
            </w:r>
            <w:r w:rsidRPr="0059313A">
              <w:rPr>
                <w:rFonts w:ascii="Courier New" w:hAnsi="Courier New" w:cs="Courier New"/>
              </w:rPr>
              <w:t>supplierByTransCoS</w:t>
            </w:r>
            <w:r>
              <w:rPr>
                <w:rFonts w:ascii="Courier New" w:hAnsi="Courier New" w:cs="Courier New"/>
                <w:sz w:val="18"/>
                <w:szCs w:val="18"/>
              </w:rPr>
              <w:t xml:space="preserve"> </w:t>
            </w:r>
            <w:r w:rsidRPr="00DF16ED">
              <w:t xml:space="preserve">  </w:t>
            </w:r>
          </w:p>
        </w:tc>
      </w:tr>
      <w:tr w:rsidR="009420F0" w:rsidRPr="00027E40" w:rsidTr="00F57BDC">
        <w:tc>
          <w:tcPr>
            <w:tcW w:w="109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1.</w:t>
            </w:r>
            <w:r>
              <w:t>4</w:t>
            </w:r>
          </w:p>
        </w:tc>
        <w:tc>
          <w:tcPr>
            <w:tcW w:w="703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The Device has not already actioned this Command.</w:t>
            </w:r>
          </w:p>
        </w:tc>
        <w:tc>
          <w:tcPr>
            <w:tcW w:w="604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As specified in </w:t>
            </w:r>
            <w:r>
              <w:t>S</w:t>
            </w:r>
            <w:r w:rsidRPr="003E7540">
              <w:t xml:space="preserve">ection </w:t>
            </w:r>
            <w:r>
              <w:fldChar w:fldCharType="begin"/>
            </w:r>
            <w:r>
              <w:instrText xml:space="preserve"> REF _Ref386453812 \r \h </w:instrText>
            </w:r>
            <w:r>
              <w:fldChar w:fldCharType="separate"/>
            </w:r>
            <w:r>
              <w:t>13.3.5.3</w:t>
            </w:r>
            <w:r>
              <w:fldChar w:fldCharType="end"/>
            </w:r>
            <w:r>
              <w:t xml:space="preserve"> </w:t>
            </w:r>
          </w:p>
        </w:tc>
      </w:tr>
      <w:tr w:rsidR="009420F0" w:rsidRPr="00027E40" w:rsidTr="00F57BDC">
        <w:tc>
          <w:tcPr>
            <w:tcW w:w="109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2.1</w:t>
            </w:r>
          </w:p>
        </w:tc>
        <w:tc>
          <w:tcPr>
            <w:tcW w:w="703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rFonts w:cstheme="minorHAnsi"/>
              </w:rPr>
            </w:pPr>
            <w:r w:rsidRPr="00DF16ED">
              <w:t xml:space="preserve">The </w:t>
            </w:r>
            <w:r w:rsidRPr="00DF16ED">
              <w:rPr>
                <w:rFonts w:ascii="Courier New" w:hAnsi="Courier New"/>
              </w:rPr>
              <w:t>targetTrustAnchorCells</w:t>
            </w:r>
            <w:r>
              <w:rPr>
                <w:rFonts w:ascii="Courier New" w:hAnsi="Courier New"/>
              </w:rPr>
              <w:t xml:space="preserve"> </w:t>
            </w:r>
            <w:r w:rsidRPr="00DF16ED">
              <w:rPr>
                <w:rFonts w:cstheme="minorHAnsi"/>
              </w:rPr>
              <w:t>all exist on a Device of this type</w:t>
            </w:r>
          </w:p>
        </w:tc>
        <w:tc>
          <w:tcPr>
            <w:tcW w:w="6045" w:type="dxa"/>
            <w:tcBorders>
              <w:top w:val="single" w:sz="4" w:space="0" w:color="009EE3"/>
              <w:left w:val="single" w:sz="4" w:space="0" w:color="009EE3"/>
              <w:bottom w:val="single" w:sz="4" w:space="0" w:color="009EE3"/>
              <w:right w:val="single" w:sz="4" w:space="0" w:color="009EE3"/>
            </w:tcBorders>
          </w:tcPr>
          <w:p w:rsidR="009420F0" w:rsidRPr="003E7540" w:rsidRDefault="009420F0" w:rsidP="00F57BDC">
            <w:pPr>
              <w:pStyle w:val="Tabletext"/>
              <w:rPr>
                <w:i/>
              </w:rPr>
            </w:pPr>
            <w:r w:rsidRPr="00DF16ED">
              <w:t xml:space="preserve">As specified in </w:t>
            </w:r>
            <w:r>
              <w:t>S</w:t>
            </w:r>
            <w:r w:rsidRPr="003E7540">
              <w:t xml:space="preserve">ection </w:t>
            </w:r>
            <w:r>
              <w:fldChar w:fldCharType="begin"/>
            </w:r>
            <w:r>
              <w:instrText xml:space="preserve"> REF _Ref378606044 \r \h </w:instrText>
            </w:r>
            <w:r>
              <w:fldChar w:fldCharType="separate"/>
            </w:r>
            <w:r>
              <w:t>13.3.5.4</w:t>
            </w:r>
            <w:r>
              <w:fldChar w:fldCharType="end"/>
            </w:r>
            <w:r>
              <w:t xml:space="preserve"> </w:t>
            </w:r>
          </w:p>
        </w:tc>
      </w:tr>
      <w:tr w:rsidR="009420F0" w:rsidRPr="00027E40" w:rsidTr="00F57BDC">
        <w:tc>
          <w:tcPr>
            <w:tcW w:w="109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lastRenderedPageBreak/>
              <w:t>2.2</w:t>
            </w:r>
          </w:p>
        </w:tc>
        <w:tc>
          <w:tcPr>
            <w:tcW w:w="703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The </w:t>
            </w:r>
            <w:r w:rsidRPr="00DF16ED">
              <w:rPr>
                <w:rFonts w:ascii="Courier New" w:hAnsi="Courier New"/>
              </w:rPr>
              <w:t>credentialsReplacementMode</w:t>
            </w:r>
            <w:r>
              <w:rPr>
                <w:rFonts w:ascii="Courier New" w:hAnsi="Courier New"/>
              </w:rPr>
              <w:t xml:space="preserve"> </w:t>
            </w:r>
            <w:r w:rsidRPr="00DF16ED">
              <w:rPr>
                <w:rFonts w:cstheme="minorHAnsi"/>
              </w:rPr>
              <w:t xml:space="preserve">is one that can be </w:t>
            </w:r>
            <w:r>
              <w:rPr>
                <w:rFonts w:cstheme="minorHAnsi"/>
              </w:rPr>
              <w:t>A</w:t>
            </w:r>
            <w:r w:rsidRPr="00DF16ED">
              <w:rPr>
                <w:rFonts w:cstheme="minorHAnsi"/>
              </w:rPr>
              <w:t>uthorised by the Remote Party / Parties authorising the Command</w:t>
            </w:r>
          </w:p>
        </w:tc>
        <w:tc>
          <w:tcPr>
            <w:tcW w:w="604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As specified in </w:t>
            </w:r>
            <w:r>
              <w:t>S</w:t>
            </w:r>
            <w:r w:rsidRPr="003E7540">
              <w:t xml:space="preserve">ection </w:t>
            </w:r>
            <w:r>
              <w:rPr>
                <w:highlight w:val="yellow"/>
              </w:rPr>
              <w:fldChar w:fldCharType="begin"/>
            </w:r>
            <w:r>
              <w:instrText xml:space="preserve"> REF _Ref378493089 \r \h </w:instrText>
            </w:r>
            <w:r>
              <w:rPr>
                <w:highlight w:val="yellow"/>
              </w:rPr>
            </w:r>
            <w:r>
              <w:rPr>
                <w:highlight w:val="yellow"/>
              </w:rPr>
              <w:fldChar w:fldCharType="separate"/>
            </w:r>
            <w:r>
              <w:t>13.3.5.5</w:t>
            </w:r>
            <w:r>
              <w:rPr>
                <w:highlight w:val="yellow"/>
              </w:rPr>
              <w:fldChar w:fldCharType="end"/>
            </w:r>
            <w:r>
              <w:t xml:space="preserve"> </w:t>
            </w:r>
          </w:p>
        </w:tc>
      </w:tr>
      <w:tr w:rsidR="009420F0" w:rsidRPr="00027E40" w:rsidTr="00F57BDC">
        <w:tc>
          <w:tcPr>
            <w:tcW w:w="109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2.2</w:t>
            </w:r>
          </w:p>
        </w:tc>
        <w:tc>
          <w:tcPr>
            <w:tcW w:w="703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The </w:t>
            </w:r>
            <w:r w:rsidRPr="00DF16ED">
              <w:rPr>
                <w:rFonts w:ascii="Courier New" w:hAnsi="Courier New"/>
              </w:rPr>
              <w:t xml:space="preserve">replacements </w:t>
            </w:r>
            <w:r w:rsidRPr="00DF16ED">
              <w:rPr>
                <w:rFonts w:cstheme="minorHAnsi"/>
              </w:rPr>
              <w:t>specified are all allowed in this</w:t>
            </w:r>
            <w:r w:rsidRPr="00DF16ED">
              <w:rPr>
                <w:rFonts w:ascii="Courier New" w:hAnsi="Courier New"/>
              </w:rPr>
              <w:t xml:space="preserve"> credentialsReplacementMode.</w:t>
            </w:r>
          </w:p>
        </w:tc>
        <w:tc>
          <w:tcPr>
            <w:tcW w:w="604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As specified in </w:t>
            </w:r>
            <w:r>
              <w:t>S</w:t>
            </w:r>
            <w:r w:rsidRPr="003E7540">
              <w:t xml:space="preserve">ection </w:t>
            </w:r>
            <w:r>
              <w:rPr>
                <w:highlight w:val="yellow"/>
              </w:rPr>
              <w:fldChar w:fldCharType="begin"/>
            </w:r>
            <w:r>
              <w:instrText xml:space="preserve"> REF _Ref378494235 \r \h </w:instrText>
            </w:r>
            <w:r>
              <w:rPr>
                <w:highlight w:val="yellow"/>
              </w:rPr>
            </w:r>
            <w:r>
              <w:rPr>
                <w:highlight w:val="yellow"/>
              </w:rPr>
              <w:fldChar w:fldCharType="separate"/>
            </w:r>
            <w:r>
              <w:t>13.3.5.6</w:t>
            </w:r>
            <w:r>
              <w:rPr>
                <w:highlight w:val="yellow"/>
              </w:rPr>
              <w:fldChar w:fldCharType="end"/>
            </w:r>
            <w:r>
              <w:t xml:space="preserve"> </w:t>
            </w:r>
          </w:p>
        </w:tc>
      </w:tr>
      <w:tr w:rsidR="009420F0" w:rsidRPr="00027E40" w:rsidTr="00F57BDC">
        <w:tc>
          <w:tcPr>
            <w:tcW w:w="109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2.3</w:t>
            </w:r>
          </w:p>
        </w:tc>
        <w:tc>
          <w:tcPr>
            <w:tcW w:w="703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The </w:t>
            </w:r>
            <w:r w:rsidRPr="00DF16ED">
              <w:rPr>
                <w:rFonts w:ascii="Courier New" w:hAnsi="Courier New" w:cstheme="minorHAnsi"/>
              </w:rPr>
              <w:t>keyUsage</w:t>
            </w:r>
            <w:r w:rsidRPr="00DF16ED">
              <w:t xml:space="preserve"> in each of  the replacement </w:t>
            </w:r>
            <w:r w:rsidRPr="00DF16ED">
              <w:rPr>
                <w:rFonts w:ascii="Courier New" w:hAnsi="Courier New"/>
              </w:rPr>
              <w:t>certificates</w:t>
            </w:r>
            <w:r w:rsidRPr="00DF16ED">
              <w:t xml:space="preserve"> provided is consistent with the target Trust Anchor Cells identified in </w:t>
            </w:r>
            <w:r w:rsidRPr="00DF16ED">
              <w:rPr>
                <w:rFonts w:ascii="Courier New" w:hAnsi="Courier New"/>
              </w:rPr>
              <w:t>replacements</w:t>
            </w:r>
          </w:p>
        </w:tc>
        <w:tc>
          <w:tcPr>
            <w:tcW w:w="604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As specified in </w:t>
            </w:r>
            <w:r>
              <w:t>S</w:t>
            </w:r>
            <w:r w:rsidRPr="003E7540">
              <w:t xml:space="preserve">ection </w:t>
            </w:r>
            <w:r>
              <w:rPr>
                <w:highlight w:val="yellow"/>
              </w:rPr>
              <w:fldChar w:fldCharType="begin"/>
            </w:r>
            <w:r>
              <w:instrText xml:space="preserve"> REF _Ref378606152 \r \h </w:instrText>
            </w:r>
            <w:r>
              <w:rPr>
                <w:highlight w:val="yellow"/>
              </w:rPr>
            </w:r>
            <w:r>
              <w:rPr>
                <w:highlight w:val="yellow"/>
              </w:rPr>
              <w:fldChar w:fldCharType="separate"/>
            </w:r>
            <w:r>
              <w:t>13.3.5.7</w:t>
            </w:r>
            <w:r>
              <w:rPr>
                <w:highlight w:val="yellow"/>
              </w:rPr>
              <w:fldChar w:fldCharType="end"/>
            </w:r>
            <w:r>
              <w:t xml:space="preserve"> </w:t>
            </w:r>
          </w:p>
        </w:tc>
      </w:tr>
      <w:tr w:rsidR="009420F0" w:rsidRPr="00027E40" w:rsidTr="00F57BDC">
        <w:tc>
          <w:tcPr>
            <w:tcW w:w="109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3.1</w:t>
            </w:r>
          </w:p>
        </w:tc>
        <w:tc>
          <w:tcPr>
            <w:tcW w:w="703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The Cryptographic Protections are valid</w:t>
            </w:r>
          </w:p>
        </w:tc>
        <w:tc>
          <w:tcPr>
            <w:tcW w:w="604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As specified in </w:t>
            </w:r>
            <w:r>
              <w:t>S</w:t>
            </w:r>
            <w:r w:rsidRPr="003E7540">
              <w:t xml:space="preserve">ection </w:t>
            </w:r>
            <w:r>
              <w:fldChar w:fldCharType="begin"/>
            </w:r>
            <w:r>
              <w:instrText xml:space="preserve"> REF _Ref386450035 \r \h </w:instrText>
            </w:r>
            <w:r>
              <w:fldChar w:fldCharType="separate"/>
            </w:r>
            <w:r>
              <w:t>13.3.5.8</w:t>
            </w:r>
            <w:r>
              <w:fldChar w:fldCharType="end"/>
            </w:r>
            <w:r>
              <w:t xml:space="preserve"> </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_Ref378417408 \r \h </w:instrText>
      </w:r>
      <w:r>
        <w:rPr>
          <w:lang w:eastAsia="en-GB"/>
        </w:rPr>
      </w:r>
      <w:r>
        <w:rPr>
          <w:lang w:eastAsia="en-GB"/>
        </w:rPr>
        <w:fldChar w:fldCharType="separate"/>
      </w:r>
      <w:r>
        <w:rPr>
          <w:lang w:eastAsia="en-GB"/>
        </w:rPr>
        <w:t>13.3.5.1</w:t>
      </w:r>
      <w:r>
        <w:rPr>
          <w:lang w:eastAsia="en-GB"/>
        </w:rPr>
        <w:fldChar w:fldCharType="end"/>
      </w:r>
      <w:r>
        <w:rPr>
          <w:lang w:eastAsia="en-GB"/>
        </w:rPr>
        <w:t>:  Update Security Credentials Command authenticity and integrity verification</w:t>
      </w:r>
    </w:p>
    <w:p w:rsidR="009420F0" w:rsidRDefault="009420F0" w:rsidP="009420F0">
      <w:pPr>
        <w:pStyle w:val="Heading4"/>
        <w:rPr>
          <w:lang w:eastAsia="en-GB"/>
        </w:rPr>
      </w:pPr>
      <w:bookmarkStart w:id="4579" w:name="_Ref386453333"/>
      <w:r>
        <w:rPr>
          <w:lang w:eastAsia="en-GB"/>
        </w:rPr>
        <w:t>Message Code Validation</w:t>
      </w:r>
      <w:bookmarkEnd w:id="4579"/>
    </w:p>
    <w:tbl>
      <w:tblPr>
        <w:tblStyle w:val="TableGrid"/>
        <w:tblW w:w="0" w:type="auto"/>
        <w:tblLook w:val="04A0" w:firstRow="1" w:lastRow="0" w:firstColumn="1" w:lastColumn="0" w:noHBand="0" w:noVBand="1"/>
      </w:tblPr>
      <w:tblGrid>
        <w:gridCol w:w="4503"/>
        <w:gridCol w:w="2126"/>
      </w:tblGrid>
      <w:tr w:rsidR="009420F0" w:rsidRPr="00F877BE" w:rsidTr="00F57BDC">
        <w:trPr>
          <w:tblHeader/>
        </w:trPr>
        <w:tc>
          <w:tcPr>
            <w:tcW w:w="4503" w:type="dxa"/>
            <w:tcBorders>
              <w:top w:val="nil"/>
              <w:left w:val="single" w:sz="4" w:space="0" w:color="00B0F0"/>
              <w:bottom w:val="single" w:sz="4" w:space="0" w:color="009EE3"/>
              <w:right w:val="single" w:sz="4" w:space="0" w:color="FFFFFF" w:themeColor="background1"/>
            </w:tcBorders>
            <w:shd w:val="clear" w:color="auto" w:fill="009EE3"/>
          </w:tcPr>
          <w:p w:rsidR="009420F0" w:rsidRPr="00872E38" w:rsidRDefault="009420F0" w:rsidP="00F57BDC">
            <w:pPr>
              <w:rPr>
                <w:rFonts w:ascii="Courier New" w:hAnsi="Courier New" w:cs="Courier New"/>
                <w:b/>
                <w:color w:val="FFFFFF" w:themeColor="background1"/>
              </w:rPr>
            </w:pPr>
            <w:bookmarkStart w:id="4580" w:name="_Ref378492868"/>
            <w:r w:rsidRPr="00872E38">
              <w:rPr>
                <w:rFonts w:ascii="Courier New" w:hAnsi="Courier New" w:cs="Courier New"/>
                <w:b/>
                <w:color w:val="FFFFFF" w:themeColor="background1"/>
              </w:rPr>
              <w:t>CredentialsReplacementMode</w:t>
            </w:r>
          </w:p>
        </w:tc>
        <w:tc>
          <w:tcPr>
            <w:tcW w:w="2126" w:type="dxa"/>
            <w:tcBorders>
              <w:top w:val="nil"/>
              <w:left w:val="single" w:sz="4" w:space="0" w:color="FFFFFF" w:themeColor="background1"/>
              <w:bottom w:val="single" w:sz="4" w:space="0" w:color="009EE3"/>
              <w:right w:val="nil"/>
            </w:tcBorders>
            <w:shd w:val="clear" w:color="auto" w:fill="009EE3"/>
          </w:tcPr>
          <w:p w:rsidR="009420F0" w:rsidRPr="002A7D40" w:rsidRDefault="009420F0" w:rsidP="00F57BDC">
            <w:pPr>
              <w:jc w:val="center"/>
              <w:rPr>
                <w:b/>
                <w:color w:val="FFFFFF" w:themeColor="background1"/>
              </w:rPr>
            </w:pPr>
            <w:r w:rsidRPr="00872E38">
              <w:rPr>
                <w:b/>
                <w:color w:val="FFFFFF" w:themeColor="background1"/>
              </w:rPr>
              <w:t>Message Code</w:t>
            </w:r>
          </w:p>
        </w:tc>
      </w:tr>
      <w:tr w:rsidR="009420F0" w:rsidRPr="00DF16ED" w:rsidTr="00F57BDC">
        <w:tc>
          <w:tcPr>
            <w:tcW w:w="4503"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rPr>
                <w:rFonts w:ascii="Courier New" w:hAnsi="Courier New" w:cs="Courier New"/>
              </w:rPr>
            </w:pPr>
            <w:r w:rsidRPr="00872E38">
              <w:rPr>
                <w:rFonts w:ascii="Courier New" w:hAnsi="Courier New" w:cs="Courier New"/>
              </w:rPr>
              <w:t>rootBySupplier</w:t>
            </w:r>
          </w:p>
        </w:tc>
        <w:tc>
          <w:tcPr>
            <w:tcW w:w="2126"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jc w:val="center"/>
              <w:rPr>
                <w:highlight w:val="magenta"/>
              </w:rPr>
            </w:pPr>
            <w:r w:rsidRPr="00B33571">
              <w:t>0x0100</w:t>
            </w:r>
          </w:p>
        </w:tc>
      </w:tr>
      <w:tr w:rsidR="009420F0" w:rsidRPr="00DF16ED" w:rsidTr="00F57BDC">
        <w:tc>
          <w:tcPr>
            <w:tcW w:w="4503"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rPr>
                <w:rFonts w:ascii="Courier New" w:hAnsi="Courier New" w:cs="Courier New"/>
              </w:rPr>
            </w:pPr>
            <w:r w:rsidRPr="00872E38">
              <w:rPr>
                <w:rFonts w:ascii="Courier New" w:hAnsi="Courier New" w:cs="Courier New"/>
              </w:rPr>
              <w:t>rootByWanProvider</w:t>
            </w:r>
          </w:p>
        </w:tc>
        <w:tc>
          <w:tcPr>
            <w:tcW w:w="2126"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jc w:val="center"/>
              <w:rPr>
                <w:highlight w:val="magenta"/>
              </w:rPr>
            </w:pPr>
            <w:r w:rsidRPr="00B33571">
              <w:t>0x010</w:t>
            </w:r>
            <w:r>
              <w:t>1</w:t>
            </w:r>
          </w:p>
        </w:tc>
      </w:tr>
      <w:tr w:rsidR="009420F0" w:rsidRPr="00DF16ED" w:rsidTr="00F57BDC">
        <w:tc>
          <w:tcPr>
            <w:tcW w:w="4503"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rPr>
                <w:rFonts w:ascii="Courier New" w:hAnsi="Courier New" w:cs="Courier New"/>
              </w:rPr>
            </w:pPr>
            <w:r w:rsidRPr="00872E38">
              <w:rPr>
                <w:rFonts w:ascii="Courier New" w:hAnsi="Courier New" w:cs="Courier New"/>
              </w:rPr>
              <w:t>supplierBySupplier</w:t>
            </w:r>
          </w:p>
        </w:tc>
        <w:tc>
          <w:tcPr>
            <w:tcW w:w="2126"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jc w:val="center"/>
              <w:rPr>
                <w:highlight w:val="magenta"/>
              </w:rPr>
            </w:pPr>
            <w:r w:rsidRPr="00B33571">
              <w:t>0x010</w:t>
            </w:r>
            <w:r>
              <w:t>2</w:t>
            </w:r>
          </w:p>
        </w:tc>
      </w:tr>
      <w:tr w:rsidR="009420F0" w:rsidRPr="003E7540" w:rsidTr="00F57BDC">
        <w:tc>
          <w:tcPr>
            <w:tcW w:w="4503"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rPr>
                <w:rFonts w:ascii="Courier New" w:hAnsi="Courier New" w:cs="Courier New"/>
              </w:rPr>
            </w:pPr>
            <w:r w:rsidRPr="00872E38">
              <w:rPr>
                <w:rFonts w:ascii="Courier New" w:hAnsi="Courier New" w:cs="Courier New"/>
              </w:rPr>
              <w:t>networkOperatorByNetworkOperator</w:t>
            </w:r>
          </w:p>
        </w:tc>
        <w:tc>
          <w:tcPr>
            <w:tcW w:w="2126"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jc w:val="center"/>
              <w:rPr>
                <w:i/>
                <w:highlight w:val="magenta"/>
              </w:rPr>
            </w:pPr>
            <w:r w:rsidRPr="00B33571">
              <w:t>0x010</w:t>
            </w:r>
            <w:r>
              <w:t>3</w:t>
            </w:r>
          </w:p>
        </w:tc>
      </w:tr>
      <w:tr w:rsidR="009420F0" w:rsidRPr="00DF16ED" w:rsidTr="00F57BDC">
        <w:tc>
          <w:tcPr>
            <w:tcW w:w="4503"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rPr>
                <w:rFonts w:ascii="Courier New" w:hAnsi="Courier New" w:cs="Courier New"/>
              </w:rPr>
            </w:pPr>
            <w:r w:rsidRPr="00872E38">
              <w:rPr>
                <w:rFonts w:ascii="Courier New" w:hAnsi="Courier New" w:cs="Courier New"/>
              </w:rPr>
              <w:t>accessControlBrokerByACB</w:t>
            </w:r>
          </w:p>
        </w:tc>
        <w:tc>
          <w:tcPr>
            <w:tcW w:w="2126"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jc w:val="center"/>
              <w:rPr>
                <w:highlight w:val="magenta"/>
              </w:rPr>
            </w:pPr>
            <w:r w:rsidRPr="00B33571">
              <w:t>0x010</w:t>
            </w:r>
            <w:r>
              <w:t>4</w:t>
            </w:r>
          </w:p>
        </w:tc>
      </w:tr>
      <w:tr w:rsidR="009420F0" w:rsidRPr="00DF16ED" w:rsidTr="00F57BDC">
        <w:tc>
          <w:tcPr>
            <w:tcW w:w="4503"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rPr>
                <w:rFonts w:ascii="Courier New" w:hAnsi="Courier New" w:cs="Courier New"/>
              </w:rPr>
            </w:pPr>
            <w:r w:rsidRPr="00872E38">
              <w:rPr>
                <w:rFonts w:ascii="Courier New" w:hAnsi="Courier New" w:cs="Courier New"/>
              </w:rPr>
              <w:t>wanProviderByWanProvider</w:t>
            </w:r>
          </w:p>
        </w:tc>
        <w:tc>
          <w:tcPr>
            <w:tcW w:w="2126"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jc w:val="center"/>
              <w:rPr>
                <w:highlight w:val="magenta"/>
              </w:rPr>
            </w:pPr>
            <w:r w:rsidRPr="00B33571">
              <w:t>0x010</w:t>
            </w:r>
            <w:r>
              <w:t>5</w:t>
            </w:r>
          </w:p>
        </w:tc>
      </w:tr>
      <w:tr w:rsidR="009420F0" w:rsidRPr="00DF16ED" w:rsidTr="00F57BDC">
        <w:tc>
          <w:tcPr>
            <w:tcW w:w="4503"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rPr>
                <w:rFonts w:ascii="Courier New" w:hAnsi="Courier New" w:cs="Courier New"/>
              </w:rPr>
            </w:pPr>
            <w:r w:rsidRPr="00872E38">
              <w:rPr>
                <w:rFonts w:ascii="Courier New" w:hAnsi="Courier New" w:cs="Courier New"/>
              </w:rPr>
              <w:t>transCoSByTransCoS</w:t>
            </w:r>
          </w:p>
        </w:tc>
        <w:tc>
          <w:tcPr>
            <w:tcW w:w="2126"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jc w:val="center"/>
              <w:rPr>
                <w:highlight w:val="magenta"/>
              </w:rPr>
            </w:pPr>
            <w:r w:rsidRPr="00B33571">
              <w:t>0x010</w:t>
            </w:r>
            <w:r>
              <w:t>6</w:t>
            </w:r>
          </w:p>
        </w:tc>
      </w:tr>
      <w:tr w:rsidR="009420F0" w:rsidRPr="00DF16ED" w:rsidTr="00F57BDC">
        <w:tc>
          <w:tcPr>
            <w:tcW w:w="4503"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rPr>
                <w:rFonts w:ascii="Courier New" w:hAnsi="Courier New" w:cs="Courier New"/>
              </w:rPr>
            </w:pPr>
            <w:r w:rsidRPr="00872E38">
              <w:rPr>
                <w:rFonts w:ascii="Courier New" w:hAnsi="Courier New" w:cs="Courier New"/>
              </w:rPr>
              <w:t>supplierByTransCoS</w:t>
            </w:r>
          </w:p>
        </w:tc>
        <w:tc>
          <w:tcPr>
            <w:tcW w:w="2126"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jc w:val="center"/>
              <w:rPr>
                <w:highlight w:val="magenta"/>
              </w:rPr>
            </w:pPr>
            <w:r w:rsidRPr="00B33571">
              <w:t>0x010</w:t>
            </w:r>
            <w:r>
              <w:t>7</w:t>
            </w:r>
          </w:p>
        </w:tc>
      </w:tr>
      <w:tr w:rsidR="009420F0" w:rsidRPr="00DF16ED" w:rsidTr="00F57BDC">
        <w:tc>
          <w:tcPr>
            <w:tcW w:w="4503"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rPr>
                <w:rFonts w:ascii="Courier New" w:hAnsi="Courier New" w:cs="Courier New"/>
              </w:rPr>
            </w:pPr>
            <w:r w:rsidRPr="00872E38">
              <w:rPr>
                <w:rFonts w:ascii="Courier New" w:hAnsi="Courier New" w:cs="Courier New"/>
              </w:rPr>
              <w:t>anyExceptAbnormalRootByRecovery</w:t>
            </w:r>
          </w:p>
        </w:tc>
        <w:tc>
          <w:tcPr>
            <w:tcW w:w="2126"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jc w:val="center"/>
              <w:rPr>
                <w:highlight w:val="magenta"/>
              </w:rPr>
            </w:pPr>
            <w:r w:rsidRPr="00B33571">
              <w:t>0x010</w:t>
            </w:r>
            <w:r>
              <w:t>8</w:t>
            </w:r>
          </w:p>
        </w:tc>
      </w:tr>
      <w:tr w:rsidR="009420F0" w:rsidRPr="00DF16ED" w:rsidTr="00F57BDC">
        <w:tc>
          <w:tcPr>
            <w:tcW w:w="4503"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rPr>
                <w:rFonts w:ascii="Courier New" w:hAnsi="Courier New" w:cs="Courier New"/>
              </w:rPr>
            </w:pPr>
            <w:r w:rsidRPr="00872E38">
              <w:rPr>
                <w:rFonts w:ascii="Courier New" w:hAnsi="Courier New" w:cs="Courier New"/>
              </w:rPr>
              <w:t>anyByContingency</w:t>
            </w:r>
          </w:p>
        </w:tc>
        <w:tc>
          <w:tcPr>
            <w:tcW w:w="2126"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jc w:val="center"/>
              <w:rPr>
                <w:highlight w:val="magenta"/>
              </w:rPr>
            </w:pPr>
            <w:r w:rsidRPr="00B33571">
              <w:t>0x010</w:t>
            </w:r>
            <w:r>
              <w:t>9</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_Ref386453333 \r \h </w:instrText>
      </w:r>
      <w:r>
        <w:rPr>
          <w:lang w:eastAsia="en-GB"/>
        </w:rPr>
      </w:r>
      <w:r>
        <w:rPr>
          <w:lang w:eastAsia="en-GB"/>
        </w:rPr>
        <w:fldChar w:fldCharType="separate"/>
      </w:r>
      <w:r>
        <w:rPr>
          <w:lang w:eastAsia="en-GB"/>
        </w:rPr>
        <w:t>13.3.5.2</w:t>
      </w:r>
      <w:r>
        <w:rPr>
          <w:lang w:eastAsia="en-GB"/>
        </w:rPr>
        <w:fldChar w:fldCharType="end"/>
      </w:r>
      <w:r>
        <w:rPr>
          <w:lang w:eastAsia="en-GB"/>
        </w:rPr>
        <w:t xml:space="preserve">:  Message Code validation against </w:t>
      </w:r>
      <w:r w:rsidRPr="000929BF">
        <w:rPr>
          <w:rFonts w:ascii="Courier New" w:hAnsi="Courier New" w:cs="Courier New"/>
        </w:rPr>
        <w:t>CredentialsReplacementMode</w:t>
      </w:r>
    </w:p>
    <w:p w:rsidR="009420F0" w:rsidRPr="002A7D40" w:rsidRDefault="009420F0" w:rsidP="009420F0">
      <w:pPr>
        <w:pStyle w:val="Heading4"/>
      </w:pPr>
      <w:bookmarkStart w:id="4581" w:name="_Ref386453812"/>
      <w:r w:rsidRPr="002A7D40">
        <w:lastRenderedPageBreak/>
        <w:t xml:space="preserve">Preventing </w:t>
      </w:r>
      <w:r>
        <w:t>R</w:t>
      </w:r>
      <w:r w:rsidRPr="002A7D40">
        <w:t>eplay of Commands</w:t>
      </w:r>
      <w:bookmarkEnd w:id="4580"/>
      <w:bookmarkEnd w:id="4581"/>
    </w:p>
    <w:p w:rsidR="009420F0" w:rsidRDefault="009420F0" w:rsidP="009420F0">
      <w:r>
        <w:t xml:space="preserve">The Protection Against Replay mechanisms for the Update Security Credentials Command shall be that specified in this Section </w:t>
      </w:r>
      <w:r>
        <w:fldChar w:fldCharType="begin"/>
      </w:r>
      <w:r>
        <w:instrText xml:space="preserve"> REF _Ref386453812 \r \h </w:instrText>
      </w:r>
      <w:r>
        <w:fldChar w:fldCharType="separate"/>
      </w:r>
      <w:r>
        <w:t>13.3.5.3</w:t>
      </w:r>
      <w:r>
        <w:fldChar w:fldCharType="end"/>
      </w:r>
      <w:r>
        <w:t xml:space="preserve"> (which is different than that for other GBCS Commands).</w:t>
      </w:r>
    </w:p>
    <w:p w:rsidR="009420F0" w:rsidRDefault="009420F0" w:rsidP="009420F0">
      <w:r>
        <w:t xml:space="preserve">For each of </w:t>
      </w:r>
      <w:r w:rsidRPr="00931D5D">
        <w:rPr>
          <w:rStyle w:val="CNFontChar"/>
        </w:rPr>
        <w:t>RemotePartyRole</w:t>
      </w:r>
      <w:r>
        <w:t xml:space="preserve"> from which the Device can receive a valid Updated Security Credentials Command, the Device shall allocate storage for a Highest Prior Sequence Number which shall be capable of storing a 64 bit unsigned integer and which shall initially be set to the value </w:t>
      </w:r>
      <w:r w:rsidRPr="00B43CC6">
        <w:t xml:space="preserve">zero </w:t>
      </w:r>
      <w:r w:rsidRPr="006921D3">
        <w:t>at manufacture</w:t>
      </w:r>
      <w:r>
        <w:t>.</w:t>
      </w:r>
    </w:p>
    <w:p w:rsidR="009420F0" w:rsidRDefault="009420F0" w:rsidP="009420F0">
      <w:r>
        <w:t xml:space="preserve">Before executing any Update Security Credentials Command, a Device shall confirm that, if </w:t>
      </w:r>
      <w:r w:rsidRPr="00931D5D">
        <w:rPr>
          <w:rStyle w:val="CNFontChar"/>
        </w:rPr>
        <w:t>CredentialsReplacementMode</w:t>
      </w:r>
      <w:r>
        <w:t xml:space="preserve"> &lt;&gt; </w:t>
      </w:r>
      <w:r w:rsidRPr="00931D5D">
        <w:rPr>
          <w:rStyle w:val="CNFontChar"/>
        </w:rPr>
        <w:t>accessControlBrokerByACB</w:t>
      </w:r>
      <w:r>
        <w:t xml:space="preserve">, then </w:t>
      </w:r>
    </w:p>
    <w:p w:rsidR="009420F0" w:rsidRDefault="009420F0" w:rsidP="009420F0">
      <w:pPr>
        <w:pStyle w:val="ListBullet"/>
        <w:numPr>
          <w:ilvl w:val="0"/>
          <w:numId w:val="4"/>
        </w:numPr>
        <w:tabs>
          <w:tab w:val="clear" w:pos="709"/>
          <w:tab w:val="num" w:pos="426"/>
        </w:tabs>
        <w:ind w:left="426" w:hanging="426"/>
      </w:pPr>
      <w:r>
        <w:t>(</w:t>
      </w:r>
      <w:r w:rsidRPr="00931D5D">
        <w:rPr>
          <w:rStyle w:val="CNFontChar"/>
        </w:rPr>
        <w:t>authorisingRemotePartyTACellIdentifier</w:t>
      </w:r>
      <w:r>
        <w:t xml:space="preserve"> is populated in the Command) and (the </w:t>
      </w:r>
      <w:r w:rsidRPr="00931D5D">
        <w:rPr>
          <w:rStyle w:val="CNFontChar"/>
        </w:rPr>
        <w:t>authorisingRemotePartySeqNumber</w:t>
      </w:r>
      <w:r>
        <w:t xml:space="preserve"> is strictly numerically greater than the Highest Prior Sequence Number the Device has recorded for the </w:t>
      </w:r>
      <w:r w:rsidRPr="00931D5D">
        <w:rPr>
          <w:rStyle w:val="CNFontChar"/>
        </w:rPr>
        <w:t>RemotePartyRole</w:t>
      </w:r>
      <w:r>
        <w:t xml:space="preserve"> identified in </w:t>
      </w:r>
      <w:r w:rsidRPr="00931D5D">
        <w:rPr>
          <w:rStyle w:val="CNFontChar"/>
        </w:rPr>
        <w:t>authorisingRemotePartyTACellIdentifier</w:t>
      </w:r>
      <w:r>
        <w:t>)</w:t>
      </w:r>
    </w:p>
    <w:p w:rsidR="009420F0" w:rsidRDefault="009420F0" w:rsidP="009420F0">
      <w:r>
        <w:t>else</w:t>
      </w:r>
    </w:p>
    <w:p w:rsidR="009420F0" w:rsidRDefault="009420F0" w:rsidP="009420F0">
      <w:pPr>
        <w:pStyle w:val="ListBullet"/>
        <w:numPr>
          <w:ilvl w:val="0"/>
          <w:numId w:val="4"/>
        </w:numPr>
        <w:tabs>
          <w:tab w:val="clear" w:pos="709"/>
          <w:tab w:val="num" w:pos="426"/>
        </w:tabs>
        <w:ind w:left="426" w:hanging="426"/>
      </w:pPr>
      <w:r>
        <w:t xml:space="preserve">(the </w:t>
      </w:r>
      <w:r w:rsidRPr="00931D5D">
        <w:rPr>
          <w:rStyle w:val="CNFontChar"/>
        </w:rPr>
        <w:t>authorisingRemotePartySeqNumber</w:t>
      </w:r>
      <w:r>
        <w:t xml:space="preserve"> is strictly numerically greater than the Highest Prior Sequence Number the Device has recorded for the </w:t>
      </w:r>
      <w:r w:rsidRPr="00931D5D">
        <w:rPr>
          <w:rStyle w:val="CNFontChar"/>
        </w:rPr>
        <w:t>accessControlBroker</w:t>
      </w:r>
      <w:r>
        <w:t>)</w:t>
      </w:r>
    </w:p>
    <w:p w:rsidR="009420F0" w:rsidRDefault="009420F0" w:rsidP="009420F0">
      <w:pPr>
        <w:pStyle w:val="Heading4"/>
      </w:pPr>
      <w:bookmarkStart w:id="4582" w:name="_Ref378606044"/>
      <w:r>
        <w:t>Required Trust Anchor Cells by Device Type</w:t>
      </w:r>
      <w:bookmarkEnd w:id="4582"/>
    </w:p>
    <w:p w:rsidR="009420F0" w:rsidRDefault="009420F0" w:rsidP="009420F0">
      <w:r>
        <w:t xml:space="preserve">The Trust Anchor Cells specified in Section </w:t>
      </w:r>
      <w:r>
        <w:rPr>
          <w:highlight w:val="yellow"/>
        </w:rPr>
        <w:fldChar w:fldCharType="begin"/>
      </w:r>
      <w:r>
        <w:instrText xml:space="preserve"> REF _Ref378065734 \r \h </w:instrText>
      </w:r>
      <w:r>
        <w:rPr>
          <w:highlight w:val="yellow"/>
        </w:rPr>
      </w:r>
      <w:r>
        <w:rPr>
          <w:highlight w:val="yellow"/>
        </w:rPr>
        <w:fldChar w:fldCharType="separate"/>
      </w:r>
      <w:r>
        <w:t>4.3.2.5</w:t>
      </w:r>
      <w:r>
        <w:rPr>
          <w:highlight w:val="yellow"/>
        </w:rPr>
        <w:fldChar w:fldCharType="end"/>
      </w:r>
      <w:r>
        <w:t xml:space="preserve"> are those required on each Device type and so are the only valid </w:t>
      </w:r>
      <w:r w:rsidRPr="00931D5D">
        <w:rPr>
          <w:rStyle w:val="CNFontChar"/>
        </w:rPr>
        <w:t>targetTrustAnchorCells</w:t>
      </w:r>
      <w:r>
        <w:t xml:space="preserve">. </w:t>
      </w:r>
    </w:p>
    <w:p w:rsidR="009420F0" w:rsidRDefault="009420F0" w:rsidP="009420F0">
      <w:r>
        <w:t xml:space="preserve">The Device shall ensure that all </w:t>
      </w:r>
      <w:r w:rsidRPr="00931D5D">
        <w:rPr>
          <w:rStyle w:val="CNFontChar"/>
        </w:rPr>
        <w:t>targetTrustAnchorCells</w:t>
      </w:r>
      <w:r>
        <w:t xml:space="preserve"> specified in the Command instance are valid for the type of Device it is, according to the requirements of Section </w:t>
      </w:r>
      <w:r>
        <w:rPr>
          <w:highlight w:val="yellow"/>
        </w:rPr>
        <w:fldChar w:fldCharType="begin"/>
      </w:r>
      <w:r>
        <w:instrText xml:space="preserve"> REF _Ref378065734 \r \h </w:instrText>
      </w:r>
      <w:r>
        <w:rPr>
          <w:highlight w:val="yellow"/>
        </w:rPr>
      </w:r>
      <w:r>
        <w:rPr>
          <w:highlight w:val="yellow"/>
        </w:rPr>
        <w:fldChar w:fldCharType="separate"/>
      </w:r>
      <w:r>
        <w:t>4.3.2.5</w:t>
      </w:r>
      <w:r>
        <w:rPr>
          <w:highlight w:val="yellow"/>
        </w:rPr>
        <w:fldChar w:fldCharType="end"/>
      </w:r>
      <w:r>
        <w:t xml:space="preserve">.  A Command containing any invalid </w:t>
      </w:r>
      <w:r w:rsidRPr="00931D5D">
        <w:rPr>
          <w:rStyle w:val="CNFontChar"/>
        </w:rPr>
        <w:t>targetTrustAnchorCells</w:t>
      </w:r>
      <w:r>
        <w:t xml:space="preserve"> shall not be processed any further by the Device. </w:t>
      </w:r>
    </w:p>
    <w:p w:rsidR="009420F0" w:rsidRDefault="009420F0" w:rsidP="009420F0">
      <w:pPr>
        <w:pStyle w:val="Heading4"/>
      </w:pPr>
      <w:bookmarkStart w:id="4583" w:name="_Ref378493089"/>
      <w:r>
        <w:t xml:space="preserve">Valid </w:t>
      </w:r>
      <w:r w:rsidRPr="00931D5D">
        <w:rPr>
          <w:rStyle w:val="CNFontChar"/>
        </w:rPr>
        <w:t>credentialsReplacementMode</w:t>
      </w:r>
      <w:r>
        <w:t xml:space="preserve"> by Remote Party Roles authorising the Command</w:t>
      </w:r>
      <w:bookmarkEnd w:id="4583"/>
    </w:p>
    <w:p w:rsidR="009420F0" w:rsidRDefault="009420F0" w:rsidP="009420F0">
      <w:r>
        <w:t xml:space="preserve">A Command containing a certain </w:t>
      </w:r>
      <w:r w:rsidRPr="00931D5D">
        <w:rPr>
          <w:rStyle w:val="CNFontChar"/>
        </w:rPr>
        <w:t>credentialsReplacementMode</w:t>
      </w:r>
      <w:r>
        <w:t xml:space="preserve"> is only Authorised using certain types of Public-Private Key Pairs in certain ways.  The Command identifies the Public Key corresponding to the Private Key used by the authorising Remote Party in the </w:t>
      </w:r>
      <w:r w:rsidRPr="00931D5D">
        <w:rPr>
          <w:rStyle w:val="CNFontChar"/>
        </w:rPr>
        <w:t>authorisingRemotePartyTACellIdentifier</w:t>
      </w:r>
      <w:r>
        <w:t xml:space="preserve"> structure.  Table </w:t>
      </w:r>
      <w:r>
        <w:fldChar w:fldCharType="begin"/>
      </w:r>
      <w:r>
        <w:instrText xml:space="preserve"> REF _Ref378493089 \r \h </w:instrText>
      </w:r>
      <w:r>
        <w:fldChar w:fldCharType="separate"/>
      </w:r>
      <w:r>
        <w:t>13.3.5.5</w:t>
      </w:r>
      <w:r>
        <w:fldChar w:fldCharType="end"/>
      </w:r>
      <w:r>
        <w:t xml:space="preserve"> lists the only Authorised combinations.   All other combinations represent Commands not properly Authorised and shall be rejected by a Device.</w:t>
      </w:r>
    </w:p>
    <w:p w:rsidR="009420F0" w:rsidRDefault="009420F0" w:rsidP="009420F0">
      <w:pPr>
        <w:spacing w:before="0" w:after="200" w:line="276" w:lineRule="auto"/>
      </w:pPr>
      <w:r>
        <w:br w:type="page"/>
      </w:r>
    </w:p>
    <w:tbl>
      <w:tblPr>
        <w:tblStyle w:val="TableGrid"/>
        <w:tblW w:w="0" w:type="auto"/>
        <w:tblLook w:val="04A0" w:firstRow="1" w:lastRow="0" w:firstColumn="1" w:lastColumn="0" w:noHBand="0" w:noVBand="1"/>
      </w:tblPr>
      <w:tblGrid>
        <w:gridCol w:w="7479"/>
        <w:gridCol w:w="2552"/>
        <w:gridCol w:w="2126"/>
        <w:gridCol w:w="2017"/>
      </w:tblGrid>
      <w:tr w:rsidR="009420F0" w:rsidRPr="00027E40" w:rsidTr="00F57BDC">
        <w:trPr>
          <w:tblHeader/>
        </w:trPr>
        <w:tc>
          <w:tcPr>
            <w:tcW w:w="7479"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rsidR="009420F0" w:rsidRPr="00200643" w:rsidRDefault="009420F0" w:rsidP="00F57BDC">
            <w:pPr>
              <w:pStyle w:val="Tabletext"/>
              <w:rPr>
                <w:b/>
                <w:color w:val="FFFFFF" w:themeColor="background1"/>
              </w:rPr>
            </w:pPr>
          </w:p>
        </w:tc>
        <w:tc>
          <w:tcPr>
            <w:tcW w:w="6695" w:type="dxa"/>
            <w:gridSpan w:val="3"/>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rsidR="009420F0" w:rsidRPr="00200643" w:rsidRDefault="009420F0" w:rsidP="00F57BDC">
            <w:pPr>
              <w:pStyle w:val="Tabletext"/>
              <w:rPr>
                <w:b/>
                <w:color w:val="FFFFFF" w:themeColor="background1"/>
              </w:rPr>
            </w:pPr>
            <w:r w:rsidRPr="00200643">
              <w:rPr>
                <w:rFonts w:ascii="Courier New" w:hAnsi="Courier New" w:cs="Courier New"/>
                <w:b/>
                <w:color w:val="FFFFFF" w:themeColor="background1"/>
                <w:sz w:val="18"/>
                <w:szCs w:val="18"/>
              </w:rPr>
              <w:t>authorisingRemotePartyTACellIdentifier</w:t>
            </w:r>
          </w:p>
        </w:tc>
      </w:tr>
      <w:tr w:rsidR="009420F0" w:rsidRPr="00027E40" w:rsidTr="00F57BDC">
        <w:trPr>
          <w:tblHeader/>
        </w:trPr>
        <w:tc>
          <w:tcPr>
            <w:tcW w:w="7479"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rsidR="009420F0" w:rsidRPr="00200643" w:rsidRDefault="009420F0" w:rsidP="00F57BDC">
            <w:pPr>
              <w:pStyle w:val="Tabletext"/>
              <w:rPr>
                <w:b/>
                <w:color w:val="FFFFFF" w:themeColor="background1"/>
              </w:rPr>
            </w:pP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9420F0" w:rsidRPr="00200643" w:rsidRDefault="009420F0" w:rsidP="00F57BDC">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RemotePartyRole</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9420F0" w:rsidRPr="00200643" w:rsidRDefault="009420F0" w:rsidP="00F57BDC">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KeyUsage</w:t>
            </w:r>
          </w:p>
        </w:tc>
        <w:tc>
          <w:tcPr>
            <w:tcW w:w="201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rsidR="009420F0" w:rsidRPr="00200643" w:rsidRDefault="009420F0" w:rsidP="00F57BDC">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 xml:space="preserve">CellUsage </w:t>
            </w:r>
          </w:p>
        </w:tc>
      </w:tr>
      <w:tr w:rsidR="009420F0" w:rsidRPr="00027E40" w:rsidTr="00F57BDC">
        <w:trPr>
          <w:tblHeader/>
        </w:trPr>
        <w:tc>
          <w:tcPr>
            <w:tcW w:w="7479" w:type="dxa"/>
            <w:tcBorders>
              <w:top w:val="single" w:sz="4" w:space="0" w:color="FFFFFF" w:themeColor="background1"/>
              <w:left w:val="single" w:sz="4" w:space="0" w:color="009EE3"/>
              <w:bottom w:val="nil"/>
              <w:right w:val="single" w:sz="4" w:space="0" w:color="FFFFFF" w:themeColor="background1"/>
            </w:tcBorders>
            <w:shd w:val="clear" w:color="auto" w:fill="009EE3"/>
          </w:tcPr>
          <w:p w:rsidR="009420F0" w:rsidRPr="00200643" w:rsidRDefault="009420F0" w:rsidP="00F57BDC">
            <w:pPr>
              <w:pStyle w:val="Tabletext"/>
              <w:rPr>
                <w:b/>
                <w:color w:val="FFFFFF" w:themeColor="background1"/>
              </w:rPr>
            </w:pPr>
            <w:r w:rsidRPr="00200643">
              <w:rPr>
                <w:rFonts w:ascii="Courier New" w:hAnsi="Courier New" w:cs="Courier New"/>
                <w:b/>
                <w:color w:val="FFFFFF" w:themeColor="background1"/>
                <w:sz w:val="18"/>
                <w:szCs w:val="18"/>
              </w:rPr>
              <w:t>credentialsReplacementMode</w:t>
            </w:r>
          </w:p>
        </w:tc>
        <w:tc>
          <w:tcPr>
            <w:tcW w:w="255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rsidR="009420F0" w:rsidRPr="00200643" w:rsidRDefault="009420F0" w:rsidP="00F57BDC">
            <w:pPr>
              <w:pStyle w:val="Tabletext"/>
              <w:rPr>
                <w:b/>
                <w:color w:val="FFFFFF" w:themeColor="background1"/>
              </w:rPr>
            </w:pPr>
          </w:p>
        </w:tc>
        <w:tc>
          <w:tcPr>
            <w:tcW w:w="212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rsidR="009420F0" w:rsidRPr="00200643" w:rsidRDefault="009420F0" w:rsidP="00F57BDC">
            <w:pPr>
              <w:pStyle w:val="Tabletext"/>
              <w:rPr>
                <w:b/>
                <w:color w:val="FFFFFF" w:themeColor="background1"/>
              </w:rPr>
            </w:pPr>
          </w:p>
        </w:tc>
        <w:tc>
          <w:tcPr>
            <w:tcW w:w="2017" w:type="dxa"/>
            <w:tcBorders>
              <w:top w:val="single" w:sz="4" w:space="0" w:color="FFFFFF" w:themeColor="background1"/>
              <w:left w:val="single" w:sz="4" w:space="0" w:color="FFFFFF" w:themeColor="background1"/>
              <w:bottom w:val="nil"/>
              <w:right w:val="single" w:sz="4" w:space="0" w:color="009EE3"/>
            </w:tcBorders>
            <w:shd w:val="clear" w:color="auto" w:fill="009EE3"/>
          </w:tcPr>
          <w:p w:rsidR="009420F0" w:rsidRPr="00200643" w:rsidRDefault="009420F0" w:rsidP="00F57BDC">
            <w:pPr>
              <w:pStyle w:val="Tabletext"/>
              <w:rPr>
                <w:b/>
                <w:color w:val="FFFFFF" w:themeColor="background1"/>
              </w:rPr>
            </w:pPr>
          </w:p>
        </w:tc>
      </w:tr>
      <w:tr w:rsidR="009420F0" w:rsidRPr="00027E40" w:rsidTr="00F57BDC">
        <w:tc>
          <w:tcPr>
            <w:tcW w:w="7479" w:type="dxa"/>
            <w:tcBorders>
              <w:top w:val="nil"/>
              <w:left w:val="single" w:sz="4" w:space="0" w:color="009EE3"/>
              <w:bottom w:val="single" w:sz="4" w:space="0" w:color="009EE3"/>
              <w:right w:val="single" w:sz="4" w:space="0" w:color="009EE3"/>
            </w:tcBorders>
          </w:tcPr>
          <w:p w:rsidR="009420F0" w:rsidRPr="00DF16ED" w:rsidRDefault="009420F0" w:rsidP="00F57BDC">
            <w:pPr>
              <w:pStyle w:val="Tabletext"/>
              <w:rPr>
                <w:rFonts w:ascii="Courier New" w:hAnsi="Courier New" w:cs="Courier New"/>
                <w:sz w:val="18"/>
                <w:szCs w:val="18"/>
              </w:rPr>
            </w:pPr>
            <w:r w:rsidRPr="00DF16ED">
              <w:rPr>
                <w:rFonts w:ascii="Courier New" w:hAnsi="Courier New" w:cs="Courier New"/>
                <w:sz w:val="18"/>
                <w:szCs w:val="18"/>
              </w:rPr>
              <w:t>rootBySupplier</w:t>
            </w:r>
          </w:p>
        </w:tc>
        <w:tc>
          <w:tcPr>
            <w:tcW w:w="2552" w:type="dxa"/>
            <w:tcBorders>
              <w:top w:val="nil"/>
              <w:left w:val="single" w:sz="4" w:space="0" w:color="009EE3"/>
              <w:bottom w:val="single" w:sz="4" w:space="0" w:color="009EE3"/>
              <w:right w:val="single" w:sz="4" w:space="0" w:color="009EE3"/>
            </w:tcBorders>
          </w:tcPr>
          <w:p w:rsidR="009420F0" w:rsidRPr="00DF16ED" w:rsidRDefault="009420F0" w:rsidP="00F57BDC">
            <w:pPr>
              <w:pStyle w:val="Tabletext"/>
              <w:rPr>
                <w:rFonts w:ascii="Courier New" w:hAnsi="Courier New" w:cs="Courier New"/>
                <w:sz w:val="18"/>
                <w:szCs w:val="18"/>
              </w:rPr>
            </w:pPr>
            <w:r w:rsidRPr="00DF16ED">
              <w:rPr>
                <w:rFonts w:ascii="Courier New" w:hAnsi="Courier New" w:cs="Courier New"/>
                <w:sz w:val="18"/>
                <w:szCs w:val="18"/>
              </w:rPr>
              <w:t>supplier</w:t>
            </w:r>
          </w:p>
        </w:tc>
        <w:tc>
          <w:tcPr>
            <w:tcW w:w="2126" w:type="dxa"/>
            <w:tcBorders>
              <w:top w:val="nil"/>
              <w:left w:val="single" w:sz="4" w:space="0" w:color="009EE3"/>
              <w:bottom w:val="single" w:sz="4" w:space="0" w:color="009EE3"/>
              <w:right w:val="single" w:sz="4" w:space="0" w:color="009EE3"/>
            </w:tcBorders>
          </w:tcPr>
          <w:p w:rsidR="009420F0" w:rsidRPr="00DF16ED" w:rsidRDefault="009420F0" w:rsidP="00F57BDC">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2017" w:type="dxa"/>
            <w:tcBorders>
              <w:top w:val="nil"/>
              <w:left w:val="single" w:sz="4" w:space="0" w:color="009EE3"/>
              <w:bottom w:val="single" w:sz="4" w:space="0" w:color="009EE3"/>
              <w:right w:val="single" w:sz="4" w:space="0" w:color="009EE3"/>
            </w:tcBorders>
          </w:tcPr>
          <w:p w:rsidR="009420F0" w:rsidRPr="00DF16ED" w:rsidRDefault="009420F0" w:rsidP="00F57BDC">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9420F0" w:rsidRPr="00027E40" w:rsidTr="00F57BDC">
        <w:tc>
          <w:tcPr>
            <w:tcW w:w="747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rFonts w:ascii="Courier New" w:hAnsi="Courier New" w:cs="Courier New"/>
                <w:sz w:val="18"/>
                <w:szCs w:val="18"/>
              </w:rPr>
            </w:pPr>
            <w:r w:rsidRPr="00DF16ED">
              <w:rPr>
                <w:rFonts w:ascii="Courier New" w:hAnsi="Courier New" w:cs="Courier New"/>
                <w:sz w:val="18"/>
                <w:szCs w:val="18"/>
              </w:rPr>
              <w:t>rootByWanProvider</w:t>
            </w:r>
          </w:p>
        </w:tc>
        <w:tc>
          <w:tcPr>
            <w:tcW w:w="255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rFonts w:ascii="Courier New" w:hAnsi="Courier New" w:cs="Courier New"/>
                <w:sz w:val="18"/>
                <w:szCs w:val="18"/>
              </w:rPr>
            </w:pPr>
            <w:r w:rsidRPr="00DF16ED">
              <w:rPr>
                <w:rFonts w:ascii="Courier New" w:hAnsi="Courier New" w:cs="Courier New"/>
                <w:sz w:val="18"/>
                <w:szCs w:val="18"/>
              </w:rPr>
              <w:t>wanProvider</w:t>
            </w:r>
          </w:p>
        </w:tc>
        <w:tc>
          <w:tcPr>
            <w:tcW w:w="2126"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201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9420F0" w:rsidRPr="00027E40" w:rsidTr="00F57BDC">
        <w:tc>
          <w:tcPr>
            <w:tcW w:w="747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rFonts w:ascii="Courier New" w:hAnsi="Courier New" w:cs="Courier New"/>
                <w:sz w:val="18"/>
                <w:szCs w:val="18"/>
              </w:rPr>
            </w:pPr>
            <w:r w:rsidRPr="00DF16ED">
              <w:rPr>
                <w:rFonts w:ascii="Courier New" w:hAnsi="Courier New" w:cs="Courier New"/>
                <w:sz w:val="18"/>
                <w:szCs w:val="18"/>
              </w:rPr>
              <w:t>supplierBySupplier</w:t>
            </w:r>
          </w:p>
        </w:tc>
        <w:tc>
          <w:tcPr>
            <w:tcW w:w="255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rFonts w:ascii="Courier New" w:hAnsi="Courier New" w:cs="Courier New"/>
                <w:sz w:val="18"/>
                <w:szCs w:val="18"/>
              </w:rPr>
            </w:pPr>
            <w:r w:rsidRPr="00DF16ED">
              <w:rPr>
                <w:rFonts w:ascii="Courier New" w:hAnsi="Courier New" w:cs="Courier New"/>
                <w:sz w:val="18"/>
                <w:szCs w:val="18"/>
              </w:rPr>
              <w:t>supplier</w:t>
            </w:r>
          </w:p>
        </w:tc>
        <w:tc>
          <w:tcPr>
            <w:tcW w:w="2126"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201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9420F0" w:rsidRPr="00027E40" w:rsidTr="00F57BDC">
        <w:tc>
          <w:tcPr>
            <w:tcW w:w="747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rFonts w:ascii="Courier New" w:hAnsi="Courier New" w:cs="Courier New"/>
                <w:sz w:val="18"/>
                <w:szCs w:val="18"/>
              </w:rPr>
            </w:pPr>
            <w:r w:rsidRPr="00DF16ED">
              <w:rPr>
                <w:rFonts w:ascii="Courier New" w:hAnsi="Courier New" w:cs="Courier New"/>
                <w:sz w:val="18"/>
                <w:szCs w:val="18"/>
              </w:rPr>
              <w:t>networkOperatorByNetworkOperator</w:t>
            </w:r>
          </w:p>
        </w:tc>
        <w:tc>
          <w:tcPr>
            <w:tcW w:w="255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rFonts w:ascii="Courier New" w:hAnsi="Courier New" w:cs="Courier New"/>
                <w:sz w:val="18"/>
                <w:szCs w:val="18"/>
              </w:rPr>
            </w:pPr>
            <w:r w:rsidRPr="00DF16ED">
              <w:rPr>
                <w:rFonts w:ascii="Courier New" w:hAnsi="Courier New" w:cs="Courier New"/>
                <w:sz w:val="18"/>
                <w:szCs w:val="18"/>
              </w:rPr>
              <w:t>networkOperator</w:t>
            </w:r>
          </w:p>
        </w:tc>
        <w:tc>
          <w:tcPr>
            <w:tcW w:w="2126"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201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9420F0" w:rsidRPr="00027E40" w:rsidTr="00F57BDC">
        <w:tc>
          <w:tcPr>
            <w:tcW w:w="747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rFonts w:ascii="Courier New" w:hAnsi="Courier New" w:cs="Courier New"/>
                <w:sz w:val="18"/>
                <w:szCs w:val="18"/>
              </w:rPr>
            </w:pPr>
            <w:r w:rsidRPr="00DF16ED">
              <w:rPr>
                <w:rFonts w:ascii="Courier New" w:hAnsi="Courier New" w:cs="Courier New"/>
                <w:sz w:val="18"/>
                <w:szCs w:val="18"/>
              </w:rPr>
              <w:t xml:space="preserve">accessControlBrokerByACB, </w:t>
            </w:r>
            <w:r w:rsidRPr="00756658">
              <w:rPr>
                <w:sz w:val="18"/>
                <w:szCs w:val="18"/>
              </w:rPr>
              <w:t>only if</w:t>
            </w:r>
            <w:r w:rsidRPr="009073F8">
              <w:rPr>
                <w:rFonts w:ascii="Courier New" w:hAnsi="Courier New"/>
                <w:sz w:val="18"/>
                <w:szCs w:val="18"/>
              </w:rPr>
              <w:t xml:space="preserve"> authorisingRemotePartyTACellIdentifier </w:t>
            </w:r>
            <w:r w:rsidRPr="00756658">
              <w:rPr>
                <w:sz w:val="18"/>
                <w:szCs w:val="18"/>
              </w:rPr>
              <w:t>is present</w:t>
            </w:r>
          </w:p>
        </w:tc>
        <w:tc>
          <w:tcPr>
            <w:tcW w:w="255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rFonts w:ascii="Courier New" w:hAnsi="Courier New" w:cs="Courier New"/>
                <w:sz w:val="18"/>
                <w:szCs w:val="18"/>
              </w:rPr>
            </w:pPr>
            <w:r w:rsidRPr="00DF16ED">
              <w:rPr>
                <w:rFonts w:ascii="Courier New" w:hAnsi="Courier New" w:cs="Courier New"/>
                <w:sz w:val="18"/>
                <w:szCs w:val="18"/>
              </w:rPr>
              <w:t>accessControlBroker</w:t>
            </w:r>
          </w:p>
        </w:tc>
        <w:tc>
          <w:tcPr>
            <w:tcW w:w="2126"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rFonts w:ascii="Courier New" w:hAnsi="Courier New" w:cs="Courier New"/>
                <w:sz w:val="18"/>
                <w:szCs w:val="18"/>
              </w:rPr>
            </w:pPr>
            <w:r w:rsidRPr="00DF16ED">
              <w:rPr>
                <w:rFonts w:ascii="Courier New" w:hAnsi="Courier New" w:cs="Courier New"/>
                <w:sz w:val="18"/>
                <w:szCs w:val="18"/>
              </w:rPr>
              <w:t xml:space="preserve">digitalSignature </w:t>
            </w:r>
          </w:p>
        </w:tc>
        <w:tc>
          <w:tcPr>
            <w:tcW w:w="201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9420F0" w:rsidRPr="00027E40" w:rsidTr="00F57BDC">
        <w:tc>
          <w:tcPr>
            <w:tcW w:w="747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rFonts w:ascii="Courier New" w:hAnsi="Courier New" w:cs="Courier New"/>
                <w:sz w:val="18"/>
                <w:szCs w:val="18"/>
              </w:rPr>
            </w:pPr>
            <w:r w:rsidRPr="00DF16ED">
              <w:rPr>
                <w:rFonts w:ascii="Courier New" w:hAnsi="Courier New" w:cs="Courier New"/>
                <w:sz w:val="18"/>
                <w:szCs w:val="18"/>
              </w:rPr>
              <w:t>wanProviderByWanProvider</w:t>
            </w:r>
          </w:p>
        </w:tc>
        <w:tc>
          <w:tcPr>
            <w:tcW w:w="255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rFonts w:ascii="Courier New" w:hAnsi="Courier New" w:cs="Courier New"/>
                <w:sz w:val="18"/>
                <w:szCs w:val="18"/>
              </w:rPr>
            </w:pPr>
            <w:r w:rsidRPr="00DF16ED">
              <w:rPr>
                <w:rFonts w:ascii="Courier New" w:hAnsi="Courier New" w:cs="Courier New"/>
                <w:sz w:val="18"/>
                <w:szCs w:val="18"/>
              </w:rPr>
              <w:t>wanProvider</w:t>
            </w:r>
          </w:p>
        </w:tc>
        <w:tc>
          <w:tcPr>
            <w:tcW w:w="2126"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201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9420F0" w:rsidRPr="00027E40" w:rsidTr="00F57BDC">
        <w:tc>
          <w:tcPr>
            <w:tcW w:w="747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rFonts w:ascii="Courier New" w:hAnsi="Courier New" w:cs="Courier New"/>
                <w:sz w:val="18"/>
                <w:szCs w:val="18"/>
              </w:rPr>
            </w:pPr>
            <w:r w:rsidRPr="00DF16ED">
              <w:rPr>
                <w:rFonts w:ascii="Courier New" w:hAnsi="Courier New" w:cs="Courier New"/>
                <w:sz w:val="18"/>
                <w:szCs w:val="18"/>
              </w:rPr>
              <w:t>transCoSByTransCoS</w:t>
            </w:r>
          </w:p>
        </w:tc>
        <w:tc>
          <w:tcPr>
            <w:tcW w:w="255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rFonts w:ascii="Courier New" w:hAnsi="Courier New" w:cs="Courier New"/>
                <w:sz w:val="18"/>
                <w:szCs w:val="18"/>
              </w:rPr>
            </w:pPr>
            <w:r w:rsidRPr="00DF16ED">
              <w:rPr>
                <w:rFonts w:ascii="Courier New" w:hAnsi="Courier New" w:cs="Courier New"/>
                <w:sz w:val="18"/>
                <w:szCs w:val="18"/>
              </w:rPr>
              <w:t>transitionalCoS</w:t>
            </w:r>
          </w:p>
        </w:tc>
        <w:tc>
          <w:tcPr>
            <w:tcW w:w="2126"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201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9420F0" w:rsidRPr="00027E40" w:rsidTr="00F57BDC">
        <w:tc>
          <w:tcPr>
            <w:tcW w:w="747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rFonts w:ascii="Courier New" w:hAnsi="Courier New" w:cs="Courier New"/>
                <w:sz w:val="18"/>
                <w:szCs w:val="18"/>
              </w:rPr>
            </w:pPr>
            <w:r w:rsidRPr="00DF16ED">
              <w:rPr>
                <w:rFonts w:ascii="Courier New" w:hAnsi="Courier New" w:cs="Courier New"/>
                <w:sz w:val="18"/>
                <w:szCs w:val="18"/>
              </w:rPr>
              <w:t>supplierByTransCoS</w:t>
            </w:r>
          </w:p>
        </w:tc>
        <w:tc>
          <w:tcPr>
            <w:tcW w:w="255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rFonts w:ascii="Courier New" w:hAnsi="Courier New" w:cs="Courier New"/>
                <w:sz w:val="18"/>
                <w:szCs w:val="18"/>
              </w:rPr>
            </w:pPr>
            <w:r w:rsidRPr="00DF16ED">
              <w:rPr>
                <w:rFonts w:ascii="Courier New" w:hAnsi="Courier New" w:cs="Courier New"/>
                <w:sz w:val="18"/>
                <w:szCs w:val="18"/>
              </w:rPr>
              <w:t>transitionalCoS</w:t>
            </w:r>
          </w:p>
        </w:tc>
        <w:tc>
          <w:tcPr>
            <w:tcW w:w="2126"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201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9420F0" w:rsidRPr="00027E40" w:rsidTr="00F57BDC">
        <w:tc>
          <w:tcPr>
            <w:tcW w:w="747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rFonts w:ascii="Courier New" w:hAnsi="Courier New" w:cs="Courier New"/>
                <w:sz w:val="18"/>
                <w:szCs w:val="18"/>
              </w:rPr>
            </w:pPr>
            <w:r w:rsidRPr="00DF16ED">
              <w:rPr>
                <w:rFonts w:ascii="Courier New" w:hAnsi="Courier New" w:cs="Courier New"/>
                <w:sz w:val="18"/>
                <w:szCs w:val="18"/>
              </w:rPr>
              <w:t>anyExceptAbnormalRootByRecovery</w:t>
            </w:r>
          </w:p>
        </w:tc>
        <w:tc>
          <w:tcPr>
            <w:tcW w:w="255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rFonts w:ascii="Courier New" w:hAnsi="Courier New" w:cs="Courier New"/>
                <w:sz w:val="18"/>
                <w:szCs w:val="18"/>
              </w:rPr>
            </w:pPr>
            <w:r w:rsidRPr="00DF16ED">
              <w:rPr>
                <w:rFonts w:ascii="Courier New" w:hAnsi="Courier New" w:cs="Courier New"/>
                <w:sz w:val="18"/>
                <w:szCs w:val="18"/>
              </w:rPr>
              <w:t>recovery</w:t>
            </w:r>
          </w:p>
        </w:tc>
        <w:tc>
          <w:tcPr>
            <w:tcW w:w="2126"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201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9420F0" w:rsidRPr="00027E40" w:rsidTr="00F57BDC">
        <w:tc>
          <w:tcPr>
            <w:tcW w:w="747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rFonts w:ascii="Courier New" w:hAnsi="Courier New" w:cs="Courier New"/>
                <w:sz w:val="18"/>
                <w:szCs w:val="18"/>
              </w:rPr>
            </w:pPr>
            <w:r w:rsidRPr="00DF16ED">
              <w:rPr>
                <w:rFonts w:ascii="Courier New" w:hAnsi="Courier New" w:cs="Courier New"/>
                <w:sz w:val="18"/>
                <w:szCs w:val="18"/>
              </w:rPr>
              <w:t>anyByContingency</w:t>
            </w:r>
          </w:p>
        </w:tc>
        <w:tc>
          <w:tcPr>
            <w:tcW w:w="255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rFonts w:ascii="Courier New" w:hAnsi="Courier New" w:cs="Courier New"/>
                <w:sz w:val="18"/>
                <w:szCs w:val="18"/>
              </w:rPr>
            </w:pPr>
            <w:r w:rsidRPr="00DF16ED">
              <w:rPr>
                <w:rFonts w:ascii="Courier New" w:hAnsi="Courier New" w:cs="Courier New"/>
                <w:sz w:val="18"/>
                <w:szCs w:val="18"/>
              </w:rPr>
              <w:t>r</w:t>
            </w:r>
            <w:r>
              <w:rPr>
                <w:rFonts w:ascii="Courier New" w:hAnsi="Courier New" w:cs="Courier New"/>
                <w:sz w:val="18"/>
                <w:szCs w:val="18"/>
              </w:rPr>
              <w:t>oot</w:t>
            </w:r>
          </w:p>
        </w:tc>
        <w:tc>
          <w:tcPr>
            <w:tcW w:w="2126"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2017"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rFonts w:ascii="Courier New" w:hAnsi="Courier New" w:cs="Courier New"/>
                <w:sz w:val="18"/>
                <w:szCs w:val="18"/>
              </w:rPr>
            </w:pPr>
            <w:r w:rsidRPr="00DF16ED">
              <w:rPr>
                <w:rFonts w:ascii="Courier New" w:hAnsi="Courier New" w:cs="Courier New"/>
                <w:sz w:val="18"/>
                <w:szCs w:val="18"/>
              </w:rPr>
              <w:t>management</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_Ref378493089 \r \h </w:instrText>
      </w:r>
      <w:r>
        <w:rPr>
          <w:lang w:eastAsia="en-GB"/>
        </w:rPr>
      </w:r>
      <w:r>
        <w:rPr>
          <w:lang w:eastAsia="en-GB"/>
        </w:rPr>
        <w:fldChar w:fldCharType="separate"/>
      </w:r>
      <w:r>
        <w:rPr>
          <w:lang w:eastAsia="en-GB"/>
        </w:rPr>
        <w:t>13.3.5.5</w:t>
      </w:r>
      <w:r>
        <w:rPr>
          <w:lang w:eastAsia="en-GB"/>
        </w:rPr>
        <w:fldChar w:fldCharType="end"/>
      </w:r>
      <w:r>
        <w:rPr>
          <w:lang w:eastAsia="en-GB"/>
        </w:rPr>
        <w:t xml:space="preserve">:  </w:t>
      </w:r>
      <w:r>
        <w:t xml:space="preserve">Valid </w:t>
      </w:r>
      <w:r w:rsidRPr="00931D5D">
        <w:rPr>
          <w:rStyle w:val="CNFontChar"/>
        </w:rPr>
        <w:t>credentialsReplacementMode</w:t>
      </w:r>
      <w:r>
        <w:t xml:space="preserve"> by Remote Party Roles authorising the Command</w:t>
      </w:r>
    </w:p>
    <w:p w:rsidR="009420F0" w:rsidRDefault="009420F0" w:rsidP="009420F0">
      <w:pPr>
        <w:pStyle w:val="Heading4"/>
      </w:pPr>
      <w:bookmarkStart w:id="4584" w:name="_Ref378494235"/>
      <w:r>
        <w:t xml:space="preserve">Valid </w:t>
      </w:r>
      <w:r w:rsidRPr="00CA6F41">
        <w:rPr>
          <w:rStyle w:val="CNFontChar"/>
        </w:rPr>
        <w:t>credentialsReplacementMode</w:t>
      </w:r>
      <w:r>
        <w:t xml:space="preserve"> by the </w:t>
      </w:r>
      <w:r w:rsidRPr="00CA6F41">
        <w:rPr>
          <w:rStyle w:val="CNFontChar"/>
        </w:rPr>
        <w:t>targetTrustAnchorCells</w:t>
      </w:r>
      <w:r>
        <w:t xml:space="preserve"> specified in the Command</w:t>
      </w:r>
      <w:bookmarkEnd w:id="4584"/>
    </w:p>
    <w:p w:rsidR="009420F0" w:rsidRDefault="009420F0" w:rsidP="009420F0">
      <w:r>
        <w:t xml:space="preserve">A Command containing a certain </w:t>
      </w:r>
      <w:r w:rsidRPr="00CA6F41">
        <w:rPr>
          <w:rStyle w:val="CNFontChar"/>
        </w:rPr>
        <w:t>credentialsReplacementMode</w:t>
      </w:r>
      <w:r>
        <w:t xml:space="preserve"> can only validly replace the Security Credentials in a certain subset of Trust Anchor Cells.  The Command identifies the Cells that are to have credentials replaced in each </w:t>
      </w:r>
      <w:r w:rsidRPr="00CA6F41">
        <w:rPr>
          <w:rStyle w:val="CNFontChar"/>
        </w:rPr>
        <w:t>targetTrustAnchorCell</w:t>
      </w:r>
      <w:r>
        <w:t xml:space="preserve"> within each </w:t>
      </w:r>
      <w:r w:rsidRPr="00CA6F41">
        <w:rPr>
          <w:rStyle w:val="CNFontChar"/>
        </w:rPr>
        <w:t>TrustAnchorReplacement</w:t>
      </w:r>
      <w:r>
        <w:t xml:space="preserve"> in </w:t>
      </w:r>
      <w:r w:rsidRPr="00CA6F41">
        <w:rPr>
          <w:rStyle w:val="CNFontChar"/>
        </w:rPr>
        <w:t>replacements</w:t>
      </w:r>
      <w:r>
        <w:t>.</w:t>
      </w:r>
    </w:p>
    <w:p w:rsidR="009420F0" w:rsidRDefault="009420F0" w:rsidP="009420F0">
      <w:r>
        <w:t xml:space="preserve">Table </w:t>
      </w:r>
      <w:r>
        <w:fldChar w:fldCharType="begin"/>
      </w:r>
      <w:r>
        <w:instrText xml:space="preserve"> REF _Ref378494235 \r \h </w:instrText>
      </w:r>
      <w:r>
        <w:fldChar w:fldCharType="separate"/>
      </w:r>
      <w:r>
        <w:t>13.3.5.6</w:t>
      </w:r>
      <w:r>
        <w:fldChar w:fldCharType="end"/>
      </w:r>
      <w:r w:rsidRPr="00821417">
        <w:t xml:space="preserve"> below lists the only valid </w:t>
      </w:r>
      <w:r w:rsidRPr="00821417">
        <w:rPr>
          <w:rStyle w:val="CNFontChar"/>
        </w:rPr>
        <w:t>targetTrustAnchorCell</w:t>
      </w:r>
      <w:r w:rsidRPr="00821417">
        <w:t xml:space="preserve"> combinations for each </w:t>
      </w:r>
      <w:r w:rsidRPr="00821417">
        <w:rPr>
          <w:rStyle w:val="CNFontChar"/>
        </w:rPr>
        <w:t>credentialsReplacementMode</w:t>
      </w:r>
      <w:r w:rsidRPr="00821417">
        <w:t xml:space="preserve">. </w:t>
      </w:r>
      <w:r>
        <w:t xml:space="preserve"> </w:t>
      </w:r>
      <w:r w:rsidRPr="00821417">
        <w:t xml:space="preserve">All other combinations are invalid. </w:t>
      </w:r>
      <w:r>
        <w:t xml:space="preserve"> </w:t>
      </w:r>
      <w:r w:rsidRPr="00821417">
        <w:t xml:space="preserve">A Command containing any invalid combinations shall not be processed any further by the </w:t>
      </w:r>
      <w:r>
        <w:t>Device.</w:t>
      </w:r>
    </w:p>
    <w:tbl>
      <w:tblPr>
        <w:tblStyle w:val="TableGrid"/>
        <w:tblW w:w="0" w:type="auto"/>
        <w:tblLook w:val="04A0" w:firstRow="1" w:lastRow="0" w:firstColumn="1" w:lastColumn="0" w:noHBand="0" w:noVBand="1"/>
      </w:tblPr>
      <w:tblGrid>
        <w:gridCol w:w="7479"/>
        <w:gridCol w:w="2552"/>
        <w:gridCol w:w="2126"/>
        <w:gridCol w:w="2017"/>
      </w:tblGrid>
      <w:tr w:rsidR="009420F0" w:rsidRPr="00027E40" w:rsidTr="00F57BDC">
        <w:trPr>
          <w:tblHeader/>
        </w:trPr>
        <w:tc>
          <w:tcPr>
            <w:tcW w:w="7479"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rsidR="009420F0" w:rsidRPr="00B9795A" w:rsidRDefault="009420F0" w:rsidP="00F57BDC">
            <w:pPr>
              <w:pStyle w:val="Tabletext"/>
              <w:rPr>
                <w:b/>
                <w:color w:val="FFFFFF" w:themeColor="background1"/>
                <w:sz w:val="18"/>
                <w:szCs w:val="18"/>
              </w:rPr>
            </w:pPr>
          </w:p>
        </w:tc>
        <w:tc>
          <w:tcPr>
            <w:tcW w:w="6695" w:type="dxa"/>
            <w:gridSpan w:val="3"/>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rsidR="009420F0" w:rsidRPr="00B9795A" w:rsidRDefault="009420F0" w:rsidP="00F57BDC">
            <w:pPr>
              <w:pStyle w:val="Tabletext"/>
              <w:rPr>
                <w:rFonts w:ascii="Courier New" w:hAnsi="Courier New"/>
                <w:b/>
                <w:color w:val="FFFFFF" w:themeColor="background1"/>
                <w:sz w:val="18"/>
                <w:szCs w:val="18"/>
              </w:rPr>
            </w:pPr>
            <w:r w:rsidRPr="00B9795A">
              <w:rPr>
                <w:rFonts w:ascii="Courier New" w:hAnsi="Courier New"/>
                <w:b/>
                <w:color w:val="FFFFFF" w:themeColor="background1"/>
                <w:sz w:val="18"/>
                <w:szCs w:val="18"/>
              </w:rPr>
              <w:t>targetTrustAnchorCell</w:t>
            </w:r>
          </w:p>
        </w:tc>
      </w:tr>
      <w:tr w:rsidR="009420F0" w:rsidRPr="00027E40" w:rsidTr="00F57BDC">
        <w:trPr>
          <w:tblHeader/>
        </w:trPr>
        <w:tc>
          <w:tcPr>
            <w:tcW w:w="7479"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rsidR="009420F0" w:rsidRPr="00B9795A" w:rsidRDefault="009420F0" w:rsidP="00F57BDC">
            <w:pPr>
              <w:pStyle w:val="Tabletext"/>
              <w:rPr>
                <w:b/>
                <w:color w:val="FFFFFF" w:themeColor="background1"/>
                <w:sz w:val="18"/>
                <w:szCs w:val="18"/>
              </w:rPr>
            </w:pP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9420F0" w:rsidRPr="00B9795A" w:rsidRDefault="009420F0" w:rsidP="00F57BDC">
            <w:pPr>
              <w:rPr>
                <w:rFonts w:ascii="Courier" w:hAnsi="Courier"/>
                <w:b/>
                <w:color w:val="FFFFFF" w:themeColor="background1"/>
                <w:sz w:val="18"/>
                <w:szCs w:val="18"/>
              </w:rPr>
            </w:pPr>
            <w:r w:rsidRPr="00B9795A">
              <w:rPr>
                <w:rFonts w:ascii="Courier New" w:hAnsi="Courier New"/>
                <w:b/>
                <w:color w:val="FFFFFF" w:themeColor="background1"/>
                <w:sz w:val="18"/>
                <w:szCs w:val="18"/>
              </w:rPr>
              <w:t>RemotePartyRole</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9420F0" w:rsidRPr="00B9795A" w:rsidRDefault="009420F0" w:rsidP="00F57BDC">
            <w:pPr>
              <w:rPr>
                <w:rFonts w:ascii="Courier" w:hAnsi="Courier"/>
                <w:b/>
                <w:color w:val="FFFFFF" w:themeColor="background1"/>
                <w:sz w:val="18"/>
                <w:szCs w:val="18"/>
              </w:rPr>
            </w:pPr>
            <w:r w:rsidRPr="00B9795A">
              <w:rPr>
                <w:rFonts w:ascii="Courier New" w:hAnsi="Courier New"/>
                <w:b/>
                <w:color w:val="FFFFFF" w:themeColor="background1"/>
                <w:sz w:val="18"/>
                <w:szCs w:val="18"/>
              </w:rPr>
              <w:t>KeyUsage</w:t>
            </w:r>
          </w:p>
        </w:tc>
        <w:tc>
          <w:tcPr>
            <w:tcW w:w="201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rsidR="009420F0" w:rsidRPr="00B9795A" w:rsidRDefault="009420F0" w:rsidP="00F57BDC">
            <w:pPr>
              <w:rPr>
                <w:rFonts w:ascii="Courier New" w:hAnsi="Courier New"/>
                <w:b/>
                <w:color w:val="FFFFFF" w:themeColor="background1"/>
                <w:sz w:val="18"/>
                <w:szCs w:val="18"/>
              </w:rPr>
            </w:pPr>
            <w:r w:rsidRPr="00B9795A">
              <w:rPr>
                <w:rFonts w:ascii="Courier New" w:hAnsi="Courier New"/>
                <w:b/>
                <w:color w:val="FFFFFF" w:themeColor="background1"/>
                <w:sz w:val="18"/>
                <w:szCs w:val="18"/>
              </w:rPr>
              <w:t xml:space="preserve">CellUsage </w:t>
            </w:r>
          </w:p>
        </w:tc>
      </w:tr>
      <w:tr w:rsidR="009420F0" w:rsidRPr="00027E40" w:rsidTr="00F57BDC">
        <w:trPr>
          <w:tblHeader/>
        </w:trPr>
        <w:tc>
          <w:tcPr>
            <w:tcW w:w="7479" w:type="dxa"/>
            <w:tcBorders>
              <w:top w:val="single" w:sz="4" w:space="0" w:color="FFFFFF" w:themeColor="background1"/>
              <w:left w:val="single" w:sz="4" w:space="0" w:color="009EE3"/>
              <w:bottom w:val="nil"/>
              <w:right w:val="single" w:sz="4" w:space="0" w:color="FFFFFF" w:themeColor="background1"/>
            </w:tcBorders>
            <w:shd w:val="clear" w:color="auto" w:fill="009EE3"/>
          </w:tcPr>
          <w:p w:rsidR="009420F0" w:rsidRPr="00B9795A" w:rsidRDefault="009420F0" w:rsidP="00F57BDC">
            <w:pPr>
              <w:pStyle w:val="Tabletext"/>
              <w:rPr>
                <w:b/>
                <w:color w:val="FFFFFF" w:themeColor="background1"/>
                <w:sz w:val="18"/>
                <w:szCs w:val="18"/>
              </w:rPr>
            </w:pPr>
            <w:r w:rsidRPr="00B9795A">
              <w:rPr>
                <w:rFonts w:ascii="Courier New" w:hAnsi="Courier New"/>
                <w:b/>
                <w:color w:val="FFFFFF" w:themeColor="background1"/>
                <w:sz w:val="18"/>
                <w:szCs w:val="18"/>
              </w:rPr>
              <w:t>credentialsReplacementMode</w:t>
            </w:r>
          </w:p>
        </w:tc>
        <w:tc>
          <w:tcPr>
            <w:tcW w:w="255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rsidR="009420F0" w:rsidRPr="00B9795A" w:rsidRDefault="009420F0" w:rsidP="00F57BDC">
            <w:pPr>
              <w:pStyle w:val="Tabletext"/>
              <w:rPr>
                <w:b/>
                <w:color w:val="FFFFFF" w:themeColor="background1"/>
                <w:sz w:val="18"/>
                <w:szCs w:val="18"/>
              </w:rPr>
            </w:pPr>
          </w:p>
        </w:tc>
        <w:tc>
          <w:tcPr>
            <w:tcW w:w="212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rsidR="009420F0" w:rsidRPr="00B9795A" w:rsidRDefault="009420F0" w:rsidP="00F57BDC">
            <w:pPr>
              <w:pStyle w:val="Tabletext"/>
              <w:rPr>
                <w:b/>
                <w:color w:val="FFFFFF" w:themeColor="background1"/>
                <w:sz w:val="18"/>
                <w:szCs w:val="18"/>
              </w:rPr>
            </w:pPr>
          </w:p>
        </w:tc>
        <w:tc>
          <w:tcPr>
            <w:tcW w:w="2017" w:type="dxa"/>
            <w:tcBorders>
              <w:top w:val="single" w:sz="4" w:space="0" w:color="FFFFFF" w:themeColor="background1"/>
              <w:left w:val="single" w:sz="4" w:space="0" w:color="FFFFFF" w:themeColor="background1"/>
              <w:bottom w:val="nil"/>
              <w:right w:val="single" w:sz="4" w:space="0" w:color="009EE3"/>
            </w:tcBorders>
            <w:shd w:val="clear" w:color="auto" w:fill="009EE3"/>
          </w:tcPr>
          <w:p w:rsidR="009420F0" w:rsidRPr="00B9795A" w:rsidRDefault="009420F0" w:rsidP="00F57BDC">
            <w:pPr>
              <w:pStyle w:val="Tabletext"/>
              <w:rPr>
                <w:b/>
                <w:color w:val="FFFFFF" w:themeColor="background1"/>
                <w:sz w:val="18"/>
                <w:szCs w:val="18"/>
              </w:rPr>
            </w:pPr>
          </w:p>
        </w:tc>
      </w:tr>
      <w:tr w:rsidR="009420F0" w:rsidRPr="00027E40" w:rsidTr="00F57BDC">
        <w:tc>
          <w:tcPr>
            <w:tcW w:w="7479" w:type="dxa"/>
            <w:tcBorders>
              <w:top w:val="nil"/>
              <w:left w:val="single" w:sz="4" w:space="0" w:color="009EE3"/>
              <w:bottom w:val="single" w:sz="4" w:space="0" w:color="009EE3"/>
              <w:right w:val="single" w:sz="4" w:space="0" w:color="009EE3"/>
            </w:tcBorders>
          </w:tcPr>
          <w:p w:rsidR="009420F0" w:rsidRPr="00B9795A" w:rsidRDefault="009420F0" w:rsidP="00F57BDC">
            <w:pPr>
              <w:pStyle w:val="Tabletext"/>
              <w:rPr>
                <w:rFonts w:ascii="Courier New" w:hAnsi="Courier New" w:cs="Courier New"/>
                <w:sz w:val="18"/>
                <w:szCs w:val="18"/>
              </w:rPr>
            </w:pPr>
            <w:r w:rsidRPr="00B9795A">
              <w:rPr>
                <w:rFonts w:ascii="Courier New" w:hAnsi="Courier New" w:cs="Courier New"/>
                <w:sz w:val="18"/>
                <w:szCs w:val="18"/>
              </w:rPr>
              <w:t>rootBySupplier</w:t>
            </w:r>
          </w:p>
        </w:tc>
        <w:tc>
          <w:tcPr>
            <w:tcW w:w="2552" w:type="dxa"/>
            <w:tcBorders>
              <w:top w:val="nil"/>
              <w:left w:val="single" w:sz="4" w:space="0" w:color="009EE3"/>
              <w:bottom w:val="single" w:sz="4" w:space="0" w:color="009EE3"/>
              <w:right w:val="single" w:sz="4" w:space="0" w:color="009EE3"/>
            </w:tcBorders>
          </w:tcPr>
          <w:p w:rsidR="009420F0" w:rsidRPr="00B9795A" w:rsidRDefault="009420F0" w:rsidP="00F57BDC">
            <w:pPr>
              <w:pStyle w:val="Tabletext"/>
              <w:rPr>
                <w:rFonts w:ascii="Courier New" w:hAnsi="Courier New" w:cs="Courier New"/>
                <w:sz w:val="18"/>
                <w:szCs w:val="18"/>
              </w:rPr>
            </w:pPr>
            <w:r>
              <w:rPr>
                <w:rFonts w:ascii="Courier New" w:hAnsi="Courier New" w:cs="Courier New"/>
                <w:sz w:val="18"/>
                <w:szCs w:val="18"/>
              </w:rPr>
              <w:t>r</w:t>
            </w:r>
            <w:r w:rsidRPr="00B9795A">
              <w:rPr>
                <w:rFonts w:ascii="Courier New" w:hAnsi="Courier New" w:cs="Courier New"/>
                <w:sz w:val="18"/>
                <w:szCs w:val="18"/>
              </w:rPr>
              <w:t>oot</w:t>
            </w:r>
          </w:p>
        </w:tc>
        <w:tc>
          <w:tcPr>
            <w:tcW w:w="2126" w:type="dxa"/>
            <w:tcBorders>
              <w:top w:val="nil"/>
              <w:left w:val="single" w:sz="4" w:space="0" w:color="009EE3"/>
              <w:bottom w:val="single" w:sz="4" w:space="0" w:color="009EE3"/>
              <w:right w:val="single" w:sz="4" w:space="0" w:color="009EE3"/>
            </w:tcBorders>
          </w:tcPr>
          <w:p w:rsidR="009420F0" w:rsidRPr="00B9795A" w:rsidRDefault="009420F0" w:rsidP="00F57BDC">
            <w:pPr>
              <w:pStyle w:val="Tabletext"/>
              <w:rPr>
                <w:rFonts w:ascii="Courier New" w:hAnsi="Courier New" w:cs="Courier New"/>
                <w:sz w:val="18"/>
                <w:szCs w:val="18"/>
              </w:rPr>
            </w:pPr>
            <w:r w:rsidRPr="00B9795A">
              <w:rPr>
                <w:rFonts w:ascii="Courier New" w:hAnsi="Courier New" w:cs="Courier New"/>
                <w:sz w:val="18"/>
                <w:szCs w:val="18"/>
              </w:rPr>
              <w:t>keyCertSign</w:t>
            </w:r>
          </w:p>
        </w:tc>
        <w:tc>
          <w:tcPr>
            <w:tcW w:w="2017" w:type="dxa"/>
            <w:tcBorders>
              <w:top w:val="nil"/>
              <w:left w:val="single" w:sz="4" w:space="0" w:color="009EE3"/>
              <w:bottom w:val="single" w:sz="4" w:space="0" w:color="009EE3"/>
              <w:right w:val="single" w:sz="4" w:space="0" w:color="009EE3"/>
            </w:tcBorders>
          </w:tcPr>
          <w:p w:rsidR="009420F0" w:rsidRPr="00B9795A" w:rsidRDefault="009420F0" w:rsidP="00F57BDC">
            <w:pPr>
              <w:pStyle w:val="Tabletext"/>
              <w:rPr>
                <w:rFonts w:ascii="Courier New" w:hAnsi="Courier New" w:cs="Courier New"/>
                <w:sz w:val="18"/>
                <w:szCs w:val="18"/>
              </w:rPr>
            </w:pPr>
            <w:r w:rsidRPr="00B9795A">
              <w:rPr>
                <w:rFonts w:ascii="Courier New" w:hAnsi="Courier New" w:cs="Courier New"/>
                <w:sz w:val="18"/>
                <w:szCs w:val="18"/>
              </w:rPr>
              <w:t>management</w:t>
            </w:r>
          </w:p>
        </w:tc>
      </w:tr>
      <w:tr w:rsidR="009420F0" w:rsidRPr="00027E40" w:rsidTr="00F57BDC">
        <w:tc>
          <w:tcPr>
            <w:tcW w:w="7479" w:type="dxa"/>
            <w:tcBorders>
              <w:top w:val="single" w:sz="4" w:space="0" w:color="009EE3"/>
              <w:left w:val="single" w:sz="4" w:space="0" w:color="009EE3"/>
              <w:bottom w:val="single" w:sz="4" w:space="0" w:color="009EE3"/>
              <w:right w:val="single" w:sz="4" w:space="0" w:color="009EE3"/>
            </w:tcBorders>
          </w:tcPr>
          <w:p w:rsidR="009420F0" w:rsidRPr="00B9795A" w:rsidRDefault="009420F0" w:rsidP="00F57BDC">
            <w:pPr>
              <w:pStyle w:val="Tabletext"/>
              <w:rPr>
                <w:rFonts w:ascii="Courier New" w:hAnsi="Courier New" w:cs="Courier New"/>
                <w:sz w:val="18"/>
                <w:szCs w:val="18"/>
              </w:rPr>
            </w:pPr>
            <w:r w:rsidRPr="00B9795A">
              <w:rPr>
                <w:rFonts w:ascii="Courier New" w:hAnsi="Courier New" w:cs="Courier New"/>
                <w:sz w:val="18"/>
                <w:szCs w:val="18"/>
              </w:rPr>
              <w:t>rootByWanProvider</w:t>
            </w:r>
          </w:p>
        </w:tc>
        <w:tc>
          <w:tcPr>
            <w:tcW w:w="2552" w:type="dxa"/>
            <w:tcBorders>
              <w:top w:val="single" w:sz="4" w:space="0" w:color="009EE3"/>
              <w:left w:val="single" w:sz="4" w:space="0" w:color="009EE3"/>
              <w:bottom w:val="single" w:sz="4" w:space="0" w:color="009EE3"/>
              <w:right w:val="single" w:sz="4" w:space="0" w:color="009EE3"/>
            </w:tcBorders>
          </w:tcPr>
          <w:p w:rsidR="009420F0" w:rsidRPr="00B9795A" w:rsidRDefault="009420F0" w:rsidP="00F57BDC">
            <w:pPr>
              <w:pStyle w:val="Tabletext"/>
              <w:rPr>
                <w:rFonts w:ascii="Courier New" w:hAnsi="Courier New" w:cs="Courier New"/>
                <w:sz w:val="18"/>
                <w:szCs w:val="18"/>
              </w:rPr>
            </w:pPr>
            <w:r>
              <w:rPr>
                <w:rFonts w:ascii="Courier New" w:hAnsi="Courier New" w:cs="Courier New"/>
                <w:sz w:val="18"/>
                <w:szCs w:val="18"/>
              </w:rPr>
              <w:t>r</w:t>
            </w:r>
            <w:r w:rsidRPr="00B9795A">
              <w:rPr>
                <w:rFonts w:ascii="Courier New" w:hAnsi="Courier New" w:cs="Courier New"/>
                <w:sz w:val="18"/>
                <w:szCs w:val="18"/>
              </w:rPr>
              <w:t>oot</w:t>
            </w:r>
          </w:p>
        </w:tc>
        <w:tc>
          <w:tcPr>
            <w:tcW w:w="2126" w:type="dxa"/>
            <w:tcBorders>
              <w:top w:val="single" w:sz="4" w:space="0" w:color="009EE3"/>
              <w:left w:val="single" w:sz="4" w:space="0" w:color="009EE3"/>
              <w:bottom w:val="single" w:sz="4" w:space="0" w:color="009EE3"/>
              <w:right w:val="single" w:sz="4" w:space="0" w:color="009EE3"/>
            </w:tcBorders>
          </w:tcPr>
          <w:p w:rsidR="009420F0" w:rsidRPr="00B9795A" w:rsidRDefault="009420F0" w:rsidP="00F57BDC">
            <w:pPr>
              <w:pStyle w:val="Tabletext"/>
              <w:rPr>
                <w:rFonts w:ascii="Courier New" w:hAnsi="Courier New" w:cs="Courier New"/>
                <w:sz w:val="18"/>
                <w:szCs w:val="18"/>
              </w:rPr>
            </w:pPr>
            <w:r w:rsidRPr="00B9795A">
              <w:rPr>
                <w:rFonts w:ascii="Courier New" w:hAnsi="Courier New" w:cs="Courier New"/>
                <w:sz w:val="18"/>
                <w:szCs w:val="18"/>
              </w:rPr>
              <w:t>keyCertSign</w:t>
            </w:r>
          </w:p>
        </w:tc>
        <w:tc>
          <w:tcPr>
            <w:tcW w:w="2017" w:type="dxa"/>
            <w:tcBorders>
              <w:top w:val="single" w:sz="4" w:space="0" w:color="009EE3"/>
              <w:left w:val="single" w:sz="4" w:space="0" w:color="009EE3"/>
              <w:bottom w:val="single" w:sz="4" w:space="0" w:color="009EE3"/>
              <w:right w:val="single" w:sz="4" w:space="0" w:color="009EE3"/>
            </w:tcBorders>
          </w:tcPr>
          <w:p w:rsidR="009420F0" w:rsidRPr="00B9795A" w:rsidRDefault="009420F0" w:rsidP="00F57BDC">
            <w:pPr>
              <w:pStyle w:val="Tabletext"/>
              <w:rPr>
                <w:rFonts w:ascii="Courier New" w:hAnsi="Courier New" w:cs="Courier New"/>
                <w:sz w:val="18"/>
                <w:szCs w:val="18"/>
              </w:rPr>
            </w:pPr>
            <w:r w:rsidRPr="00B9795A">
              <w:rPr>
                <w:rFonts w:ascii="Courier New" w:hAnsi="Courier New" w:cs="Courier New"/>
                <w:sz w:val="18"/>
                <w:szCs w:val="18"/>
              </w:rPr>
              <w:t>management</w:t>
            </w:r>
          </w:p>
        </w:tc>
      </w:tr>
      <w:tr w:rsidR="009420F0" w:rsidRPr="00027E40" w:rsidTr="00F57BDC">
        <w:tc>
          <w:tcPr>
            <w:tcW w:w="7479" w:type="dxa"/>
            <w:tcBorders>
              <w:top w:val="single" w:sz="4" w:space="0" w:color="009EE3"/>
              <w:left w:val="single" w:sz="4" w:space="0" w:color="009EE3"/>
              <w:bottom w:val="single" w:sz="4" w:space="0" w:color="009EE3"/>
              <w:right w:val="single" w:sz="4" w:space="0" w:color="009EE3"/>
            </w:tcBorders>
          </w:tcPr>
          <w:p w:rsidR="009420F0" w:rsidRPr="00B9795A" w:rsidRDefault="009420F0" w:rsidP="00F57BDC">
            <w:pPr>
              <w:pStyle w:val="Tabletext"/>
              <w:rPr>
                <w:rFonts w:ascii="Courier New" w:hAnsi="Courier New" w:cs="Courier New"/>
                <w:sz w:val="18"/>
                <w:szCs w:val="18"/>
              </w:rPr>
            </w:pPr>
            <w:r w:rsidRPr="00B9795A">
              <w:rPr>
                <w:rFonts w:ascii="Courier New" w:hAnsi="Courier New" w:cs="Courier New"/>
                <w:sz w:val="18"/>
                <w:szCs w:val="18"/>
              </w:rPr>
              <w:lastRenderedPageBreak/>
              <w:t>supplierBySupplier</w:t>
            </w:r>
          </w:p>
        </w:tc>
        <w:tc>
          <w:tcPr>
            <w:tcW w:w="2552" w:type="dxa"/>
            <w:tcBorders>
              <w:top w:val="single" w:sz="4" w:space="0" w:color="009EE3"/>
              <w:left w:val="single" w:sz="4" w:space="0" w:color="009EE3"/>
              <w:bottom w:val="single" w:sz="4" w:space="0" w:color="009EE3"/>
              <w:right w:val="single" w:sz="4" w:space="0" w:color="009EE3"/>
            </w:tcBorders>
          </w:tcPr>
          <w:p w:rsidR="009420F0" w:rsidRPr="00B9795A" w:rsidRDefault="009420F0" w:rsidP="00F57BDC">
            <w:pPr>
              <w:pStyle w:val="Tabletext"/>
              <w:rPr>
                <w:rFonts w:ascii="Courier New" w:hAnsi="Courier New" w:cs="Courier New"/>
                <w:sz w:val="18"/>
                <w:szCs w:val="18"/>
              </w:rPr>
            </w:pPr>
            <w:r>
              <w:rPr>
                <w:rFonts w:ascii="Courier New" w:hAnsi="Courier New" w:cs="Courier New"/>
                <w:sz w:val="18"/>
                <w:szCs w:val="18"/>
              </w:rPr>
              <w:t>s</w:t>
            </w:r>
            <w:r w:rsidRPr="00B9795A">
              <w:rPr>
                <w:rFonts w:ascii="Courier New" w:hAnsi="Courier New" w:cs="Courier New"/>
                <w:sz w:val="18"/>
                <w:szCs w:val="18"/>
              </w:rPr>
              <w:t>upplier</w:t>
            </w:r>
          </w:p>
        </w:tc>
        <w:tc>
          <w:tcPr>
            <w:tcW w:w="2126" w:type="dxa"/>
            <w:tcBorders>
              <w:top w:val="single" w:sz="4" w:space="0" w:color="009EE3"/>
              <w:left w:val="single" w:sz="4" w:space="0" w:color="009EE3"/>
              <w:bottom w:val="single" w:sz="4" w:space="0" w:color="009EE3"/>
              <w:right w:val="single" w:sz="4" w:space="0" w:color="009EE3"/>
            </w:tcBorders>
          </w:tcPr>
          <w:p w:rsidR="009420F0" w:rsidRPr="00B9795A" w:rsidRDefault="009420F0" w:rsidP="00F57BDC">
            <w:pPr>
              <w:pStyle w:val="Tabletext"/>
              <w:rPr>
                <w:rFonts w:cstheme="minorHAnsi"/>
                <w:sz w:val="18"/>
                <w:szCs w:val="18"/>
              </w:rPr>
            </w:pPr>
            <w:r w:rsidRPr="00B9795A">
              <w:rPr>
                <w:rFonts w:cstheme="minorHAnsi"/>
                <w:sz w:val="18"/>
                <w:szCs w:val="18"/>
              </w:rPr>
              <w:t>any valid for GBCS</w:t>
            </w:r>
          </w:p>
        </w:tc>
        <w:tc>
          <w:tcPr>
            <w:tcW w:w="2017" w:type="dxa"/>
            <w:tcBorders>
              <w:top w:val="single" w:sz="4" w:space="0" w:color="009EE3"/>
              <w:left w:val="single" w:sz="4" w:space="0" w:color="009EE3"/>
              <w:bottom w:val="single" w:sz="4" w:space="0" w:color="009EE3"/>
              <w:right w:val="single" w:sz="4" w:space="0" w:color="009EE3"/>
            </w:tcBorders>
          </w:tcPr>
          <w:p w:rsidR="009420F0" w:rsidRPr="00B9795A" w:rsidRDefault="009420F0" w:rsidP="00F57BDC">
            <w:pPr>
              <w:pStyle w:val="Tabletext"/>
              <w:rPr>
                <w:sz w:val="18"/>
                <w:szCs w:val="18"/>
              </w:rPr>
            </w:pPr>
            <w:r w:rsidRPr="00B9795A">
              <w:rPr>
                <w:rFonts w:cstheme="minorHAnsi"/>
                <w:sz w:val="18"/>
                <w:szCs w:val="18"/>
              </w:rPr>
              <w:t>any valid for GBCS</w:t>
            </w:r>
          </w:p>
        </w:tc>
      </w:tr>
      <w:tr w:rsidR="009420F0" w:rsidRPr="00027E40" w:rsidTr="00F57BDC">
        <w:tc>
          <w:tcPr>
            <w:tcW w:w="7479" w:type="dxa"/>
            <w:tcBorders>
              <w:top w:val="single" w:sz="4" w:space="0" w:color="009EE3"/>
              <w:left w:val="single" w:sz="4" w:space="0" w:color="009EE3"/>
              <w:bottom w:val="single" w:sz="4" w:space="0" w:color="009EE3"/>
              <w:right w:val="single" w:sz="4" w:space="0" w:color="009EE3"/>
            </w:tcBorders>
          </w:tcPr>
          <w:p w:rsidR="009420F0" w:rsidRPr="00B9795A" w:rsidRDefault="009420F0" w:rsidP="00F57BDC">
            <w:pPr>
              <w:pStyle w:val="Tabletext"/>
              <w:rPr>
                <w:rFonts w:ascii="Courier New" w:hAnsi="Courier New" w:cs="Courier New"/>
                <w:sz w:val="18"/>
                <w:szCs w:val="18"/>
              </w:rPr>
            </w:pPr>
            <w:r w:rsidRPr="00B9795A">
              <w:rPr>
                <w:rFonts w:ascii="Courier New" w:hAnsi="Courier New" w:cs="Courier New"/>
                <w:sz w:val="18"/>
                <w:szCs w:val="18"/>
              </w:rPr>
              <w:t>networkOperatorByNetworkOperator</w:t>
            </w:r>
          </w:p>
        </w:tc>
        <w:tc>
          <w:tcPr>
            <w:tcW w:w="2552" w:type="dxa"/>
            <w:tcBorders>
              <w:top w:val="single" w:sz="4" w:space="0" w:color="009EE3"/>
              <w:left w:val="single" w:sz="4" w:space="0" w:color="009EE3"/>
              <w:bottom w:val="single" w:sz="4" w:space="0" w:color="009EE3"/>
              <w:right w:val="single" w:sz="4" w:space="0" w:color="009EE3"/>
            </w:tcBorders>
          </w:tcPr>
          <w:p w:rsidR="009420F0" w:rsidRPr="00B9795A" w:rsidRDefault="009420F0" w:rsidP="00F57BDC">
            <w:pPr>
              <w:pStyle w:val="Tabletext"/>
              <w:rPr>
                <w:rFonts w:ascii="Courier New" w:hAnsi="Courier New" w:cs="Courier New"/>
                <w:sz w:val="18"/>
                <w:szCs w:val="18"/>
              </w:rPr>
            </w:pPr>
            <w:r w:rsidRPr="00B9795A">
              <w:rPr>
                <w:rFonts w:ascii="Courier New" w:hAnsi="Courier New" w:cs="Courier New"/>
                <w:sz w:val="18"/>
                <w:szCs w:val="18"/>
              </w:rPr>
              <w:t>networkOperator</w:t>
            </w:r>
          </w:p>
        </w:tc>
        <w:tc>
          <w:tcPr>
            <w:tcW w:w="2126" w:type="dxa"/>
            <w:tcBorders>
              <w:top w:val="single" w:sz="4" w:space="0" w:color="009EE3"/>
              <w:left w:val="single" w:sz="4" w:space="0" w:color="009EE3"/>
              <w:bottom w:val="single" w:sz="4" w:space="0" w:color="009EE3"/>
              <w:right w:val="single" w:sz="4" w:space="0" w:color="009EE3"/>
            </w:tcBorders>
          </w:tcPr>
          <w:p w:rsidR="009420F0" w:rsidRPr="00B9795A" w:rsidRDefault="009420F0" w:rsidP="00F57BDC">
            <w:pPr>
              <w:pStyle w:val="Tabletext"/>
              <w:rPr>
                <w:rFonts w:cstheme="minorHAnsi"/>
                <w:sz w:val="18"/>
                <w:szCs w:val="18"/>
              </w:rPr>
            </w:pPr>
            <w:r w:rsidRPr="00B9795A">
              <w:rPr>
                <w:rFonts w:cstheme="minorHAnsi"/>
                <w:sz w:val="18"/>
                <w:szCs w:val="18"/>
              </w:rPr>
              <w:t>any valid for GBCS</w:t>
            </w:r>
          </w:p>
        </w:tc>
        <w:tc>
          <w:tcPr>
            <w:tcW w:w="2017" w:type="dxa"/>
            <w:tcBorders>
              <w:top w:val="single" w:sz="4" w:space="0" w:color="009EE3"/>
              <w:left w:val="single" w:sz="4" w:space="0" w:color="009EE3"/>
              <w:bottom w:val="single" w:sz="4" w:space="0" w:color="009EE3"/>
              <w:right w:val="single" w:sz="4" w:space="0" w:color="009EE3"/>
            </w:tcBorders>
          </w:tcPr>
          <w:p w:rsidR="009420F0" w:rsidRPr="00B9795A" w:rsidRDefault="009420F0" w:rsidP="00F57BDC">
            <w:pPr>
              <w:pStyle w:val="Tabletext"/>
              <w:rPr>
                <w:sz w:val="18"/>
                <w:szCs w:val="18"/>
              </w:rPr>
            </w:pPr>
            <w:r w:rsidRPr="00B9795A">
              <w:rPr>
                <w:rFonts w:cstheme="minorHAnsi"/>
                <w:sz w:val="18"/>
                <w:szCs w:val="18"/>
              </w:rPr>
              <w:t>any valid for GBCS</w:t>
            </w:r>
          </w:p>
        </w:tc>
      </w:tr>
      <w:tr w:rsidR="009420F0" w:rsidRPr="00027E40" w:rsidTr="00F57BDC">
        <w:tc>
          <w:tcPr>
            <w:tcW w:w="7479" w:type="dxa"/>
            <w:tcBorders>
              <w:top w:val="single" w:sz="4" w:space="0" w:color="009EE3"/>
              <w:left w:val="single" w:sz="4" w:space="0" w:color="009EE3"/>
              <w:bottom w:val="single" w:sz="4" w:space="0" w:color="009EE3"/>
              <w:right w:val="single" w:sz="4" w:space="0" w:color="009EE3"/>
            </w:tcBorders>
          </w:tcPr>
          <w:p w:rsidR="009420F0" w:rsidRPr="00B9795A" w:rsidRDefault="009420F0" w:rsidP="00F57BDC">
            <w:pPr>
              <w:pStyle w:val="Tabletext"/>
              <w:rPr>
                <w:rFonts w:ascii="Courier New" w:hAnsi="Courier New" w:cs="Courier New"/>
                <w:sz w:val="18"/>
                <w:szCs w:val="18"/>
              </w:rPr>
            </w:pPr>
            <w:r w:rsidRPr="00B9795A">
              <w:rPr>
                <w:rFonts w:ascii="Courier New" w:hAnsi="Courier New" w:cs="Courier New"/>
                <w:sz w:val="18"/>
                <w:szCs w:val="18"/>
              </w:rPr>
              <w:t>accessControlBrokerByACB</w:t>
            </w:r>
          </w:p>
        </w:tc>
        <w:tc>
          <w:tcPr>
            <w:tcW w:w="2552" w:type="dxa"/>
            <w:tcBorders>
              <w:top w:val="single" w:sz="4" w:space="0" w:color="009EE3"/>
              <w:left w:val="single" w:sz="4" w:space="0" w:color="009EE3"/>
              <w:bottom w:val="single" w:sz="4" w:space="0" w:color="009EE3"/>
              <w:right w:val="single" w:sz="4" w:space="0" w:color="009EE3"/>
            </w:tcBorders>
          </w:tcPr>
          <w:p w:rsidR="009420F0" w:rsidRPr="00B9795A" w:rsidRDefault="009420F0" w:rsidP="00F57BDC">
            <w:pPr>
              <w:pStyle w:val="Tabletext"/>
              <w:rPr>
                <w:rFonts w:ascii="Courier New" w:hAnsi="Courier New" w:cs="Courier New"/>
                <w:sz w:val="18"/>
                <w:szCs w:val="18"/>
              </w:rPr>
            </w:pPr>
            <w:r w:rsidRPr="00B9795A">
              <w:rPr>
                <w:rFonts w:ascii="Courier New" w:hAnsi="Courier New" w:cs="Courier New"/>
                <w:sz w:val="18"/>
                <w:szCs w:val="18"/>
              </w:rPr>
              <w:t>accessControlBroker</w:t>
            </w:r>
          </w:p>
        </w:tc>
        <w:tc>
          <w:tcPr>
            <w:tcW w:w="2126" w:type="dxa"/>
            <w:tcBorders>
              <w:top w:val="single" w:sz="4" w:space="0" w:color="009EE3"/>
              <w:left w:val="single" w:sz="4" w:space="0" w:color="009EE3"/>
              <w:bottom w:val="single" w:sz="4" w:space="0" w:color="009EE3"/>
              <w:right w:val="single" w:sz="4" w:space="0" w:color="009EE3"/>
            </w:tcBorders>
          </w:tcPr>
          <w:p w:rsidR="009420F0" w:rsidRPr="00B9795A" w:rsidRDefault="009420F0" w:rsidP="00F57BDC">
            <w:pPr>
              <w:pStyle w:val="Tabletext"/>
              <w:rPr>
                <w:rFonts w:cstheme="minorHAnsi"/>
                <w:sz w:val="18"/>
                <w:szCs w:val="18"/>
              </w:rPr>
            </w:pPr>
            <w:r w:rsidRPr="00B9795A">
              <w:rPr>
                <w:rFonts w:cstheme="minorHAnsi"/>
                <w:sz w:val="18"/>
                <w:szCs w:val="18"/>
              </w:rPr>
              <w:t>any valid for GBCS</w:t>
            </w:r>
          </w:p>
        </w:tc>
        <w:tc>
          <w:tcPr>
            <w:tcW w:w="2017" w:type="dxa"/>
            <w:tcBorders>
              <w:top w:val="single" w:sz="4" w:space="0" w:color="009EE3"/>
              <w:left w:val="single" w:sz="4" w:space="0" w:color="009EE3"/>
              <w:bottom w:val="single" w:sz="4" w:space="0" w:color="009EE3"/>
              <w:right w:val="single" w:sz="4" w:space="0" w:color="009EE3"/>
            </w:tcBorders>
          </w:tcPr>
          <w:p w:rsidR="009420F0" w:rsidRPr="00B9795A" w:rsidRDefault="009420F0" w:rsidP="00F57BDC">
            <w:pPr>
              <w:pStyle w:val="Tabletext"/>
              <w:rPr>
                <w:sz w:val="18"/>
                <w:szCs w:val="18"/>
              </w:rPr>
            </w:pPr>
            <w:r w:rsidRPr="00B9795A">
              <w:rPr>
                <w:rFonts w:cstheme="minorHAnsi"/>
                <w:sz w:val="18"/>
                <w:szCs w:val="18"/>
              </w:rPr>
              <w:t>any valid for GBCS</w:t>
            </w:r>
          </w:p>
        </w:tc>
      </w:tr>
      <w:tr w:rsidR="009420F0" w:rsidRPr="00027E40" w:rsidTr="00F57BDC">
        <w:tc>
          <w:tcPr>
            <w:tcW w:w="7479" w:type="dxa"/>
            <w:tcBorders>
              <w:top w:val="single" w:sz="4" w:space="0" w:color="009EE3"/>
              <w:left w:val="single" w:sz="4" w:space="0" w:color="009EE3"/>
              <w:bottom w:val="single" w:sz="4" w:space="0" w:color="009EE3"/>
              <w:right w:val="single" w:sz="4" w:space="0" w:color="009EE3"/>
            </w:tcBorders>
          </w:tcPr>
          <w:p w:rsidR="009420F0" w:rsidRPr="00B9795A" w:rsidRDefault="009420F0" w:rsidP="00F57BDC">
            <w:pPr>
              <w:pStyle w:val="Tabletext"/>
              <w:rPr>
                <w:rFonts w:ascii="Courier New" w:hAnsi="Courier New" w:cs="Courier New"/>
                <w:sz w:val="18"/>
                <w:szCs w:val="18"/>
              </w:rPr>
            </w:pPr>
            <w:r w:rsidRPr="00B9795A">
              <w:rPr>
                <w:rFonts w:ascii="Courier New" w:hAnsi="Courier New" w:cs="Courier New"/>
                <w:sz w:val="18"/>
                <w:szCs w:val="18"/>
              </w:rPr>
              <w:t>wanProviderByWanProvider</w:t>
            </w:r>
          </w:p>
        </w:tc>
        <w:tc>
          <w:tcPr>
            <w:tcW w:w="2552" w:type="dxa"/>
            <w:tcBorders>
              <w:top w:val="single" w:sz="4" w:space="0" w:color="009EE3"/>
              <w:left w:val="single" w:sz="4" w:space="0" w:color="009EE3"/>
              <w:bottom w:val="single" w:sz="4" w:space="0" w:color="009EE3"/>
              <w:right w:val="single" w:sz="4" w:space="0" w:color="009EE3"/>
            </w:tcBorders>
          </w:tcPr>
          <w:p w:rsidR="009420F0" w:rsidRPr="00B9795A" w:rsidRDefault="009420F0" w:rsidP="00F57BDC">
            <w:pPr>
              <w:pStyle w:val="Tabletext"/>
              <w:rPr>
                <w:rFonts w:ascii="Courier New" w:hAnsi="Courier New" w:cs="Courier New"/>
                <w:sz w:val="18"/>
                <w:szCs w:val="18"/>
              </w:rPr>
            </w:pPr>
            <w:r w:rsidRPr="00B9795A">
              <w:rPr>
                <w:rFonts w:ascii="Courier New" w:hAnsi="Courier New" w:cs="Courier New"/>
                <w:sz w:val="18"/>
                <w:szCs w:val="18"/>
              </w:rPr>
              <w:t>wanProvider</w:t>
            </w:r>
          </w:p>
        </w:tc>
        <w:tc>
          <w:tcPr>
            <w:tcW w:w="2126" w:type="dxa"/>
            <w:tcBorders>
              <w:top w:val="single" w:sz="4" w:space="0" w:color="009EE3"/>
              <w:left w:val="single" w:sz="4" w:space="0" w:color="009EE3"/>
              <w:bottom w:val="single" w:sz="4" w:space="0" w:color="009EE3"/>
              <w:right w:val="single" w:sz="4" w:space="0" w:color="009EE3"/>
            </w:tcBorders>
          </w:tcPr>
          <w:p w:rsidR="009420F0" w:rsidRPr="00B9795A" w:rsidRDefault="009420F0" w:rsidP="00F57BDC">
            <w:pPr>
              <w:pStyle w:val="Tabletext"/>
              <w:rPr>
                <w:sz w:val="18"/>
                <w:szCs w:val="18"/>
              </w:rPr>
            </w:pPr>
            <w:r w:rsidRPr="00B9795A">
              <w:rPr>
                <w:rFonts w:cstheme="minorHAnsi"/>
                <w:sz w:val="18"/>
                <w:szCs w:val="18"/>
              </w:rPr>
              <w:t>any valid for GBCS</w:t>
            </w:r>
          </w:p>
        </w:tc>
        <w:tc>
          <w:tcPr>
            <w:tcW w:w="2017" w:type="dxa"/>
            <w:tcBorders>
              <w:top w:val="single" w:sz="4" w:space="0" w:color="009EE3"/>
              <w:left w:val="single" w:sz="4" w:space="0" w:color="009EE3"/>
              <w:bottom w:val="single" w:sz="4" w:space="0" w:color="009EE3"/>
              <w:right w:val="single" w:sz="4" w:space="0" w:color="009EE3"/>
            </w:tcBorders>
          </w:tcPr>
          <w:p w:rsidR="009420F0" w:rsidRPr="00B9795A" w:rsidRDefault="009420F0" w:rsidP="00F57BDC">
            <w:pPr>
              <w:pStyle w:val="Tabletext"/>
              <w:rPr>
                <w:sz w:val="18"/>
                <w:szCs w:val="18"/>
              </w:rPr>
            </w:pPr>
            <w:r w:rsidRPr="00B9795A">
              <w:rPr>
                <w:rFonts w:cstheme="minorHAnsi"/>
                <w:sz w:val="18"/>
                <w:szCs w:val="18"/>
              </w:rPr>
              <w:t>any valid for GBCS</w:t>
            </w:r>
          </w:p>
        </w:tc>
      </w:tr>
      <w:tr w:rsidR="009420F0" w:rsidRPr="00027E40" w:rsidTr="00F57BDC">
        <w:tc>
          <w:tcPr>
            <w:tcW w:w="7479" w:type="dxa"/>
            <w:tcBorders>
              <w:top w:val="single" w:sz="4" w:space="0" w:color="009EE3"/>
              <w:left w:val="single" w:sz="4" w:space="0" w:color="009EE3"/>
              <w:bottom w:val="single" w:sz="4" w:space="0" w:color="009EE3"/>
              <w:right w:val="single" w:sz="4" w:space="0" w:color="009EE3"/>
            </w:tcBorders>
          </w:tcPr>
          <w:p w:rsidR="009420F0" w:rsidRPr="00B9795A" w:rsidRDefault="009420F0" w:rsidP="00F57BDC">
            <w:pPr>
              <w:pStyle w:val="Tabletext"/>
              <w:rPr>
                <w:rFonts w:ascii="Courier New" w:hAnsi="Courier New" w:cs="Courier New"/>
                <w:sz w:val="18"/>
                <w:szCs w:val="18"/>
              </w:rPr>
            </w:pPr>
            <w:r w:rsidRPr="00B9795A">
              <w:rPr>
                <w:rFonts w:ascii="Courier New" w:hAnsi="Courier New" w:cs="Courier New"/>
                <w:sz w:val="18"/>
                <w:szCs w:val="18"/>
              </w:rPr>
              <w:t>transCoSByTransCoS</w:t>
            </w:r>
          </w:p>
        </w:tc>
        <w:tc>
          <w:tcPr>
            <w:tcW w:w="2552" w:type="dxa"/>
            <w:tcBorders>
              <w:top w:val="single" w:sz="4" w:space="0" w:color="009EE3"/>
              <w:left w:val="single" w:sz="4" w:space="0" w:color="009EE3"/>
              <w:bottom w:val="single" w:sz="4" w:space="0" w:color="009EE3"/>
              <w:right w:val="single" w:sz="4" w:space="0" w:color="009EE3"/>
            </w:tcBorders>
          </w:tcPr>
          <w:p w:rsidR="009420F0" w:rsidRPr="00B9795A" w:rsidRDefault="009420F0" w:rsidP="00F57BDC">
            <w:pPr>
              <w:pStyle w:val="Tabletext"/>
              <w:rPr>
                <w:rFonts w:ascii="Courier New" w:hAnsi="Courier New" w:cs="Courier New"/>
                <w:sz w:val="18"/>
                <w:szCs w:val="18"/>
              </w:rPr>
            </w:pPr>
            <w:r w:rsidRPr="00B9795A">
              <w:rPr>
                <w:rFonts w:ascii="Courier New" w:hAnsi="Courier New" w:cs="Courier New"/>
                <w:sz w:val="18"/>
                <w:szCs w:val="18"/>
              </w:rPr>
              <w:t>transitionalCoS</w:t>
            </w:r>
          </w:p>
        </w:tc>
        <w:tc>
          <w:tcPr>
            <w:tcW w:w="2126" w:type="dxa"/>
            <w:tcBorders>
              <w:top w:val="single" w:sz="4" w:space="0" w:color="009EE3"/>
              <w:left w:val="single" w:sz="4" w:space="0" w:color="009EE3"/>
              <w:bottom w:val="single" w:sz="4" w:space="0" w:color="009EE3"/>
              <w:right w:val="single" w:sz="4" w:space="0" w:color="009EE3"/>
            </w:tcBorders>
          </w:tcPr>
          <w:p w:rsidR="009420F0" w:rsidRPr="00B9795A" w:rsidRDefault="009420F0" w:rsidP="00F57BDC">
            <w:pPr>
              <w:pStyle w:val="Tabletext"/>
              <w:rPr>
                <w:rFonts w:ascii="Courier New" w:hAnsi="Courier New" w:cs="Courier New"/>
                <w:sz w:val="18"/>
                <w:szCs w:val="18"/>
              </w:rPr>
            </w:pPr>
            <w:r w:rsidRPr="00B9795A">
              <w:rPr>
                <w:rFonts w:ascii="Courier New" w:hAnsi="Courier New" w:cs="Courier New"/>
                <w:sz w:val="18"/>
                <w:szCs w:val="18"/>
              </w:rPr>
              <w:t>digitalSignature</w:t>
            </w:r>
          </w:p>
        </w:tc>
        <w:tc>
          <w:tcPr>
            <w:tcW w:w="2017" w:type="dxa"/>
            <w:tcBorders>
              <w:top w:val="single" w:sz="4" w:space="0" w:color="009EE3"/>
              <w:left w:val="single" w:sz="4" w:space="0" w:color="009EE3"/>
              <w:bottom w:val="single" w:sz="4" w:space="0" w:color="009EE3"/>
              <w:right w:val="single" w:sz="4" w:space="0" w:color="009EE3"/>
            </w:tcBorders>
          </w:tcPr>
          <w:p w:rsidR="009420F0" w:rsidRPr="00B9795A" w:rsidRDefault="009420F0" w:rsidP="00F57BDC">
            <w:pPr>
              <w:pStyle w:val="Tabletext"/>
              <w:rPr>
                <w:rFonts w:ascii="Courier New" w:hAnsi="Courier New" w:cs="Courier New"/>
                <w:sz w:val="18"/>
                <w:szCs w:val="18"/>
              </w:rPr>
            </w:pPr>
            <w:r w:rsidRPr="00B9795A">
              <w:rPr>
                <w:rFonts w:ascii="Courier New" w:hAnsi="Courier New" w:cs="Courier New"/>
                <w:sz w:val="18"/>
                <w:szCs w:val="18"/>
              </w:rPr>
              <w:t>management</w:t>
            </w:r>
          </w:p>
        </w:tc>
      </w:tr>
      <w:tr w:rsidR="009420F0" w:rsidRPr="00027E40" w:rsidTr="00F57BDC">
        <w:tc>
          <w:tcPr>
            <w:tcW w:w="7479" w:type="dxa"/>
            <w:tcBorders>
              <w:top w:val="single" w:sz="4" w:space="0" w:color="009EE3"/>
              <w:left w:val="single" w:sz="4" w:space="0" w:color="009EE3"/>
              <w:bottom w:val="single" w:sz="4" w:space="0" w:color="009EE3"/>
              <w:right w:val="single" w:sz="4" w:space="0" w:color="009EE3"/>
            </w:tcBorders>
          </w:tcPr>
          <w:p w:rsidR="009420F0" w:rsidRPr="00B9795A" w:rsidRDefault="009420F0" w:rsidP="00F57BDC">
            <w:pPr>
              <w:pStyle w:val="Tabletext"/>
              <w:rPr>
                <w:rFonts w:ascii="Courier New" w:hAnsi="Courier New" w:cs="Courier New"/>
                <w:sz w:val="18"/>
                <w:szCs w:val="18"/>
              </w:rPr>
            </w:pPr>
            <w:r w:rsidRPr="00B9795A">
              <w:rPr>
                <w:rFonts w:ascii="Courier New" w:hAnsi="Courier New" w:cs="Courier New"/>
                <w:sz w:val="18"/>
                <w:szCs w:val="18"/>
              </w:rPr>
              <w:t>supplierByTransCoS</w:t>
            </w:r>
          </w:p>
        </w:tc>
        <w:tc>
          <w:tcPr>
            <w:tcW w:w="2552" w:type="dxa"/>
            <w:tcBorders>
              <w:top w:val="single" w:sz="4" w:space="0" w:color="009EE3"/>
              <w:left w:val="single" w:sz="4" w:space="0" w:color="009EE3"/>
              <w:bottom w:val="single" w:sz="4" w:space="0" w:color="009EE3"/>
              <w:right w:val="single" w:sz="4" w:space="0" w:color="009EE3"/>
            </w:tcBorders>
          </w:tcPr>
          <w:p w:rsidR="009420F0" w:rsidRPr="00B9795A" w:rsidRDefault="009420F0" w:rsidP="00F57BDC">
            <w:pPr>
              <w:pStyle w:val="Tabletext"/>
              <w:rPr>
                <w:rFonts w:ascii="Courier New" w:hAnsi="Courier New" w:cs="Courier New"/>
                <w:sz w:val="18"/>
                <w:szCs w:val="18"/>
              </w:rPr>
            </w:pPr>
            <w:r>
              <w:rPr>
                <w:rFonts w:ascii="Courier New" w:hAnsi="Courier New" w:cs="Courier New"/>
                <w:sz w:val="18"/>
                <w:szCs w:val="18"/>
              </w:rPr>
              <w:t>s</w:t>
            </w:r>
            <w:r w:rsidRPr="00B9795A">
              <w:rPr>
                <w:rFonts w:ascii="Courier New" w:hAnsi="Courier New" w:cs="Courier New"/>
                <w:sz w:val="18"/>
                <w:szCs w:val="18"/>
              </w:rPr>
              <w:t>upplier</w:t>
            </w:r>
          </w:p>
        </w:tc>
        <w:tc>
          <w:tcPr>
            <w:tcW w:w="2126" w:type="dxa"/>
            <w:tcBorders>
              <w:top w:val="single" w:sz="4" w:space="0" w:color="009EE3"/>
              <w:left w:val="single" w:sz="4" w:space="0" w:color="009EE3"/>
              <w:bottom w:val="single" w:sz="4" w:space="0" w:color="009EE3"/>
              <w:right w:val="single" w:sz="4" w:space="0" w:color="009EE3"/>
            </w:tcBorders>
          </w:tcPr>
          <w:p w:rsidR="009420F0" w:rsidRPr="00B9795A" w:rsidRDefault="009420F0" w:rsidP="00F57BDC">
            <w:pPr>
              <w:pStyle w:val="Tabletext"/>
              <w:rPr>
                <w:rFonts w:ascii="Courier New" w:hAnsi="Courier New" w:cs="Courier New"/>
                <w:sz w:val="18"/>
                <w:szCs w:val="18"/>
              </w:rPr>
            </w:pPr>
            <w:r w:rsidRPr="00B9795A">
              <w:rPr>
                <w:rFonts w:cstheme="minorHAnsi"/>
                <w:sz w:val="18"/>
                <w:szCs w:val="18"/>
              </w:rPr>
              <w:t>any valid for GBCS</w:t>
            </w:r>
          </w:p>
        </w:tc>
        <w:tc>
          <w:tcPr>
            <w:tcW w:w="2017" w:type="dxa"/>
            <w:tcBorders>
              <w:top w:val="single" w:sz="4" w:space="0" w:color="009EE3"/>
              <w:left w:val="single" w:sz="4" w:space="0" w:color="009EE3"/>
              <w:bottom w:val="single" w:sz="4" w:space="0" w:color="009EE3"/>
              <w:right w:val="single" w:sz="4" w:space="0" w:color="009EE3"/>
            </w:tcBorders>
          </w:tcPr>
          <w:p w:rsidR="009420F0" w:rsidRPr="00B9795A" w:rsidRDefault="009420F0" w:rsidP="00F57BDC">
            <w:pPr>
              <w:pStyle w:val="Tabletext"/>
              <w:rPr>
                <w:rFonts w:ascii="Courier New" w:hAnsi="Courier New" w:cs="Courier New"/>
                <w:sz w:val="18"/>
                <w:szCs w:val="18"/>
              </w:rPr>
            </w:pPr>
            <w:r w:rsidRPr="00B9795A">
              <w:rPr>
                <w:rFonts w:cstheme="minorHAnsi"/>
                <w:sz w:val="18"/>
                <w:szCs w:val="18"/>
              </w:rPr>
              <w:t>any valid for GBCS</w:t>
            </w:r>
          </w:p>
        </w:tc>
      </w:tr>
      <w:tr w:rsidR="009420F0" w:rsidRPr="00027E40" w:rsidTr="00F57BDC">
        <w:tc>
          <w:tcPr>
            <w:tcW w:w="7479" w:type="dxa"/>
            <w:tcBorders>
              <w:top w:val="single" w:sz="4" w:space="0" w:color="009EE3"/>
              <w:left w:val="single" w:sz="4" w:space="0" w:color="009EE3"/>
              <w:bottom w:val="single" w:sz="4" w:space="0" w:color="009EE3"/>
              <w:right w:val="single" w:sz="4" w:space="0" w:color="009EE3"/>
            </w:tcBorders>
          </w:tcPr>
          <w:p w:rsidR="009420F0" w:rsidRPr="00B9795A" w:rsidRDefault="009420F0" w:rsidP="00F57BDC">
            <w:pPr>
              <w:pStyle w:val="Tabletext"/>
              <w:rPr>
                <w:rFonts w:ascii="Courier New" w:hAnsi="Courier New" w:cs="Courier New"/>
                <w:sz w:val="18"/>
                <w:szCs w:val="18"/>
              </w:rPr>
            </w:pPr>
            <w:r w:rsidRPr="00B9795A">
              <w:rPr>
                <w:rFonts w:ascii="Courier New" w:hAnsi="Courier New" w:cs="Courier New"/>
                <w:sz w:val="18"/>
                <w:szCs w:val="18"/>
              </w:rPr>
              <w:t>anyExceptAbnormalRootByRecovery</w:t>
            </w:r>
          </w:p>
        </w:tc>
        <w:tc>
          <w:tcPr>
            <w:tcW w:w="2552" w:type="dxa"/>
            <w:tcBorders>
              <w:top w:val="single" w:sz="4" w:space="0" w:color="009EE3"/>
              <w:left w:val="single" w:sz="4" w:space="0" w:color="009EE3"/>
              <w:bottom w:val="single" w:sz="4" w:space="0" w:color="009EE3"/>
              <w:right w:val="single" w:sz="4" w:space="0" w:color="009EE3"/>
            </w:tcBorders>
          </w:tcPr>
          <w:p w:rsidR="009420F0" w:rsidRPr="00B9795A" w:rsidRDefault="009420F0" w:rsidP="00F57BDC">
            <w:pPr>
              <w:pStyle w:val="Tabletext"/>
              <w:rPr>
                <w:sz w:val="18"/>
                <w:szCs w:val="18"/>
              </w:rPr>
            </w:pPr>
            <w:r w:rsidRPr="00B9795A">
              <w:rPr>
                <w:rFonts w:cstheme="minorHAnsi"/>
                <w:sz w:val="18"/>
                <w:szCs w:val="18"/>
              </w:rPr>
              <w:t>any valid for GBCS</w:t>
            </w:r>
          </w:p>
        </w:tc>
        <w:tc>
          <w:tcPr>
            <w:tcW w:w="2126" w:type="dxa"/>
            <w:tcBorders>
              <w:top w:val="single" w:sz="4" w:space="0" w:color="009EE3"/>
              <w:left w:val="single" w:sz="4" w:space="0" w:color="009EE3"/>
              <w:bottom w:val="single" w:sz="4" w:space="0" w:color="009EE3"/>
              <w:right w:val="single" w:sz="4" w:space="0" w:color="009EE3"/>
            </w:tcBorders>
          </w:tcPr>
          <w:p w:rsidR="009420F0" w:rsidRPr="00B9795A" w:rsidRDefault="009420F0" w:rsidP="00F57BDC">
            <w:pPr>
              <w:pStyle w:val="Tabletext"/>
              <w:rPr>
                <w:sz w:val="18"/>
                <w:szCs w:val="18"/>
              </w:rPr>
            </w:pPr>
            <w:r w:rsidRPr="00B9795A">
              <w:rPr>
                <w:rFonts w:cstheme="minorHAnsi"/>
                <w:sz w:val="18"/>
                <w:szCs w:val="18"/>
              </w:rPr>
              <w:t>any valid for GBCS</w:t>
            </w:r>
          </w:p>
        </w:tc>
        <w:tc>
          <w:tcPr>
            <w:tcW w:w="2017" w:type="dxa"/>
            <w:tcBorders>
              <w:top w:val="single" w:sz="4" w:space="0" w:color="009EE3"/>
              <w:left w:val="single" w:sz="4" w:space="0" w:color="009EE3"/>
              <w:bottom w:val="single" w:sz="4" w:space="0" w:color="009EE3"/>
              <w:right w:val="single" w:sz="4" w:space="0" w:color="009EE3"/>
            </w:tcBorders>
          </w:tcPr>
          <w:p w:rsidR="009420F0" w:rsidRPr="00B9795A" w:rsidRDefault="009420F0" w:rsidP="00F57BDC">
            <w:pPr>
              <w:pStyle w:val="Tabletext"/>
              <w:rPr>
                <w:sz w:val="18"/>
                <w:szCs w:val="18"/>
              </w:rPr>
            </w:pPr>
            <w:r w:rsidRPr="00B9795A">
              <w:rPr>
                <w:rFonts w:cstheme="minorHAnsi"/>
                <w:sz w:val="18"/>
                <w:szCs w:val="18"/>
              </w:rPr>
              <w:t>any valid for GBCS</w:t>
            </w:r>
          </w:p>
        </w:tc>
      </w:tr>
      <w:tr w:rsidR="009420F0" w:rsidRPr="00027E40" w:rsidTr="00F57BDC">
        <w:tc>
          <w:tcPr>
            <w:tcW w:w="7479" w:type="dxa"/>
            <w:tcBorders>
              <w:top w:val="single" w:sz="4" w:space="0" w:color="009EE3"/>
              <w:left w:val="single" w:sz="4" w:space="0" w:color="009EE3"/>
              <w:bottom w:val="single" w:sz="4" w:space="0" w:color="009EE3"/>
              <w:right w:val="single" w:sz="4" w:space="0" w:color="009EE3"/>
            </w:tcBorders>
          </w:tcPr>
          <w:p w:rsidR="009420F0" w:rsidRPr="00B9795A" w:rsidRDefault="009420F0" w:rsidP="00F57BDC">
            <w:pPr>
              <w:pStyle w:val="Tabletext"/>
              <w:rPr>
                <w:rFonts w:ascii="Courier New" w:hAnsi="Courier New" w:cs="Courier New"/>
                <w:sz w:val="18"/>
                <w:szCs w:val="18"/>
              </w:rPr>
            </w:pPr>
            <w:r w:rsidRPr="00B9795A">
              <w:rPr>
                <w:rFonts w:ascii="Courier New" w:hAnsi="Courier New" w:cs="Courier New"/>
                <w:sz w:val="18"/>
                <w:szCs w:val="18"/>
              </w:rPr>
              <w:t>anyByContingency</w:t>
            </w:r>
          </w:p>
        </w:tc>
        <w:tc>
          <w:tcPr>
            <w:tcW w:w="2552" w:type="dxa"/>
            <w:tcBorders>
              <w:top w:val="single" w:sz="4" w:space="0" w:color="009EE3"/>
              <w:left w:val="single" w:sz="4" w:space="0" w:color="009EE3"/>
              <w:bottom w:val="single" w:sz="4" w:space="0" w:color="009EE3"/>
              <w:right w:val="single" w:sz="4" w:space="0" w:color="009EE3"/>
            </w:tcBorders>
          </w:tcPr>
          <w:p w:rsidR="009420F0" w:rsidRPr="00B9795A" w:rsidRDefault="009420F0" w:rsidP="00F57BDC">
            <w:pPr>
              <w:pStyle w:val="Tabletext"/>
              <w:rPr>
                <w:sz w:val="18"/>
                <w:szCs w:val="18"/>
              </w:rPr>
            </w:pPr>
            <w:r w:rsidRPr="00B9795A">
              <w:rPr>
                <w:rFonts w:cstheme="minorHAnsi"/>
                <w:sz w:val="18"/>
                <w:szCs w:val="18"/>
              </w:rPr>
              <w:t>any valid for GBCS</w:t>
            </w:r>
          </w:p>
        </w:tc>
        <w:tc>
          <w:tcPr>
            <w:tcW w:w="2126" w:type="dxa"/>
            <w:tcBorders>
              <w:top w:val="single" w:sz="4" w:space="0" w:color="009EE3"/>
              <w:left w:val="single" w:sz="4" w:space="0" w:color="009EE3"/>
              <w:bottom w:val="single" w:sz="4" w:space="0" w:color="009EE3"/>
              <w:right w:val="single" w:sz="4" w:space="0" w:color="009EE3"/>
            </w:tcBorders>
          </w:tcPr>
          <w:p w:rsidR="009420F0" w:rsidRPr="00B9795A" w:rsidRDefault="009420F0" w:rsidP="00F57BDC">
            <w:pPr>
              <w:pStyle w:val="Tabletext"/>
              <w:rPr>
                <w:sz w:val="18"/>
                <w:szCs w:val="18"/>
              </w:rPr>
            </w:pPr>
            <w:r w:rsidRPr="00B9795A">
              <w:rPr>
                <w:rFonts w:cstheme="minorHAnsi"/>
                <w:sz w:val="18"/>
                <w:szCs w:val="18"/>
              </w:rPr>
              <w:t>any valid for GBCS</w:t>
            </w:r>
          </w:p>
        </w:tc>
        <w:tc>
          <w:tcPr>
            <w:tcW w:w="2017" w:type="dxa"/>
            <w:tcBorders>
              <w:top w:val="single" w:sz="4" w:space="0" w:color="009EE3"/>
              <w:left w:val="single" w:sz="4" w:space="0" w:color="009EE3"/>
              <w:bottom w:val="single" w:sz="4" w:space="0" w:color="009EE3"/>
              <w:right w:val="single" w:sz="4" w:space="0" w:color="009EE3"/>
            </w:tcBorders>
          </w:tcPr>
          <w:p w:rsidR="009420F0" w:rsidRPr="00B9795A" w:rsidRDefault="009420F0" w:rsidP="00F57BDC">
            <w:pPr>
              <w:pStyle w:val="Tabletext"/>
              <w:rPr>
                <w:sz w:val="18"/>
                <w:szCs w:val="18"/>
              </w:rPr>
            </w:pPr>
            <w:r w:rsidRPr="00B9795A">
              <w:rPr>
                <w:rFonts w:cstheme="minorHAnsi"/>
                <w:sz w:val="18"/>
                <w:szCs w:val="18"/>
              </w:rPr>
              <w:t>any valid for GBCS</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_Ref378494235 \r \h </w:instrText>
      </w:r>
      <w:r>
        <w:rPr>
          <w:lang w:eastAsia="en-GB"/>
        </w:rPr>
      </w:r>
      <w:r>
        <w:rPr>
          <w:lang w:eastAsia="en-GB"/>
        </w:rPr>
        <w:fldChar w:fldCharType="separate"/>
      </w:r>
      <w:r>
        <w:rPr>
          <w:lang w:eastAsia="en-GB"/>
        </w:rPr>
        <w:t>13.3.5.6</w:t>
      </w:r>
      <w:r>
        <w:rPr>
          <w:lang w:eastAsia="en-GB"/>
        </w:rPr>
        <w:fldChar w:fldCharType="end"/>
      </w:r>
      <w:r>
        <w:rPr>
          <w:lang w:eastAsia="en-GB"/>
        </w:rPr>
        <w:t xml:space="preserve">: </w:t>
      </w:r>
      <w:r w:rsidRPr="00B9795A">
        <w:t xml:space="preserve">Valid </w:t>
      </w:r>
      <w:r w:rsidRPr="00B9795A">
        <w:rPr>
          <w:rStyle w:val="CNFontChar"/>
        </w:rPr>
        <w:t>credentialsReplacementMode</w:t>
      </w:r>
      <w:r w:rsidRPr="00B9795A">
        <w:t xml:space="preserve"> by the </w:t>
      </w:r>
      <w:r w:rsidRPr="00B9795A">
        <w:rPr>
          <w:rStyle w:val="CNFontChar"/>
        </w:rPr>
        <w:t>targetTrustAnchorCells</w:t>
      </w:r>
      <w:r w:rsidRPr="00B9795A">
        <w:t xml:space="preserve"> specified in the Command</w:t>
      </w:r>
    </w:p>
    <w:p w:rsidR="009420F0" w:rsidRDefault="009420F0" w:rsidP="009420F0">
      <w:pPr>
        <w:pStyle w:val="Heading4"/>
      </w:pPr>
      <w:bookmarkStart w:id="4585" w:name="_Ref378606152"/>
      <w:r>
        <w:t xml:space="preserve">Valid usage of Certificates against the </w:t>
      </w:r>
      <w:r w:rsidRPr="00B9795A">
        <w:rPr>
          <w:rStyle w:val="CNFontChar"/>
        </w:rPr>
        <w:t>targetTrustAnchorCells</w:t>
      </w:r>
      <w:r>
        <w:t xml:space="preserve"> specified in the Command</w:t>
      </w:r>
      <w:bookmarkEnd w:id="4585"/>
    </w:p>
    <w:p w:rsidR="009420F0" w:rsidRDefault="009420F0" w:rsidP="009420F0">
      <w:r>
        <w:t xml:space="preserve">[Note: Each of the ‘end entity’ Certificates in the Command must have the same </w:t>
      </w:r>
      <w:r w:rsidRPr="00B9795A">
        <w:rPr>
          <w:rStyle w:val="CNFontChar"/>
        </w:rPr>
        <w:t>keyUsage</w:t>
      </w:r>
      <w:r>
        <w:t xml:space="preserve"> as the Trust Anchor Cell it is to be applied to.]</w:t>
      </w:r>
    </w:p>
    <w:p w:rsidR="009420F0" w:rsidRDefault="009420F0" w:rsidP="009420F0">
      <w:r>
        <w:t xml:space="preserve">For each instance of the </w:t>
      </w:r>
      <w:r w:rsidRPr="00B9795A">
        <w:rPr>
          <w:rStyle w:val="CNFontChar"/>
        </w:rPr>
        <w:t>TrustAnchorReplacement</w:t>
      </w:r>
      <w:r>
        <w:t xml:space="preserve"> structure in the Command, the </w:t>
      </w:r>
      <w:r w:rsidRPr="00B9795A">
        <w:rPr>
          <w:rStyle w:val="CNFontChar"/>
        </w:rPr>
        <w:t>keyUsage</w:t>
      </w:r>
      <w:r>
        <w:t xml:space="preserve"> in </w:t>
      </w:r>
      <w:r w:rsidRPr="00B9795A">
        <w:rPr>
          <w:rStyle w:val="CNFontChar"/>
        </w:rPr>
        <w:t>replacementCertificate</w:t>
      </w:r>
      <w:r>
        <w:t xml:space="preserve"> shall be equal to </w:t>
      </w:r>
      <w:r w:rsidRPr="00B9795A">
        <w:rPr>
          <w:rStyle w:val="CNFontChar"/>
        </w:rPr>
        <w:t>targetTrustAnchorCell</w:t>
      </w:r>
      <w:r>
        <w:t>.</w:t>
      </w:r>
      <w:r w:rsidRPr="00B9795A">
        <w:rPr>
          <w:rStyle w:val="CNFontChar"/>
        </w:rPr>
        <w:t>KeyUsage</w:t>
      </w:r>
      <w:r>
        <w:t xml:space="preserve">.  Where this check fails for any one or more of the </w:t>
      </w:r>
      <w:r w:rsidRPr="00B9795A">
        <w:rPr>
          <w:rStyle w:val="CNFontChar"/>
        </w:rPr>
        <w:t>TrustAnchorReplacement</w:t>
      </w:r>
      <w:r>
        <w:t xml:space="preserve"> instances, the Command shall not be actioned by the Device.</w:t>
      </w:r>
    </w:p>
    <w:p w:rsidR="009420F0" w:rsidRDefault="009420F0" w:rsidP="009420F0">
      <w:r>
        <w:t xml:space="preserve">[Note: Save for supplier and network operator roles, each of the ‘end entity’ Certificates in the Command must have the same </w:t>
      </w:r>
      <w:r w:rsidRPr="00B9795A">
        <w:rPr>
          <w:rStyle w:val="CNFontChar"/>
        </w:rPr>
        <w:t>RemotePartyRole</w:t>
      </w:r>
      <w:r>
        <w:t xml:space="preserve"> as the Trust Anchor Cell it is to be applied to.]</w:t>
      </w:r>
    </w:p>
    <w:p w:rsidR="009420F0" w:rsidRDefault="009420F0" w:rsidP="009420F0">
      <w:r>
        <w:t xml:space="preserve">For each instance of the </w:t>
      </w:r>
      <w:r w:rsidRPr="00B9795A">
        <w:rPr>
          <w:rStyle w:val="CNFontChar"/>
        </w:rPr>
        <w:t>TrustAnchorReplacement</w:t>
      </w:r>
      <w:r>
        <w:t xml:space="preserve"> structure in the Command where (</w:t>
      </w:r>
      <w:r w:rsidRPr="00B9795A">
        <w:rPr>
          <w:rStyle w:val="CNFontChar"/>
        </w:rPr>
        <w:t>targetTrustAnchorCell</w:t>
      </w:r>
      <w:r>
        <w:t>.</w:t>
      </w:r>
      <w:r w:rsidRPr="00B9795A">
        <w:rPr>
          <w:rStyle w:val="CNFontChar"/>
        </w:rPr>
        <w:t>RemotePartyRole</w:t>
      </w:r>
      <w:r>
        <w:t xml:space="preserve"> &lt;&gt; </w:t>
      </w:r>
      <w:r w:rsidRPr="00B9795A">
        <w:rPr>
          <w:rStyle w:val="CNFontChar"/>
        </w:rPr>
        <w:t>supplier</w:t>
      </w:r>
      <w:r>
        <w:t>) and (</w:t>
      </w:r>
      <w:r w:rsidRPr="004209C7">
        <w:rPr>
          <w:rStyle w:val="CNFontChar"/>
        </w:rPr>
        <w:t>targetTrustAnchorCell.RemotePartyRole &lt;&gt; networkOperator</w:t>
      </w:r>
      <w:r>
        <w:t xml:space="preserve">), the </w:t>
      </w:r>
      <w:r w:rsidRPr="004209C7">
        <w:rPr>
          <w:rStyle w:val="CNFontChar"/>
        </w:rPr>
        <w:t>RemotePartyRole</w:t>
      </w:r>
      <w:r>
        <w:t xml:space="preserve"> in </w:t>
      </w:r>
      <w:r w:rsidRPr="004209C7">
        <w:rPr>
          <w:rStyle w:val="CNFontChar"/>
        </w:rPr>
        <w:t>replacementCertificate</w:t>
      </w:r>
      <w:r>
        <w:t xml:space="preserve"> shall be equal to </w:t>
      </w:r>
      <w:r w:rsidRPr="004209C7">
        <w:rPr>
          <w:rStyle w:val="CNFontChar"/>
        </w:rPr>
        <w:t>targetTrustAnchorCell.RemotePartyRole</w:t>
      </w:r>
      <w:r>
        <w:t xml:space="preserve">.  Where this check fails for any one or more of the </w:t>
      </w:r>
      <w:r w:rsidRPr="004209C7">
        <w:rPr>
          <w:rStyle w:val="CNFontChar"/>
        </w:rPr>
        <w:t>TrustAnchorReplacement</w:t>
      </w:r>
      <w:r>
        <w:t xml:space="preserve"> instances, the Command shall not be actioned by the Device.</w:t>
      </w:r>
    </w:p>
    <w:p w:rsidR="009420F0" w:rsidRDefault="009420F0" w:rsidP="009420F0">
      <w:r>
        <w:t>Notes:</w:t>
      </w:r>
    </w:p>
    <w:p w:rsidR="009420F0" w:rsidRDefault="009420F0" w:rsidP="009420F0">
      <w:pPr>
        <w:pStyle w:val="ListBullet"/>
        <w:numPr>
          <w:ilvl w:val="0"/>
          <w:numId w:val="4"/>
        </w:numPr>
        <w:tabs>
          <w:tab w:val="clear" w:pos="709"/>
          <w:tab w:val="num" w:pos="426"/>
        </w:tabs>
        <w:ind w:left="426" w:hanging="426"/>
      </w:pPr>
      <w:r>
        <w:t xml:space="preserve">mismatches between </w:t>
      </w:r>
      <w:r w:rsidRPr="004209C7">
        <w:rPr>
          <w:rStyle w:val="CNFontChar"/>
        </w:rPr>
        <w:t>RemotePartyRole</w:t>
      </w:r>
      <w:r>
        <w:t xml:space="preserve"> in the certificate and the target Trust Anchor Cell are admissible for </w:t>
      </w:r>
      <w:r w:rsidRPr="004209C7">
        <w:rPr>
          <w:rStyle w:val="CNFontChar"/>
        </w:rPr>
        <w:t>supplier</w:t>
      </w:r>
      <w:r>
        <w:t xml:space="preserve"> and </w:t>
      </w:r>
      <w:r w:rsidRPr="004209C7">
        <w:rPr>
          <w:rStyle w:val="CNFontChar"/>
        </w:rPr>
        <w:t>networkOperator</w:t>
      </w:r>
      <w:r>
        <w:t xml:space="preserve"> only, and are needed (see Section </w:t>
      </w:r>
      <w:r>
        <w:rPr>
          <w:highlight w:val="yellow"/>
        </w:rPr>
        <w:fldChar w:fldCharType="begin"/>
      </w:r>
      <w:r>
        <w:instrText xml:space="preserve"> REF _Ref378065734 \r \h </w:instrText>
      </w:r>
      <w:r>
        <w:rPr>
          <w:highlight w:val="yellow"/>
        </w:rPr>
      </w:r>
      <w:r>
        <w:rPr>
          <w:highlight w:val="yellow"/>
        </w:rPr>
        <w:fldChar w:fldCharType="separate"/>
      </w:r>
      <w:r>
        <w:t>4.3.2.5</w:t>
      </w:r>
      <w:r>
        <w:rPr>
          <w:highlight w:val="yellow"/>
        </w:rPr>
        <w:fldChar w:fldCharType="end"/>
      </w:r>
      <w:r>
        <w:t>); and</w:t>
      </w:r>
    </w:p>
    <w:p w:rsidR="009420F0" w:rsidRDefault="009420F0" w:rsidP="009420F0">
      <w:pPr>
        <w:pStyle w:val="ListBullet"/>
        <w:numPr>
          <w:ilvl w:val="0"/>
          <w:numId w:val="4"/>
        </w:numPr>
        <w:tabs>
          <w:tab w:val="clear" w:pos="709"/>
          <w:tab w:val="num" w:pos="426"/>
        </w:tabs>
        <w:ind w:left="426" w:hanging="426"/>
      </w:pPr>
      <w:r w:rsidRPr="004209C7">
        <w:rPr>
          <w:rStyle w:val="CNFontChar"/>
        </w:rPr>
        <w:lastRenderedPageBreak/>
        <w:t>CellUsage</w:t>
      </w:r>
      <w:r>
        <w:t xml:space="preserve"> is simply a selector to allow a different Key Agreement key pair to be used for Prepayment Top Ups.  However, that use of a different Key Pair is not mandated and so validation is not required; any valid supplier Key Agreement certificate may be used in this Trust Anchor Cell.</w:t>
      </w:r>
    </w:p>
    <w:p w:rsidR="009420F0" w:rsidRDefault="009420F0" w:rsidP="009420F0">
      <w:pPr>
        <w:pStyle w:val="Heading4"/>
      </w:pPr>
      <w:bookmarkStart w:id="4586" w:name="_Ref378494814"/>
      <w:bookmarkStart w:id="4587" w:name="_Ref386450035"/>
      <w:r>
        <w:t>Verifying the CryptographicProt</w:t>
      </w:r>
      <w:r w:rsidRPr="004209C7">
        <w:t>e</w:t>
      </w:r>
      <w:r>
        <w:t>ction</w:t>
      </w:r>
      <w:bookmarkEnd w:id="4586"/>
      <w:r>
        <w:t>s</w:t>
      </w:r>
      <w:bookmarkEnd w:id="4587"/>
    </w:p>
    <w:p w:rsidR="009420F0" w:rsidRDefault="009420F0" w:rsidP="009420F0">
      <w:r>
        <w:t xml:space="preserve">In verifying Cryptographic Protections pursuant to this Section </w:t>
      </w:r>
      <w:r>
        <w:fldChar w:fldCharType="begin"/>
      </w:r>
      <w:r>
        <w:instrText xml:space="preserve"> REF _Ref378606392 \r \h </w:instrText>
      </w:r>
      <w:r>
        <w:fldChar w:fldCharType="separate"/>
      </w:r>
      <w:r>
        <w:t>13.3.5.8.1</w:t>
      </w:r>
      <w:r>
        <w:fldChar w:fldCharType="end"/>
      </w:r>
      <w:r>
        <w:t>:</w:t>
      </w:r>
    </w:p>
    <w:p w:rsidR="009420F0" w:rsidRDefault="009420F0" w:rsidP="009420F0">
      <w:pPr>
        <w:pStyle w:val="ListBullet"/>
        <w:numPr>
          <w:ilvl w:val="0"/>
          <w:numId w:val="4"/>
        </w:numPr>
        <w:tabs>
          <w:tab w:val="clear" w:pos="709"/>
          <w:tab w:val="num" w:pos="426"/>
        </w:tabs>
        <w:ind w:left="426" w:hanging="426"/>
      </w:pPr>
      <w:r>
        <w:t xml:space="preserve">KRP Signature shall be verified according to the requirements in Section </w:t>
      </w:r>
      <w:r>
        <w:fldChar w:fldCharType="begin"/>
      </w:r>
      <w:r>
        <w:instrText xml:space="preserve"> REF _Ref378088878 \r \h </w:instrText>
      </w:r>
      <w:r>
        <w:fldChar w:fldCharType="separate"/>
      </w:r>
      <w:r>
        <w:t>4.3.2.7.2</w:t>
      </w:r>
      <w:r>
        <w:fldChar w:fldCharType="end"/>
      </w:r>
      <w:r>
        <w:t>; and</w:t>
      </w:r>
    </w:p>
    <w:p w:rsidR="009420F0" w:rsidRDefault="009420F0" w:rsidP="009420F0">
      <w:pPr>
        <w:pStyle w:val="ListBullet"/>
        <w:numPr>
          <w:ilvl w:val="0"/>
          <w:numId w:val="4"/>
        </w:numPr>
        <w:tabs>
          <w:tab w:val="clear" w:pos="709"/>
          <w:tab w:val="num" w:pos="426"/>
        </w:tabs>
        <w:ind w:left="426" w:hanging="426"/>
      </w:pPr>
      <w:r>
        <w:t>ACB-SMD MAC shall be verified</w:t>
      </w:r>
      <w:r w:rsidRPr="00B87164">
        <w:t xml:space="preserve"> </w:t>
      </w:r>
      <w:r>
        <w:t xml:space="preserve">according to the requirements in Section </w:t>
      </w:r>
      <w:r>
        <w:fldChar w:fldCharType="begin"/>
      </w:r>
      <w:r>
        <w:instrText xml:space="preserve"> REF _Ref378087869 \r \h </w:instrText>
      </w:r>
      <w:r>
        <w:fldChar w:fldCharType="separate"/>
      </w:r>
      <w:r>
        <w:t>6.2.4.1.2</w:t>
      </w:r>
      <w:r>
        <w:fldChar w:fldCharType="end"/>
      </w:r>
      <w:r>
        <w:t>.</w:t>
      </w:r>
    </w:p>
    <w:p w:rsidR="009420F0" w:rsidRDefault="009420F0" w:rsidP="009420F0">
      <w:r>
        <w:t xml:space="preserve">If </w:t>
      </w:r>
      <w:r w:rsidRPr="00A63E70">
        <w:rPr>
          <w:rStyle w:val="CNFontChar"/>
        </w:rPr>
        <w:t>credentialsReplacementMode</w:t>
      </w:r>
      <w:r>
        <w:t xml:space="preserve"> = </w:t>
      </w:r>
      <w:r w:rsidRPr="00A63E70">
        <w:rPr>
          <w:rStyle w:val="CNFontChar"/>
        </w:rPr>
        <w:t>anyByContingency</w:t>
      </w:r>
      <w:r>
        <w:t xml:space="preserve"> then KRP Signature shall be verified using the public key established according to the requirements of Section </w:t>
      </w:r>
      <w:r w:rsidRPr="00E445F4">
        <w:fldChar w:fldCharType="begin"/>
      </w:r>
      <w:r w:rsidRPr="00FC1F1E">
        <w:instrText xml:space="preserve"> REF _Ref378606392 \r \h </w:instrText>
      </w:r>
      <w:r w:rsidRPr="00872E38">
        <w:instrText xml:space="preserve"> \* MERGEFORMAT </w:instrText>
      </w:r>
      <w:r w:rsidRPr="00E445F4">
        <w:fldChar w:fldCharType="separate"/>
      </w:r>
      <w:r>
        <w:t>13.3.5.8.1</w:t>
      </w:r>
      <w:r w:rsidRPr="00E445F4">
        <w:fldChar w:fldCharType="end"/>
      </w:r>
      <w:r>
        <w:t>.</w:t>
      </w:r>
    </w:p>
    <w:p w:rsidR="009420F0" w:rsidRDefault="009420F0" w:rsidP="009420F0">
      <w:r>
        <w:t xml:space="preserve">If </w:t>
      </w:r>
      <w:r w:rsidRPr="00A63E70">
        <w:rPr>
          <w:rStyle w:val="CNFontChar"/>
        </w:rPr>
        <w:t>credentialsReplacementMode</w:t>
      </w:r>
      <w:r>
        <w:t xml:space="preserve"> = &lt;&gt; </w:t>
      </w:r>
      <w:r w:rsidRPr="00A63E70">
        <w:rPr>
          <w:rStyle w:val="CNFontChar"/>
        </w:rPr>
        <w:t>anyByContingency</w:t>
      </w:r>
      <w:r>
        <w:t xml:space="preserve"> then KRP Signature shall be verified using the public key identified as per Section </w:t>
      </w:r>
      <w:r>
        <w:fldChar w:fldCharType="begin"/>
      </w:r>
      <w:r>
        <w:instrText xml:space="preserve"> REF _Ref378088878 \r \h </w:instrText>
      </w:r>
      <w:r>
        <w:fldChar w:fldCharType="separate"/>
      </w:r>
      <w:r>
        <w:t>4.3.2.7.2</w:t>
      </w:r>
      <w:r>
        <w:fldChar w:fldCharType="end"/>
      </w:r>
      <w:r>
        <w:t>.</w:t>
      </w:r>
    </w:p>
    <w:p w:rsidR="009420F0" w:rsidRDefault="009420F0" w:rsidP="009420F0">
      <w:r>
        <w:t xml:space="preserve">If </w:t>
      </w:r>
      <w:r w:rsidRPr="00A63E70">
        <w:rPr>
          <w:rStyle w:val="CNFontChar"/>
        </w:rPr>
        <w:t>credentialsReplacementMode</w:t>
      </w:r>
      <w:r>
        <w:t xml:space="preserve"> =</w:t>
      </w:r>
      <w:r w:rsidRPr="00FE59FE">
        <w:t xml:space="preserve"> </w:t>
      </w:r>
      <w:r w:rsidRPr="00214102">
        <w:rPr>
          <w:rFonts w:ascii="Courier New" w:hAnsi="Courier New" w:cs="Courier New"/>
        </w:rPr>
        <w:t>accessControlBrokerByACB</w:t>
      </w:r>
      <w:r w:rsidRPr="00FE59FE">
        <w:rPr>
          <w:rStyle w:val="CNFontChar"/>
        </w:rPr>
        <w:t xml:space="preserve"> and deviceType is not </w:t>
      </w:r>
      <w:r w:rsidRPr="00E51F4D">
        <w:rPr>
          <w:rFonts w:ascii="Courier New" w:hAnsi="Courier New" w:cs="Courier New"/>
        </w:rPr>
        <w:t>communicationsHubCommunicationsHubFunction</w:t>
      </w:r>
      <w:r>
        <w:rPr>
          <w:rFonts w:ascii="Courier New" w:hAnsi="Courier New" w:cs="Courier New"/>
        </w:rPr>
        <w:t xml:space="preserve"> </w:t>
      </w:r>
      <w:r>
        <w:t xml:space="preserve">then ACB-SMD MAC shall be verified as per Section </w:t>
      </w:r>
      <w:r>
        <w:fldChar w:fldCharType="begin"/>
      </w:r>
      <w:r>
        <w:instrText xml:space="preserve"> REF _Ref378087869 \r \h </w:instrText>
      </w:r>
      <w:r>
        <w:fldChar w:fldCharType="separate"/>
      </w:r>
      <w:r>
        <w:t>6.2.4.1.2</w:t>
      </w:r>
      <w:r>
        <w:fldChar w:fldCharType="end"/>
      </w:r>
      <w:r>
        <w:t xml:space="preserve">. </w:t>
      </w:r>
    </w:p>
    <w:p w:rsidR="009420F0" w:rsidRDefault="009420F0" w:rsidP="009420F0">
      <w:pPr>
        <w:pStyle w:val="Heading5"/>
      </w:pPr>
      <w:bookmarkStart w:id="4588" w:name="_Ref378606392"/>
      <w:r>
        <w:t>Decrypting the contingency public key and verifying Authorising Remote Party’s digital signature against that decrypted key</w:t>
      </w:r>
      <w:bookmarkEnd w:id="4588"/>
    </w:p>
    <w:p w:rsidR="009420F0" w:rsidRDefault="009420F0" w:rsidP="009420F0">
      <w:r>
        <w:t>The Device shall decrypt the Contingency Key that it holds in Trust Anchor Cell {</w:t>
      </w:r>
      <w:r w:rsidRPr="00D72D64">
        <w:rPr>
          <w:rStyle w:val="CNFontChar"/>
        </w:rPr>
        <w:t>root, digitalSignature, management</w:t>
      </w:r>
      <w:r>
        <w:t>} by undertaking Decryption using the following parameters:</w:t>
      </w:r>
    </w:p>
    <w:p w:rsidR="009420F0" w:rsidRDefault="009420F0" w:rsidP="009420F0">
      <w:pPr>
        <w:pStyle w:val="ListBullet"/>
        <w:numPr>
          <w:ilvl w:val="0"/>
          <w:numId w:val="4"/>
        </w:numPr>
        <w:tabs>
          <w:tab w:val="clear" w:pos="709"/>
          <w:tab w:val="num" w:pos="426"/>
        </w:tabs>
        <w:ind w:left="426" w:hanging="426"/>
      </w:pPr>
      <w:r>
        <w:t>setting Ciphertext to be encrypted value of the Contingency Key;</w:t>
      </w:r>
    </w:p>
    <w:p w:rsidR="009420F0" w:rsidRDefault="009420F0" w:rsidP="009420F0">
      <w:pPr>
        <w:pStyle w:val="ListBullet"/>
        <w:numPr>
          <w:ilvl w:val="0"/>
          <w:numId w:val="4"/>
        </w:numPr>
        <w:tabs>
          <w:tab w:val="clear" w:pos="709"/>
          <w:tab w:val="num" w:pos="426"/>
        </w:tabs>
        <w:ind w:left="426" w:hanging="426"/>
      </w:pPr>
      <w:r>
        <w:t>setting Additional Authenticated Data to be 0x31;</w:t>
      </w:r>
    </w:p>
    <w:p w:rsidR="009420F0" w:rsidRDefault="009420F0" w:rsidP="009420F0">
      <w:pPr>
        <w:pStyle w:val="ListBullet"/>
        <w:numPr>
          <w:ilvl w:val="0"/>
          <w:numId w:val="4"/>
        </w:numPr>
        <w:tabs>
          <w:tab w:val="clear" w:pos="709"/>
          <w:tab w:val="num" w:pos="426"/>
        </w:tabs>
        <w:ind w:left="426" w:hanging="426"/>
      </w:pPr>
      <w:r>
        <w:t>setting the Initialization Vector to be 0xFFFFFFFF0000000000000000; and</w:t>
      </w:r>
    </w:p>
    <w:p w:rsidR="009420F0" w:rsidRDefault="009420F0" w:rsidP="009420F0">
      <w:pPr>
        <w:pStyle w:val="ListBullet"/>
        <w:numPr>
          <w:ilvl w:val="0"/>
          <w:numId w:val="4"/>
        </w:numPr>
        <w:tabs>
          <w:tab w:val="clear" w:pos="709"/>
          <w:tab w:val="num" w:pos="426"/>
        </w:tabs>
        <w:ind w:left="426" w:hanging="426"/>
      </w:pPr>
      <w:r>
        <w:t xml:space="preserve">setting the shared symmetric key to be the value in </w:t>
      </w:r>
      <w:r w:rsidRPr="00873AF2">
        <w:rPr>
          <w:rStyle w:val="CNFontChar"/>
        </w:rPr>
        <w:t>plaintextSymmetricKey</w:t>
      </w:r>
      <w:r>
        <w:rPr>
          <w:rStyle w:val="CNFontChar"/>
        </w:rPr>
        <w:t>.</w:t>
      </w:r>
    </w:p>
    <w:p w:rsidR="009420F0" w:rsidRDefault="009420F0" w:rsidP="009420F0">
      <w:r>
        <w:t xml:space="preserve">Where Decryption is successful, the Device shall use the Plaintext produced as the Public Key to verify KRP Signature according to the requirements at Section </w:t>
      </w:r>
      <w:r>
        <w:fldChar w:fldCharType="begin"/>
      </w:r>
      <w:r>
        <w:instrText xml:space="preserve"> REF _Ref378088827 \r \h </w:instrText>
      </w:r>
      <w:r>
        <w:fldChar w:fldCharType="separate"/>
      </w:r>
      <w:r>
        <w:t>6.3.4</w:t>
      </w:r>
      <w:r>
        <w:fldChar w:fldCharType="end"/>
      </w:r>
      <w:r>
        <w:t xml:space="preserve">. </w:t>
      </w:r>
    </w:p>
    <w:p w:rsidR="009420F0" w:rsidRDefault="009420F0" w:rsidP="009420F0">
      <w:r>
        <w:t>The Contingency Key shall have been Encrypted accordingly.</w:t>
      </w:r>
    </w:p>
    <w:p w:rsidR="009420F0" w:rsidRDefault="009420F0" w:rsidP="009420F0">
      <w:pPr>
        <w:pStyle w:val="Heading4"/>
      </w:pPr>
      <w:bookmarkStart w:id="4589" w:name="_Ref378606460"/>
      <w:r>
        <w:t>Verifying the authenticity of replacement certificates</w:t>
      </w:r>
      <w:bookmarkEnd w:id="4589"/>
    </w:p>
    <w:p w:rsidR="009420F0" w:rsidRDefault="009420F0" w:rsidP="009420F0">
      <w:r>
        <w:t xml:space="preserve">The Device shall first apply the requirements of Section </w:t>
      </w:r>
      <w:r>
        <w:rPr>
          <w:highlight w:val="yellow"/>
        </w:rPr>
        <w:fldChar w:fldCharType="begin"/>
      </w:r>
      <w:r>
        <w:instrText xml:space="preserve"> REF _Ref378606422 \r \h </w:instrText>
      </w:r>
      <w:r>
        <w:rPr>
          <w:highlight w:val="yellow"/>
        </w:rPr>
      </w:r>
      <w:r>
        <w:rPr>
          <w:highlight w:val="yellow"/>
        </w:rPr>
        <w:fldChar w:fldCharType="separate"/>
      </w:r>
      <w:r>
        <w:t>12.6</w:t>
      </w:r>
      <w:r>
        <w:rPr>
          <w:highlight w:val="yellow"/>
        </w:rPr>
        <w:fldChar w:fldCharType="end"/>
      </w:r>
      <w:r>
        <w:t xml:space="preserve"> (</w:t>
      </w:r>
      <w:r>
        <w:fldChar w:fldCharType="begin"/>
      </w:r>
      <w:r>
        <w:instrText xml:space="preserve"> REF _Ref378606434 \h </w:instrText>
      </w:r>
      <w:r>
        <w:fldChar w:fldCharType="separate"/>
      </w:r>
      <w:r>
        <w:t>Device processing of Certificates</w:t>
      </w:r>
      <w:r>
        <w:fldChar w:fldCharType="end"/>
      </w:r>
      <w:r>
        <w:t xml:space="preserve">).  If any of those checks fail, the Section </w:t>
      </w:r>
      <w:r>
        <w:rPr>
          <w:highlight w:val="yellow"/>
        </w:rPr>
        <w:fldChar w:fldCharType="begin"/>
      </w:r>
      <w:r>
        <w:instrText xml:space="preserve"> REF _Ref378606450 \r \h </w:instrText>
      </w:r>
      <w:r>
        <w:rPr>
          <w:highlight w:val="yellow"/>
        </w:rPr>
      </w:r>
      <w:r>
        <w:rPr>
          <w:highlight w:val="yellow"/>
        </w:rPr>
        <w:fldChar w:fldCharType="separate"/>
      </w:r>
      <w:r>
        <w:t>13.3.5.9.1</w:t>
      </w:r>
      <w:r>
        <w:rPr>
          <w:highlight w:val="yellow"/>
        </w:rPr>
        <w:fldChar w:fldCharType="end"/>
      </w:r>
      <w:r>
        <w:t xml:space="preserve"> check fails.</w:t>
      </w:r>
    </w:p>
    <w:p w:rsidR="009420F0" w:rsidRDefault="009420F0" w:rsidP="009420F0">
      <w:r>
        <w:lastRenderedPageBreak/>
        <w:t xml:space="preserve">Where Certification Path Validation is required by this Section </w:t>
      </w:r>
      <w:r>
        <w:rPr>
          <w:highlight w:val="yellow"/>
        </w:rPr>
        <w:fldChar w:fldCharType="begin"/>
      </w:r>
      <w:r>
        <w:instrText xml:space="preserve"> REF _Ref378606460 \r \h </w:instrText>
      </w:r>
      <w:r>
        <w:rPr>
          <w:highlight w:val="yellow"/>
        </w:rPr>
      </w:r>
      <w:r>
        <w:rPr>
          <w:highlight w:val="yellow"/>
        </w:rPr>
        <w:fldChar w:fldCharType="separate"/>
      </w:r>
      <w:r>
        <w:t>13.3.5.9</w:t>
      </w:r>
      <w:r>
        <w:rPr>
          <w:highlight w:val="yellow"/>
        </w:rPr>
        <w:fldChar w:fldCharType="end"/>
      </w:r>
      <w:r>
        <w:t>, the application of time based checks shall be determined as follows:</w:t>
      </w:r>
    </w:p>
    <w:p w:rsidR="009420F0" w:rsidRDefault="009420F0" w:rsidP="009420F0">
      <w:pPr>
        <w:pStyle w:val="ListBullet"/>
        <w:numPr>
          <w:ilvl w:val="0"/>
          <w:numId w:val="4"/>
        </w:numPr>
        <w:tabs>
          <w:tab w:val="clear" w:pos="709"/>
          <w:tab w:val="num" w:pos="426"/>
        </w:tabs>
        <w:ind w:left="426" w:hanging="426"/>
      </w:pPr>
      <w:r>
        <w:t xml:space="preserve">if, in the Command, </w:t>
      </w:r>
      <w:r w:rsidRPr="00873AF2">
        <w:rPr>
          <w:rStyle w:val="CNFontChar"/>
        </w:rPr>
        <w:t>applyTimeBasedCPVChecks</w:t>
      </w:r>
      <w:r>
        <w:t xml:space="preserve"> = </w:t>
      </w:r>
      <w:r w:rsidRPr="00873AF2">
        <w:rPr>
          <w:rStyle w:val="CNFontChar"/>
        </w:rPr>
        <w:t>disapply</w:t>
      </w:r>
      <w:r>
        <w:t xml:space="preserve"> then time based checks shall NOT be applied by the Device; </w:t>
      </w:r>
    </w:p>
    <w:p w:rsidR="009420F0" w:rsidRDefault="009420F0" w:rsidP="009420F0">
      <w:pPr>
        <w:pStyle w:val="ListBullet"/>
        <w:numPr>
          <w:ilvl w:val="0"/>
          <w:numId w:val="4"/>
        </w:numPr>
        <w:tabs>
          <w:tab w:val="clear" w:pos="709"/>
          <w:tab w:val="num" w:pos="426"/>
        </w:tabs>
        <w:ind w:left="426" w:hanging="426"/>
      </w:pPr>
      <w:r>
        <w:t xml:space="preserve">otherwise time based checks shall be applied or not applied in line with the requirements of Section </w:t>
      </w:r>
      <w:r>
        <w:rPr>
          <w:highlight w:val="yellow"/>
        </w:rPr>
        <w:fldChar w:fldCharType="begin"/>
      </w:r>
      <w:r>
        <w:instrText xml:space="preserve"> REF _Ref392338539 \r \h </w:instrText>
      </w:r>
      <w:r>
        <w:rPr>
          <w:highlight w:val="yellow"/>
        </w:rPr>
      </w:r>
      <w:r>
        <w:rPr>
          <w:highlight w:val="yellow"/>
        </w:rPr>
        <w:fldChar w:fldCharType="separate"/>
      </w:r>
      <w:r>
        <w:t>4.3.2.8</w:t>
      </w:r>
      <w:r>
        <w:rPr>
          <w:highlight w:val="yellow"/>
        </w:rPr>
        <w:fldChar w:fldCharType="end"/>
      </w:r>
      <w:r>
        <w:t>.</w:t>
      </w:r>
    </w:p>
    <w:p w:rsidR="009420F0" w:rsidRDefault="009420F0" w:rsidP="009420F0">
      <w:r>
        <w:t>If (</w:t>
      </w:r>
      <w:r w:rsidRPr="00873AF2">
        <w:rPr>
          <w:rStyle w:val="CNFontChar"/>
        </w:rPr>
        <w:t>credentialsReplacementMode &lt;&gt; anyByContingency</w:t>
      </w:r>
      <w:r>
        <w:t>) and (</w:t>
      </w:r>
      <w:r w:rsidRPr="00873AF2">
        <w:rPr>
          <w:rStyle w:val="CNFontChar"/>
        </w:rPr>
        <w:t>replacements</w:t>
      </w:r>
      <w:r>
        <w:t xml:space="preserve"> does NOT include a </w:t>
      </w:r>
      <w:r w:rsidRPr="00873AF2">
        <w:rPr>
          <w:rStyle w:val="CNFontChar"/>
        </w:rPr>
        <w:t>targetTrustAnchorCell</w:t>
      </w:r>
      <w:r>
        <w:t xml:space="preserve">  of {</w:t>
      </w:r>
      <w:r w:rsidRPr="00D72D64">
        <w:rPr>
          <w:rStyle w:val="CNFontChar"/>
        </w:rPr>
        <w:t>root, keyCertSign</w:t>
      </w:r>
      <w:r>
        <w:t xml:space="preserve">}) then the Device shall, for each </w:t>
      </w:r>
      <w:r w:rsidRPr="00873AF2">
        <w:rPr>
          <w:rStyle w:val="CNFontChar"/>
        </w:rPr>
        <w:t>replacementCertificate</w:t>
      </w:r>
      <w:r>
        <w:t xml:space="preserve"> in </w:t>
      </w:r>
      <w:r w:rsidRPr="00873AF2">
        <w:rPr>
          <w:rStyle w:val="CNFontChar"/>
        </w:rPr>
        <w:t>replacements</w:t>
      </w:r>
      <w:r>
        <w:t xml:space="preserve">, undertake Certification Path Validation according to the requirements of Section </w:t>
      </w:r>
      <w:r>
        <w:rPr>
          <w:highlight w:val="yellow"/>
        </w:rPr>
        <w:fldChar w:fldCharType="begin"/>
      </w:r>
      <w:r>
        <w:instrText xml:space="preserve"> REF _Ref392338539 \r \h </w:instrText>
      </w:r>
      <w:r>
        <w:rPr>
          <w:highlight w:val="yellow"/>
        </w:rPr>
      </w:r>
      <w:r>
        <w:rPr>
          <w:highlight w:val="yellow"/>
        </w:rPr>
        <w:fldChar w:fldCharType="separate"/>
      </w:r>
      <w:r>
        <w:t>4.3.2.8</w:t>
      </w:r>
      <w:r>
        <w:rPr>
          <w:highlight w:val="yellow"/>
        </w:rPr>
        <w:fldChar w:fldCharType="end"/>
      </w:r>
      <w:r>
        <w:t xml:space="preserve">. </w:t>
      </w:r>
    </w:p>
    <w:p w:rsidR="009420F0" w:rsidRDefault="009420F0" w:rsidP="009420F0">
      <w:r>
        <w:t>If (</w:t>
      </w:r>
      <w:r w:rsidRPr="00873AF2">
        <w:rPr>
          <w:rStyle w:val="CNFontChar"/>
        </w:rPr>
        <w:t>credentialsReplacementMode &lt;&gt; anyByContingency</w:t>
      </w:r>
      <w:r>
        <w:t>) and (</w:t>
      </w:r>
      <w:r w:rsidRPr="00873AF2">
        <w:rPr>
          <w:rStyle w:val="CNFontChar"/>
        </w:rPr>
        <w:t>replacements</w:t>
      </w:r>
      <w:r>
        <w:t xml:space="preserve"> does include a </w:t>
      </w:r>
      <w:r w:rsidRPr="00873AF2">
        <w:rPr>
          <w:rStyle w:val="CNFontChar"/>
        </w:rPr>
        <w:t>targetTrustAnchorCell</w:t>
      </w:r>
      <w:r>
        <w:t xml:space="preserve"> </w:t>
      </w:r>
      <w:r>
        <w:tab/>
        <w:t>of {</w:t>
      </w:r>
      <w:r w:rsidRPr="000D4089">
        <w:rPr>
          <w:rStyle w:val="CNFontChar"/>
        </w:rPr>
        <w:t>root, keyCertSign</w:t>
      </w:r>
      <w:r>
        <w:t xml:space="preserve">}) then the Device shall first undertake the checks at Section </w:t>
      </w:r>
      <w:r>
        <w:rPr>
          <w:highlight w:val="yellow"/>
        </w:rPr>
        <w:fldChar w:fldCharType="begin"/>
      </w:r>
      <w:r>
        <w:instrText xml:space="preserve"> REF _Ref378606450 \r \h </w:instrText>
      </w:r>
      <w:r>
        <w:rPr>
          <w:highlight w:val="yellow"/>
        </w:rPr>
      </w:r>
      <w:r>
        <w:rPr>
          <w:highlight w:val="yellow"/>
        </w:rPr>
        <w:fldChar w:fldCharType="separate"/>
      </w:r>
      <w:r>
        <w:t>13.3.5.9.1</w:t>
      </w:r>
      <w:r>
        <w:rPr>
          <w:highlight w:val="yellow"/>
        </w:rPr>
        <w:fldChar w:fldCharType="end"/>
      </w:r>
      <w:r>
        <w:t xml:space="preserve"> in relation to the </w:t>
      </w:r>
      <w:r w:rsidRPr="00756658">
        <w:rPr>
          <w:rStyle w:val="CNFontChar"/>
        </w:rPr>
        <w:t>root</w:t>
      </w:r>
      <w:r>
        <w:t xml:space="preserve"> Certificates and then shall, for each of the other </w:t>
      </w:r>
      <w:r w:rsidRPr="00873AF2">
        <w:rPr>
          <w:rStyle w:val="CNFontChar"/>
        </w:rPr>
        <w:t>replacementCertificate</w:t>
      </w:r>
      <w:r>
        <w:t xml:space="preserve"> in </w:t>
      </w:r>
      <w:r w:rsidRPr="00873AF2">
        <w:rPr>
          <w:rStyle w:val="CNFontChar"/>
        </w:rPr>
        <w:t>replacements</w:t>
      </w:r>
      <w:r>
        <w:t xml:space="preserve">,  undertake Certification Path Validation according to the requirements of Section </w:t>
      </w:r>
      <w:r>
        <w:rPr>
          <w:highlight w:val="yellow"/>
        </w:rPr>
        <w:fldChar w:fldCharType="begin"/>
      </w:r>
      <w:r>
        <w:instrText xml:space="preserve"> REF _Ref392338539 \r \h </w:instrText>
      </w:r>
      <w:r>
        <w:rPr>
          <w:highlight w:val="yellow"/>
        </w:rPr>
      </w:r>
      <w:r>
        <w:rPr>
          <w:highlight w:val="yellow"/>
        </w:rPr>
        <w:fldChar w:fldCharType="separate"/>
      </w:r>
      <w:r>
        <w:t>4.3.2.8</w:t>
      </w:r>
      <w:r>
        <w:rPr>
          <w:highlight w:val="yellow"/>
        </w:rPr>
        <w:fldChar w:fldCharType="end"/>
      </w:r>
      <w:r>
        <w:t xml:space="preserve">. </w:t>
      </w:r>
    </w:p>
    <w:p w:rsidR="009420F0" w:rsidRDefault="009420F0" w:rsidP="009420F0">
      <w:r>
        <w:t>If (</w:t>
      </w:r>
      <w:r w:rsidRPr="00873AF2">
        <w:rPr>
          <w:rStyle w:val="CNFontChar"/>
        </w:rPr>
        <w:t>credentialsReplacementMode</w:t>
      </w:r>
      <w:r>
        <w:t xml:space="preserve"> </w:t>
      </w:r>
      <w:r w:rsidRPr="00873AF2">
        <w:rPr>
          <w:rStyle w:val="CNFontChar"/>
        </w:rPr>
        <w:t>= anyByContingency</w:t>
      </w:r>
      <w:r>
        <w:t>) and (</w:t>
      </w:r>
      <w:r w:rsidRPr="00873AF2">
        <w:rPr>
          <w:rStyle w:val="CNFontChar"/>
        </w:rPr>
        <w:t>replacements</w:t>
      </w:r>
      <w:r>
        <w:t xml:space="preserve"> does include a </w:t>
      </w:r>
      <w:r w:rsidRPr="00873AF2">
        <w:rPr>
          <w:rStyle w:val="CNFontChar"/>
        </w:rPr>
        <w:t>targetTrustAnchorCell</w:t>
      </w:r>
      <w:r>
        <w:t xml:space="preserve"> of {</w:t>
      </w:r>
      <w:r w:rsidRPr="000D4089">
        <w:rPr>
          <w:rStyle w:val="CNFontChar"/>
        </w:rPr>
        <w:t>root, keyCertSign</w:t>
      </w:r>
      <w:r>
        <w:t xml:space="preserve">}) then the Device shall, for each of the other </w:t>
      </w:r>
      <w:r w:rsidRPr="00521A7C">
        <w:rPr>
          <w:rStyle w:val="CNFontChar"/>
        </w:rPr>
        <w:t>replacementCertificate</w:t>
      </w:r>
      <w:r>
        <w:t xml:space="preserve"> in </w:t>
      </w:r>
      <w:r w:rsidRPr="00521A7C">
        <w:rPr>
          <w:rStyle w:val="CNFontChar"/>
        </w:rPr>
        <w:t>replacements</w:t>
      </w:r>
      <w:r>
        <w:t xml:space="preserve">, undertake Certification Path Validation according to the requirements of Section </w:t>
      </w:r>
      <w:r>
        <w:rPr>
          <w:highlight w:val="yellow"/>
        </w:rPr>
        <w:fldChar w:fldCharType="begin"/>
      </w:r>
      <w:r>
        <w:instrText xml:space="preserve"> REF _Ref392338539 \r \h </w:instrText>
      </w:r>
      <w:r>
        <w:rPr>
          <w:highlight w:val="yellow"/>
        </w:rPr>
      </w:r>
      <w:r>
        <w:rPr>
          <w:highlight w:val="yellow"/>
        </w:rPr>
        <w:fldChar w:fldCharType="separate"/>
      </w:r>
      <w:r>
        <w:t>4.3.2.8</w:t>
      </w:r>
      <w:r>
        <w:rPr>
          <w:highlight w:val="yellow"/>
        </w:rPr>
        <w:fldChar w:fldCharType="end"/>
      </w:r>
      <w:r>
        <w:t xml:space="preserve">.  In so doing the Device shall use the details from the </w:t>
      </w:r>
      <w:r w:rsidRPr="00521A7C">
        <w:rPr>
          <w:rStyle w:val="CNFontChar"/>
        </w:rPr>
        <w:t>replacementCertificate</w:t>
      </w:r>
      <w:r>
        <w:t xml:space="preserve"> in </w:t>
      </w:r>
      <w:r w:rsidRPr="00521A7C">
        <w:rPr>
          <w:rStyle w:val="CNFontChar"/>
        </w:rPr>
        <w:t>replacements</w:t>
      </w:r>
      <w:r>
        <w:t xml:space="preserve"> specified for updating {</w:t>
      </w:r>
      <w:r w:rsidRPr="000D4089">
        <w:rPr>
          <w:rStyle w:val="CNFontChar"/>
        </w:rPr>
        <w:t>root,</w:t>
      </w:r>
      <w:r>
        <w:rPr>
          <w:rStyle w:val="CNFontChar"/>
        </w:rPr>
        <w:t xml:space="preserve"> </w:t>
      </w:r>
      <w:r w:rsidRPr="000D4089">
        <w:rPr>
          <w:rStyle w:val="CNFontChar"/>
        </w:rPr>
        <w:t>keyCertSign</w:t>
      </w:r>
      <w:r>
        <w:t>} as the root for Certification Path Validation.</w:t>
      </w:r>
    </w:p>
    <w:p w:rsidR="009420F0" w:rsidRDefault="009420F0" w:rsidP="009420F0">
      <w:pPr>
        <w:pStyle w:val="Heading5"/>
      </w:pPr>
      <w:bookmarkStart w:id="4590" w:name="_Ref378606450"/>
      <w:r>
        <w:t>Validation of new root Certificate against current root Security Credentials</w:t>
      </w:r>
      <w:bookmarkEnd w:id="4590"/>
    </w:p>
    <w:p w:rsidR="009420F0" w:rsidRDefault="009420F0" w:rsidP="009420F0">
      <w:r>
        <w:t>The Device shall:</w:t>
      </w:r>
    </w:p>
    <w:p w:rsidR="009420F0" w:rsidRDefault="009420F0" w:rsidP="009420F0">
      <w:pPr>
        <w:pStyle w:val="ListBullet"/>
        <w:numPr>
          <w:ilvl w:val="0"/>
          <w:numId w:val="4"/>
        </w:numPr>
        <w:tabs>
          <w:tab w:val="clear" w:pos="709"/>
          <w:tab w:val="num" w:pos="426"/>
        </w:tabs>
        <w:ind w:left="426" w:hanging="426"/>
      </w:pPr>
      <w:r>
        <w:t xml:space="preserve">identify the </w:t>
      </w:r>
      <w:r w:rsidRPr="00521A7C">
        <w:rPr>
          <w:rStyle w:val="CNFontChar"/>
        </w:rPr>
        <w:t>Certificate</w:t>
      </w:r>
      <w:r>
        <w:t xml:space="preserve"> in </w:t>
      </w:r>
      <w:r w:rsidRPr="00521A7C">
        <w:rPr>
          <w:rStyle w:val="CNFontChar"/>
        </w:rPr>
        <w:t>replacements</w:t>
      </w:r>
      <w:r>
        <w:t xml:space="preserve"> that corresponds to the </w:t>
      </w:r>
      <w:r w:rsidRPr="00521A7C">
        <w:rPr>
          <w:rStyle w:val="CNFontChar"/>
        </w:rPr>
        <w:t>targetTrustAnchorCell</w:t>
      </w:r>
      <w:r>
        <w:t xml:space="preserve"> of {</w:t>
      </w:r>
      <w:r w:rsidRPr="000D4089">
        <w:rPr>
          <w:rStyle w:val="CNFontChar"/>
        </w:rPr>
        <w:t>root,</w:t>
      </w:r>
      <w:r>
        <w:rPr>
          <w:rStyle w:val="CNFontChar"/>
        </w:rPr>
        <w:t xml:space="preserve"> </w:t>
      </w:r>
      <w:r w:rsidRPr="000D4089">
        <w:rPr>
          <w:rStyle w:val="CNFontChar"/>
        </w:rPr>
        <w:t>keyCertSign</w:t>
      </w:r>
      <w:r>
        <w:t xml:space="preserve">}.  The </w:t>
      </w:r>
      <w:r w:rsidRPr="00521A7C">
        <w:rPr>
          <w:rStyle w:val="CNFontChar"/>
        </w:rPr>
        <w:t>Certificate</w:t>
      </w:r>
      <w:r>
        <w:t xml:space="preserve"> shall be referred to as </w:t>
      </w:r>
      <w:r w:rsidRPr="00521A7C">
        <w:rPr>
          <w:rStyle w:val="CNFontChar"/>
        </w:rPr>
        <w:t>NewWithNew</w:t>
      </w:r>
      <w:r>
        <w:t>; then</w:t>
      </w:r>
    </w:p>
    <w:p w:rsidR="009420F0" w:rsidRDefault="009420F0" w:rsidP="009420F0">
      <w:pPr>
        <w:pStyle w:val="ListBullet"/>
        <w:numPr>
          <w:ilvl w:val="0"/>
          <w:numId w:val="4"/>
        </w:numPr>
        <w:tabs>
          <w:tab w:val="clear" w:pos="709"/>
          <w:tab w:val="num" w:pos="426"/>
        </w:tabs>
        <w:ind w:left="426" w:hanging="426"/>
      </w:pPr>
      <w:r>
        <w:t xml:space="preserve">identify the </w:t>
      </w:r>
      <w:r w:rsidRPr="00521A7C">
        <w:rPr>
          <w:rStyle w:val="CNFontChar"/>
        </w:rPr>
        <w:t>Certificate</w:t>
      </w:r>
      <w:r>
        <w:t xml:space="preserve"> in </w:t>
      </w:r>
      <w:r w:rsidRPr="00521A7C">
        <w:rPr>
          <w:rStyle w:val="CNFontChar"/>
        </w:rPr>
        <w:t>certificationPathCertificates</w:t>
      </w:r>
      <w:r>
        <w:t xml:space="preserve"> that has the same </w:t>
      </w:r>
      <w:r w:rsidRPr="00521A7C">
        <w:rPr>
          <w:rStyle w:val="CNFontChar"/>
        </w:rPr>
        <w:t>subjectKeyIdentifier</w:t>
      </w:r>
      <w:r>
        <w:t xml:space="preserve"> as the </w:t>
      </w:r>
      <w:r w:rsidRPr="00521A7C">
        <w:rPr>
          <w:rStyle w:val="CNFontChar"/>
        </w:rPr>
        <w:t>NewWithNew</w:t>
      </w:r>
      <w:r>
        <w:t xml:space="preserve"> Certificate.  The Certificate shall be referred to as </w:t>
      </w:r>
      <w:r w:rsidRPr="00521A7C">
        <w:rPr>
          <w:rStyle w:val="CNFontChar"/>
        </w:rPr>
        <w:t>NewWithOld</w:t>
      </w:r>
      <w:r>
        <w:t xml:space="preserve">.  If no such </w:t>
      </w:r>
      <w:r w:rsidRPr="00521A7C">
        <w:rPr>
          <w:rStyle w:val="CNFontChar"/>
        </w:rPr>
        <w:t>Certificate</w:t>
      </w:r>
      <w:r>
        <w:t xml:space="preserve"> is found, the Section </w:t>
      </w:r>
      <w:r>
        <w:rPr>
          <w:highlight w:val="yellow"/>
        </w:rPr>
        <w:fldChar w:fldCharType="begin"/>
      </w:r>
      <w:r>
        <w:instrText xml:space="preserve"> REF _Ref378606450 \r \h </w:instrText>
      </w:r>
      <w:r>
        <w:rPr>
          <w:highlight w:val="yellow"/>
        </w:rPr>
      </w:r>
      <w:r>
        <w:rPr>
          <w:highlight w:val="yellow"/>
        </w:rPr>
        <w:fldChar w:fldCharType="separate"/>
      </w:r>
      <w:r>
        <w:t>13.3.5.9.1</w:t>
      </w:r>
      <w:r>
        <w:rPr>
          <w:highlight w:val="yellow"/>
        </w:rPr>
        <w:fldChar w:fldCharType="end"/>
      </w:r>
      <w:r>
        <w:t xml:space="preserve"> check fails else:</w:t>
      </w:r>
    </w:p>
    <w:p w:rsidR="009420F0" w:rsidRDefault="009420F0" w:rsidP="009420F0">
      <w:pPr>
        <w:pStyle w:val="ListBullet"/>
        <w:numPr>
          <w:ilvl w:val="0"/>
          <w:numId w:val="4"/>
        </w:numPr>
        <w:tabs>
          <w:tab w:val="clear" w:pos="709"/>
          <w:tab w:val="num" w:pos="426"/>
        </w:tabs>
        <w:ind w:left="426" w:hanging="426"/>
      </w:pPr>
      <w:r>
        <w:t xml:space="preserve">undertake Certification Path Validation on </w:t>
      </w:r>
      <w:r w:rsidRPr="00D72D64">
        <w:rPr>
          <w:rStyle w:val="CNFontChar"/>
        </w:rPr>
        <w:t>NewWithOld</w:t>
      </w:r>
      <w:r>
        <w:t xml:space="preserve"> according to the requirements of Section </w:t>
      </w:r>
      <w:r>
        <w:rPr>
          <w:highlight w:val="yellow"/>
        </w:rPr>
        <w:fldChar w:fldCharType="begin"/>
      </w:r>
      <w:r>
        <w:instrText xml:space="preserve"> REF _Ref392338539 \r \h </w:instrText>
      </w:r>
      <w:r>
        <w:rPr>
          <w:highlight w:val="yellow"/>
        </w:rPr>
      </w:r>
      <w:r>
        <w:rPr>
          <w:highlight w:val="yellow"/>
        </w:rPr>
        <w:fldChar w:fldCharType="separate"/>
      </w:r>
      <w:r>
        <w:t>4.3.2.8</w:t>
      </w:r>
      <w:r>
        <w:rPr>
          <w:highlight w:val="yellow"/>
        </w:rPr>
        <w:fldChar w:fldCharType="end"/>
      </w:r>
      <w:r w:rsidRPr="004F7281">
        <w:t>.</w:t>
      </w:r>
      <w:r>
        <w:t xml:space="preserve">  If the Certification Path Validation fails, the Section </w:t>
      </w:r>
      <w:r>
        <w:rPr>
          <w:highlight w:val="yellow"/>
        </w:rPr>
        <w:fldChar w:fldCharType="begin"/>
      </w:r>
      <w:r>
        <w:instrText xml:space="preserve"> REF _Ref378606450 \r \h </w:instrText>
      </w:r>
      <w:r>
        <w:rPr>
          <w:highlight w:val="yellow"/>
        </w:rPr>
      </w:r>
      <w:r>
        <w:rPr>
          <w:highlight w:val="yellow"/>
        </w:rPr>
        <w:fldChar w:fldCharType="separate"/>
      </w:r>
      <w:r>
        <w:t>13.3.5.9.1</w:t>
      </w:r>
      <w:r>
        <w:rPr>
          <w:highlight w:val="yellow"/>
        </w:rPr>
        <w:fldChar w:fldCharType="end"/>
      </w:r>
      <w:r>
        <w:t xml:space="preserve"> check fails else:</w:t>
      </w:r>
    </w:p>
    <w:p w:rsidR="009420F0" w:rsidRDefault="009420F0" w:rsidP="009420F0">
      <w:pPr>
        <w:pStyle w:val="ListBullet"/>
        <w:numPr>
          <w:ilvl w:val="0"/>
          <w:numId w:val="4"/>
        </w:numPr>
        <w:tabs>
          <w:tab w:val="clear" w:pos="709"/>
          <w:tab w:val="num" w:pos="426"/>
        </w:tabs>
        <w:ind w:left="426" w:hanging="426"/>
      </w:pPr>
      <w:r>
        <w:t xml:space="preserve">use the Public Key in </w:t>
      </w:r>
      <w:r w:rsidRPr="00D72D64">
        <w:rPr>
          <w:rStyle w:val="CNFontChar"/>
        </w:rPr>
        <w:t>NewWithNew</w:t>
      </w:r>
      <w:r>
        <w:t xml:space="preserve"> to verify the digital signature in </w:t>
      </w:r>
      <w:r w:rsidRPr="00D72D64">
        <w:rPr>
          <w:rStyle w:val="CNFontChar"/>
        </w:rPr>
        <w:t>NewWithNew</w:t>
      </w:r>
      <w:r>
        <w:t xml:space="preserve">.  If the digital signature verification fails, the Section </w:t>
      </w:r>
      <w:r w:rsidRPr="00EA016A">
        <w:rPr>
          <w:highlight w:val="yellow"/>
        </w:rPr>
        <w:fldChar w:fldCharType="begin"/>
      </w:r>
      <w:r>
        <w:instrText xml:space="preserve"> REF _Ref378606450 \r \h </w:instrText>
      </w:r>
      <w:r w:rsidRPr="00EA016A">
        <w:rPr>
          <w:highlight w:val="yellow"/>
        </w:rPr>
      </w:r>
      <w:r w:rsidRPr="00EA016A">
        <w:rPr>
          <w:highlight w:val="yellow"/>
        </w:rPr>
        <w:fldChar w:fldCharType="separate"/>
      </w:r>
      <w:r>
        <w:t>13.3.5.9.1</w:t>
      </w:r>
      <w:r w:rsidRPr="00EA016A">
        <w:rPr>
          <w:highlight w:val="yellow"/>
        </w:rPr>
        <w:fldChar w:fldCharType="end"/>
      </w:r>
      <w:r>
        <w:t xml:space="preserve"> check fails.</w:t>
      </w:r>
    </w:p>
    <w:p w:rsidR="009420F0" w:rsidRDefault="009420F0" w:rsidP="009420F0">
      <w:pPr>
        <w:pStyle w:val="Heading4"/>
      </w:pPr>
      <w:bookmarkStart w:id="4591" w:name="_Ref385930329"/>
      <w:r>
        <w:t>Required Processing on Change of Remote Party Control</w:t>
      </w:r>
      <w:bookmarkEnd w:id="4591"/>
    </w:p>
    <w:p w:rsidR="009420F0" w:rsidRDefault="009420F0" w:rsidP="009420F0">
      <w:r>
        <w:t>If:</w:t>
      </w:r>
    </w:p>
    <w:p w:rsidR="009420F0" w:rsidRDefault="009420F0" w:rsidP="009420F0">
      <w:pPr>
        <w:pStyle w:val="ListBullet"/>
        <w:numPr>
          <w:ilvl w:val="0"/>
          <w:numId w:val="4"/>
        </w:numPr>
        <w:tabs>
          <w:tab w:val="clear" w:pos="709"/>
          <w:tab w:val="num" w:pos="426"/>
        </w:tabs>
        <w:ind w:left="426" w:hanging="426"/>
      </w:pPr>
      <w:r>
        <w:lastRenderedPageBreak/>
        <w:t xml:space="preserve">the </w:t>
      </w:r>
      <w:r w:rsidRPr="003467EB">
        <w:rPr>
          <w:rStyle w:val="CNFontChar"/>
        </w:rPr>
        <w:t>targetTrustAnchorCell</w:t>
      </w:r>
      <w:r>
        <w:rPr>
          <w:rStyle w:val="CNFontChar"/>
        </w:rPr>
        <w:t xml:space="preserve"> </w:t>
      </w:r>
      <w:r w:rsidRPr="00872E38">
        <w:t>is</w:t>
      </w:r>
      <w:r>
        <w:rPr>
          <w:rStyle w:val="CNFontChar"/>
        </w:rPr>
        <w:t xml:space="preserve"> {supplier, digitalSignature, management}</w:t>
      </w:r>
      <w:r w:rsidRPr="00A731F6">
        <w:rPr>
          <w:rStyle w:val="CNFontChar"/>
          <w:rFonts w:ascii="Arial" w:hAnsi="Arial" w:cs="Arial"/>
        </w:rPr>
        <w:t xml:space="preserve">; </w:t>
      </w:r>
      <w:r w:rsidRPr="00872E38">
        <w:t>and</w:t>
      </w:r>
    </w:p>
    <w:p w:rsidR="009420F0" w:rsidRDefault="009420F0" w:rsidP="009420F0">
      <w:pPr>
        <w:pStyle w:val="ListBullet"/>
        <w:numPr>
          <w:ilvl w:val="0"/>
          <w:numId w:val="4"/>
        </w:numPr>
        <w:tabs>
          <w:tab w:val="clear" w:pos="709"/>
          <w:tab w:val="num" w:pos="426"/>
        </w:tabs>
        <w:ind w:left="426" w:hanging="426"/>
      </w:pPr>
      <w:r w:rsidRPr="00872E38">
        <w:t>the Entity Identifier in the</w:t>
      </w:r>
      <w:r w:rsidRPr="00C04FF2">
        <w:rPr>
          <w:rStyle w:val="CNFontChar"/>
        </w:rPr>
        <w:t xml:space="preserve"> </w:t>
      </w:r>
      <w:r w:rsidRPr="00D73B48">
        <w:rPr>
          <w:rStyle w:val="CNFontChar"/>
        </w:rPr>
        <w:t>targetTrustAnchorCell</w:t>
      </w:r>
      <w:r w:rsidRPr="00C04FF2">
        <w:rPr>
          <w:rStyle w:val="CNFontChar"/>
        </w:rPr>
        <w:t xml:space="preserve"> </w:t>
      </w:r>
      <w:r w:rsidRPr="00872E38">
        <w:t>is changed by the replacement</w:t>
      </w:r>
      <w:r>
        <w:t xml:space="preserve">; </w:t>
      </w:r>
      <w:r w:rsidRPr="00756658">
        <w:t>and</w:t>
      </w:r>
    </w:p>
    <w:p w:rsidR="009420F0" w:rsidRDefault="009420F0" w:rsidP="009420F0">
      <w:pPr>
        <w:pStyle w:val="ListBullet"/>
        <w:numPr>
          <w:ilvl w:val="0"/>
          <w:numId w:val="4"/>
        </w:numPr>
        <w:tabs>
          <w:tab w:val="clear" w:pos="709"/>
          <w:tab w:val="num" w:pos="426"/>
        </w:tabs>
        <w:ind w:left="426" w:hanging="426"/>
      </w:pPr>
      <w:r w:rsidRPr="00756658">
        <w:t>the Device is an ESME or a GSME</w:t>
      </w:r>
      <w:r>
        <w:t>,</w:t>
      </w:r>
    </w:p>
    <w:p w:rsidR="009420F0" w:rsidRDefault="009420F0" w:rsidP="009420F0">
      <w:r w:rsidRPr="00756658">
        <w:t xml:space="preserve"> </w:t>
      </w:r>
      <w:r w:rsidRPr="00872E38">
        <w:t>then the Device shall</w:t>
      </w:r>
      <w:r>
        <w:t>:</w:t>
      </w:r>
    </w:p>
    <w:p w:rsidR="009420F0" w:rsidRDefault="009420F0" w:rsidP="009420F0">
      <w:pPr>
        <w:pStyle w:val="ListBullet"/>
        <w:numPr>
          <w:ilvl w:val="0"/>
          <w:numId w:val="4"/>
        </w:numPr>
        <w:tabs>
          <w:tab w:val="clear" w:pos="709"/>
          <w:tab w:val="num" w:pos="426"/>
        </w:tabs>
        <w:ind w:left="426" w:hanging="426"/>
      </w:pPr>
      <w:r w:rsidRPr="00872E38">
        <w:t>set the Supplier Name which it displays to the</w:t>
      </w:r>
      <w:r>
        <w:rPr>
          <w:rStyle w:val="CNFontChar"/>
        </w:rPr>
        <w:t xml:space="preserve"> </w:t>
      </w:r>
      <w:r w:rsidRPr="00274425">
        <w:t xml:space="preserve">X.500 Distinguished Name </w:t>
      </w:r>
      <w:r w:rsidRPr="00872E38">
        <w:t>in the</w:t>
      </w:r>
      <w:r>
        <w:rPr>
          <w:rStyle w:val="CNFontChar"/>
        </w:rPr>
        <w:t xml:space="preserve"> </w:t>
      </w:r>
      <w:r w:rsidRPr="003610FF">
        <w:rPr>
          <w:rStyle w:val="CNFontChar"/>
        </w:rPr>
        <w:t>subject</w:t>
      </w:r>
      <w:r>
        <w:rPr>
          <w:rStyle w:val="CNFontChar"/>
        </w:rPr>
        <w:t xml:space="preserve"> </w:t>
      </w:r>
      <w:r w:rsidRPr="00872E38">
        <w:t>field of the</w:t>
      </w:r>
      <w:r>
        <w:rPr>
          <w:rStyle w:val="CNFontChar"/>
        </w:rPr>
        <w:t xml:space="preserve"> </w:t>
      </w:r>
      <w:r w:rsidRPr="00637AFD">
        <w:rPr>
          <w:rStyle w:val="CNFontChar"/>
        </w:rPr>
        <w:t>c</w:t>
      </w:r>
      <w:r w:rsidRPr="009A4540">
        <w:rPr>
          <w:rStyle w:val="CNFontChar"/>
        </w:rPr>
        <w:t>ertificate</w:t>
      </w:r>
      <w:r>
        <w:rPr>
          <w:rStyle w:val="CNFontChar"/>
        </w:rPr>
        <w:t xml:space="preserve"> </w:t>
      </w:r>
      <w:r w:rsidRPr="00872E38">
        <w:t xml:space="preserve">that was used to populate the </w:t>
      </w:r>
      <w:r w:rsidRPr="003467EB">
        <w:rPr>
          <w:rStyle w:val="CNFontChar"/>
        </w:rPr>
        <w:t>targetTrustAnchorCell</w:t>
      </w:r>
      <w:r>
        <w:rPr>
          <w:rStyle w:val="CNFontChar"/>
        </w:rPr>
        <w:t xml:space="preserve">; </w:t>
      </w:r>
      <w:r w:rsidRPr="00872E38">
        <w:t>and</w:t>
      </w:r>
    </w:p>
    <w:p w:rsidR="009420F0" w:rsidRDefault="009420F0" w:rsidP="009420F0">
      <w:pPr>
        <w:pStyle w:val="ListBullet"/>
        <w:numPr>
          <w:ilvl w:val="0"/>
          <w:numId w:val="4"/>
        </w:numPr>
        <w:tabs>
          <w:tab w:val="clear" w:pos="709"/>
          <w:tab w:val="num" w:pos="426"/>
        </w:tabs>
        <w:ind w:left="426" w:hanging="426"/>
      </w:pPr>
      <w:r>
        <w:t xml:space="preserve">add an entry in the Billing Data Log with a snapshot cause of 0x00020000 (Change of Supplier) (with the entry added having the same content as is required on Set Payment Mode Or Tariff change); and </w:t>
      </w:r>
    </w:p>
    <w:p w:rsidR="009420F0" w:rsidRPr="00637AFD" w:rsidRDefault="009420F0" w:rsidP="009420F0">
      <w:pPr>
        <w:pStyle w:val="ListBullet"/>
        <w:numPr>
          <w:ilvl w:val="0"/>
          <w:numId w:val="4"/>
        </w:numPr>
        <w:tabs>
          <w:tab w:val="clear" w:pos="709"/>
          <w:tab w:val="num" w:pos="426"/>
        </w:tabs>
        <w:ind w:left="426" w:hanging="426"/>
      </w:pPr>
      <w:r w:rsidRPr="00872E38">
        <w:t>reset the Tariff Block Counter Matrix</w:t>
      </w:r>
      <w:r>
        <w:rPr>
          <w:rStyle w:val="CNFontChar"/>
        </w:rPr>
        <w:t>.</w:t>
      </w:r>
    </w:p>
    <w:p w:rsidR="009420F0" w:rsidRDefault="009420F0" w:rsidP="009420F0">
      <w:r>
        <w:t xml:space="preserve">If the </w:t>
      </w:r>
      <w:r w:rsidRPr="003467EB">
        <w:rPr>
          <w:rStyle w:val="CNFontChar"/>
        </w:rPr>
        <w:t>targetTrustAnchorCell</w:t>
      </w:r>
      <w:r>
        <w:rPr>
          <w:rStyle w:val="CNFontChar"/>
        </w:rPr>
        <w:t xml:space="preserve"> </w:t>
      </w:r>
      <w:r w:rsidRPr="00872E38">
        <w:t>is</w:t>
      </w:r>
      <w:r>
        <w:rPr>
          <w:rStyle w:val="CNFontChar"/>
        </w:rPr>
        <w:t xml:space="preserve"> {</w:t>
      </w:r>
      <w:r w:rsidRPr="00F821ED">
        <w:rPr>
          <w:rStyle w:val="CNFontChar"/>
        </w:rPr>
        <w:t>root, keyCertSign, management</w:t>
      </w:r>
      <w:r>
        <w:rPr>
          <w:rStyle w:val="CNFontChar"/>
        </w:rPr>
        <w:t>}</w:t>
      </w:r>
      <w:r>
        <w:t xml:space="preserve"> and there are any future dated Update Security Credentials or Activate Firmware Commands held on the Device that have not yet executed, and so the </w:t>
      </w:r>
      <w:r w:rsidRPr="00D1757E">
        <w:rPr>
          <w:rFonts w:ascii="Courier New" w:hAnsi="Courier New" w:cs="Courier New"/>
        </w:rPr>
        <w:t>executionDateTime</w:t>
      </w:r>
      <w:r>
        <w:t xml:space="preserve"> is in the future, then the Device shall set each </w:t>
      </w:r>
      <w:r w:rsidRPr="00D1757E">
        <w:rPr>
          <w:rFonts w:ascii="Courier New" w:hAnsi="Courier New" w:cs="Courier New"/>
        </w:rPr>
        <w:t>executionDateTime</w:t>
      </w:r>
      <w:r>
        <w:t xml:space="preserve"> to '99991231235959Z'.</w:t>
      </w:r>
    </w:p>
    <w:p w:rsidR="009420F0" w:rsidRDefault="009420F0" w:rsidP="009420F0">
      <w:r>
        <w:t xml:space="preserve">If the </w:t>
      </w:r>
      <w:r w:rsidRPr="003467EB">
        <w:rPr>
          <w:rStyle w:val="CNFontChar"/>
        </w:rPr>
        <w:t>targetTrustAnchorCell</w:t>
      </w:r>
      <w:r>
        <w:rPr>
          <w:rStyle w:val="CNFontChar"/>
        </w:rPr>
        <w:t xml:space="preserve"> </w:t>
      </w:r>
      <w:r w:rsidRPr="00872E38">
        <w:t>is not</w:t>
      </w:r>
      <w:r>
        <w:rPr>
          <w:rStyle w:val="CNFontChar"/>
        </w:rPr>
        <w:t xml:space="preserve"> {</w:t>
      </w:r>
      <w:r w:rsidRPr="00F821ED">
        <w:rPr>
          <w:rStyle w:val="CNFontChar"/>
        </w:rPr>
        <w:t>root, keyCertSign, management</w:t>
      </w:r>
      <w:r>
        <w:rPr>
          <w:rStyle w:val="CNFontChar"/>
        </w:rPr>
        <w:t>}</w:t>
      </w:r>
      <w:r>
        <w:t xml:space="preserve"> and there are any future dated Update Security Credentials or Activate Firmware Commands held on the Device that: </w:t>
      </w:r>
    </w:p>
    <w:p w:rsidR="009420F0" w:rsidRDefault="009420F0" w:rsidP="009420F0">
      <w:pPr>
        <w:pStyle w:val="ListBullet"/>
        <w:numPr>
          <w:ilvl w:val="0"/>
          <w:numId w:val="4"/>
        </w:numPr>
        <w:tabs>
          <w:tab w:val="clear" w:pos="709"/>
          <w:tab w:val="num" w:pos="426"/>
        </w:tabs>
        <w:ind w:left="426" w:hanging="426"/>
      </w:pPr>
      <w:r>
        <w:t xml:space="preserve">include </w:t>
      </w:r>
      <w:r w:rsidRPr="00D1757E">
        <w:t>replacements</w:t>
      </w:r>
      <w:r>
        <w:t xml:space="preserve"> for this </w:t>
      </w:r>
      <w:r w:rsidRPr="00872E38">
        <w:rPr>
          <w:rStyle w:val="CNFontChar"/>
        </w:rPr>
        <w:t>remotePartyRole</w:t>
      </w:r>
      <w:r>
        <w:t xml:space="preserve">; and </w:t>
      </w:r>
    </w:p>
    <w:p w:rsidR="009420F0" w:rsidRDefault="009420F0" w:rsidP="009420F0">
      <w:pPr>
        <w:pStyle w:val="ListBullet"/>
        <w:numPr>
          <w:ilvl w:val="0"/>
          <w:numId w:val="4"/>
        </w:numPr>
        <w:tabs>
          <w:tab w:val="clear" w:pos="709"/>
          <w:tab w:val="num" w:pos="426"/>
        </w:tabs>
        <w:ind w:left="426" w:hanging="426"/>
      </w:pPr>
      <w:r>
        <w:t xml:space="preserve">have not yet executed, and so the </w:t>
      </w:r>
      <w:r w:rsidRPr="00872E38">
        <w:rPr>
          <w:rStyle w:val="CNFontChar"/>
        </w:rPr>
        <w:t>executionDateTime</w:t>
      </w:r>
      <w:r>
        <w:t xml:space="preserve"> is in the future: </w:t>
      </w:r>
    </w:p>
    <w:p w:rsidR="009420F0" w:rsidRDefault="009420F0" w:rsidP="009420F0">
      <w:r>
        <w:t xml:space="preserve">then the Device shall set each </w:t>
      </w:r>
      <w:r w:rsidRPr="00D1757E">
        <w:rPr>
          <w:rFonts w:ascii="Courier New" w:hAnsi="Courier New" w:cs="Courier New"/>
        </w:rPr>
        <w:t>executionDateTime</w:t>
      </w:r>
      <w:r>
        <w:t xml:space="preserve"> to '99991231235959Z'.</w:t>
      </w:r>
    </w:p>
    <w:p w:rsidR="009420F0" w:rsidRDefault="009420F0" w:rsidP="009420F0">
      <w:r>
        <w:t>If:</w:t>
      </w:r>
    </w:p>
    <w:p w:rsidR="009420F0" w:rsidRPr="004F7281" w:rsidRDefault="009420F0" w:rsidP="009420F0">
      <w:pPr>
        <w:pStyle w:val="ListBullet"/>
        <w:numPr>
          <w:ilvl w:val="0"/>
          <w:numId w:val="4"/>
        </w:numPr>
        <w:tabs>
          <w:tab w:val="clear" w:pos="709"/>
          <w:tab w:val="num" w:pos="426"/>
        </w:tabs>
        <w:ind w:left="426" w:hanging="426"/>
      </w:pPr>
      <w:r>
        <w:t xml:space="preserve">the </w:t>
      </w:r>
      <w:r w:rsidRPr="003467EB">
        <w:rPr>
          <w:rStyle w:val="CNFontChar"/>
        </w:rPr>
        <w:t>targetTrustAnchorCell</w:t>
      </w:r>
      <w:r>
        <w:rPr>
          <w:rStyle w:val="CNFontChar"/>
        </w:rPr>
        <w:t xml:space="preserve"> </w:t>
      </w:r>
      <w:r w:rsidRPr="00872E38">
        <w:t>is</w:t>
      </w:r>
      <w:r>
        <w:rPr>
          <w:rStyle w:val="CNFontChar"/>
        </w:rPr>
        <w:t xml:space="preserve"> {supplier, digitalSignature, management} </w:t>
      </w:r>
      <w:r w:rsidRPr="00872E38">
        <w:t>or</w:t>
      </w:r>
      <w:r>
        <w:rPr>
          <w:rStyle w:val="CNFontChar"/>
        </w:rPr>
        <w:t xml:space="preserve"> {</w:t>
      </w:r>
      <w:r w:rsidRPr="00CA2962">
        <w:rPr>
          <w:rStyle w:val="CNFontChar"/>
        </w:rPr>
        <w:t>root, keyCertSign,</w:t>
      </w:r>
      <w:r w:rsidRPr="00142CAF">
        <w:rPr>
          <w:rStyle w:val="CNFontChar"/>
        </w:rPr>
        <w:t xml:space="preserve"> management</w:t>
      </w:r>
      <w:r>
        <w:rPr>
          <w:rStyle w:val="CNFontChar"/>
        </w:rPr>
        <w:t xml:space="preserve">}; </w:t>
      </w:r>
      <w:r w:rsidRPr="00872E38">
        <w:t>and</w:t>
      </w:r>
    </w:p>
    <w:p w:rsidR="009420F0" w:rsidRDefault="009420F0" w:rsidP="009420F0">
      <w:pPr>
        <w:pStyle w:val="ListBullet"/>
        <w:numPr>
          <w:ilvl w:val="0"/>
          <w:numId w:val="4"/>
        </w:numPr>
        <w:tabs>
          <w:tab w:val="clear" w:pos="709"/>
          <w:tab w:val="num" w:pos="426"/>
        </w:tabs>
        <w:ind w:left="426" w:hanging="426"/>
        <w:rPr>
          <w:rStyle w:val="CNFontChar"/>
        </w:rPr>
      </w:pPr>
      <w:r w:rsidRPr="00872E38">
        <w:t>the Entity Identifier in the</w:t>
      </w:r>
      <w:r w:rsidRPr="00C04FF2">
        <w:rPr>
          <w:rStyle w:val="CNFontChar"/>
        </w:rPr>
        <w:t xml:space="preserve"> </w:t>
      </w:r>
      <w:r w:rsidRPr="00A81FA6">
        <w:rPr>
          <w:rStyle w:val="CNFontChar"/>
        </w:rPr>
        <w:t>targetTrustAnchorCell</w:t>
      </w:r>
      <w:r w:rsidRPr="00C04FF2">
        <w:rPr>
          <w:rStyle w:val="CNFontChar"/>
        </w:rPr>
        <w:t xml:space="preserve"> </w:t>
      </w:r>
      <w:r w:rsidRPr="00872E38">
        <w:t xml:space="preserve">is changed by the replacement  </w:t>
      </w:r>
      <w:r>
        <w:rPr>
          <w:rStyle w:val="CNFontChar"/>
        </w:rPr>
        <w:t xml:space="preserve"> </w:t>
      </w:r>
    </w:p>
    <w:p w:rsidR="009420F0" w:rsidRDefault="009420F0" w:rsidP="009420F0">
      <w:pPr>
        <w:rPr>
          <w:rStyle w:val="CNFontChar"/>
        </w:rPr>
      </w:pPr>
      <w:r w:rsidRPr="00872E38">
        <w:t>then the Device shall set the execution date-time of any other future dated Commands, that are held on the Device but not yet executed, to ‘never’, as detailed in</w:t>
      </w:r>
      <w:r>
        <w:rPr>
          <w:rStyle w:val="CNFontChar"/>
        </w:rPr>
        <w:t xml:space="preserve"> </w:t>
      </w:r>
      <w:r w:rsidRPr="00A8551A">
        <w:t>S</w:t>
      </w:r>
      <w:r w:rsidRPr="00872E38">
        <w:t xml:space="preserve">ection </w:t>
      </w:r>
      <w:r w:rsidRPr="00872E38">
        <w:rPr>
          <w:highlight w:val="red"/>
        </w:rPr>
        <w:fldChar w:fldCharType="begin"/>
      </w:r>
      <w:r w:rsidRPr="00872E38">
        <w:instrText xml:space="preserve"> REF _Ref386455119 \r \h </w:instrText>
      </w:r>
      <w:r>
        <w:rPr>
          <w:highlight w:val="red"/>
        </w:rPr>
        <w:instrText xml:space="preserve"> \* MERGEFORMAT </w:instrText>
      </w:r>
      <w:r w:rsidRPr="00872E38">
        <w:rPr>
          <w:highlight w:val="red"/>
        </w:rPr>
      </w:r>
      <w:r w:rsidRPr="00872E38">
        <w:rPr>
          <w:highlight w:val="red"/>
        </w:rPr>
        <w:fldChar w:fldCharType="separate"/>
      </w:r>
      <w:r>
        <w:t>9.2</w:t>
      </w:r>
      <w:r w:rsidRPr="00872E38">
        <w:rPr>
          <w:highlight w:val="red"/>
        </w:rPr>
        <w:fldChar w:fldCharType="end"/>
      </w:r>
      <w:r>
        <w:t xml:space="preserve">.  If the </w:t>
      </w:r>
      <w:r w:rsidRPr="0071265D">
        <w:rPr>
          <w:rFonts w:ascii="Courier New" w:hAnsi="Courier New" w:cs="Courier New"/>
        </w:rPr>
        <w:t>deviceType</w:t>
      </w:r>
      <w:r>
        <w:t xml:space="preserve"> of the Device is </w:t>
      </w:r>
      <w:r w:rsidRPr="0071265D">
        <w:rPr>
          <w:rFonts w:ascii="Courier New" w:hAnsi="Courier New" w:cs="Courier New"/>
        </w:rPr>
        <w:t>gSME</w:t>
      </w:r>
      <w:r>
        <w:t xml:space="preserve"> then the Device shall also delete any</w:t>
      </w:r>
      <w:r w:rsidRPr="00A41A47">
        <w:t xml:space="preserve"> future dated data items </w:t>
      </w:r>
      <w:r>
        <w:t xml:space="preserve">that are </w:t>
      </w:r>
      <w:r w:rsidRPr="00A41A47">
        <w:t>pending activation</w:t>
      </w:r>
      <w:r>
        <w:t>.</w:t>
      </w:r>
    </w:p>
    <w:p w:rsidR="009420F0" w:rsidRDefault="009420F0" w:rsidP="009420F0">
      <w:r>
        <w:t>If:</w:t>
      </w:r>
    </w:p>
    <w:p w:rsidR="009420F0" w:rsidRPr="004F7281" w:rsidRDefault="009420F0" w:rsidP="009420F0">
      <w:pPr>
        <w:pStyle w:val="ListBullet"/>
        <w:numPr>
          <w:ilvl w:val="0"/>
          <w:numId w:val="4"/>
        </w:numPr>
        <w:tabs>
          <w:tab w:val="clear" w:pos="709"/>
          <w:tab w:val="num" w:pos="426"/>
        </w:tabs>
        <w:ind w:left="426" w:hanging="426"/>
      </w:pPr>
      <w:r w:rsidRPr="00872E38">
        <w:rPr>
          <w:rStyle w:val="CNFontChar"/>
        </w:rPr>
        <w:lastRenderedPageBreak/>
        <w:t>remotePartyRole</w:t>
      </w:r>
      <w:r>
        <w:t xml:space="preserve"> of  </w:t>
      </w:r>
      <w:r w:rsidRPr="002A7D40">
        <w:rPr>
          <w:rStyle w:val="CNFontChar"/>
        </w:rPr>
        <w:t>targetTrustAnchorCell</w:t>
      </w:r>
      <w:r>
        <w:rPr>
          <w:rStyle w:val="CNFontChar"/>
        </w:rPr>
        <w:t xml:space="preserve"> </w:t>
      </w:r>
      <w:r w:rsidRPr="00E33C04">
        <w:rPr>
          <w:rStyle w:val="CNFontChar"/>
          <w:rFonts w:ascii="Arial" w:hAnsi="Arial" w:cs="Arial"/>
        </w:rPr>
        <w:t>and that of</w:t>
      </w:r>
      <w:r>
        <w:rPr>
          <w:rStyle w:val="CNFontChar"/>
        </w:rPr>
        <w:t xml:space="preserve"> </w:t>
      </w:r>
      <w:r w:rsidRPr="00872E38">
        <w:rPr>
          <w:rStyle w:val="CNFontChar"/>
        </w:rPr>
        <w:t>authorisingRemotePartyControl</w:t>
      </w:r>
      <w:r>
        <w:t xml:space="preserve"> is </w:t>
      </w:r>
      <w:r w:rsidRPr="00872E38">
        <w:rPr>
          <w:rStyle w:val="CNFontChar"/>
        </w:rPr>
        <w:t>supplier</w:t>
      </w:r>
      <w:r>
        <w:rPr>
          <w:rStyle w:val="CNFontChar"/>
        </w:rPr>
        <w:t>;</w:t>
      </w:r>
      <w:r>
        <w:t xml:space="preserve"> and </w:t>
      </w:r>
    </w:p>
    <w:p w:rsidR="009420F0" w:rsidRDefault="009420F0" w:rsidP="009420F0">
      <w:pPr>
        <w:pStyle w:val="ListBullet"/>
        <w:numPr>
          <w:ilvl w:val="0"/>
          <w:numId w:val="4"/>
        </w:numPr>
        <w:tabs>
          <w:tab w:val="clear" w:pos="709"/>
          <w:tab w:val="num" w:pos="426"/>
        </w:tabs>
        <w:ind w:left="426" w:hanging="426"/>
        <w:rPr>
          <w:rStyle w:val="CNFontChar"/>
        </w:rPr>
      </w:pPr>
      <w:r w:rsidRPr="00872E38">
        <w:rPr>
          <w:rStyle w:val="CNFontChar"/>
        </w:rPr>
        <w:t>keyUsage</w:t>
      </w:r>
      <w:r>
        <w:t xml:space="preserve"> of </w:t>
      </w:r>
      <w:r w:rsidRPr="002A7D40">
        <w:rPr>
          <w:rStyle w:val="CNFontChar"/>
        </w:rPr>
        <w:t>targetTrustAnchorCell</w:t>
      </w:r>
      <w:r>
        <w:rPr>
          <w:rStyle w:val="CNFontChar"/>
        </w:rPr>
        <w:t xml:space="preserve"> </w:t>
      </w:r>
      <w:r w:rsidRPr="00756658">
        <w:t>is</w:t>
      </w:r>
      <w:r>
        <w:rPr>
          <w:rStyle w:val="CNFontChar"/>
        </w:rPr>
        <w:t xml:space="preserve"> </w:t>
      </w:r>
      <w:r w:rsidRPr="002A7D40">
        <w:rPr>
          <w:rStyle w:val="CNFontChar"/>
        </w:rPr>
        <w:t>digitalSignature</w:t>
      </w:r>
    </w:p>
    <w:p w:rsidR="009420F0" w:rsidRDefault="009420F0" w:rsidP="009420F0">
      <w:pPr>
        <w:rPr>
          <w:rStyle w:val="CNFontChar"/>
        </w:rPr>
      </w:pPr>
      <w:r w:rsidRPr="00872E38">
        <w:t>then the Device shall:</w:t>
      </w:r>
    </w:p>
    <w:p w:rsidR="009420F0" w:rsidRDefault="009420F0" w:rsidP="009420F0">
      <w:pPr>
        <w:pStyle w:val="ListBullet"/>
        <w:numPr>
          <w:ilvl w:val="0"/>
          <w:numId w:val="4"/>
        </w:numPr>
        <w:tabs>
          <w:tab w:val="clear" w:pos="709"/>
          <w:tab w:val="num" w:pos="426"/>
        </w:tabs>
        <w:ind w:left="426" w:hanging="426"/>
      </w:pPr>
      <w:r>
        <w:t xml:space="preserve">set all Execution Counters to the value in </w:t>
      </w:r>
      <w:r w:rsidRPr="00872E38">
        <w:rPr>
          <w:rStyle w:val="CNFontChar"/>
        </w:rPr>
        <w:t>newRemotePartyFloorSeqNumber</w:t>
      </w:r>
      <w:r>
        <w:t xml:space="preserve">; </w:t>
      </w:r>
    </w:p>
    <w:p w:rsidR="009420F0" w:rsidRDefault="009420F0" w:rsidP="009420F0">
      <w:pPr>
        <w:pStyle w:val="ListBullet"/>
        <w:numPr>
          <w:ilvl w:val="0"/>
          <w:numId w:val="4"/>
        </w:numPr>
        <w:tabs>
          <w:tab w:val="clear" w:pos="709"/>
          <w:tab w:val="num" w:pos="426"/>
        </w:tabs>
        <w:ind w:left="426" w:hanging="426"/>
      </w:pPr>
      <w:r>
        <w:t xml:space="preserve">clear all values from the </w:t>
      </w:r>
      <w:r w:rsidRPr="00DF16ED">
        <w:t>UTRN Counter Cache</w:t>
      </w:r>
      <w:r>
        <w:t>; and</w:t>
      </w:r>
    </w:p>
    <w:p w:rsidR="009420F0" w:rsidRDefault="009420F0" w:rsidP="009420F0">
      <w:pPr>
        <w:pStyle w:val="ListBullet"/>
        <w:numPr>
          <w:ilvl w:val="0"/>
          <w:numId w:val="4"/>
        </w:numPr>
        <w:tabs>
          <w:tab w:val="clear" w:pos="709"/>
          <w:tab w:val="num" w:pos="426"/>
        </w:tabs>
        <w:ind w:left="426" w:hanging="426"/>
      </w:pPr>
      <w:r>
        <w:t xml:space="preserve">place a single value in the UTRN Counter Cache. If </w:t>
      </w:r>
      <w:r w:rsidRPr="00872E38">
        <w:rPr>
          <w:rStyle w:val="CNFontChar"/>
        </w:rPr>
        <w:t>newRemotePartySpecialistFloorSeqNumber</w:t>
      </w:r>
      <w:r>
        <w:t xml:space="preserve"> is present and the </w:t>
      </w:r>
      <w:r w:rsidRPr="00872E38">
        <w:rPr>
          <w:rStyle w:val="CNFontChar"/>
        </w:rPr>
        <w:t>seqNumberUsage</w:t>
      </w:r>
      <w:r>
        <w:t xml:space="preserve"> in that </w:t>
      </w:r>
      <w:r w:rsidRPr="00872E38">
        <w:rPr>
          <w:rStyle w:val="CNFontChar"/>
        </w:rPr>
        <w:t>newRemotePartySpecialistFloorSeqNumber</w:t>
      </w:r>
      <w:r>
        <w:t xml:space="preserve"> is </w:t>
      </w:r>
      <w:r w:rsidRPr="00872E38">
        <w:rPr>
          <w:rStyle w:val="CNFontChar"/>
        </w:rPr>
        <w:t>prepaymentTopUp</w:t>
      </w:r>
      <w:r>
        <w:t xml:space="preserve"> then that value shall be the 32 most significant bits of the </w:t>
      </w:r>
      <w:r w:rsidRPr="00872E38">
        <w:rPr>
          <w:rStyle w:val="CNFontChar"/>
        </w:rPr>
        <w:t>seqNumber</w:t>
      </w:r>
      <w:r>
        <w:t xml:space="preserve"> in the </w:t>
      </w:r>
      <w:r w:rsidRPr="00872E38">
        <w:rPr>
          <w:rStyle w:val="CNFontChar"/>
        </w:rPr>
        <w:t>newRemotePartySpecialistFloorSeqNumber</w:t>
      </w:r>
      <w:r>
        <w:t xml:space="preserve">.  Otherwise the value shall be the 32 most significant bits of the </w:t>
      </w:r>
      <w:r w:rsidRPr="00872E38">
        <w:rPr>
          <w:rStyle w:val="CNFontChar"/>
        </w:rPr>
        <w:t>newRemotePartyFloorSeqNumber</w:t>
      </w:r>
      <w:r>
        <w:rPr>
          <w:rStyle w:val="CNFontChar"/>
        </w:rPr>
        <w:t>.</w:t>
      </w:r>
    </w:p>
    <w:p w:rsidR="009420F0" w:rsidRDefault="009420F0" w:rsidP="009420F0">
      <w:pPr>
        <w:rPr>
          <w:rStyle w:val="CNFontChar"/>
        </w:rPr>
      </w:pPr>
      <w:r>
        <w:t>If (</w:t>
      </w:r>
      <w:r w:rsidRPr="00872E38">
        <w:rPr>
          <w:rStyle w:val="CNFontChar"/>
        </w:rPr>
        <w:t>remotePartyRole</w:t>
      </w:r>
      <w:r>
        <w:t xml:space="preserve"> of </w:t>
      </w:r>
      <w:r w:rsidRPr="00872E38">
        <w:rPr>
          <w:rStyle w:val="CNFontChar"/>
        </w:rPr>
        <w:t>authorisingRemotePartyControl</w:t>
      </w:r>
      <w:r>
        <w:t xml:space="preserve"> is not </w:t>
      </w:r>
      <w:r w:rsidRPr="00872E38">
        <w:rPr>
          <w:rStyle w:val="CNFontChar"/>
        </w:rPr>
        <w:t>supplier</w:t>
      </w:r>
      <w:r>
        <w:t>) but (</w:t>
      </w:r>
      <w:r w:rsidRPr="002A7D40">
        <w:rPr>
          <w:rStyle w:val="CNFontChar"/>
        </w:rPr>
        <w:t>targetTrustAnchorCell</w:t>
      </w:r>
      <w:r>
        <w:rPr>
          <w:rStyle w:val="CNFontChar"/>
        </w:rPr>
        <w:t xml:space="preserve"> </w:t>
      </w:r>
      <w:r w:rsidRPr="00872E38">
        <w:t>is</w:t>
      </w:r>
      <w:r>
        <w:rPr>
          <w:rStyle w:val="CNFontChar"/>
        </w:rPr>
        <w:t xml:space="preserve"> {</w:t>
      </w:r>
      <w:r w:rsidRPr="002A7D40">
        <w:rPr>
          <w:rStyle w:val="CNFontChar"/>
        </w:rPr>
        <w:t>supplier, digitalSignature, management</w:t>
      </w:r>
      <w:r>
        <w:rPr>
          <w:rStyle w:val="CNFontChar"/>
        </w:rPr>
        <w:t>})</w:t>
      </w:r>
      <w:r>
        <w:t xml:space="preserve"> then there should be an instance of </w:t>
      </w:r>
      <w:r w:rsidRPr="00872E38">
        <w:rPr>
          <w:rStyle w:val="CNFontChar"/>
        </w:rPr>
        <w:t>otherRemotePartySeqNumberChanges</w:t>
      </w:r>
      <w:r>
        <w:t xml:space="preserve"> where </w:t>
      </w:r>
      <w:r w:rsidRPr="00872E38">
        <w:rPr>
          <w:rStyle w:val="CNFontChar"/>
        </w:rPr>
        <w:t>remotePartyRole</w:t>
      </w:r>
      <w:r>
        <w:t xml:space="preserve"> is </w:t>
      </w:r>
      <w:r w:rsidRPr="00872E38">
        <w:rPr>
          <w:rStyle w:val="CNFontChar"/>
        </w:rPr>
        <w:t>supplier</w:t>
      </w:r>
      <w:r>
        <w:t xml:space="preserve"> in the Command.  Using the values in that instance of </w:t>
      </w:r>
      <w:r w:rsidRPr="00872E38">
        <w:rPr>
          <w:rStyle w:val="CNFontChar"/>
        </w:rPr>
        <w:t>otherRemotePartySeqNumberChanges</w:t>
      </w:r>
      <w:r>
        <w:t xml:space="preserve"> or the values zero if there is no such instance, the Device shall: </w:t>
      </w:r>
    </w:p>
    <w:p w:rsidR="009420F0" w:rsidRDefault="009420F0" w:rsidP="009420F0">
      <w:pPr>
        <w:pStyle w:val="ListBullet"/>
        <w:numPr>
          <w:ilvl w:val="0"/>
          <w:numId w:val="4"/>
        </w:numPr>
        <w:tabs>
          <w:tab w:val="clear" w:pos="709"/>
          <w:tab w:val="num" w:pos="426"/>
        </w:tabs>
        <w:ind w:left="426" w:hanging="426"/>
      </w:pPr>
      <w:r>
        <w:t xml:space="preserve">set all Execution Counters to the value in </w:t>
      </w:r>
      <w:r w:rsidRPr="00872E38">
        <w:rPr>
          <w:rStyle w:val="CNFontChar"/>
        </w:rPr>
        <w:t>otherRemotePartyFloorSeqNumber</w:t>
      </w:r>
      <w:r>
        <w:t xml:space="preserve">; </w:t>
      </w:r>
    </w:p>
    <w:p w:rsidR="009420F0" w:rsidRDefault="009420F0" w:rsidP="009420F0">
      <w:pPr>
        <w:pStyle w:val="ListBullet"/>
        <w:numPr>
          <w:ilvl w:val="0"/>
          <w:numId w:val="4"/>
        </w:numPr>
        <w:tabs>
          <w:tab w:val="clear" w:pos="709"/>
          <w:tab w:val="num" w:pos="426"/>
        </w:tabs>
        <w:ind w:left="426" w:hanging="426"/>
      </w:pPr>
      <w:r>
        <w:t xml:space="preserve">clear all values from the </w:t>
      </w:r>
      <w:r w:rsidRPr="00DF16ED">
        <w:t>UTRN Counter Cache</w:t>
      </w:r>
      <w:r>
        <w:t>; and</w:t>
      </w:r>
    </w:p>
    <w:p w:rsidR="009420F0" w:rsidRDefault="009420F0" w:rsidP="009420F0">
      <w:pPr>
        <w:pStyle w:val="ListBullet"/>
        <w:numPr>
          <w:ilvl w:val="0"/>
          <w:numId w:val="4"/>
        </w:numPr>
        <w:tabs>
          <w:tab w:val="clear" w:pos="709"/>
          <w:tab w:val="num" w:pos="426"/>
        </w:tabs>
        <w:ind w:left="426" w:hanging="426"/>
      </w:pPr>
      <w:r>
        <w:t xml:space="preserve">place a single value in the UTRN Counter Cache.  If </w:t>
      </w:r>
      <w:r w:rsidRPr="00872E38">
        <w:rPr>
          <w:rStyle w:val="CNFontChar"/>
        </w:rPr>
        <w:t>newRemotePartySpecialistFloorSeqNumber</w:t>
      </w:r>
      <w:r>
        <w:t xml:space="preserve"> is present and the </w:t>
      </w:r>
      <w:r w:rsidRPr="00872E38">
        <w:rPr>
          <w:rStyle w:val="CNFontChar"/>
        </w:rPr>
        <w:t>seqNumberUsage</w:t>
      </w:r>
      <w:r>
        <w:t xml:space="preserve"> in that </w:t>
      </w:r>
      <w:r w:rsidRPr="00872E38">
        <w:rPr>
          <w:rStyle w:val="CNFontChar"/>
        </w:rPr>
        <w:t>newRemotePartySpecialistFloorSeqNumber</w:t>
      </w:r>
      <w:r>
        <w:t xml:space="preserve"> is </w:t>
      </w:r>
      <w:r w:rsidRPr="00872E38">
        <w:rPr>
          <w:rStyle w:val="CNFontChar"/>
        </w:rPr>
        <w:t>prepaymentTopUp</w:t>
      </w:r>
      <w:r>
        <w:t xml:space="preserve"> then that value shall be the 32 most significant bits of the </w:t>
      </w:r>
      <w:r w:rsidRPr="00872E38">
        <w:rPr>
          <w:rStyle w:val="CNFontChar"/>
        </w:rPr>
        <w:t>seqNumber</w:t>
      </w:r>
      <w:r>
        <w:t xml:space="preserve"> in the </w:t>
      </w:r>
      <w:r w:rsidRPr="00872E38">
        <w:rPr>
          <w:rStyle w:val="CNFontChar"/>
        </w:rPr>
        <w:t>newRemotePartySpecialistFloorSeqNumber</w:t>
      </w:r>
      <w:r>
        <w:t xml:space="preserve">.  Otherwise the value shall be the 32 most significant bits of the </w:t>
      </w:r>
      <w:r w:rsidRPr="00872E38">
        <w:rPr>
          <w:rStyle w:val="CNFontChar"/>
        </w:rPr>
        <w:t>otherRemotePartyFloorSeqNumber</w:t>
      </w:r>
      <w:r>
        <w:rPr>
          <w:rStyle w:val="CNFontChar"/>
        </w:rPr>
        <w:t>.</w:t>
      </w:r>
    </w:p>
    <w:p w:rsidR="009420F0" w:rsidRDefault="009420F0" w:rsidP="009420F0">
      <w:pPr>
        <w:pStyle w:val="Heading4"/>
      </w:pPr>
      <w:bookmarkStart w:id="4592" w:name="_Ref386198800"/>
      <w:r>
        <w:t xml:space="preserve">The </w:t>
      </w:r>
      <w:r w:rsidRPr="00ED1A99">
        <w:rPr>
          <w:rStyle w:val="CNFontChar"/>
        </w:rPr>
        <w:t>@UpdateSecurityCredentials.Command</w:t>
      </w:r>
      <w:r>
        <w:rPr>
          <w:rStyle w:val="CNFontChar"/>
        </w:rPr>
        <w:t>Payload,</w:t>
      </w:r>
      <w:r w:rsidRPr="00ED1A99">
        <w:rPr>
          <w:rStyle w:val="CNFontChar"/>
        </w:rPr>
        <w:t>@UpdateSecurityCredentials.Response</w:t>
      </w:r>
      <w:r>
        <w:rPr>
          <w:rStyle w:val="CNFontChar"/>
        </w:rPr>
        <w:t>Payload</w:t>
      </w:r>
      <w:r>
        <w:t xml:space="preserve"> and </w:t>
      </w:r>
      <w:r w:rsidRPr="00ED1A99">
        <w:rPr>
          <w:rStyle w:val="CNFontChar"/>
        </w:rPr>
        <w:t>@Up</w:t>
      </w:r>
      <w:r>
        <w:rPr>
          <w:rStyle w:val="CNFontChar"/>
        </w:rPr>
        <w:t>dateSecurityCredentials.AlertPayload</w:t>
      </w:r>
      <w:r>
        <w:t xml:space="preserve"> structure definition</w:t>
      </w:r>
      <w:bookmarkEnd w:id="4592"/>
    </w:p>
    <w:p w:rsidR="009420F0" w:rsidRDefault="009420F0" w:rsidP="009420F0">
      <w:r>
        <w:t xml:space="preserve">Each instance of </w:t>
      </w:r>
      <w:r w:rsidRPr="002A7D40">
        <w:rPr>
          <w:rStyle w:val="CNFontChar"/>
        </w:rPr>
        <w:t>@UpdateSecurityCredentials.Command</w:t>
      </w:r>
      <w:r w:rsidRPr="00702B46">
        <w:rPr>
          <w:rStyle w:val="CNFontChar"/>
        </w:rPr>
        <w:t>Payload</w:t>
      </w:r>
      <w:r>
        <w:rPr>
          <w:rStyle w:val="CNFontChar"/>
        </w:rPr>
        <w:t>,</w:t>
      </w:r>
      <w:r>
        <w:t xml:space="preserve"> </w:t>
      </w:r>
      <w:r w:rsidRPr="002A7D40">
        <w:rPr>
          <w:rStyle w:val="CNFontChar"/>
        </w:rPr>
        <w:t>@UpdateSecurityCredentials.Response</w:t>
      </w:r>
      <w:r w:rsidRPr="00702B46">
        <w:rPr>
          <w:rStyle w:val="CNFontChar"/>
        </w:rPr>
        <w:t>Payload</w:t>
      </w:r>
      <w:r>
        <w:t xml:space="preserve"> and of </w:t>
      </w:r>
      <w:r w:rsidRPr="002A7D40">
        <w:rPr>
          <w:rStyle w:val="CNFontChar"/>
        </w:rPr>
        <w:t>@Up</w:t>
      </w:r>
      <w:r w:rsidRPr="00702B46">
        <w:rPr>
          <w:rStyle w:val="CNFontChar"/>
        </w:rPr>
        <w:t>dateSecurityCredentials.AlertPayload</w:t>
      </w:r>
      <w:r>
        <w:t xml:space="preserve"> shall be an octet string containing the DER encoding of the populated structure defined in this Section </w:t>
      </w:r>
      <w:r>
        <w:rPr>
          <w:highlight w:val="red"/>
        </w:rPr>
        <w:fldChar w:fldCharType="begin"/>
      </w:r>
      <w:r>
        <w:instrText xml:space="preserve"> REF _Ref386454576 \r \h </w:instrText>
      </w:r>
      <w:r>
        <w:rPr>
          <w:highlight w:val="red"/>
        </w:rPr>
      </w:r>
      <w:r>
        <w:rPr>
          <w:highlight w:val="red"/>
        </w:rPr>
        <w:fldChar w:fldCharType="separate"/>
      </w:r>
      <w:r>
        <w:t>13.3.4</w:t>
      </w:r>
      <w:r>
        <w:rPr>
          <w:highlight w:val="red"/>
        </w:rPr>
        <w:fldChar w:fldCharType="end"/>
      </w:r>
      <w:r>
        <w:t>, which specifies the structure in ASN.1.</w:t>
      </w:r>
    </w:p>
    <w:p w:rsidR="009420F0" w:rsidRDefault="009420F0" w:rsidP="009420F0">
      <w:r>
        <w:t xml:space="preserve">The structure of </w:t>
      </w:r>
      <w:r w:rsidRPr="00B5048F">
        <w:rPr>
          <w:rStyle w:val="CNFontChar"/>
        </w:rPr>
        <w:t>Certificate</w:t>
      </w:r>
      <w:r>
        <w:t xml:space="preserve"> shall be as defined in ASN.1 in IETF RFC 5912.  Note that the </w:t>
      </w:r>
      <w:r w:rsidRPr="00871898">
        <w:rPr>
          <w:rFonts w:ascii="Courier New" w:hAnsi="Courier New" w:cs="Courier New"/>
        </w:rPr>
        <w:t>Certificate</w:t>
      </w:r>
      <w:r>
        <w:t xml:space="preserve"> structures within IETF RFC 5912 begin after the phrase ‘</w:t>
      </w:r>
      <w:r w:rsidRPr="00993B2F">
        <w:t>Certificate- and CRL-specific structures begin here</w:t>
      </w:r>
      <w:r>
        <w:t>’.</w:t>
      </w:r>
    </w:p>
    <w:p w:rsidR="009420F0" w:rsidRDefault="009420F0" w:rsidP="009420F0">
      <w:pPr>
        <w:pStyle w:val="Code"/>
      </w:pPr>
      <w:r>
        <w:t>UpdateSecurityCredentials DEFINITIONS ::= BEGIN</w:t>
      </w:r>
    </w:p>
    <w:p w:rsidR="009420F0" w:rsidRDefault="009420F0" w:rsidP="009420F0">
      <w:pPr>
        <w:pStyle w:val="Code"/>
      </w:pPr>
    </w:p>
    <w:p w:rsidR="009420F0" w:rsidRDefault="009420F0" w:rsidP="009420F0">
      <w:pPr>
        <w:pStyle w:val="Code"/>
      </w:pPr>
      <w:r>
        <w:t>CommandPayload ::= SEQUENCE</w:t>
      </w:r>
    </w:p>
    <w:p w:rsidR="009420F0" w:rsidRDefault="009420F0" w:rsidP="009420F0">
      <w:pPr>
        <w:pStyle w:val="Code"/>
      </w:pPr>
      <w:r>
        <w:t>{</w:t>
      </w:r>
    </w:p>
    <w:p w:rsidR="009420F0" w:rsidRDefault="009420F0" w:rsidP="009420F0">
      <w:pPr>
        <w:pStyle w:val="Code"/>
      </w:pPr>
      <w:r>
        <w:t xml:space="preserve">-- Provide details to allow the Device to identify the Remote Party Role authorising </w:t>
      </w:r>
    </w:p>
    <w:p w:rsidR="009420F0" w:rsidRDefault="009420F0" w:rsidP="009420F0">
      <w:pPr>
        <w:pStyle w:val="Code"/>
      </w:pPr>
      <w:r>
        <w:t>-- this Command, check whether the rest of the payload is allowable, prevent replay attacks</w:t>
      </w:r>
    </w:p>
    <w:p w:rsidR="009420F0" w:rsidRDefault="009420F0" w:rsidP="009420F0">
      <w:pPr>
        <w:pStyle w:val="Code"/>
      </w:pPr>
      <w:r>
        <w:t>-- and allow counters / counter caches on the Device to be reset, if the Command changes the Remote Party</w:t>
      </w:r>
    </w:p>
    <w:p w:rsidR="009420F0" w:rsidRDefault="009420F0" w:rsidP="009420F0">
      <w:pPr>
        <w:pStyle w:val="Code"/>
      </w:pPr>
      <w:r>
        <w:t xml:space="preserve">-- in control. </w:t>
      </w:r>
    </w:p>
    <w:p w:rsidR="009420F0" w:rsidRDefault="009420F0" w:rsidP="009420F0">
      <w:pPr>
        <w:pStyle w:val="Code"/>
      </w:pPr>
      <w:r>
        <w:t>-- The Remote Party authorising the Command is that party which generated the KRP Signature (or the Access Control Broker</w:t>
      </w:r>
    </w:p>
    <w:p w:rsidR="009420F0" w:rsidRDefault="009420F0" w:rsidP="009420F0">
      <w:pPr>
        <w:pStyle w:val="Code"/>
      </w:pPr>
      <w:r>
        <w:t>-- if there is no KRP Signature)</w:t>
      </w:r>
    </w:p>
    <w:p w:rsidR="009420F0" w:rsidRDefault="009420F0" w:rsidP="009420F0">
      <w:pPr>
        <w:pStyle w:val="Code"/>
      </w:pPr>
    </w:p>
    <w:p w:rsidR="009420F0" w:rsidRDefault="009420F0" w:rsidP="009420F0">
      <w:pPr>
        <w:pStyle w:val="Code"/>
      </w:pPr>
      <w:r>
        <w:t>authorisingRemotePartyControl</w:t>
      </w:r>
      <w:r>
        <w:tab/>
      </w:r>
      <w:proofErr w:type="spellStart"/>
      <w:r>
        <w:t>AuthorisingRemotePartyControl</w:t>
      </w:r>
      <w:proofErr w:type="spellEnd"/>
      <w:r>
        <w:t>,</w:t>
      </w:r>
    </w:p>
    <w:p w:rsidR="009420F0" w:rsidRDefault="009420F0" w:rsidP="009420F0">
      <w:pPr>
        <w:pStyle w:val="Code"/>
      </w:pPr>
    </w:p>
    <w:p w:rsidR="009420F0" w:rsidRDefault="009420F0" w:rsidP="009420F0">
      <w:pPr>
        <w:pStyle w:val="Code"/>
      </w:pPr>
      <w:r>
        <w:t>-- One TrustAnchorReplacement structure is required for each Trust Anchor Cell that is to be updated</w:t>
      </w:r>
    </w:p>
    <w:p w:rsidR="009420F0" w:rsidRDefault="009420F0" w:rsidP="009420F0">
      <w:pPr>
        <w:pStyle w:val="Code"/>
      </w:pPr>
    </w:p>
    <w:p w:rsidR="009420F0" w:rsidRDefault="009420F0" w:rsidP="009420F0">
      <w:pPr>
        <w:pStyle w:val="Code"/>
      </w:pPr>
      <w:r>
        <w:t>replacements</w:t>
      </w:r>
      <w:r>
        <w:tab/>
        <w:t>SEQUENCE OF TrustAnchorReplacement,</w:t>
      </w:r>
    </w:p>
    <w:p w:rsidR="009420F0" w:rsidRDefault="009420F0" w:rsidP="009420F0">
      <w:pPr>
        <w:pStyle w:val="Code"/>
      </w:pPr>
    </w:p>
    <w:p w:rsidR="009420F0" w:rsidRDefault="009420F0" w:rsidP="009420F0">
      <w:pPr>
        <w:pStyle w:val="Code"/>
      </w:pPr>
      <w:r>
        <w:t>-- Provide the certificates needed to undertake Certification Path Validation of the new</w:t>
      </w:r>
    </w:p>
    <w:p w:rsidR="009420F0" w:rsidRDefault="009420F0" w:rsidP="009420F0">
      <w:pPr>
        <w:pStyle w:val="Code"/>
      </w:pPr>
      <w:r>
        <w:t>-- end entity certificate against the root public key held on the Device. The number of these may be less</w:t>
      </w:r>
    </w:p>
    <w:p w:rsidR="009420F0" w:rsidRDefault="009420F0" w:rsidP="009420F0">
      <w:pPr>
        <w:pStyle w:val="Code"/>
      </w:pPr>
      <w:r>
        <w:t>-- than the number of replacement certificates (e.g. a supplier may replace all of its certificates but</w:t>
      </w:r>
    </w:p>
    <w:p w:rsidR="009420F0" w:rsidRDefault="009420F0" w:rsidP="009420F0">
      <w:pPr>
        <w:pStyle w:val="Code"/>
      </w:pPr>
      <w:r>
        <w:t xml:space="preserve">-- may only need to supply one Certification Authority Certificate to link them all back to the root public </w:t>
      </w:r>
    </w:p>
    <w:p w:rsidR="009420F0" w:rsidRDefault="009420F0" w:rsidP="009420F0">
      <w:pPr>
        <w:pStyle w:val="Code"/>
      </w:pPr>
      <w:r>
        <w:t>-- key as currently stored on the Device.</w:t>
      </w:r>
    </w:p>
    <w:p w:rsidR="009420F0" w:rsidRDefault="009420F0" w:rsidP="009420F0">
      <w:pPr>
        <w:pStyle w:val="Code"/>
      </w:pPr>
    </w:p>
    <w:p w:rsidR="009420F0" w:rsidRDefault="009420F0" w:rsidP="009420F0">
      <w:pPr>
        <w:pStyle w:val="Code"/>
      </w:pPr>
      <w:r>
        <w:t>certificationPathCertificates</w:t>
      </w:r>
      <w:r>
        <w:tab/>
        <w:t>SEQUENCE OF Certificate,</w:t>
      </w:r>
    </w:p>
    <w:p w:rsidR="009420F0" w:rsidRDefault="009420F0" w:rsidP="009420F0">
      <w:pPr>
        <w:pStyle w:val="Code"/>
      </w:pPr>
    </w:p>
    <w:p w:rsidR="009420F0" w:rsidRDefault="009420F0" w:rsidP="009420F0">
      <w:pPr>
        <w:pStyle w:val="Code"/>
      </w:pPr>
      <w:r>
        <w:t>-- If the Command is to be future dated, specify the date-time at which the certificate replacement is to happen</w:t>
      </w:r>
    </w:p>
    <w:p w:rsidR="009420F0" w:rsidRDefault="009420F0" w:rsidP="009420F0">
      <w:pPr>
        <w:pStyle w:val="Code"/>
      </w:pPr>
    </w:p>
    <w:p w:rsidR="009420F0" w:rsidRDefault="009420F0" w:rsidP="009420F0">
      <w:pPr>
        <w:pStyle w:val="Code"/>
      </w:pPr>
      <w:r>
        <w:t>executionDateTime</w:t>
      </w:r>
      <w:r>
        <w:tab/>
        <w:t>GeneralizedTime OPTIONAL</w:t>
      </w:r>
    </w:p>
    <w:p w:rsidR="009420F0" w:rsidRDefault="009420F0" w:rsidP="009420F0">
      <w:pPr>
        <w:pStyle w:val="Code"/>
      </w:pPr>
    </w:p>
    <w:p w:rsidR="009420F0" w:rsidRDefault="009420F0" w:rsidP="009420F0">
      <w:pPr>
        <w:pStyle w:val="Code"/>
      </w:pPr>
      <w:r>
        <w:t>}</w:t>
      </w:r>
    </w:p>
    <w:p w:rsidR="009420F0" w:rsidRDefault="009420F0" w:rsidP="009420F0">
      <w:pPr>
        <w:pStyle w:val="Code"/>
      </w:pPr>
    </w:p>
    <w:p w:rsidR="009420F0" w:rsidRDefault="009420F0" w:rsidP="009420F0">
      <w:pPr>
        <w:pStyle w:val="Code"/>
      </w:pPr>
      <w:r>
        <w:t>ResponsePayload ::=</w:t>
      </w:r>
      <w:r>
        <w:tab/>
        <w:t>SEQUENCE</w:t>
      </w:r>
    </w:p>
    <w:p w:rsidR="009420F0" w:rsidRDefault="009420F0" w:rsidP="009420F0">
      <w:pPr>
        <w:pStyle w:val="Code"/>
      </w:pPr>
      <w:r>
        <w:t>{</w:t>
      </w:r>
    </w:p>
    <w:p w:rsidR="009420F0" w:rsidRDefault="009420F0" w:rsidP="009420F0">
      <w:pPr>
        <w:pStyle w:val="Code"/>
      </w:pPr>
      <w:r>
        <w:t xml:space="preserve">   -- if the Command is future dated, the Response will not have any details of execution (those will be in the subsequent alert)</w:t>
      </w:r>
    </w:p>
    <w:p w:rsidR="009420F0" w:rsidRDefault="009420F0" w:rsidP="009420F0">
      <w:pPr>
        <w:pStyle w:val="Code"/>
      </w:pPr>
    </w:p>
    <w:p w:rsidR="009420F0" w:rsidRDefault="009420F0" w:rsidP="009420F0">
      <w:pPr>
        <w:pStyle w:val="Code"/>
      </w:pPr>
      <w:r>
        <w:t xml:space="preserve">   commandAccepted</w:t>
      </w:r>
      <w:r>
        <w:tab/>
        <w:t>NULL,</w:t>
      </w:r>
    </w:p>
    <w:p w:rsidR="009420F0" w:rsidRDefault="009420F0" w:rsidP="009420F0">
      <w:pPr>
        <w:pStyle w:val="Code"/>
      </w:pPr>
    </w:p>
    <w:p w:rsidR="009420F0" w:rsidRDefault="009420F0" w:rsidP="009420F0">
      <w:pPr>
        <w:pStyle w:val="Code"/>
      </w:pPr>
      <w:r>
        <w:t xml:space="preserve">   -- if the Command is for immediate execution, the Response will detail the outcomes</w:t>
      </w:r>
    </w:p>
    <w:p w:rsidR="009420F0" w:rsidRDefault="009420F0" w:rsidP="009420F0">
      <w:pPr>
        <w:pStyle w:val="Code"/>
      </w:pPr>
    </w:p>
    <w:p w:rsidR="009420F0" w:rsidRDefault="009420F0" w:rsidP="009420F0">
      <w:pPr>
        <w:pStyle w:val="Code"/>
      </w:pPr>
      <w:r>
        <w:t xml:space="preserve">   executionOutcome</w:t>
      </w:r>
      <w:r>
        <w:tab/>
      </w:r>
      <w:proofErr w:type="spellStart"/>
      <w:r>
        <w:t>ExecutionOutcome</w:t>
      </w:r>
      <w:proofErr w:type="spellEnd"/>
      <w:r>
        <w:t xml:space="preserve"> OPTIONAL</w:t>
      </w:r>
    </w:p>
    <w:p w:rsidR="009420F0" w:rsidRDefault="009420F0" w:rsidP="009420F0">
      <w:pPr>
        <w:pStyle w:val="Code"/>
      </w:pPr>
    </w:p>
    <w:p w:rsidR="009420F0" w:rsidRDefault="009420F0" w:rsidP="009420F0">
      <w:pPr>
        <w:pStyle w:val="Code"/>
      </w:pPr>
      <w:r>
        <w:t>}</w:t>
      </w:r>
    </w:p>
    <w:p w:rsidR="009420F0" w:rsidRDefault="009420F0" w:rsidP="009420F0">
      <w:pPr>
        <w:pStyle w:val="Code"/>
      </w:pPr>
    </w:p>
    <w:p w:rsidR="009420F0" w:rsidRDefault="009420F0" w:rsidP="009420F0">
      <w:pPr>
        <w:pStyle w:val="Code"/>
      </w:pPr>
      <w:r>
        <w:t>AlertPayload ::=</w:t>
      </w:r>
      <w:r>
        <w:tab/>
        <w:t>SEQUENCE</w:t>
      </w:r>
    </w:p>
    <w:p w:rsidR="009420F0" w:rsidRDefault="009420F0" w:rsidP="009420F0">
      <w:pPr>
        <w:pStyle w:val="Code"/>
      </w:pPr>
      <w:r>
        <w:t>{</w:t>
      </w:r>
    </w:p>
    <w:p w:rsidR="009420F0" w:rsidRDefault="009420F0" w:rsidP="009420F0">
      <w:pPr>
        <w:pStyle w:val="Code"/>
      </w:pPr>
      <w:r>
        <w:lastRenderedPageBreak/>
        <w:t xml:space="preserve">   -- specify the Alert Code</w:t>
      </w:r>
    </w:p>
    <w:p w:rsidR="009420F0" w:rsidRDefault="009420F0" w:rsidP="009420F0">
      <w:pPr>
        <w:pStyle w:val="Code"/>
      </w:pPr>
      <w:r>
        <w:t xml:space="preserve">   alertCode</w:t>
      </w:r>
      <w:r>
        <w:tab/>
        <w:t>INTEGER(0..4294967295),</w:t>
      </w:r>
    </w:p>
    <w:p w:rsidR="009420F0" w:rsidRDefault="009420F0" w:rsidP="009420F0">
      <w:pPr>
        <w:pStyle w:val="Code"/>
      </w:pPr>
    </w:p>
    <w:p w:rsidR="009420F0" w:rsidRDefault="009420F0" w:rsidP="009420F0">
      <w:pPr>
        <w:pStyle w:val="Code"/>
      </w:pPr>
      <w:r>
        <w:t xml:space="preserve">   -- specify the date-time of execution</w:t>
      </w:r>
    </w:p>
    <w:p w:rsidR="009420F0" w:rsidRDefault="009420F0" w:rsidP="009420F0">
      <w:pPr>
        <w:pStyle w:val="Code"/>
      </w:pPr>
      <w:r>
        <w:t xml:space="preserve">   executionDateTime</w:t>
      </w:r>
      <w:r>
        <w:tab/>
        <w:t>GeneralizedTime,</w:t>
      </w:r>
    </w:p>
    <w:p w:rsidR="009420F0" w:rsidRDefault="009420F0" w:rsidP="009420F0">
      <w:pPr>
        <w:pStyle w:val="Code"/>
      </w:pPr>
      <w:r>
        <w:t xml:space="preserve">   </w:t>
      </w:r>
    </w:p>
    <w:p w:rsidR="009420F0" w:rsidRDefault="009420F0" w:rsidP="009420F0">
      <w:pPr>
        <w:pStyle w:val="Code"/>
      </w:pPr>
    </w:p>
    <w:p w:rsidR="009420F0" w:rsidRDefault="009420F0" w:rsidP="009420F0">
      <w:pPr>
        <w:pStyle w:val="Code"/>
      </w:pPr>
      <w:r>
        <w:t xml:space="preserve">   -- detail what happened when the future dated Command was executed</w:t>
      </w:r>
    </w:p>
    <w:p w:rsidR="009420F0" w:rsidRDefault="009420F0" w:rsidP="009420F0">
      <w:pPr>
        <w:pStyle w:val="Code"/>
      </w:pPr>
    </w:p>
    <w:p w:rsidR="009420F0" w:rsidRDefault="009420F0" w:rsidP="009420F0">
      <w:pPr>
        <w:pStyle w:val="Code"/>
      </w:pPr>
      <w:r>
        <w:t xml:space="preserve">   executionOutcome</w:t>
      </w:r>
      <w:r>
        <w:tab/>
      </w:r>
      <w:proofErr w:type="spellStart"/>
      <w:r>
        <w:t>ExecutionOutcome</w:t>
      </w:r>
      <w:proofErr w:type="spellEnd"/>
    </w:p>
    <w:p w:rsidR="009420F0" w:rsidRDefault="009420F0" w:rsidP="009420F0">
      <w:pPr>
        <w:pStyle w:val="Code"/>
      </w:pPr>
    </w:p>
    <w:p w:rsidR="009420F0" w:rsidRDefault="009420F0" w:rsidP="009420F0">
      <w:pPr>
        <w:pStyle w:val="Code"/>
      </w:pPr>
      <w:r>
        <w:t>}</w:t>
      </w:r>
    </w:p>
    <w:p w:rsidR="009420F0" w:rsidRDefault="009420F0" w:rsidP="009420F0">
      <w:pPr>
        <w:pStyle w:val="Code"/>
      </w:pPr>
    </w:p>
    <w:p w:rsidR="009420F0" w:rsidRDefault="009420F0" w:rsidP="009420F0">
      <w:pPr>
        <w:pStyle w:val="Code"/>
      </w:pPr>
      <w:r>
        <w:t xml:space="preserve">ExecutionOutcome ::= </w:t>
      </w:r>
      <w:r>
        <w:tab/>
        <w:t>SEQUENCE</w:t>
      </w:r>
    </w:p>
    <w:p w:rsidR="009420F0" w:rsidRDefault="009420F0" w:rsidP="009420F0">
      <w:pPr>
        <w:pStyle w:val="Code"/>
      </w:pPr>
      <w:r>
        <w:t>{</w:t>
      </w:r>
    </w:p>
    <w:p w:rsidR="009420F0" w:rsidRDefault="009420F0" w:rsidP="009420F0">
      <w:pPr>
        <w:pStyle w:val="Code"/>
      </w:pPr>
      <w:r>
        <w:t>-- Provide details of the corresponding Command that may not be in the standard GBCS message header. Specifically the</w:t>
      </w:r>
    </w:p>
    <w:p w:rsidR="009420F0" w:rsidRDefault="009420F0" w:rsidP="009420F0">
      <w:pPr>
        <w:pStyle w:val="Code"/>
      </w:pPr>
      <w:r>
        <w:t>-- mode in which the Command was invoked, the Originator Counter in the original Command and the resulting changes to any</w:t>
      </w:r>
    </w:p>
    <w:p w:rsidR="009420F0" w:rsidRDefault="009420F0" w:rsidP="009420F0">
      <w:pPr>
        <w:pStyle w:val="Code"/>
      </w:pPr>
      <w:r>
        <w:t>-- replay counters held on the Device</w:t>
      </w:r>
    </w:p>
    <w:p w:rsidR="009420F0" w:rsidRDefault="009420F0" w:rsidP="009420F0">
      <w:pPr>
        <w:pStyle w:val="Code"/>
      </w:pPr>
    </w:p>
    <w:p w:rsidR="009420F0" w:rsidRDefault="009420F0" w:rsidP="009420F0">
      <w:pPr>
        <w:pStyle w:val="Code"/>
      </w:pPr>
      <w:r>
        <w:t>authorisingRemotePartySeqNumber</w:t>
      </w:r>
      <w:r>
        <w:tab/>
        <w:t>SeqNumber,</w:t>
      </w:r>
    </w:p>
    <w:p w:rsidR="009420F0" w:rsidRDefault="009420F0" w:rsidP="009420F0">
      <w:pPr>
        <w:pStyle w:val="Code"/>
      </w:pPr>
      <w:r>
        <w:t>credentialsReplacementMode</w:t>
      </w:r>
      <w:r>
        <w:tab/>
      </w:r>
      <w:proofErr w:type="spellStart"/>
      <w:r>
        <w:t>CredentialsReplacementMode</w:t>
      </w:r>
      <w:proofErr w:type="spellEnd"/>
      <w:r>
        <w:t>,</w:t>
      </w:r>
    </w:p>
    <w:p w:rsidR="009420F0" w:rsidRDefault="009420F0" w:rsidP="009420F0">
      <w:pPr>
        <w:pStyle w:val="Code"/>
      </w:pPr>
      <w:r>
        <w:t>remotePartySeqNumberChanges</w:t>
      </w:r>
      <w:r>
        <w:tab/>
        <w:t>SEQUENCE OF RemotePartySeqNumberChange,</w:t>
      </w:r>
    </w:p>
    <w:p w:rsidR="009420F0" w:rsidRDefault="009420F0" w:rsidP="009420F0">
      <w:pPr>
        <w:pStyle w:val="Code"/>
      </w:pPr>
    </w:p>
    <w:p w:rsidR="009420F0" w:rsidRDefault="009420F0" w:rsidP="009420F0">
      <w:pPr>
        <w:pStyle w:val="Code"/>
      </w:pPr>
      <w:r>
        <w:t>-- For each replacement in the Command, detail the outcome and impacted parties</w:t>
      </w:r>
    </w:p>
    <w:p w:rsidR="009420F0" w:rsidRDefault="009420F0" w:rsidP="009420F0">
      <w:pPr>
        <w:pStyle w:val="Code"/>
      </w:pPr>
    </w:p>
    <w:p w:rsidR="009420F0" w:rsidRDefault="009420F0" w:rsidP="009420F0">
      <w:pPr>
        <w:pStyle w:val="Code"/>
      </w:pPr>
      <w:r>
        <w:t>replacementOutcomes</w:t>
      </w:r>
      <w:r>
        <w:tab/>
        <w:t>SEQUENCE OF ReplacementOutcome</w:t>
      </w:r>
    </w:p>
    <w:p w:rsidR="009420F0" w:rsidRDefault="009420F0" w:rsidP="009420F0">
      <w:pPr>
        <w:pStyle w:val="Code"/>
      </w:pPr>
    </w:p>
    <w:p w:rsidR="009420F0" w:rsidRDefault="009420F0" w:rsidP="009420F0">
      <w:pPr>
        <w:pStyle w:val="Code"/>
      </w:pPr>
      <w:r>
        <w:t>}</w:t>
      </w:r>
    </w:p>
    <w:p w:rsidR="009420F0" w:rsidRDefault="009420F0" w:rsidP="009420F0">
      <w:pPr>
        <w:pStyle w:val="Code"/>
      </w:pPr>
    </w:p>
    <w:p w:rsidR="009420F0" w:rsidRDefault="009420F0" w:rsidP="009420F0">
      <w:pPr>
        <w:pStyle w:val="Code"/>
      </w:pPr>
      <w:r>
        <w:t xml:space="preserve">AuthorisingRemotePartyControl ::= </w:t>
      </w:r>
      <w:r>
        <w:tab/>
        <w:t>SEQUENCE</w:t>
      </w:r>
    </w:p>
    <w:p w:rsidR="009420F0" w:rsidRDefault="009420F0" w:rsidP="009420F0">
      <w:pPr>
        <w:pStyle w:val="Code"/>
      </w:pPr>
      <w:r>
        <w:t>{</w:t>
      </w:r>
    </w:p>
    <w:p w:rsidR="009420F0" w:rsidRDefault="009420F0" w:rsidP="009420F0">
      <w:pPr>
        <w:pStyle w:val="Code"/>
      </w:pPr>
      <w:r>
        <w:t>-- Specify the replacement mode so that the Device can check that the Remote Party Role is allowed to</w:t>
      </w:r>
    </w:p>
    <w:p w:rsidR="009420F0" w:rsidRDefault="009420F0" w:rsidP="009420F0">
      <w:pPr>
        <w:pStyle w:val="Code"/>
      </w:pPr>
      <w:r>
        <w:t>-- authorise this type of replacement and that all replacements in the payload are allowed within this</w:t>
      </w:r>
    </w:p>
    <w:p w:rsidR="009420F0" w:rsidRDefault="009420F0" w:rsidP="009420F0">
      <w:pPr>
        <w:pStyle w:val="Code"/>
      </w:pPr>
      <w:r>
        <w:t>-- replacement mode</w:t>
      </w:r>
    </w:p>
    <w:p w:rsidR="009420F0" w:rsidRDefault="009420F0" w:rsidP="009420F0">
      <w:pPr>
        <w:pStyle w:val="Code"/>
      </w:pPr>
    </w:p>
    <w:p w:rsidR="009420F0" w:rsidRDefault="009420F0" w:rsidP="009420F0">
      <w:pPr>
        <w:pStyle w:val="Code"/>
      </w:pPr>
      <w:r>
        <w:t>credentialsReplacementMode</w:t>
      </w:r>
      <w:r>
        <w:tab/>
      </w:r>
      <w:proofErr w:type="spellStart"/>
      <w:r>
        <w:t>CredentialsReplacementMode</w:t>
      </w:r>
      <w:proofErr w:type="spellEnd"/>
      <w:r>
        <w:t>,</w:t>
      </w:r>
    </w:p>
    <w:p w:rsidR="009420F0" w:rsidRDefault="009420F0" w:rsidP="009420F0">
      <w:pPr>
        <w:pStyle w:val="Code"/>
      </w:pPr>
    </w:p>
    <w:p w:rsidR="009420F0" w:rsidRDefault="009420F0" w:rsidP="009420F0">
      <w:pPr>
        <w:pStyle w:val="Code"/>
      </w:pPr>
      <w:r>
        <w:t>-- Only if credentialsReplacementMode = anyByContingency, provide the symmetric key to decrypt</w:t>
      </w:r>
    </w:p>
    <w:p w:rsidR="009420F0" w:rsidRDefault="009420F0" w:rsidP="009420F0">
      <w:pPr>
        <w:pStyle w:val="Code"/>
      </w:pPr>
      <w:r>
        <w:t>-- the Contingency Public Key in the (root, digitalSignature, management) Trust Anchor Cell</w:t>
      </w:r>
    </w:p>
    <w:p w:rsidR="009420F0" w:rsidRDefault="009420F0" w:rsidP="009420F0">
      <w:pPr>
        <w:pStyle w:val="Code"/>
      </w:pPr>
    </w:p>
    <w:p w:rsidR="009420F0" w:rsidRDefault="009420F0" w:rsidP="009420F0">
      <w:pPr>
        <w:pStyle w:val="Code"/>
      </w:pPr>
      <w:r>
        <w:t xml:space="preserve">plaintextSymmetricKey </w:t>
      </w:r>
      <w:r>
        <w:tab/>
        <w:t>[0] IMPLICIT OCTET STRING OPTIONAL,</w:t>
      </w:r>
    </w:p>
    <w:p w:rsidR="009420F0" w:rsidRDefault="009420F0" w:rsidP="009420F0">
      <w:pPr>
        <w:pStyle w:val="Code"/>
      </w:pPr>
    </w:p>
    <w:p w:rsidR="009420F0" w:rsidRDefault="009420F0" w:rsidP="009420F0">
      <w:pPr>
        <w:pStyle w:val="Code"/>
      </w:pPr>
      <w:r>
        <w:t>-- Specify whether the time based checks as part of any Certificate Path Validation should be applied</w:t>
      </w:r>
    </w:p>
    <w:p w:rsidR="009420F0" w:rsidRDefault="009420F0" w:rsidP="009420F0">
      <w:pPr>
        <w:pStyle w:val="Code"/>
      </w:pPr>
    </w:p>
    <w:p w:rsidR="009420F0" w:rsidRDefault="009420F0" w:rsidP="009420F0">
      <w:pPr>
        <w:pStyle w:val="Code"/>
      </w:pPr>
      <w:r>
        <w:lastRenderedPageBreak/>
        <w:t>applyTimeBasedCPVChecks</w:t>
      </w:r>
      <w:r>
        <w:tab/>
        <w:t>[1] IMPLICIT INTEGER {apply(0), disapply(1)} DEFAULT apply,</w:t>
      </w:r>
    </w:p>
    <w:p w:rsidR="009420F0" w:rsidRDefault="009420F0" w:rsidP="009420F0">
      <w:pPr>
        <w:pStyle w:val="Code"/>
      </w:pPr>
    </w:p>
    <w:p w:rsidR="009420F0" w:rsidRDefault="009420F0" w:rsidP="009420F0">
      <w:pPr>
        <w:pStyle w:val="Code"/>
      </w:pPr>
      <w:r>
        <w:t>-- Identify which of the Public Keys on the Device is to be used in checking KRP Signature</w:t>
      </w:r>
    </w:p>
    <w:p w:rsidR="009420F0" w:rsidRDefault="009420F0" w:rsidP="009420F0">
      <w:pPr>
        <w:pStyle w:val="Code"/>
      </w:pPr>
      <w:r>
        <w:t>-- ‘authorisingRemotePartyTACellIdentifier’ can only be omitted when</w:t>
      </w:r>
    </w:p>
    <w:p w:rsidR="009420F0" w:rsidRDefault="009420F0" w:rsidP="009420F0">
      <w:pPr>
        <w:pStyle w:val="Code"/>
      </w:pPr>
      <w:r>
        <w:t>-- the access control broker is updating its own credentials. In all other cases it is mandatory.</w:t>
      </w:r>
    </w:p>
    <w:p w:rsidR="009420F0" w:rsidRDefault="009420F0" w:rsidP="009420F0">
      <w:pPr>
        <w:pStyle w:val="Code"/>
      </w:pPr>
    </w:p>
    <w:p w:rsidR="009420F0" w:rsidRDefault="009420F0" w:rsidP="009420F0">
      <w:pPr>
        <w:pStyle w:val="Code"/>
      </w:pPr>
      <w:r>
        <w:t>authorisingRemotePartyTACellIdentifier</w:t>
      </w:r>
      <w:r>
        <w:tab/>
        <w:t>[2] IMPLICIT TrustAnchorCellIdentifier OPTIONAL,</w:t>
      </w:r>
    </w:p>
    <w:p w:rsidR="009420F0" w:rsidRDefault="009420F0" w:rsidP="009420F0">
      <w:pPr>
        <w:pStyle w:val="Code"/>
      </w:pPr>
    </w:p>
    <w:p w:rsidR="009420F0" w:rsidRDefault="009420F0" w:rsidP="009420F0">
      <w:pPr>
        <w:pStyle w:val="Code"/>
      </w:pPr>
      <w:r>
        <w:t>-- Specify the Originator Counter for the Remote Party Applying KRP Signature, or (for the</w:t>
      </w:r>
    </w:p>
    <w:p w:rsidR="009420F0" w:rsidRDefault="009420F0" w:rsidP="009420F0">
      <w:pPr>
        <w:pStyle w:val="Code"/>
      </w:pPr>
      <w:r>
        <w:t xml:space="preserve">-- Access Control Broker changing its credentials) the Access Control Broker’s Originator Counter. </w:t>
      </w:r>
    </w:p>
    <w:p w:rsidR="009420F0" w:rsidRDefault="009420F0" w:rsidP="009420F0">
      <w:pPr>
        <w:pStyle w:val="Code"/>
      </w:pPr>
    </w:p>
    <w:p w:rsidR="009420F0" w:rsidRDefault="009420F0" w:rsidP="009420F0">
      <w:pPr>
        <w:pStyle w:val="Code"/>
      </w:pPr>
      <w:r>
        <w:t>authorisingRemotePartySeqNumber</w:t>
      </w:r>
      <w:r>
        <w:tab/>
        <w:t>[3] IMPLICIT SeqNumber,</w:t>
      </w:r>
    </w:p>
    <w:p w:rsidR="009420F0" w:rsidRDefault="009420F0" w:rsidP="009420F0">
      <w:pPr>
        <w:pStyle w:val="Code"/>
      </w:pPr>
    </w:p>
    <w:p w:rsidR="009420F0" w:rsidRDefault="009420F0" w:rsidP="009420F0">
      <w:pPr>
        <w:pStyle w:val="Code"/>
      </w:pPr>
      <w:r>
        <w:t>-- If the Command is to effect a change of control, then newTrustAnchorFloorSeqNumber must be included</w:t>
      </w:r>
    </w:p>
    <w:p w:rsidR="009420F0" w:rsidRDefault="009420F0" w:rsidP="009420F0">
      <w:pPr>
        <w:pStyle w:val="Code"/>
      </w:pPr>
      <w:r>
        <w:t>-- and will be the value used to prevent replay of Update Security Credentials Commands for the</w:t>
      </w:r>
    </w:p>
    <w:p w:rsidR="009420F0" w:rsidRDefault="009420F0" w:rsidP="009420F0">
      <w:pPr>
        <w:pStyle w:val="Code"/>
      </w:pPr>
      <w:r>
        <w:t>-- new controlling Remote Party.</w:t>
      </w:r>
    </w:p>
    <w:p w:rsidR="009420F0" w:rsidRDefault="009420F0" w:rsidP="009420F0">
      <w:pPr>
        <w:pStyle w:val="Code"/>
      </w:pPr>
    </w:p>
    <w:p w:rsidR="009420F0" w:rsidRDefault="009420F0" w:rsidP="009420F0">
      <w:pPr>
        <w:pStyle w:val="Code"/>
      </w:pPr>
      <w:r>
        <w:t>newRemotePartyFloorSeqNumber</w:t>
      </w:r>
      <w:r>
        <w:tab/>
        <w:t>[4] IMPLICIT SeqNumber OPTIONAL,</w:t>
      </w:r>
    </w:p>
    <w:p w:rsidR="009420F0" w:rsidRDefault="009420F0" w:rsidP="009420F0">
      <w:pPr>
        <w:pStyle w:val="Code"/>
      </w:pPr>
    </w:p>
    <w:p w:rsidR="009420F0" w:rsidRDefault="009420F0" w:rsidP="009420F0">
      <w:pPr>
        <w:pStyle w:val="Code"/>
      </w:pPr>
      <w:r>
        <w:t>-- Some Commands on the Device may use a different Originator Counter sequence for Protection Against Replay. At this</w:t>
      </w:r>
    </w:p>
    <w:p w:rsidR="009420F0" w:rsidRDefault="009420F0" w:rsidP="009420F0">
      <w:pPr>
        <w:pStyle w:val="Code"/>
      </w:pPr>
      <w:r>
        <w:t>-- version of the GBCS, the only example is the Prepayment Top Up Command on ESME and GSME. The</w:t>
      </w:r>
    </w:p>
    <w:p w:rsidR="009420F0" w:rsidRDefault="009420F0" w:rsidP="009420F0">
      <w:pPr>
        <w:pStyle w:val="Code"/>
      </w:pPr>
      <w:r>
        <w:t>-- SpecialistSeqNumber structure allows such Counters to also be reset on change of control.</w:t>
      </w:r>
    </w:p>
    <w:p w:rsidR="009420F0" w:rsidRDefault="009420F0" w:rsidP="009420F0">
      <w:pPr>
        <w:pStyle w:val="Code"/>
      </w:pPr>
    </w:p>
    <w:p w:rsidR="009420F0" w:rsidRDefault="009420F0" w:rsidP="009420F0">
      <w:pPr>
        <w:pStyle w:val="Code"/>
      </w:pPr>
      <w:r>
        <w:t>newRemotePartySpecialistFloorSeqNumber</w:t>
      </w:r>
      <w:r>
        <w:tab/>
        <w:t>[5] IMPLICIT SEQUENCE OF SpecialistSeqNumber OPTIONAL,</w:t>
      </w:r>
    </w:p>
    <w:p w:rsidR="009420F0" w:rsidRDefault="009420F0" w:rsidP="009420F0">
      <w:pPr>
        <w:pStyle w:val="Code"/>
      </w:pPr>
    </w:p>
    <w:p w:rsidR="009420F0" w:rsidRDefault="009420F0" w:rsidP="009420F0">
      <w:pPr>
        <w:pStyle w:val="Code"/>
      </w:pPr>
      <w:r>
        <w:t xml:space="preserve">-- In some cases, one party acting in one Remote Party Role may be replacing certificates for a different Remote Party Role. </w:t>
      </w:r>
    </w:p>
    <w:p w:rsidR="009420F0" w:rsidRDefault="009420F0" w:rsidP="009420F0">
      <w:pPr>
        <w:pStyle w:val="Code"/>
      </w:pPr>
      <w:r>
        <w:t>-- In some cases, sequence counters need also to be reset for those other Remote Party Role(s)</w:t>
      </w:r>
    </w:p>
    <w:p w:rsidR="009420F0" w:rsidRDefault="009420F0" w:rsidP="009420F0">
      <w:pPr>
        <w:pStyle w:val="Code"/>
      </w:pPr>
    </w:p>
    <w:p w:rsidR="009420F0" w:rsidRDefault="009420F0" w:rsidP="009420F0">
      <w:pPr>
        <w:pStyle w:val="Code"/>
      </w:pPr>
      <w:r>
        <w:t>otherRemotePartySeqNumberChanges</w:t>
      </w:r>
      <w:r>
        <w:tab/>
        <w:t>[6] IMPLICIT SEQUENCE OF RemotePartySeqNumberChange OPTIONAL</w:t>
      </w:r>
    </w:p>
    <w:p w:rsidR="009420F0" w:rsidRDefault="009420F0" w:rsidP="009420F0">
      <w:pPr>
        <w:pStyle w:val="Code"/>
      </w:pPr>
      <w:r>
        <w:t>}</w:t>
      </w:r>
    </w:p>
    <w:p w:rsidR="009420F0" w:rsidRDefault="009420F0" w:rsidP="009420F0">
      <w:pPr>
        <w:pStyle w:val="Code"/>
      </w:pPr>
    </w:p>
    <w:p w:rsidR="009420F0" w:rsidRDefault="009420F0" w:rsidP="009420F0">
      <w:pPr>
        <w:pStyle w:val="Code"/>
      </w:pPr>
      <w:r>
        <w:t xml:space="preserve">RemotePartySeqNumberChange ::= </w:t>
      </w:r>
      <w:r>
        <w:tab/>
      </w:r>
      <w:r>
        <w:tab/>
        <w:t>SEQUENCE</w:t>
      </w:r>
    </w:p>
    <w:p w:rsidR="009420F0" w:rsidRDefault="009420F0" w:rsidP="009420F0">
      <w:pPr>
        <w:pStyle w:val="Code"/>
      </w:pPr>
      <w:r>
        <w:t>{</w:t>
      </w:r>
    </w:p>
    <w:p w:rsidR="009420F0" w:rsidRDefault="009420F0" w:rsidP="009420F0">
      <w:pPr>
        <w:pStyle w:val="Code"/>
      </w:pPr>
      <w:r>
        <w:t>otherRemotePartyRole</w:t>
      </w:r>
      <w:r>
        <w:tab/>
        <w:t>RemotePartyRole,</w:t>
      </w:r>
    </w:p>
    <w:p w:rsidR="009420F0" w:rsidRDefault="009420F0" w:rsidP="009420F0">
      <w:pPr>
        <w:pStyle w:val="Code"/>
      </w:pPr>
      <w:r>
        <w:t>otherRemotePartyFloorSeqNumber</w:t>
      </w:r>
      <w:r>
        <w:tab/>
        <w:t>SeqNumber,</w:t>
      </w:r>
    </w:p>
    <w:p w:rsidR="009420F0" w:rsidRDefault="009420F0" w:rsidP="009420F0">
      <w:pPr>
        <w:pStyle w:val="Code"/>
      </w:pPr>
      <w:r>
        <w:t>newRemotePartySpecialistFloorSeqNumber</w:t>
      </w:r>
      <w:r>
        <w:tab/>
        <w:t>SEQUENCE OF SpecialistSeqNumber OPTIONAL</w:t>
      </w:r>
    </w:p>
    <w:p w:rsidR="009420F0" w:rsidRDefault="009420F0" w:rsidP="009420F0">
      <w:pPr>
        <w:pStyle w:val="Code"/>
      </w:pPr>
      <w:r>
        <w:t>}</w:t>
      </w:r>
    </w:p>
    <w:p w:rsidR="009420F0" w:rsidRDefault="009420F0" w:rsidP="009420F0">
      <w:pPr>
        <w:pStyle w:val="Code"/>
      </w:pPr>
    </w:p>
    <w:p w:rsidR="009420F0" w:rsidRDefault="009420F0" w:rsidP="009420F0">
      <w:pPr>
        <w:pStyle w:val="Code"/>
      </w:pPr>
      <w:r>
        <w:t xml:space="preserve">SpecialistSeqNumber ::= </w:t>
      </w:r>
      <w:r>
        <w:tab/>
        <w:t>SEQUENCE</w:t>
      </w:r>
    </w:p>
    <w:p w:rsidR="009420F0" w:rsidRDefault="009420F0" w:rsidP="009420F0">
      <w:pPr>
        <w:pStyle w:val="Code"/>
      </w:pPr>
      <w:r>
        <w:t>{</w:t>
      </w:r>
    </w:p>
    <w:p w:rsidR="009420F0" w:rsidRDefault="009420F0" w:rsidP="009420F0">
      <w:pPr>
        <w:pStyle w:val="Code"/>
      </w:pPr>
      <w:r>
        <w:t>-- Specify the usage of the SeqNumber</w:t>
      </w:r>
    </w:p>
    <w:p w:rsidR="009420F0" w:rsidRDefault="009420F0" w:rsidP="009420F0">
      <w:pPr>
        <w:pStyle w:val="Code"/>
      </w:pPr>
      <w:r>
        <w:t>seqNumberUsage</w:t>
      </w:r>
      <w:r>
        <w:tab/>
      </w:r>
      <w:proofErr w:type="spellStart"/>
      <w:r>
        <w:t>SeqNumberUsage</w:t>
      </w:r>
      <w:proofErr w:type="spellEnd"/>
      <w:r>
        <w:t>,</w:t>
      </w:r>
    </w:p>
    <w:p w:rsidR="009420F0" w:rsidRDefault="009420F0" w:rsidP="009420F0">
      <w:pPr>
        <w:pStyle w:val="Code"/>
      </w:pPr>
    </w:p>
    <w:p w:rsidR="009420F0" w:rsidRDefault="009420F0" w:rsidP="009420F0">
      <w:pPr>
        <w:pStyle w:val="Code"/>
      </w:pPr>
      <w:r>
        <w:t>-- Specify the associated SeqNumber</w:t>
      </w:r>
    </w:p>
    <w:p w:rsidR="009420F0" w:rsidRDefault="009420F0" w:rsidP="009420F0">
      <w:pPr>
        <w:pStyle w:val="Code"/>
      </w:pPr>
      <w:r>
        <w:lastRenderedPageBreak/>
        <w:t>seqNumber</w:t>
      </w:r>
      <w:r>
        <w:tab/>
      </w:r>
      <w:proofErr w:type="spellStart"/>
      <w:r>
        <w:t>SeqNumber</w:t>
      </w:r>
      <w:proofErr w:type="spellEnd"/>
    </w:p>
    <w:p w:rsidR="009420F0" w:rsidRDefault="009420F0" w:rsidP="009420F0">
      <w:pPr>
        <w:pStyle w:val="Code"/>
      </w:pPr>
      <w:r>
        <w:t>}</w:t>
      </w:r>
    </w:p>
    <w:p w:rsidR="009420F0" w:rsidRDefault="009420F0" w:rsidP="009420F0">
      <w:pPr>
        <w:pStyle w:val="Code"/>
      </w:pPr>
    </w:p>
    <w:p w:rsidR="009420F0" w:rsidRDefault="009420F0" w:rsidP="009420F0">
      <w:pPr>
        <w:pStyle w:val="Code"/>
      </w:pPr>
      <w:r>
        <w:t>SeqNumberUsage ::=</w:t>
      </w:r>
      <w:r>
        <w:tab/>
        <w:t>INTEGER</w:t>
      </w:r>
    </w:p>
    <w:p w:rsidR="009420F0" w:rsidRDefault="009420F0" w:rsidP="009420F0">
      <w:pPr>
        <w:pStyle w:val="Code"/>
      </w:pPr>
      <w:r>
        <w:t>{</w:t>
      </w:r>
    </w:p>
    <w:p w:rsidR="009420F0" w:rsidRDefault="009420F0" w:rsidP="009420F0">
      <w:pPr>
        <w:pStyle w:val="Code"/>
      </w:pPr>
      <w:r>
        <w:t>-- Define the full set of discrete usages on a Device. The only specialist</w:t>
      </w:r>
    </w:p>
    <w:p w:rsidR="009420F0" w:rsidRDefault="009420F0" w:rsidP="009420F0">
      <w:pPr>
        <w:pStyle w:val="Code"/>
      </w:pPr>
      <w:r>
        <w:t>-- counter is for Prepayment Top Up (which is set independently of other counters). This may only be</w:t>
      </w:r>
    </w:p>
    <w:p w:rsidR="009420F0" w:rsidRDefault="009420F0" w:rsidP="009420F0">
      <w:pPr>
        <w:pStyle w:val="Code"/>
      </w:pPr>
      <w:r>
        <w:t>-- included when changing Supplier Security Credentials on an ESME or GSME.</w:t>
      </w:r>
    </w:p>
    <w:p w:rsidR="009420F0" w:rsidRDefault="009420F0" w:rsidP="009420F0">
      <w:pPr>
        <w:pStyle w:val="Code"/>
      </w:pPr>
    </w:p>
    <w:p w:rsidR="009420F0" w:rsidRDefault="009420F0" w:rsidP="009420F0">
      <w:pPr>
        <w:pStyle w:val="Code"/>
      </w:pPr>
      <w:r>
        <w:t>prepaymentTopUp</w:t>
      </w:r>
      <w:r>
        <w:tab/>
        <w:t>(0)</w:t>
      </w:r>
    </w:p>
    <w:p w:rsidR="009420F0" w:rsidRDefault="009420F0" w:rsidP="009420F0">
      <w:pPr>
        <w:pStyle w:val="Code"/>
      </w:pPr>
      <w:r>
        <w:t>}</w:t>
      </w:r>
    </w:p>
    <w:p w:rsidR="009420F0" w:rsidRDefault="009420F0" w:rsidP="009420F0">
      <w:pPr>
        <w:pStyle w:val="Code"/>
      </w:pPr>
    </w:p>
    <w:p w:rsidR="009420F0" w:rsidRDefault="009420F0" w:rsidP="009420F0">
      <w:pPr>
        <w:pStyle w:val="Code"/>
      </w:pPr>
      <w:r>
        <w:t xml:space="preserve">SeqNumber ::= </w:t>
      </w:r>
      <w:r>
        <w:tab/>
        <w:t>INTEGER (0..9223372036854775807)</w:t>
      </w:r>
    </w:p>
    <w:p w:rsidR="009420F0" w:rsidRDefault="009420F0" w:rsidP="009420F0">
      <w:pPr>
        <w:pStyle w:val="Code"/>
      </w:pPr>
    </w:p>
    <w:p w:rsidR="009420F0" w:rsidRDefault="009420F0" w:rsidP="009420F0">
      <w:pPr>
        <w:pStyle w:val="Code"/>
      </w:pPr>
    </w:p>
    <w:p w:rsidR="009420F0" w:rsidRDefault="009420F0" w:rsidP="009420F0">
      <w:pPr>
        <w:pStyle w:val="Code"/>
      </w:pPr>
      <w:r>
        <w:t xml:space="preserve">TrustAnchorReplacement ::= </w:t>
      </w:r>
      <w:r>
        <w:tab/>
        <w:t>SEQUENCE</w:t>
      </w:r>
    </w:p>
    <w:p w:rsidR="009420F0" w:rsidRDefault="009420F0" w:rsidP="009420F0">
      <w:pPr>
        <w:pStyle w:val="Code"/>
      </w:pPr>
      <w:r>
        <w:t>{</w:t>
      </w:r>
    </w:p>
    <w:p w:rsidR="009420F0" w:rsidRDefault="009420F0" w:rsidP="009420F0">
      <w:pPr>
        <w:pStyle w:val="Code"/>
      </w:pPr>
      <w:r>
        <w:t>-- Provide the new end entity certificate</w:t>
      </w:r>
    </w:p>
    <w:p w:rsidR="009420F0" w:rsidRDefault="009420F0" w:rsidP="009420F0">
      <w:pPr>
        <w:pStyle w:val="Code"/>
      </w:pPr>
    </w:p>
    <w:p w:rsidR="009420F0" w:rsidRDefault="009420F0" w:rsidP="009420F0">
      <w:pPr>
        <w:pStyle w:val="Code"/>
      </w:pPr>
      <w:r>
        <w:t>replacementCertificate</w:t>
      </w:r>
      <w:r>
        <w:tab/>
        <w:t>Certificate,</w:t>
      </w:r>
    </w:p>
    <w:p w:rsidR="009420F0" w:rsidRDefault="009420F0" w:rsidP="009420F0">
      <w:pPr>
        <w:pStyle w:val="Code"/>
      </w:pPr>
    </w:p>
    <w:p w:rsidR="009420F0" w:rsidRDefault="009420F0" w:rsidP="009420F0">
      <w:pPr>
        <w:pStyle w:val="Code"/>
      </w:pPr>
      <w:r>
        <w:t>-- Specify where it is to go (specifically which Trust Anchor Cell is to have its details replaced using</w:t>
      </w:r>
    </w:p>
    <w:p w:rsidR="009420F0" w:rsidRDefault="009420F0" w:rsidP="009420F0">
      <w:pPr>
        <w:pStyle w:val="Code"/>
      </w:pPr>
      <w:r>
        <w:t>-- the new end entity certificate)</w:t>
      </w:r>
    </w:p>
    <w:p w:rsidR="009420F0" w:rsidRDefault="009420F0" w:rsidP="009420F0">
      <w:pPr>
        <w:pStyle w:val="Code"/>
      </w:pPr>
    </w:p>
    <w:p w:rsidR="009420F0" w:rsidRDefault="009420F0" w:rsidP="009420F0">
      <w:pPr>
        <w:pStyle w:val="Code"/>
      </w:pPr>
      <w:r>
        <w:t>targetTrustAnchorCell</w:t>
      </w:r>
      <w:r>
        <w:tab/>
        <w:t>TrustAnchorCellIdentifier</w:t>
      </w:r>
    </w:p>
    <w:p w:rsidR="009420F0" w:rsidRDefault="009420F0" w:rsidP="009420F0">
      <w:pPr>
        <w:pStyle w:val="Code"/>
      </w:pPr>
      <w:r>
        <w:t>}</w:t>
      </w:r>
    </w:p>
    <w:p w:rsidR="009420F0" w:rsidRDefault="009420F0" w:rsidP="009420F0">
      <w:pPr>
        <w:pStyle w:val="Code"/>
      </w:pPr>
    </w:p>
    <w:p w:rsidR="009420F0" w:rsidRDefault="009420F0" w:rsidP="009420F0">
      <w:pPr>
        <w:pStyle w:val="Code"/>
      </w:pPr>
    </w:p>
    <w:p w:rsidR="009420F0" w:rsidRDefault="009420F0" w:rsidP="009420F0">
      <w:pPr>
        <w:pStyle w:val="Code"/>
      </w:pPr>
      <w:r>
        <w:t xml:space="preserve">ReplacementOutcome ::= </w:t>
      </w:r>
      <w:r>
        <w:tab/>
        <w:t>SEQUENCE</w:t>
      </w:r>
    </w:p>
    <w:p w:rsidR="009420F0" w:rsidRDefault="009420F0" w:rsidP="009420F0">
      <w:pPr>
        <w:pStyle w:val="Code"/>
      </w:pPr>
      <w:r>
        <w:t>{</w:t>
      </w:r>
    </w:p>
    <w:p w:rsidR="009420F0" w:rsidRDefault="009420F0" w:rsidP="009420F0">
      <w:pPr>
        <w:pStyle w:val="Code"/>
      </w:pPr>
      <w:r>
        <w:t>affectedTrustAnchorCell</w:t>
      </w:r>
      <w:r>
        <w:tab/>
        <w:t>TrustAnchorCellIdentifier,</w:t>
      </w:r>
    </w:p>
    <w:p w:rsidR="009420F0" w:rsidRDefault="009420F0" w:rsidP="009420F0">
      <w:pPr>
        <w:pStyle w:val="Code"/>
      </w:pPr>
      <w:r>
        <w:t>statusCode</w:t>
      </w:r>
      <w:r>
        <w:tab/>
      </w:r>
      <w:proofErr w:type="spellStart"/>
      <w:r>
        <w:t>StatusCode</w:t>
      </w:r>
      <w:proofErr w:type="spellEnd"/>
      <w:r>
        <w:t>,</w:t>
      </w:r>
    </w:p>
    <w:p w:rsidR="009420F0" w:rsidRDefault="009420F0" w:rsidP="009420F0">
      <w:pPr>
        <w:pStyle w:val="Code"/>
      </w:pPr>
    </w:p>
    <w:p w:rsidR="009420F0" w:rsidRDefault="009420F0" w:rsidP="009420F0">
      <w:pPr>
        <w:pStyle w:val="Code"/>
      </w:pPr>
      <w:r>
        <w:t>-- The GBCS Certificate requirements mean that the subjectUniqueID attribute in the subject field of a certificate will always</w:t>
      </w:r>
    </w:p>
    <w:p w:rsidR="009420F0" w:rsidRDefault="009420F0" w:rsidP="009420F0">
      <w:pPr>
        <w:pStyle w:val="Code"/>
      </w:pPr>
      <w:r>
        <w:t>-- contain the 64 bit unique number that equates to Entity Identifier. existingSubjectUniqueID should be set</w:t>
      </w:r>
    </w:p>
    <w:p w:rsidR="009420F0" w:rsidRDefault="009420F0" w:rsidP="009420F0">
      <w:pPr>
        <w:pStyle w:val="Code"/>
      </w:pPr>
      <w:r>
        <w:t>-- accordingly based on the contents of the Trust Anchor Cell prior to Command processing.</w:t>
      </w:r>
    </w:p>
    <w:p w:rsidR="009420F0" w:rsidRDefault="009420F0" w:rsidP="009420F0">
      <w:pPr>
        <w:pStyle w:val="Code"/>
      </w:pPr>
      <w:r>
        <w:t xml:space="preserve"> </w:t>
      </w:r>
    </w:p>
    <w:p w:rsidR="009420F0" w:rsidRDefault="009420F0" w:rsidP="009420F0">
      <w:pPr>
        <w:pStyle w:val="Code"/>
      </w:pPr>
      <w:r>
        <w:t xml:space="preserve">existingSubjectUniqueID </w:t>
      </w:r>
      <w:r>
        <w:tab/>
        <w:t>OCTET STRING,</w:t>
      </w:r>
    </w:p>
    <w:p w:rsidR="009420F0" w:rsidRDefault="009420F0" w:rsidP="009420F0">
      <w:pPr>
        <w:pStyle w:val="Code"/>
      </w:pPr>
    </w:p>
    <w:p w:rsidR="009420F0" w:rsidRDefault="009420F0" w:rsidP="009420F0">
      <w:pPr>
        <w:pStyle w:val="Code"/>
      </w:pPr>
      <w:r>
        <w:t xml:space="preserve">-- The GBCS Certificate requirements mean that subjectKeyIdentifier attributes will all be 8 byte SHA-1 Hashes. </w:t>
      </w:r>
    </w:p>
    <w:p w:rsidR="009420F0" w:rsidRDefault="009420F0" w:rsidP="009420F0">
      <w:pPr>
        <w:pStyle w:val="Code"/>
      </w:pPr>
      <w:r>
        <w:t>-- existingSubjectKeyIdentifier should be set accordingly based on the contents of the Trust Anchor Cell prior to</w:t>
      </w:r>
    </w:p>
    <w:p w:rsidR="009420F0" w:rsidRDefault="009420F0" w:rsidP="009420F0">
      <w:pPr>
        <w:pStyle w:val="Code"/>
      </w:pPr>
      <w:r>
        <w:t>-- Command processing.</w:t>
      </w:r>
    </w:p>
    <w:p w:rsidR="009420F0" w:rsidRDefault="009420F0" w:rsidP="009420F0">
      <w:pPr>
        <w:pStyle w:val="Code"/>
      </w:pPr>
    </w:p>
    <w:p w:rsidR="009420F0" w:rsidRDefault="009420F0" w:rsidP="009420F0">
      <w:pPr>
        <w:pStyle w:val="Code"/>
      </w:pPr>
      <w:r>
        <w:t>existingSubjectKeyIdentifier</w:t>
      </w:r>
      <w:r>
        <w:tab/>
        <w:t>OCTET STRING,</w:t>
      </w:r>
    </w:p>
    <w:p w:rsidR="009420F0" w:rsidRDefault="009420F0" w:rsidP="009420F0">
      <w:pPr>
        <w:pStyle w:val="Code"/>
      </w:pPr>
    </w:p>
    <w:p w:rsidR="009420F0" w:rsidRDefault="009420F0" w:rsidP="009420F0">
      <w:pPr>
        <w:pStyle w:val="Code"/>
      </w:pPr>
      <w:r>
        <w:t>-- The subjectUniqueID  in the subject field of the certificate in this TrustAnchorReplacement</w:t>
      </w:r>
    </w:p>
    <w:p w:rsidR="009420F0" w:rsidRDefault="009420F0" w:rsidP="009420F0">
      <w:pPr>
        <w:pStyle w:val="Code"/>
      </w:pPr>
    </w:p>
    <w:p w:rsidR="009420F0" w:rsidRDefault="009420F0" w:rsidP="009420F0">
      <w:pPr>
        <w:pStyle w:val="Code"/>
      </w:pPr>
      <w:r>
        <w:t xml:space="preserve">replacingSubjectUniqueID </w:t>
      </w:r>
      <w:r>
        <w:tab/>
        <w:t>OCTET STRING,</w:t>
      </w:r>
    </w:p>
    <w:p w:rsidR="009420F0" w:rsidRDefault="009420F0" w:rsidP="009420F0">
      <w:pPr>
        <w:pStyle w:val="Code"/>
      </w:pPr>
    </w:p>
    <w:p w:rsidR="009420F0" w:rsidRDefault="009420F0" w:rsidP="009420F0">
      <w:pPr>
        <w:pStyle w:val="Code"/>
      </w:pPr>
      <w:r>
        <w:t>-- The subjectKeyIdentifier in the certificate in this TrustAnchorReplacement</w:t>
      </w:r>
    </w:p>
    <w:p w:rsidR="009420F0" w:rsidRDefault="009420F0" w:rsidP="009420F0">
      <w:pPr>
        <w:pStyle w:val="Code"/>
      </w:pPr>
    </w:p>
    <w:p w:rsidR="009420F0" w:rsidRDefault="009420F0" w:rsidP="009420F0">
      <w:pPr>
        <w:pStyle w:val="Code"/>
      </w:pPr>
      <w:r>
        <w:t>replacingSubjectKeyIdentifier</w:t>
      </w:r>
      <w:r>
        <w:tab/>
        <w:t>OCTET STRING</w:t>
      </w:r>
    </w:p>
    <w:p w:rsidR="009420F0" w:rsidRDefault="009420F0" w:rsidP="009420F0">
      <w:pPr>
        <w:pStyle w:val="Code"/>
      </w:pPr>
      <w:r>
        <w:t>}</w:t>
      </w:r>
    </w:p>
    <w:p w:rsidR="009420F0" w:rsidRDefault="009420F0" w:rsidP="009420F0">
      <w:pPr>
        <w:pStyle w:val="Code"/>
      </w:pPr>
    </w:p>
    <w:p w:rsidR="009420F0" w:rsidRDefault="009420F0" w:rsidP="009420F0">
      <w:pPr>
        <w:pStyle w:val="Code"/>
      </w:pPr>
      <w:r>
        <w:t xml:space="preserve">TrustAnchorCellIdentifier ::= </w:t>
      </w:r>
      <w:r>
        <w:tab/>
        <w:t>SEQUENCE</w:t>
      </w:r>
    </w:p>
    <w:p w:rsidR="009420F0" w:rsidRDefault="009420F0" w:rsidP="009420F0">
      <w:pPr>
        <w:pStyle w:val="Code"/>
      </w:pPr>
      <w:r>
        <w:t>{</w:t>
      </w:r>
    </w:p>
    <w:p w:rsidR="009420F0" w:rsidRDefault="009420F0" w:rsidP="009420F0">
      <w:pPr>
        <w:pStyle w:val="Code"/>
      </w:pPr>
      <w:r>
        <w:t>-- Which Remote Party Role does this Cell relate to?</w:t>
      </w:r>
    </w:p>
    <w:p w:rsidR="009420F0" w:rsidRDefault="009420F0" w:rsidP="009420F0">
      <w:pPr>
        <w:pStyle w:val="Code"/>
      </w:pPr>
    </w:p>
    <w:p w:rsidR="009420F0" w:rsidRDefault="009420F0" w:rsidP="009420F0">
      <w:pPr>
        <w:pStyle w:val="Code"/>
      </w:pPr>
      <w:r>
        <w:t xml:space="preserve">trustAnchorCellRemotePartyRole </w:t>
      </w:r>
      <w:r>
        <w:tab/>
        <w:t>RemotePartyRole,</w:t>
      </w:r>
    </w:p>
    <w:p w:rsidR="009420F0" w:rsidRDefault="009420F0" w:rsidP="009420F0">
      <w:pPr>
        <w:pStyle w:val="Code"/>
      </w:pPr>
    </w:p>
    <w:p w:rsidR="009420F0" w:rsidRDefault="009420F0" w:rsidP="009420F0">
      <w:pPr>
        <w:pStyle w:val="Code"/>
      </w:pPr>
      <w:r>
        <w:t>-- To what cryptographic use can the Public Key in this Cell be put? Some Remote Party Roles</w:t>
      </w:r>
    </w:p>
    <w:p w:rsidR="009420F0" w:rsidRDefault="009420F0" w:rsidP="009420F0">
      <w:pPr>
        <w:pStyle w:val="Code"/>
      </w:pPr>
      <w:r>
        <w:t>-- (e.g. supplier) can have more than one Public Key on a Device and each one would only have</w:t>
      </w:r>
    </w:p>
    <w:p w:rsidR="009420F0" w:rsidRDefault="009420F0" w:rsidP="009420F0">
      <w:pPr>
        <w:pStyle w:val="Code"/>
      </w:pPr>
      <w:r>
        <w:t>-- a single cryptographic use.</w:t>
      </w:r>
    </w:p>
    <w:p w:rsidR="009420F0" w:rsidRDefault="009420F0" w:rsidP="009420F0">
      <w:pPr>
        <w:pStyle w:val="Code"/>
      </w:pPr>
    </w:p>
    <w:p w:rsidR="009420F0" w:rsidRDefault="009420F0" w:rsidP="009420F0">
      <w:pPr>
        <w:pStyle w:val="Code"/>
      </w:pPr>
      <w:r>
        <w:t>trustAnchorCellKeyUsage</w:t>
      </w:r>
      <w:r>
        <w:tab/>
        <w:t>KeyUsage,</w:t>
      </w:r>
    </w:p>
    <w:p w:rsidR="009420F0" w:rsidRDefault="009420F0" w:rsidP="009420F0">
      <w:pPr>
        <w:pStyle w:val="Code"/>
      </w:pPr>
    </w:p>
    <w:p w:rsidR="009420F0" w:rsidRDefault="009420F0" w:rsidP="009420F0">
      <w:pPr>
        <w:pStyle w:val="Code"/>
      </w:pPr>
      <w:r>
        <w:t>-- trustAnchorCellUsage is to allow for multiple Public Keys of the same keyUsage for the same Remote</w:t>
      </w:r>
    </w:p>
    <w:p w:rsidR="009420F0" w:rsidRDefault="009420F0" w:rsidP="009420F0">
      <w:pPr>
        <w:pStyle w:val="Code"/>
      </w:pPr>
      <w:r>
        <w:t>-- Party Role. It will be absent except where used to refer to the Supplier Key</w:t>
      </w:r>
    </w:p>
    <w:p w:rsidR="009420F0" w:rsidRDefault="009420F0" w:rsidP="009420F0">
      <w:pPr>
        <w:pStyle w:val="Code"/>
      </w:pPr>
      <w:r>
        <w:t>-- Agreement Key used solely in relation to validating Supplier generated MACs on Prepayment Top Up</w:t>
      </w:r>
    </w:p>
    <w:p w:rsidR="009420F0" w:rsidRDefault="009420F0" w:rsidP="009420F0">
      <w:pPr>
        <w:pStyle w:val="Code"/>
      </w:pPr>
      <w:r>
        <w:t>-- transactions</w:t>
      </w:r>
    </w:p>
    <w:p w:rsidR="009420F0" w:rsidRDefault="009420F0" w:rsidP="009420F0">
      <w:pPr>
        <w:pStyle w:val="Code"/>
      </w:pPr>
    </w:p>
    <w:p w:rsidR="009420F0" w:rsidRDefault="009420F0" w:rsidP="009420F0">
      <w:pPr>
        <w:pStyle w:val="Code"/>
      </w:pPr>
      <w:r>
        <w:t>trustAnchorCellUsage</w:t>
      </w:r>
      <w:r>
        <w:tab/>
        <w:t>CellUsage DEFAULT management</w:t>
      </w:r>
    </w:p>
    <w:p w:rsidR="009420F0" w:rsidRDefault="009420F0" w:rsidP="009420F0">
      <w:pPr>
        <w:pStyle w:val="Code"/>
      </w:pPr>
      <w:r>
        <w:t>}</w:t>
      </w:r>
    </w:p>
    <w:p w:rsidR="009420F0" w:rsidRDefault="009420F0" w:rsidP="009420F0">
      <w:pPr>
        <w:pStyle w:val="Code"/>
      </w:pPr>
      <w:r>
        <w:tab/>
      </w:r>
    </w:p>
    <w:p w:rsidR="009420F0" w:rsidRDefault="009420F0" w:rsidP="009420F0">
      <w:pPr>
        <w:pStyle w:val="Code"/>
      </w:pPr>
      <w:r>
        <w:t xml:space="preserve">CellUsage ::= </w:t>
      </w:r>
      <w:r>
        <w:tab/>
        <w:t xml:space="preserve">INTEGER {management(0), prePaymentTopUp(1)} </w:t>
      </w:r>
    </w:p>
    <w:p w:rsidR="009420F0" w:rsidRDefault="009420F0" w:rsidP="009420F0">
      <w:pPr>
        <w:pStyle w:val="Code"/>
      </w:pPr>
    </w:p>
    <w:p w:rsidR="009420F0" w:rsidRDefault="009420F0" w:rsidP="009420F0">
      <w:pPr>
        <w:pStyle w:val="Code"/>
      </w:pPr>
      <w:r>
        <w:t xml:space="preserve">RemotePartyRole ::= </w:t>
      </w:r>
      <w:r>
        <w:tab/>
        <w:t>INTEGER</w:t>
      </w:r>
    </w:p>
    <w:p w:rsidR="009420F0" w:rsidRDefault="009420F0" w:rsidP="009420F0">
      <w:pPr>
        <w:pStyle w:val="Code"/>
      </w:pPr>
      <w:r>
        <w:t>{</w:t>
      </w:r>
    </w:p>
    <w:p w:rsidR="009420F0" w:rsidRDefault="009420F0" w:rsidP="009420F0">
      <w:pPr>
        <w:pStyle w:val="Code"/>
      </w:pPr>
      <w:r>
        <w:t>-- Define the full set of Remote Party Roles in relation to which a Device may need to undertake</w:t>
      </w:r>
    </w:p>
    <w:p w:rsidR="009420F0" w:rsidRDefault="009420F0" w:rsidP="009420F0">
      <w:pPr>
        <w:pStyle w:val="Code"/>
      </w:pPr>
      <w:r>
        <w:t>-- processing. Note that most Devices will only support a subset of these.</w:t>
      </w:r>
    </w:p>
    <w:p w:rsidR="009420F0" w:rsidRDefault="009420F0" w:rsidP="009420F0">
      <w:pPr>
        <w:pStyle w:val="Code"/>
      </w:pPr>
    </w:p>
    <w:p w:rsidR="009420F0" w:rsidRDefault="009420F0" w:rsidP="009420F0">
      <w:pPr>
        <w:pStyle w:val="Code"/>
      </w:pPr>
      <w:r>
        <w:t>root</w:t>
      </w:r>
      <w:r>
        <w:tab/>
        <w:t>(0),</w:t>
      </w:r>
    </w:p>
    <w:p w:rsidR="009420F0" w:rsidRDefault="009420F0" w:rsidP="009420F0">
      <w:pPr>
        <w:pStyle w:val="Code"/>
      </w:pPr>
      <w:r>
        <w:t>recovery</w:t>
      </w:r>
      <w:r>
        <w:tab/>
        <w:t>(1),</w:t>
      </w:r>
    </w:p>
    <w:p w:rsidR="009420F0" w:rsidRDefault="009420F0" w:rsidP="009420F0">
      <w:pPr>
        <w:pStyle w:val="Code"/>
      </w:pPr>
      <w:r>
        <w:t>supplier</w:t>
      </w:r>
      <w:r>
        <w:tab/>
        <w:t>(2),</w:t>
      </w:r>
    </w:p>
    <w:p w:rsidR="009420F0" w:rsidRDefault="009420F0" w:rsidP="009420F0">
      <w:pPr>
        <w:pStyle w:val="Code"/>
      </w:pPr>
      <w:r>
        <w:t>networkOperator</w:t>
      </w:r>
      <w:r>
        <w:tab/>
        <w:t>(3),</w:t>
      </w:r>
    </w:p>
    <w:p w:rsidR="009420F0" w:rsidRDefault="009420F0" w:rsidP="009420F0">
      <w:pPr>
        <w:pStyle w:val="Code"/>
      </w:pPr>
      <w:r>
        <w:t>accessControlBroker</w:t>
      </w:r>
      <w:r>
        <w:tab/>
        <w:t>(4),</w:t>
      </w:r>
    </w:p>
    <w:p w:rsidR="009420F0" w:rsidRDefault="009420F0" w:rsidP="009420F0">
      <w:pPr>
        <w:pStyle w:val="Code"/>
      </w:pPr>
      <w:r>
        <w:t>transitionalCoS</w:t>
      </w:r>
      <w:r>
        <w:tab/>
        <w:t>(5),</w:t>
      </w:r>
    </w:p>
    <w:p w:rsidR="009420F0" w:rsidRDefault="009420F0" w:rsidP="009420F0">
      <w:pPr>
        <w:pStyle w:val="Code"/>
      </w:pPr>
      <w:r>
        <w:t>wanProvider</w:t>
      </w:r>
      <w:r>
        <w:tab/>
        <w:t>(6),</w:t>
      </w:r>
    </w:p>
    <w:p w:rsidR="009420F0" w:rsidRDefault="009420F0" w:rsidP="009420F0">
      <w:pPr>
        <w:pStyle w:val="Code"/>
      </w:pPr>
      <w:r>
        <w:lastRenderedPageBreak/>
        <w:t>issuingAuthority</w:t>
      </w:r>
      <w:r>
        <w:tab/>
        <w:t>(7),</w:t>
      </w:r>
      <w:r>
        <w:tab/>
        <w:t xml:space="preserve">-- Devices will receive such Certificates but they do not need to store </w:t>
      </w:r>
    </w:p>
    <w:p w:rsidR="009420F0" w:rsidRDefault="009420F0" w:rsidP="009420F0">
      <w:pPr>
        <w:pStyle w:val="Code"/>
      </w:pPr>
      <w:r>
        <w:tab/>
      </w:r>
      <w:r>
        <w:tab/>
      </w:r>
      <w:r>
        <w:tab/>
        <w:t>-- them over an extended period</w:t>
      </w:r>
    </w:p>
    <w:p w:rsidR="009420F0" w:rsidRDefault="009420F0" w:rsidP="009420F0">
      <w:pPr>
        <w:pStyle w:val="Code"/>
      </w:pPr>
    </w:p>
    <w:p w:rsidR="009420F0" w:rsidRDefault="009420F0" w:rsidP="009420F0">
      <w:pPr>
        <w:pStyle w:val="Code"/>
      </w:pPr>
      <w:r>
        <w:t>-- The ‘other’ RemotePartyRole is for a party whose role does not allow it to invoke any Device function apart from</w:t>
      </w:r>
    </w:p>
    <w:p w:rsidR="009420F0" w:rsidRDefault="009420F0" w:rsidP="009420F0">
      <w:pPr>
        <w:pStyle w:val="Code"/>
      </w:pPr>
      <w:r>
        <w:t>-- UpdateSecurityCredentials. This is to allow for Device functionality to be locked out of usage until a valid</w:t>
      </w:r>
    </w:p>
    <w:p w:rsidR="009420F0" w:rsidRDefault="009420F0" w:rsidP="009420F0">
      <w:pPr>
        <w:pStyle w:val="Code"/>
      </w:pPr>
      <w:r>
        <w:t>-- Remote Party can be identified e.g. where roles cannot be fixed until a Device is brought in to operation</w:t>
      </w:r>
    </w:p>
    <w:p w:rsidR="009420F0" w:rsidRDefault="009420F0" w:rsidP="009420F0">
      <w:pPr>
        <w:pStyle w:val="Code"/>
      </w:pPr>
    </w:p>
    <w:p w:rsidR="009420F0" w:rsidRDefault="009420F0" w:rsidP="009420F0">
      <w:pPr>
        <w:pStyle w:val="Code"/>
      </w:pPr>
      <w:r>
        <w:t>other</w:t>
      </w:r>
      <w:r>
        <w:tab/>
        <w:t>(127)</w:t>
      </w:r>
    </w:p>
    <w:p w:rsidR="009420F0" w:rsidRDefault="009420F0" w:rsidP="009420F0">
      <w:pPr>
        <w:pStyle w:val="Code"/>
      </w:pPr>
    </w:p>
    <w:p w:rsidR="009420F0" w:rsidRDefault="009420F0" w:rsidP="009420F0">
      <w:pPr>
        <w:pStyle w:val="Code"/>
      </w:pPr>
      <w:r>
        <w:t>}</w:t>
      </w:r>
    </w:p>
    <w:p w:rsidR="009420F0" w:rsidRDefault="009420F0" w:rsidP="009420F0">
      <w:pPr>
        <w:pStyle w:val="Code"/>
      </w:pPr>
    </w:p>
    <w:p w:rsidR="009420F0" w:rsidRDefault="009420F0" w:rsidP="009420F0">
      <w:pPr>
        <w:pStyle w:val="Code"/>
      </w:pPr>
      <w:r>
        <w:t>-- KeyUsage is only repeated here for clarity. It is defined in RFC 5912</w:t>
      </w:r>
    </w:p>
    <w:p w:rsidR="009420F0" w:rsidRDefault="009420F0" w:rsidP="009420F0">
      <w:pPr>
        <w:pStyle w:val="Code"/>
      </w:pPr>
    </w:p>
    <w:p w:rsidR="009420F0" w:rsidRDefault="009420F0" w:rsidP="009420F0">
      <w:pPr>
        <w:pStyle w:val="Code"/>
      </w:pPr>
      <w:r>
        <w:t xml:space="preserve">KeyUsage ::= </w:t>
      </w:r>
      <w:r>
        <w:tab/>
        <w:t xml:space="preserve">BIT STRING </w:t>
      </w:r>
    </w:p>
    <w:p w:rsidR="009420F0" w:rsidRDefault="009420F0" w:rsidP="009420F0">
      <w:pPr>
        <w:pStyle w:val="Code"/>
      </w:pPr>
      <w:r>
        <w:t>{</w:t>
      </w:r>
    </w:p>
    <w:p w:rsidR="009420F0" w:rsidRDefault="009420F0" w:rsidP="009420F0">
      <w:pPr>
        <w:pStyle w:val="Code"/>
      </w:pPr>
      <w:r>
        <w:t>-- Define valid uses of Public Keys held by Devices in their Trust Anchor Cells.</w:t>
      </w:r>
    </w:p>
    <w:p w:rsidR="009420F0" w:rsidRDefault="009420F0" w:rsidP="009420F0">
      <w:pPr>
        <w:pStyle w:val="Code"/>
      </w:pPr>
    </w:p>
    <w:p w:rsidR="009420F0" w:rsidRDefault="009420F0" w:rsidP="009420F0">
      <w:pPr>
        <w:pStyle w:val="Code"/>
      </w:pPr>
      <w:r>
        <w:t>digitalSignature</w:t>
      </w:r>
      <w:r>
        <w:tab/>
        <w:t>(0),</w:t>
      </w:r>
    </w:p>
    <w:p w:rsidR="009420F0" w:rsidRDefault="009420F0" w:rsidP="009420F0">
      <w:pPr>
        <w:pStyle w:val="Code"/>
      </w:pPr>
      <w:r>
        <w:t>contentCommitment</w:t>
      </w:r>
      <w:r>
        <w:tab/>
        <w:t>(1),</w:t>
      </w:r>
      <w:r>
        <w:tab/>
        <w:t>-- not valid for GBCS compliant transactions</w:t>
      </w:r>
    </w:p>
    <w:p w:rsidR="009420F0" w:rsidRDefault="009420F0" w:rsidP="009420F0">
      <w:pPr>
        <w:pStyle w:val="Code"/>
      </w:pPr>
      <w:r>
        <w:t xml:space="preserve">keyEncipherment  </w:t>
      </w:r>
      <w:r>
        <w:tab/>
        <w:t>(2),</w:t>
      </w:r>
      <w:r>
        <w:tab/>
        <w:t>-- not valid for GBCS compliant transactions</w:t>
      </w:r>
    </w:p>
    <w:p w:rsidR="009420F0" w:rsidRDefault="009420F0" w:rsidP="009420F0">
      <w:pPr>
        <w:pStyle w:val="Code"/>
      </w:pPr>
      <w:r>
        <w:t xml:space="preserve">dataEncipherment </w:t>
      </w:r>
      <w:r>
        <w:tab/>
        <w:t>(3),</w:t>
      </w:r>
      <w:r>
        <w:tab/>
        <w:t>-- not valid for GBCS compliant transactions</w:t>
      </w:r>
    </w:p>
    <w:p w:rsidR="009420F0" w:rsidRDefault="009420F0" w:rsidP="009420F0">
      <w:pPr>
        <w:pStyle w:val="Code"/>
      </w:pPr>
      <w:r>
        <w:t xml:space="preserve">keyAgreement  </w:t>
      </w:r>
      <w:r>
        <w:tab/>
        <w:t>(4),</w:t>
      </w:r>
    </w:p>
    <w:p w:rsidR="009420F0" w:rsidRDefault="009420F0" w:rsidP="009420F0">
      <w:pPr>
        <w:pStyle w:val="Code"/>
      </w:pPr>
      <w:r>
        <w:t xml:space="preserve">keyCertSign    </w:t>
      </w:r>
      <w:r>
        <w:tab/>
        <w:t>(5),</w:t>
      </w:r>
    </w:p>
    <w:p w:rsidR="009420F0" w:rsidRDefault="009420F0" w:rsidP="009420F0">
      <w:pPr>
        <w:pStyle w:val="Code"/>
      </w:pPr>
      <w:r>
        <w:t xml:space="preserve">cRLSign  </w:t>
      </w:r>
      <w:r>
        <w:tab/>
        <w:t xml:space="preserve">(6), </w:t>
      </w:r>
    </w:p>
    <w:p w:rsidR="009420F0" w:rsidRDefault="009420F0" w:rsidP="009420F0">
      <w:pPr>
        <w:pStyle w:val="Code"/>
      </w:pPr>
      <w:r>
        <w:t xml:space="preserve">encipherOnly    </w:t>
      </w:r>
      <w:r>
        <w:tab/>
        <w:t>(7),</w:t>
      </w:r>
      <w:r>
        <w:tab/>
        <w:t>-- not valid for GBCS compliant transactions</w:t>
      </w:r>
    </w:p>
    <w:p w:rsidR="009420F0" w:rsidRDefault="009420F0" w:rsidP="009420F0">
      <w:pPr>
        <w:pStyle w:val="Code"/>
      </w:pPr>
      <w:r>
        <w:t xml:space="preserve">decipherOnly </w:t>
      </w:r>
      <w:r>
        <w:tab/>
        <w:t>(8)</w:t>
      </w:r>
      <w:r>
        <w:tab/>
        <w:t>-- not valid for GBCS compliant transactions</w:t>
      </w:r>
    </w:p>
    <w:p w:rsidR="009420F0" w:rsidRDefault="009420F0" w:rsidP="009420F0">
      <w:pPr>
        <w:pStyle w:val="Code"/>
      </w:pPr>
      <w:r>
        <w:t>}</w:t>
      </w:r>
    </w:p>
    <w:p w:rsidR="009420F0" w:rsidRDefault="009420F0" w:rsidP="009420F0">
      <w:pPr>
        <w:pStyle w:val="Code"/>
      </w:pPr>
    </w:p>
    <w:p w:rsidR="009420F0" w:rsidRDefault="009420F0" w:rsidP="009420F0">
      <w:pPr>
        <w:pStyle w:val="Code"/>
      </w:pPr>
      <w:r>
        <w:t xml:space="preserve">CredentialsReplacementMode ::= </w:t>
      </w:r>
      <w:r>
        <w:tab/>
        <w:t>INTEGER</w:t>
      </w:r>
    </w:p>
    <w:p w:rsidR="009420F0" w:rsidRDefault="009420F0" w:rsidP="009420F0">
      <w:pPr>
        <w:pStyle w:val="Code"/>
      </w:pPr>
      <w:r>
        <w:t>{</w:t>
      </w:r>
    </w:p>
    <w:p w:rsidR="009420F0" w:rsidRDefault="009420F0" w:rsidP="009420F0">
      <w:pPr>
        <w:pStyle w:val="Code"/>
      </w:pPr>
      <w:r>
        <w:t>-- Define the valid combinations as to which Remote Party Roles can replace which kinds of Trust Anchors.</w:t>
      </w:r>
    </w:p>
    <w:p w:rsidR="009420F0" w:rsidRDefault="009420F0" w:rsidP="009420F0">
      <w:pPr>
        <w:pStyle w:val="Code"/>
      </w:pPr>
    </w:p>
    <w:p w:rsidR="009420F0" w:rsidRDefault="009420F0" w:rsidP="009420F0">
      <w:pPr>
        <w:pStyle w:val="Code"/>
      </w:pPr>
      <w:r>
        <w:t>-- Normal operational replacement modes</w:t>
      </w:r>
    </w:p>
    <w:p w:rsidR="009420F0" w:rsidRDefault="009420F0" w:rsidP="009420F0">
      <w:pPr>
        <w:pStyle w:val="Code"/>
      </w:pPr>
      <w:r>
        <w:t>rootBySupplier</w:t>
      </w:r>
      <w:r>
        <w:tab/>
        <w:t>(0),</w:t>
      </w:r>
    </w:p>
    <w:p w:rsidR="009420F0" w:rsidRDefault="009420F0" w:rsidP="009420F0">
      <w:pPr>
        <w:pStyle w:val="Code"/>
      </w:pPr>
      <w:r>
        <w:t>rootByWanProvider</w:t>
      </w:r>
      <w:r>
        <w:tab/>
        <w:t>(1),</w:t>
      </w:r>
    </w:p>
    <w:p w:rsidR="009420F0" w:rsidRDefault="009420F0" w:rsidP="009420F0">
      <w:pPr>
        <w:pStyle w:val="Code"/>
      </w:pPr>
      <w:r>
        <w:t>supplierBySupplier</w:t>
      </w:r>
      <w:r>
        <w:tab/>
        <w:t>(2),</w:t>
      </w:r>
    </w:p>
    <w:p w:rsidR="009420F0" w:rsidRDefault="009420F0" w:rsidP="009420F0">
      <w:pPr>
        <w:pStyle w:val="Code"/>
      </w:pPr>
      <w:r>
        <w:t>networkOperatorByNetworkOperator</w:t>
      </w:r>
      <w:r>
        <w:tab/>
        <w:t>(3),</w:t>
      </w:r>
    </w:p>
    <w:p w:rsidR="009420F0" w:rsidRDefault="009420F0" w:rsidP="009420F0">
      <w:pPr>
        <w:pStyle w:val="Code"/>
      </w:pPr>
      <w:r>
        <w:t>accessControlBrokerByACB</w:t>
      </w:r>
      <w:r>
        <w:tab/>
        <w:t>(4),</w:t>
      </w:r>
    </w:p>
    <w:p w:rsidR="009420F0" w:rsidRDefault="009420F0" w:rsidP="009420F0">
      <w:pPr>
        <w:pStyle w:val="Code"/>
      </w:pPr>
      <w:r>
        <w:t>wanProviderByWanProvider</w:t>
      </w:r>
      <w:r>
        <w:tab/>
        <w:t>(5),</w:t>
      </w:r>
    </w:p>
    <w:p w:rsidR="009420F0" w:rsidRDefault="009420F0" w:rsidP="009420F0">
      <w:pPr>
        <w:pStyle w:val="Code"/>
      </w:pPr>
      <w:r>
        <w:t>transCoSByTransCoS</w:t>
      </w:r>
      <w:r>
        <w:tab/>
        <w:t>(6),</w:t>
      </w:r>
    </w:p>
    <w:p w:rsidR="009420F0" w:rsidRDefault="009420F0" w:rsidP="009420F0">
      <w:pPr>
        <w:pStyle w:val="Code"/>
      </w:pPr>
      <w:r>
        <w:t>supplierByTransCoS</w:t>
      </w:r>
      <w:r>
        <w:tab/>
        <w:t>(7),</w:t>
      </w:r>
    </w:p>
    <w:p w:rsidR="009420F0" w:rsidRDefault="009420F0" w:rsidP="009420F0">
      <w:pPr>
        <w:pStyle w:val="Code"/>
      </w:pPr>
    </w:p>
    <w:p w:rsidR="009420F0" w:rsidRDefault="009420F0" w:rsidP="009420F0">
      <w:pPr>
        <w:pStyle w:val="Code"/>
      </w:pPr>
      <w:r>
        <w:t>-- Recovery modes</w:t>
      </w:r>
      <w:r>
        <w:tab/>
      </w:r>
    </w:p>
    <w:p w:rsidR="009420F0" w:rsidRDefault="009420F0" w:rsidP="009420F0">
      <w:pPr>
        <w:pStyle w:val="Code"/>
      </w:pPr>
      <w:r>
        <w:t>anyExceptAbnormalRootByRecovery</w:t>
      </w:r>
      <w:r>
        <w:tab/>
        <w:t>(8),</w:t>
      </w:r>
    </w:p>
    <w:p w:rsidR="009420F0" w:rsidRDefault="009420F0" w:rsidP="009420F0">
      <w:pPr>
        <w:pStyle w:val="Code"/>
      </w:pPr>
      <w:r>
        <w:lastRenderedPageBreak/>
        <w:t>anyByContingency</w:t>
      </w:r>
      <w:r>
        <w:tab/>
        <w:t>(9)</w:t>
      </w:r>
    </w:p>
    <w:p w:rsidR="009420F0" w:rsidRDefault="009420F0" w:rsidP="009420F0">
      <w:pPr>
        <w:pStyle w:val="Code"/>
      </w:pPr>
      <w:r>
        <w:t>}</w:t>
      </w:r>
    </w:p>
    <w:p w:rsidR="009420F0" w:rsidRDefault="009420F0" w:rsidP="009420F0">
      <w:pPr>
        <w:pStyle w:val="Code"/>
      </w:pPr>
    </w:p>
    <w:p w:rsidR="009420F0" w:rsidRDefault="009420F0" w:rsidP="009420F0">
      <w:pPr>
        <w:pStyle w:val="Code"/>
      </w:pPr>
      <w:r>
        <w:t>-- The GBCS only allows for a constrained set of Trust Anchor Cell operations and so the list of possible outcomes</w:t>
      </w:r>
    </w:p>
    <w:p w:rsidR="009420F0" w:rsidRDefault="009420F0" w:rsidP="009420F0">
      <w:pPr>
        <w:pStyle w:val="Code"/>
      </w:pPr>
      <w:r>
        <w:t>-- is more limited than in RFC 5934. The list below is that more constrained subset</w:t>
      </w:r>
    </w:p>
    <w:p w:rsidR="009420F0" w:rsidRDefault="009420F0" w:rsidP="009420F0">
      <w:pPr>
        <w:pStyle w:val="Code"/>
      </w:pPr>
    </w:p>
    <w:p w:rsidR="009420F0" w:rsidRDefault="009420F0" w:rsidP="009420F0">
      <w:pPr>
        <w:pStyle w:val="Code"/>
      </w:pPr>
      <w:r>
        <w:t xml:space="preserve">StatusCode ::= </w:t>
      </w:r>
      <w:r>
        <w:tab/>
        <w:t>ENUMERATED {</w:t>
      </w:r>
    </w:p>
    <w:p w:rsidR="009420F0" w:rsidRDefault="009420F0" w:rsidP="009420F0">
      <w:pPr>
        <w:pStyle w:val="Code"/>
      </w:pPr>
    </w:p>
    <w:p w:rsidR="009420F0" w:rsidRDefault="009420F0" w:rsidP="009420F0">
      <w:pPr>
        <w:pStyle w:val="Code"/>
      </w:pPr>
      <w:r>
        <w:t xml:space="preserve">success </w:t>
      </w:r>
      <w:r>
        <w:tab/>
        <w:t>(0),</w:t>
      </w:r>
    </w:p>
    <w:p w:rsidR="009420F0" w:rsidRDefault="009420F0" w:rsidP="009420F0">
      <w:pPr>
        <w:pStyle w:val="Code"/>
      </w:pPr>
    </w:p>
    <w:p w:rsidR="009420F0" w:rsidRDefault="009420F0" w:rsidP="009420F0">
      <w:pPr>
        <w:pStyle w:val="Code"/>
      </w:pPr>
      <w:r w:rsidRPr="00133322">
        <w:t>-</w:t>
      </w:r>
      <w:r>
        <w:t>- badCertificate is used to indicate that the syntax for one or more certificates is invalid.</w:t>
      </w:r>
    </w:p>
    <w:p w:rsidR="009420F0" w:rsidRDefault="009420F0" w:rsidP="009420F0">
      <w:pPr>
        <w:pStyle w:val="Code"/>
      </w:pPr>
    </w:p>
    <w:p w:rsidR="009420F0" w:rsidRDefault="009420F0" w:rsidP="009420F0">
      <w:pPr>
        <w:pStyle w:val="Code"/>
      </w:pPr>
      <w:r>
        <w:t>badCertificate</w:t>
      </w:r>
      <w:r>
        <w:tab/>
        <w:t>(5),</w:t>
      </w:r>
      <w:r>
        <w:tab/>
      </w:r>
    </w:p>
    <w:p w:rsidR="009420F0" w:rsidRDefault="009420F0" w:rsidP="009420F0">
      <w:pPr>
        <w:pStyle w:val="Code"/>
      </w:pPr>
    </w:p>
    <w:p w:rsidR="009420F0" w:rsidRDefault="009420F0" w:rsidP="009420F0">
      <w:pPr>
        <w:pStyle w:val="Code"/>
      </w:pPr>
      <w:r>
        <w:t>-- noTrustAnchor is used to indicate that the authorityKeyIdentifier does not identify the public key of a</w:t>
      </w:r>
    </w:p>
    <w:p w:rsidR="009420F0" w:rsidRDefault="009420F0" w:rsidP="009420F0">
      <w:pPr>
        <w:pStyle w:val="Code"/>
      </w:pPr>
      <w:r>
        <w:t>-- trust anchor or a certification path that terminates with an installed trust anchor</w:t>
      </w:r>
    </w:p>
    <w:p w:rsidR="009420F0" w:rsidRDefault="009420F0" w:rsidP="009420F0">
      <w:pPr>
        <w:pStyle w:val="Code"/>
      </w:pPr>
    </w:p>
    <w:p w:rsidR="009420F0" w:rsidRDefault="009420F0" w:rsidP="009420F0">
      <w:pPr>
        <w:pStyle w:val="Code"/>
      </w:pPr>
      <w:r>
        <w:t xml:space="preserve">noTrustAnchor </w:t>
      </w:r>
      <w:r>
        <w:tab/>
        <w:t>(10),</w:t>
      </w:r>
    </w:p>
    <w:p w:rsidR="009420F0" w:rsidRDefault="009420F0" w:rsidP="009420F0">
      <w:pPr>
        <w:pStyle w:val="Code"/>
      </w:pPr>
    </w:p>
    <w:p w:rsidR="009420F0" w:rsidRDefault="009420F0" w:rsidP="009420F0">
      <w:pPr>
        <w:pStyle w:val="Code"/>
      </w:pPr>
      <w:r>
        <w:t>-- insufficientMemory indicates that the update could not be processed because the Device did not</w:t>
      </w:r>
    </w:p>
    <w:p w:rsidR="009420F0" w:rsidRDefault="009420F0" w:rsidP="009420F0">
      <w:pPr>
        <w:pStyle w:val="Code"/>
      </w:pPr>
      <w:r>
        <w:t>-- have sufficient memory</w:t>
      </w:r>
    </w:p>
    <w:p w:rsidR="009420F0" w:rsidRDefault="009420F0" w:rsidP="009420F0">
      <w:pPr>
        <w:pStyle w:val="Code"/>
      </w:pPr>
    </w:p>
    <w:p w:rsidR="009420F0" w:rsidRDefault="009420F0" w:rsidP="009420F0">
      <w:pPr>
        <w:pStyle w:val="Code"/>
      </w:pPr>
      <w:r>
        <w:t xml:space="preserve">insufficientMemory </w:t>
      </w:r>
      <w:r>
        <w:tab/>
        <w:t>(17),</w:t>
      </w:r>
    </w:p>
    <w:p w:rsidR="009420F0" w:rsidRDefault="009420F0" w:rsidP="009420F0">
      <w:pPr>
        <w:pStyle w:val="Code"/>
      </w:pPr>
    </w:p>
    <w:p w:rsidR="009420F0" w:rsidRDefault="009420F0" w:rsidP="009420F0">
      <w:pPr>
        <w:pStyle w:val="Code"/>
      </w:pPr>
      <w:r>
        <w:t>-- contingencyPublicKeyDecrypt indicates that the update could not be processed because an error occurred while</w:t>
      </w:r>
    </w:p>
    <w:p w:rsidR="009420F0" w:rsidRDefault="009420F0" w:rsidP="009420F0">
      <w:pPr>
        <w:pStyle w:val="Code"/>
      </w:pPr>
      <w:r>
        <w:t>-- decrypting the contingency public key.</w:t>
      </w:r>
    </w:p>
    <w:p w:rsidR="009420F0" w:rsidRDefault="009420F0" w:rsidP="009420F0">
      <w:pPr>
        <w:pStyle w:val="Code"/>
      </w:pPr>
    </w:p>
    <w:p w:rsidR="009420F0" w:rsidRDefault="009420F0" w:rsidP="009420F0">
      <w:pPr>
        <w:pStyle w:val="Code"/>
      </w:pPr>
      <w:r>
        <w:t xml:space="preserve">contingencyPublicKeyDecrypt   </w:t>
      </w:r>
      <w:r>
        <w:tab/>
        <w:t>(22),</w:t>
      </w:r>
    </w:p>
    <w:p w:rsidR="009420F0" w:rsidRDefault="009420F0" w:rsidP="009420F0">
      <w:pPr>
        <w:pStyle w:val="Code"/>
      </w:pPr>
    </w:p>
    <w:p w:rsidR="009420F0" w:rsidRDefault="009420F0" w:rsidP="009420F0">
      <w:pPr>
        <w:pStyle w:val="Code"/>
      </w:pPr>
      <w:r>
        <w:t>-- trustAnchorNotFound indicates that a change to a trust anchor was requested, but the referenced trust anchor</w:t>
      </w:r>
    </w:p>
    <w:p w:rsidR="009420F0" w:rsidRDefault="009420F0" w:rsidP="009420F0">
      <w:pPr>
        <w:pStyle w:val="Code"/>
      </w:pPr>
      <w:r>
        <w:t>-- is not represented in the Trust Anchor Cell.</w:t>
      </w:r>
    </w:p>
    <w:p w:rsidR="009420F0" w:rsidRDefault="009420F0" w:rsidP="009420F0">
      <w:pPr>
        <w:pStyle w:val="Code"/>
      </w:pPr>
    </w:p>
    <w:p w:rsidR="009420F0" w:rsidRDefault="009420F0" w:rsidP="009420F0">
      <w:pPr>
        <w:pStyle w:val="Code"/>
      </w:pPr>
      <w:r>
        <w:t>trustAnchorNotFound</w:t>
      </w:r>
      <w:r>
        <w:tab/>
        <w:t>(25),</w:t>
      </w:r>
    </w:p>
    <w:p w:rsidR="009420F0" w:rsidRDefault="009420F0" w:rsidP="009420F0">
      <w:pPr>
        <w:pStyle w:val="Code"/>
      </w:pPr>
    </w:p>
    <w:p w:rsidR="009420F0" w:rsidRDefault="009420F0" w:rsidP="009420F0">
      <w:pPr>
        <w:pStyle w:val="Code"/>
      </w:pPr>
      <w:r>
        <w:t>-- resourcesBusy indicates that the resources necessary to process the replacement are not available at the</w:t>
      </w:r>
    </w:p>
    <w:p w:rsidR="009420F0" w:rsidRDefault="009420F0" w:rsidP="009420F0">
      <w:pPr>
        <w:pStyle w:val="Code"/>
      </w:pPr>
      <w:r>
        <w:t>-- present time, but the resources might be available at some point in the future.</w:t>
      </w:r>
    </w:p>
    <w:p w:rsidR="009420F0" w:rsidRDefault="009420F0" w:rsidP="009420F0">
      <w:pPr>
        <w:pStyle w:val="Code"/>
      </w:pPr>
    </w:p>
    <w:p w:rsidR="009420F0" w:rsidRDefault="009420F0" w:rsidP="009420F0">
      <w:pPr>
        <w:pStyle w:val="Code"/>
      </w:pPr>
      <w:r>
        <w:t>resourcesBusy</w:t>
      </w:r>
      <w:r>
        <w:tab/>
        <w:t>(30),</w:t>
      </w:r>
    </w:p>
    <w:p w:rsidR="009420F0" w:rsidRDefault="009420F0" w:rsidP="009420F0">
      <w:pPr>
        <w:pStyle w:val="Code"/>
      </w:pPr>
    </w:p>
    <w:p w:rsidR="009420F0" w:rsidRDefault="009420F0" w:rsidP="009420F0">
      <w:pPr>
        <w:pStyle w:val="Code"/>
      </w:pPr>
      <w:r>
        <w:t>-- other indicates that the update could not be processed, but the reason is not covered by any of the assigned</w:t>
      </w:r>
    </w:p>
    <w:p w:rsidR="009420F0" w:rsidRDefault="009420F0" w:rsidP="009420F0">
      <w:pPr>
        <w:pStyle w:val="Code"/>
      </w:pPr>
      <w:r>
        <w:t>-- status codes.  Use of this status code SHOULD be avoided.</w:t>
      </w:r>
    </w:p>
    <w:p w:rsidR="009420F0" w:rsidRDefault="009420F0" w:rsidP="009420F0">
      <w:pPr>
        <w:pStyle w:val="Code"/>
      </w:pPr>
    </w:p>
    <w:p w:rsidR="009420F0" w:rsidRDefault="009420F0" w:rsidP="009420F0">
      <w:pPr>
        <w:pStyle w:val="Code"/>
      </w:pPr>
      <w:r>
        <w:t xml:space="preserve">other </w:t>
      </w:r>
      <w:r>
        <w:tab/>
        <w:t>(127) }</w:t>
      </w:r>
    </w:p>
    <w:p w:rsidR="009420F0" w:rsidRDefault="009420F0" w:rsidP="009420F0">
      <w:pPr>
        <w:pStyle w:val="Code"/>
      </w:pPr>
    </w:p>
    <w:p w:rsidR="009420F0" w:rsidRDefault="009420F0" w:rsidP="009420F0">
      <w:pPr>
        <w:pStyle w:val="Code"/>
      </w:pPr>
      <w:r>
        <w:lastRenderedPageBreak/>
        <w:t>END</w:t>
      </w:r>
    </w:p>
    <w:p w:rsidR="009420F0" w:rsidRDefault="009420F0" w:rsidP="009420F0">
      <w:pPr>
        <w:pStyle w:val="Heading4"/>
      </w:pPr>
      <w:bookmarkStart w:id="4593" w:name="_Ref386451125"/>
      <w:r>
        <w:t xml:space="preserve">Requirements for </w:t>
      </w:r>
      <w:r w:rsidRPr="00872E38">
        <w:rPr>
          <w:rStyle w:val="CNFontChar"/>
        </w:rPr>
        <w:t>AuthorisingRemotePartyControl</w:t>
      </w:r>
      <w:r>
        <w:t xml:space="preserve"> elements - informative</w:t>
      </w:r>
      <w:bookmarkEnd w:id="4593"/>
    </w:p>
    <w:p w:rsidR="009420F0" w:rsidRDefault="009420F0" w:rsidP="009420F0">
      <w:r>
        <w:t xml:space="preserve">All bar two parts of the </w:t>
      </w:r>
      <w:r w:rsidRPr="00872E38">
        <w:rPr>
          <w:rStyle w:val="CNFontChar"/>
        </w:rPr>
        <w:t>AuthorisingRemotePartyControl</w:t>
      </w:r>
      <w:r>
        <w:t xml:space="preserve"> structure are optional.  This section summarises when each of the optional elements needs to be present.</w:t>
      </w:r>
    </w:p>
    <w:tbl>
      <w:tblPr>
        <w:tblStyle w:val="TableGrid"/>
        <w:tblW w:w="0" w:type="auto"/>
        <w:tblLook w:val="04A0" w:firstRow="1" w:lastRow="0" w:firstColumn="1" w:lastColumn="0" w:noHBand="0" w:noVBand="1"/>
      </w:tblPr>
      <w:tblGrid>
        <w:gridCol w:w="5070"/>
        <w:gridCol w:w="8505"/>
      </w:tblGrid>
      <w:tr w:rsidR="009420F0" w:rsidRPr="00F877BE" w:rsidTr="00F57BDC">
        <w:trPr>
          <w:tblHeader/>
        </w:trPr>
        <w:tc>
          <w:tcPr>
            <w:tcW w:w="5070" w:type="dxa"/>
            <w:tcBorders>
              <w:top w:val="nil"/>
              <w:left w:val="single" w:sz="4" w:space="0" w:color="00B0F0"/>
              <w:bottom w:val="single" w:sz="4" w:space="0" w:color="009EE3"/>
              <w:right w:val="single" w:sz="4" w:space="0" w:color="FFFFFF" w:themeColor="background1"/>
            </w:tcBorders>
            <w:shd w:val="clear" w:color="auto" w:fill="009EE3"/>
          </w:tcPr>
          <w:p w:rsidR="009420F0" w:rsidRPr="002A7D40" w:rsidRDefault="009420F0" w:rsidP="00F57BDC">
            <w:pPr>
              <w:rPr>
                <w:rFonts w:ascii="Courier New" w:hAnsi="Courier New" w:cs="Courier New"/>
                <w:b/>
                <w:color w:val="FFFFFF" w:themeColor="background1"/>
              </w:rPr>
            </w:pPr>
            <w:r w:rsidRPr="00872E38">
              <w:rPr>
                <w:rStyle w:val="CNFontChar"/>
                <w:color w:val="FFFFFF" w:themeColor="background1"/>
              </w:rPr>
              <w:t>AuthorisingRemotePartyControl</w:t>
            </w:r>
            <w:r w:rsidRPr="00872E38">
              <w:rPr>
                <w:b/>
                <w:color w:val="FFFFFF" w:themeColor="background1"/>
              </w:rPr>
              <w:t xml:space="preserve"> element</w:t>
            </w:r>
          </w:p>
        </w:tc>
        <w:tc>
          <w:tcPr>
            <w:tcW w:w="8505" w:type="dxa"/>
            <w:tcBorders>
              <w:top w:val="nil"/>
              <w:left w:val="single" w:sz="4" w:space="0" w:color="FFFFFF" w:themeColor="background1"/>
              <w:bottom w:val="single" w:sz="4" w:space="0" w:color="009EE3"/>
              <w:right w:val="nil"/>
            </w:tcBorders>
            <w:shd w:val="clear" w:color="auto" w:fill="009EE3"/>
          </w:tcPr>
          <w:p w:rsidR="009420F0" w:rsidRPr="002A7D40" w:rsidRDefault="009420F0" w:rsidP="00F57BDC">
            <w:pPr>
              <w:rPr>
                <w:b/>
                <w:color w:val="FFFFFF" w:themeColor="background1"/>
              </w:rPr>
            </w:pPr>
            <w:r w:rsidRPr="00872E38">
              <w:rPr>
                <w:b/>
                <w:color w:val="FFFFFF" w:themeColor="background1"/>
              </w:rPr>
              <w:t>Notes</w:t>
            </w:r>
          </w:p>
        </w:tc>
      </w:tr>
      <w:tr w:rsidR="009420F0" w:rsidRPr="00DF16ED" w:rsidTr="00F57BDC">
        <w:tc>
          <w:tcPr>
            <w:tcW w:w="5070" w:type="dxa"/>
            <w:tcBorders>
              <w:top w:val="single" w:sz="4" w:space="0" w:color="009EE3"/>
              <w:left w:val="single" w:sz="4" w:space="0" w:color="009EE3"/>
              <w:bottom w:val="single" w:sz="4" w:space="0" w:color="009EE3"/>
              <w:right w:val="single" w:sz="4" w:space="0" w:color="009EE3"/>
            </w:tcBorders>
          </w:tcPr>
          <w:p w:rsidR="009420F0" w:rsidRPr="002A7D40" w:rsidRDefault="009420F0" w:rsidP="00F57BDC">
            <w:pPr>
              <w:pStyle w:val="Tabletext"/>
              <w:rPr>
                <w:rFonts w:ascii="Courier New" w:hAnsi="Courier New" w:cs="Courier New"/>
              </w:rPr>
            </w:pPr>
            <w:r w:rsidRPr="00872E38">
              <w:rPr>
                <w:rFonts w:ascii="Courier New" w:hAnsi="Courier New" w:cs="Courier New"/>
              </w:rPr>
              <w:t>credentialsReplacementMode</w:t>
            </w:r>
          </w:p>
        </w:tc>
        <w:tc>
          <w:tcPr>
            <w:tcW w:w="850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0929BF">
              <w:t>Always required</w:t>
            </w:r>
          </w:p>
        </w:tc>
      </w:tr>
      <w:tr w:rsidR="009420F0" w:rsidRPr="00DF16ED" w:rsidTr="00F57BDC">
        <w:tc>
          <w:tcPr>
            <w:tcW w:w="5070" w:type="dxa"/>
            <w:tcBorders>
              <w:top w:val="single" w:sz="4" w:space="0" w:color="009EE3"/>
              <w:left w:val="single" w:sz="4" w:space="0" w:color="009EE3"/>
              <w:bottom w:val="single" w:sz="4" w:space="0" w:color="009EE3"/>
              <w:right w:val="single" w:sz="4" w:space="0" w:color="009EE3"/>
            </w:tcBorders>
          </w:tcPr>
          <w:p w:rsidR="009420F0" w:rsidRPr="002A7D40" w:rsidRDefault="009420F0" w:rsidP="00F57BDC">
            <w:pPr>
              <w:pStyle w:val="Tabletext"/>
              <w:rPr>
                <w:rFonts w:ascii="Courier New" w:hAnsi="Courier New" w:cs="Courier New"/>
              </w:rPr>
            </w:pPr>
            <w:r w:rsidRPr="00872E38">
              <w:rPr>
                <w:rFonts w:ascii="Courier New" w:hAnsi="Courier New" w:cs="Courier New"/>
              </w:rPr>
              <w:t xml:space="preserve">plaintextSymmetricKey </w:t>
            </w:r>
          </w:p>
        </w:tc>
        <w:tc>
          <w:tcPr>
            <w:tcW w:w="850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0929BF">
              <w:t>Only required if</w:t>
            </w:r>
            <w:r w:rsidRPr="00E5539C">
              <w:rPr>
                <w:rFonts w:cs="Courier New"/>
              </w:rPr>
              <w:t xml:space="preserve"> </w:t>
            </w:r>
            <w:r w:rsidRPr="00872E38">
              <w:rPr>
                <w:rStyle w:val="CNFontChar"/>
              </w:rPr>
              <w:t>credentialsReplacementMode</w:t>
            </w:r>
            <w:r w:rsidRPr="00E5539C">
              <w:rPr>
                <w:rFonts w:cs="Courier New"/>
              </w:rPr>
              <w:t xml:space="preserve"> = </w:t>
            </w:r>
            <w:r w:rsidRPr="00872E38">
              <w:rPr>
                <w:rStyle w:val="CNFontChar"/>
              </w:rPr>
              <w:t>anyByContingency</w:t>
            </w:r>
            <w:r w:rsidRPr="000929BF">
              <w:t xml:space="preserve"> </w:t>
            </w:r>
            <w:r>
              <w:t>(</w:t>
            </w:r>
            <w:r w:rsidRPr="000929BF">
              <w:t>when it is always required)</w:t>
            </w:r>
          </w:p>
        </w:tc>
      </w:tr>
      <w:tr w:rsidR="009420F0" w:rsidRPr="00DF16ED" w:rsidTr="00F57BDC">
        <w:tc>
          <w:tcPr>
            <w:tcW w:w="5070" w:type="dxa"/>
            <w:tcBorders>
              <w:top w:val="single" w:sz="4" w:space="0" w:color="009EE3"/>
              <w:left w:val="single" w:sz="4" w:space="0" w:color="009EE3"/>
              <w:bottom w:val="single" w:sz="4" w:space="0" w:color="009EE3"/>
              <w:right w:val="single" w:sz="4" w:space="0" w:color="009EE3"/>
            </w:tcBorders>
          </w:tcPr>
          <w:p w:rsidR="009420F0" w:rsidRPr="002A7D40" w:rsidRDefault="009420F0" w:rsidP="00F57BDC">
            <w:pPr>
              <w:pStyle w:val="Tabletext"/>
              <w:rPr>
                <w:rFonts w:ascii="Courier New" w:hAnsi="Courier New" w:cs="Courier New"/>
              </w:rPr>
            </w:pPr>
            <w:r w:rsidRPr="00872E38">
              <w:rPr>
                <w:rFonts w:ascii="Courier New" w:hAnsi="Courier New" w:cs="Courier New"/>
              </w:rPr>
              <w:t>applyTimeBasedCPVChecks</w:t>
            </w:r>
          </w:p>
        </w:tc>
        <w:tc>
          <w:tcPr>
            <w:tcW w:w="850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0929BF">
              <w:t xml:space="preserve">Only required if the Device is to ignore time when </w:t>
            </w:r>
            <w:r>
              <w:t>undertaking</w:t>
            </w:r>
            <w:r w:rsidRPr="000929BF">
              <w:t xml:space="preserve"> </w:t>
            </w:r>
            <w:r>
              <w:t>C</w:t>
            </w:r>
            <w:r w:rsidRPr="000929BF">
              <w:t xml:space="preserve">ertification </w:t>
            </w:r>
            <w:r>
              <w:t>P</w:t>
            </w:r>
            <w:r w:rsidRPr="000929BF">
              <w:t xml:space="preserve">ath </w:t>
            </w:r>
            <w:r>
              <w:t>V</w:t>
            </w:r>
            <w:r w:rsidRPr="000929BF">
              <w:t>alidation, in which case it needs to have the value ‘</w:t>
            </w:r>
            <w:r w:rsidRPr="00872E38">
              <w:rPr>
                <w:rStyle w:val="CNFontChar"/>
              </w:rPr>
              <w:t>disapply</w:t>
            </w:r>
            <w:r w:rsidRPr="002A7D40">
              <w:t>’</w:t>
            </w:r>
          </w:p>
        </w:tc>
      </w:tr>
      <w:tr w:rsidR="009420F0" w:rsidRPr="003E7540" w:rsidTr="00F57BDC">
        <w:tc>
          <w:tcPr>
            <w:tcW w:w="5070" w:type="dxa"/>
            <w:tcBorders>
              <w:top w:val="single" w:sz="4" w:space="0" w:color="009EE3"/>
              <w:left w:val="single" w:sz="4" w:space="0" w:color="009EE3"/>
              <w:bottom w:val="single" w:sz="4" w:space="0" w:color="009EE3"/>
              <w:right w:val="single" w:sz="4" w:space="0" w:color="009EE3"/>
            </w:tcBorders>
          </w:tcPr>
          <w:p w:rsidR="009420F0" w:rsidRPr="002A7D40" w:rsidRDefault="009420F0" w:rsidP="00F57BDC">
            <w:pPr>
              <w:pStyle w:val="Tabletext"/>
              <w:rPr>
                <w:rFonts w:ascii="Courier New" w:hAnsi="Courier New" w:cs="Courier New"/>
              </w:rPr>
            </w:pPr>
            <w:r w:rsidRPr="00872E38">
              <w:rPr>
                <w:rFonts w:ascii="Courier New" w:hAnsi="Courier New" w:cs="Courier New"/>
              </w:rPr>
              <w:t>authorisingRemotePartyTACellIdentifier</w:t>
            </w:r>
          </w:p>
        </w:tc>
        <w:tc>
          <w:tcPr>
            <w:tcW w:w="8505" w:type="dxa"/>
            <w:tcBorders>
              <w:top w:val="single" w:sz="4" w:space="0" w:color="009EE3"/>
              <w:left w:val="single" w:sz="4" w:space="0" w:color="009EE3"/>
              <w:bottom w:val="single" w:sz="4" w:space="0" w:color="009EE3"/>
              <w:right w:val="single" w:sz="4" w:space="0" w:color="009EE3"/>
            </w:tcBorders>
          </w:tcPr>
          <w:p w:rsidR="009420F0" w:rsidRPr="000929BF" w:rsidRDefault="009420F0" w:rsidP="00F57BDC">
            <w:pPr>
              <w:pStyle w:val="Tabletext"/>
            </w:pPr>
            <w:r w:rsidRPr="000929BF">
              <w:t>For a Communication</w:t>
            </w:r>
            <w:r>
              <w:t>s</w:t>
            </w:r>
            <w:r w:rsidRPr="000929BF">
              <w:t xml:space="preserve"> Hub, always present.</w:t>
            </w:r>
          </w:p>
          <w:p w:rsidR="009420F0" w:rsidRPr="003E7540" w:rsidRDefault="009420F0" w:rsidP="00F57BDC">
            <w:pPr>
              <w:pStyle w:val="Tabletext"/>
              <w:rPr>
                <w:i/>
              </w:rPr>
            </w:pPr>
            <w:r w:rsidRPr="000929BF">
              <w:t>For all other Devices, always present unless the Access Control Broker is replacing its own credentials (in which case it should be omitted)</w:t>
            </w:r>
          </w:p>
        </w:tc>
      </w:tr>
      <w:tr w:rsidR="009420F0" w:rsidRPr="00DF16ED" w:rsidTr="00F57BDC">
        <w:tc>
          <w:tcPr>
            <w:tcW w:w="5070" w:type="dxa"/>
            <w:tcBorders>
              <w:top w:val="single" w:sz="4" w:space="0" w:color="009EE3"/>
              <w:left w:val="single" w:sz="4" w:space="0" w:color="009EE3"/>
              <w:bottom w:val="single" w:sz="4" w:space="0" w:color="009EE3"/>
              <w:right w:val="single" w:sz="4" w:space="0" w:color="009EE3"/>
            </w:tcBorders>
          </w:tcPr>
          <w:p w:rsidR="009420F0" w:rsidRPr="002A7D40" w:rsidRDefault="009420F0" w:rsidP="00F57BDC">
            <w:pPr>
              <w:pStyle w:val="Tabletext"/>
              <w:rPr>
                <w:rFonts w:ascii="Courier New" w:hAnsi="Courier New" w:cs="Courier New"/>
              </w:rPr>
            </w:pPr>
            <w:r w:rsidRPr="00872E38">
              <w:rPr>
                <w:rFonts w:ascii="Courier New" w:hAnsi="Courier New" w:cs="Courier New"/>
              </w:rPr>
              <w:t>authorisingRemotePartySeqNumber</w:t>
            </w:r>
          </w:p>
        </w:tc>
        <w:tc>
          <w:tcPr>
            <w:tcW w:w="850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0929BF">
              <w:t>Always required</w:t>
            </w:r>
          </w:p>
        </w:tc>
      </w:tr>
      <w:tr w:rsidR="009420F0" w:rsidRPr="00DF16ED" w:rsidTr="00F57BDC">
        <w:tc>
          <w:tcPr>
            <w:tcW w:w="5070" w:type="dxa"/>
            <w:tcBorders>
              <w:top w:val="single" w:sz="4" w:space="0" w:color="009EE3"/>
              <w:left w:val="single" w:sz="4" w:space="0" w:color="009EE3"/>
              <w:bottom w:val="single" w:sz="4" w:space="0" w:color="009EE3"/>
              <w:right w:val="single" w:sz="4" w:space="0" w:color="009EE3"/>
            </w:tcBorders>
          </w:tcPr>
          <w:p w:rsidR="009420F0" w:rsidRPr="002A7D40" w:rsidRDefault="009420F0" w:rsidP="00F57BDC">
            <w:pPr>
              <w:pStyle w:val="Tabletext"/>
              <w:rPr>
                <w:rFonts w:ascii="Courier New" w:hAnsi="Courier New" w:cs="Courier New"/>
              </w:rPr>
            </w:pPr>
            <w:r w:rsidRPr="00872E38">
              <w:rPr>
                <w:rFonts w:ascii="Courier New" w:hAnsi="Courier New" w:cs="Courier New"/>
              </w:rPr>
              <w:t>newRemotePartyFloorSeqNumber</w:t>
            </w:r>
          </w:p>
        </w:tc>
        <w:tc>
          <w:tcPr>
            <w:tcW w:w="850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0929BF">
              <w:t xml:space="preserve">If the Command is to effect a change of control, then </w:t>
            </w:r>
            <w:r w:rsidRPr="00872E38">
              <w:rPr>
                <w:rStyle w:val="CNFontChar"/>
              </w:rPr>
              <w:t>newTrustAnchorFloorSeqNumber</w:t>
            </w:r>
            <w:r w:rsidRPr="000929BF">
              <w:t xml:space="preserve"> should be included.</w:t>
            </w:r>
            <w:r>
              <w:t xml:space="preserve"> </w:t>
            </w:r>
            <w:r w:rsidRPr="000929BF">
              <w:t xml:space="preserve"> It can be present in all other situations</w:t>
            </w:r>
          </w:p>
        </w:tc>
      </w:tr>
      <w:tr w:rsidR="009420F0" w:rsidRPr="00DF16ED" w:rsidTr="00F57BDC">
        <w:tc>
          <w:tcPr>
            <w:tcW w:w="5070" w:type="dxa"/>
            <w:tcBorders>
              <w:top w:val="single" w:sz="4" w:space="0" w:color="009EE3"/>
              <w:left w:val="single" w:sz="4" w:space="0" w:color="009EE3"/>
              <w:bottom w:val="single" w:sz="4" w:space="0" w:color="009EE3"/>
              <w:right w:val="single" w:sz="4" w:space="0" w:color="009EE3"/>
            </w:tcBorders>
          </w:tcPr>
          <w:p w:rsidR="009420F0" w:rsidRPr="002A7D40" w:rsidRDefault="009420F0" w:rsidP="00F57BDC">
            <w:pPr>
              <w:pStyle w:val="Tabletext"/>
              <w:rPr>
                <w:rFonts w:ascii="Courier New" w:hAnsi="Courier New" w:cs="Courier New"/>
              </w:rPr>
            </w:pPr>
            <w:r w:rsidRPr="00872E38">
              <w:rPr>
                <w:rFonts w:ascii="Courier New" w:hAnsi="Courier New" w:cs="Courier New"/>
              </w:rPr>
              <w:t>newRemotePartySpecialistFloorSeqNumber</w:t>
            </w:r>
          </w:p>
        </w:tc>
        <w:tc>
          <w:tcPr>
            <w:tcW w:w="850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0929BF">
              <w:t xml:space="preserve">Only required on Change of Supplier where the new Supplier </w:t>
            </w:r>
            <w:r>
              <w:t>has decided</w:t>
            </w:r>
            <w:r w:rsidRPr="000929BF">
              <w:t xml:space="preserve"> to use a different sequence of Originator Counters for prepayment top ups.</w:t>
            </w:r>
          </w:p>
        </w:tc>
      </w:tr>
      <w:tr w:rsidR="009420F0" w:rsidRPr="00DF16ED" w:rsidTr="00F57BDC">
        <w:tc>
          <w:tcPr>
            <w:tcW w:w="5070" w:type="dxa"/>
            <w:tcBorders>
              <w:top w:val="single" w:sz="4" w:space="0" w:color="009EE3"/>
              <w:left w:val="single" w:sz="4" w:space="0" w:color="009EE3"/>
              <w:bottom w:val="single" w:sz="4" w:space="0" w:color="009EE3"/>
              <w:right w:val="single" w:sz="4" w:space="0" w:color="009EE3"/>
            </w:tcBorders>
          </w:tcPr>
          <w:p w:rsidR="009420F0" w:rsidRPr="002A7D40" w:rsidRDefault="009420F0" w:rsidP="00F57BDC">
            <w:pPr>
              <w:pStyle w:val="Tabletext"/>
              <w:rPr>
                <w:rFonts w:ascii="Courier New" w:hAnsi="Courier New" w:cs="Courier New"/>
              </w:rPr>
            </w:pPr>
            <w:r w:rsidRPr="00872E38">
              <w:rPr>
                <w:rFonts w:ascii="Courier New" w:hAnsi="Courier New" w:cs="Courier New"/>
              </w:rPr>
              <w:t>otherRemotePartySeqNumberChanges</w:t>
            </w:r>
          </w:p>
        </w:tc>
        <w:tc>
          <w:tcPr>
            <w:tcW w:w="850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Should be present i</w:t>
            </w:r>
            <w:r w:rsidRPr="000929BF">
              <w:t xml:space="preserve">f one role (e.g. </w:t>
            </w:r>
            <w:r w:rsidRPr="00756658">
              <w:rPr>
                <w:rStyle w:val="CNFontChar"/>
              </w:rPr>
              <w:t>recovery, transitionalCoS</w:t>
            </w:r>
            <w:r w:rsidRPr="000929BF">
              <w:t>) is changing credentials f</w:t>
            </w:r>
            <w:r>
              <w:t>or another role or roles (e.g. s</w:t>
            </w:r>
            <w:r w:rsidRPr="000929BF">
              <w:t>upplier).</w:t>
            </w:r>
            <w:r>
              <w:t xml:space="preserve"> </w:t>
            </w:r>
            <w:r w:rsidRPr="000929BF">
              <w:t xml:space="preserve"> In such cases, this should be present to set </w:t>
            </w:r>
            <w:r>
              <w:t>Protection Against Replay</w:t>
            </w:r>
            <w:r w:rsidRPr="000929BF">
              <w:t xml:space="preserve"> counters for that other role or roles</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_Ref386451125 \r \h </w:instrText>
      </w:r>
      <w:r>
        <w:rPr>
          <w:lang w:eastAsia="en-GB"/>
        </w:rPr>
      </w:r>
      <w:r>
        <w:rPr>
          <w:lang w:eastAsia="en-GB"/>
        </w:rPr>
        <w:fldChar w:fldCharType="separate"/>
      </w:r>
      <w:r>
        <w:rPr>
          <w:lang w:eastAsia="en-GB"/>
        </w:rPr>
        <w:t>13.3.5.12</w:t>
      </w:r>
      <w:r>
        <w:rPr>
          <w:lang w:eastAsia="en-GB"/>
        </w:rPr>
        <w:fldChar w:fldCharType="end"/>
      </w:r>
      <w:r>
        <w:rPr>
          <w:lang w:eastAsia="en-GB"/>
        </w:rPr>
        <w:t xml:space="preserve">:  Requirements for </w:t>
      </w:r>
      <w:r w:rsidRPr="00872E38">
        <w:rPr>
          <w:rStyle w:val="CNFontChar"/>
        </w:rPr>
        <w:t>AuthorisingRemotePartyControl</w:t>
      </w:r>
      <w:r>
        <w:rPr>
          <w:lang w:eastAsia="en-GB"/>
        </w:rPr>
        <w:t xml:space="preserve"> elements</w:t>
      </w:r>
    </w:p>
    <w:p w:rsidR="009420F0" w:rsidRPr="00D94FF2" w:rsidRDefault="009420F0" w:rsidP="009420F0">
      <w:pPr>
        <w:rPr>
          <w:b/>
          <w:bCs/>
        </w:rPr>
        <w:sectPr w:rsidR="009420F0" w:rsidRPr="00D94FF2" w:rsidSect="00CD5458">
          <w:headerReference w:type="default" r:id="rId35"/>
          <w:footerReference w:type="default" r:id="rId36"/>
          <w:pgSz w:w="16838" w:h="11906" w:orient="landscape" w:code="9"/>
          <w:pgMar w:top="1440" w:right="1440" w:bottom="1440" w:left="1440" w:header="709" w:footer="709" w:gutter="0"/>
          <w:lnNumType w:countBy="1" w:restart="continuous"/>
          <w:cols w:space="708"/>
          <w:docGrid w:linePitch="360"/>
        </w:sectPr>
      </w:pPr>
    </w:p>
    <w:p w:rsidR="009420F0" w:rsidRPr="00FF0428" w:rsidRDefault="009420F0" w:rsidP="009420F0">
      <w:pPr>
        <w:pStyle w:val="Heading2"/>
      </w:pPr>
      <w:bookmarkStart w:id="4594" w:name="_Toc391819790"/>
      <w:bookmarkStart w:id="4595" w:name="_Toc391821227"/>
      <w:bookmarkStart w:id="4596" w:name="_Toc391822663"/>
      <w:bookmarkStart w:id="4597" w:name="_Toc391824100"/>
      <w:bookmarkStart w:id="4598" w:name="_Toc391993680"/>
      <w:bookmarkStart w:id="4599" w:name="_Toc391997050"/>
      <w:bookmarkStart w:id="4600" w:name="_Toc391998492"/>
      <w:bookmarkStart w:id="4601" w:name="_Toc392083609"/>
      <w:bookmarkStart w:id="4602" w:name="_Toc392142779"/>
      <w:bookmarkStart w:id="4603" w:name="_Toc392327920"/>
      <w:bookmarkStart w:id="4604" w:name="_Toc392338934"/>
      <w:bookmarkStart w:id="4605" w:name="_Toc392419807"/>
      <w:bookmarkStart w:id="4606" w:name="_Toc392602568"/>
      <w:bookmarkStart w:id="4607" w:name="_Toc391819792"/>
      <w:bookmarkStart w:id="4608" w:name="_Toc391821229"/>
      <w:bookmarkStart w:id="4609" w:name="_Toc391822665"/>
      <w:bookmarkStart w:id="4610" w:name="_Toc391824102"/>
      <w:bookmarkStart w:id="4611" w:name="_Toc391993682"/>
      <w:bookmarkStart w:id="4612" w:name="_Toc391997052"/>
      <w:bookmarkStart w:id="4613" w:name="_Toc391998494"/>
      <w:bookmarkStart w:id="4614" w:name="_Toc392083611"/>
      <w:bookmarkStart w:id="4615" w:name="_Toc392142781"/>
      <w:bookmarkStart w:id="4616" w:name="_Toc392327922"/>
      <w:bookmarkStart w:id="4617" w:name="_Toc392338936"/>
      <w:bookmarkStart w:id="4618" w:name="_Toc392419809"/>
      <w:bookmarkStart w:id="4619" w:name="_Toc392602570"/>
      <w:bookmarkStart w:id="4620" w:name="_Toc391819793"/>
      <w:bookmarkStart w:id="4621" w:name="_Toc391821230"/>
      <w:bookmarkStart w:id="4622" w:name="_Toc391822666"/>
      <w:bookmarkStart w:id="4623" w:name="_Toc391824103"/>
      <w:bookmarkStart w:id="4624" w:name="_Toc391993683"/>
      <w:bookmarkStart w:id="4625" w:name="_Toc391997053"/>
      <w:bookmarkStart w:id="4626" w:name="_Toc391998495"/>
      <w:bookmarkStart w:id="4627" w:name="_Toc392083612"/>
      <w:bookmarkStart w:id="4628" w:name="_Toc392142782"/>
      <w:bookmarkStart w:id="4629" w:name="_Toc392327923"/>
      <w:bookmarkStart w:id="4630" w:name="_Toc392338937"/>
      <w:bookmarkStart w:id="4631" w:name="_Toc392419810"/>
      <w:bookmarkStart w:id="4632" w:name="_Toc392602571"/>
      <w:bookmarkStart w:id="4633" w:name="_Ref383767532"/>
      <w:bookmarkStart w:id="4634" w:name="_Ref387751517"/>
      <w:bookmarkStart w:id="4635" w:name="_Toc404157206"/>
      <w:bookmarkStart w:id="4636" w:name="_Ref383677358"/>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r w:rsidRPr="00FF0428">
        <w:lastRenderedPageBreak/>
        <w:t>CS02c Issue Security Credentials</w:t>
      </w:r>
      <w:bookmarkEnd w:id="4633"/>
      <w:bookmarkEnd w:id="4634"/>
      <w:bookmarkEnd w:id="4635"/>
      <w:r w:rsidRPr="00FF0428">
        <w:t xml:space="preserve"> </w:t>
      </w:r>
    </w:p>
    <w:p w:rsidR="009420F0" w:rsidRDefault="009420F0" w:rsidP="009420F0">
      <w:pPr>
        <w:pStyle w:val="Heading3"/>
      </w:pPr>
      <w:r>
        <w:t>Description</w:t>
      </w:r>
    </w:p>
    <w:p w:rsidR="009420F0" w:rsidRDefault="009420F0" w:rsidP="009420F0">
      <w:r>
        <w:t xml:space="preserve">This section covers the creation, validation and processing of (i) Issue Security Credentials Commands and (ii) Responses to such Commands. </w:t>
      </w:r>
    </w:p>
    <w:p w:rsidR="009420F0" w:rsidRDefault="009420F0" w:rsidP="009420F0">
      <w:pPr>
        <w:pStyle w:val="Heading3"/>
      </w:pPr>
      <w:bookmarkStart w:id="4637" w:name="_Ref385340999"/>
      <w:r>
        <w:t>Use Case Cross References</w:t>
      </w:r>
      <w:bookmarkEnd w:id="4637"/>
    </w:p>
    <w:tbl>
      <w:tblPr>
        <w:tblStyle w:val="TableGrid"/>
        <w:tblW w:w="0" w:type="auto"/>
        <w:tblLook w:val="04A0" w:firstRow="1" w:lastRow="0" w:firstColumn="1" w:lastColumn="0" w:noHBand="0" w:noVBand="1"/>
      </w:tblPr>
      <w:tblGrid>
        <w:gridCol w:w="4590"/>
        <w:gridCol w:w="4590"/>
      </w:tblGrid>
      <w:tr w:rsidR="009420F0" w:rsidRPr="00027E40" w:rsidTr="00F57BDC">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CB0D5F" w:rsidRDefault="009420F0" w:rsidP="00F57BDC">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CB0D5F" w:rsidRDefault="009420F0" w:rsidP="00F57BDC">
            <w:pPr>
              <w:pStyle w:val="Tabletext"/>
              <w:jc w:val="center"/>
              <w:rPr>
                <w:b/>
                <w:color w:val="FFFFFF" w:themeColor="background1"/>
              </w:rPr>
            </w:pPr>
            <w:r w:rsidRPr="00CB0D5F">
              <w:rPr>
                <w:b/>
                <w:color w:val="FFFFFF" w:themeColor="background1"/>
              </w:rPr>
              <w:t>Value</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Remote Party Message </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Command </w:t>
            </w:r>
            <w:r>
              <w:t>and</w:t>
            </w:r>
            <w:r w:rsidRPr="00DF16ED">
              <w:t xml:space="preserve"> Response </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SME.C.C</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No </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Protection Against Replay Required?</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Yes</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 xml:space="preserve">SEC User Gateway Services Schedule (Service </w:t>
            </w:r>
            <w:r w:rsidRPr="00DF16ED">
              <w:t>Request) Reference</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6.</w:t>
            </w:r>
            <w:r>
              <w:t>17</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Valid Target </w:t>
            </w:r>
            <w:r>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ESME / GSME / GP</w:t>
            </w:r>
            <w:r>
              <w:t>F</w:t>
            </w:r>
            <w:r w:rsidRPr="00DF16ED">
              <w:t xml:space="preserve"> / CHF</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Supplier</w:t>
            </w:r>
            <w:r>
              <w:t xml:space="preserve"> (for Devices other than CHF)</w:t>
            </w:r>
          </w:p>
          <w:p w:rsidR="009420F0" w:rsidRPr="00DF16ED" w:rsidRDefault="009420F0" w:rsidP="00F57BDC">
            <w:pPr>
              <w:pStyle w:val="Tabletext"/>
            </w:pPr>
            <w:r w:rsidRPr="00DF16ED">
              <w:t>WAN Provider</w:t>
            </w:r>
            <w:r>
              <w:t xml:space="preserve"> (for CHF Devices only)</w:t>
            </w:r>
          </w:p>
          <w:p w:rsidR="009420F0" w:rsidRPr="00DF16ED" w:rsidRDefault="009420F0" w:rsidP="00F57BDC">
            <w:pPr>
              <w:pStyle w:val="Tabletext"/>
            </w:pP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Valid Response Recipient role(s) (only for Messages </w:t>
            </w:r>
            <w:r>
              <w:t>A</w:t>
            </w:r>
            <w:r w:rsidRPr="00DF16ED">
              <w:t xml:space="preserve">uthorised by the Access Control Broker on behalf of parties not known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strike/>
              </w:rPr>
            </w:pPr>
            <w:r>
              <w:t>None</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Valid initiating </w:t>
            </w:r>
            <w:r>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None</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ASN.1</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_Ref385340999 \r \h </w:instrText>
      </w:r>
      <w:r>
        <w:rPr>
          <w:lang w:eastAsia="en-GB"/>
        </w:rPr>
      </w:r>
      <w:r>
        <w:rPr>
          <w:lang w:eastAsia="en-GB"/>
        </w:rPr>
        <w:fldChar w:fldCharType="separate"/>
      </w:r>
      <w:r>
        <w:rPr>
          <w:lang w:eastAsia="en-GB"/>
        </w:rPr>
        <w:t>13.4.2</w:t>
      </w:r>
      <w:r>
        <w:rPr>
          <w:lang w:eastAsia="en-GB"/>
        </w:rPr>
        <w:fldChar w:fldCharType="end"/>
      </w:r>
      <w:r>
        <w:rPr>
          <w:lang w:eastAsia="en-GB"/>
        </w:rPr>
        <w:t>:  Use Case Cross References for Issue Security Credential Details Command and Response</w:t>
      </w:r>
    </w:p>
    <w:p w:rsidR="009420F0" w:rsidRPr="00872E38" w:rsidRDefault="009420F0" w:rsidP="009420F0">
      <w:pPr>
        <w:pStyle w:val="Heading3"/>
      </w:pPr>
      <w:r>
        <w:t>Construction of Commands</w:t>
      </w:r>
    </w:p>
    <w:p w:rsidR="009420F0" w:rsidRDefault="009420F0" w:rsidP="009420F0">
      <w:r>
        <w:t xml:space="preserve">Issue Security Credentials Command Payloads shall be constructed as specified in Section </w:t>
      </w:r>
      <w:r>
        <w:fldChar w:fldCharType="begin"/>
      </w:r>
      <w:r>
        <w:instrText xml:space="preserve"> REF _Ref383526604 \r \h </w:instrText>
      </w:r>
      <w:r>
        <w:fldChar w:fldCharType="separate"/>
      </w:r>
      <w:r>
        <w:t>13.4.7</w:t>
      </w:r>
      <w:r>
        <w:fldChar w:fldCharType="end"/>
      </w:r>
      <w:r>
        <w:t xml:space="preserve"> and Cryptographic Protection I and Cryptographic Protection II shall be applied as required for a Command of Message Category SME.C.C.</w:t>
      </w:r>
    </w:p>
    <w:p w:rsidR="009420F0" w:rsidRPr="00A31911" w:rsidRDefault="009420F0" w:rsidP="009420F0">
      <w:pPr>
        <w:pStyle w:val="Heading3"/>
      </w:pPr>
      <w:bookmarkStart w:id="4638" w:name="_Ref387683403"/>
      <w:bookmarkEnd w:id="4636"/>
      <w:r>
        <w:t>Device processing of Commands and Response handling</w:t>
      </w:r>
      <w:bookmarkEnd w:id="4638"/>
    </w:p>
    <w:p w:rsidR="009420F0" w:rsidRDefault="009420F0" w:rsidP="009420F0">
      <w:r>
        <w:t xml:space="preserve">The Device receiving an Issue Security Credentials Command shall undertake processing steps in the sequence defined in this Section </w:t>
      </w:r>
      <w:r>
        <w:fldChar w:fldCharType="begin"/>
      </w:r>
      <w:r>
        <w:instrText xml:space="preserve"> REF _Ref387683403 \r \h </w:instrText>
      </w:r>
      <w:r>
        <w:fldChar w:fldCharType="separate"/>
      </w:r>
      <w:r>
        <w:t>13.4.4</w:t>
      </w:r>
      <w:r>
        <w:fldChar w:fldCharType="end"/>
      </w:r>
      <w:r>
        <w:t xml:space="preserve">. </w:t>
      </w:r>
    </w:p>
    <w:p w:rsidR="009420F0" w:rsidRDefault="009420F0" w:rsidP="009420F0">
      <w:r>
        <w:t>In processing an Issue Security Credentials Command, the Device shall:</w:t>
      </w:r>
    </w:p>
    <w:p w:rsidR="009420F0" w:rsidRDefault="009420F0" w:rsidP="009420F0">
      <w:pPr>
        <w:pStyle w:val="Numbullet"/>
        <w:numPr>
          <w:ilvl w:val="0"/>
          <w:numId w:val="44"/>
        </w:numPr>
        <w:ind w:left="426" w:hanging="426"/>
      </w:pPr>
      <w:r>
        <w:t xml:space="preserve">undertake </w:t>
      </w:r>
      <w:r w:rsidRPr="007322EE">
        <w:t>Command Authenticity and Integrity Verification</w:t>
      </w:r>
      <w:r>
        <w:t xml:space="preserve"> as required for a Command of Message Category SME.C.C.  The Security Credentials used to verify Cryptographic Protection I shall be:</w:t>
      </w:r>
    </w:p>
    <w:p w:rsidR="009420F0" w:rsidRDefault="009420F0" w:rsidP="009420F0">
      <w:pPr>
        <w:pStyle w:val="Listsub-bullet"/>
      </w:pPr>
      <w:r>
        <w:t>those held in the {</w:t>
      </w:r>
      <w:r w:rsidRPr="00872E38">
        <w:rPr>
          <w:rStyle w:val="CNFontChar"/>
        </w:rPr>
        <w:t>wANProvider, digitalSignature, management</w:t>
      </w:r>
      <w:r>
        <w:t xml:space="preserve">} Trust Anchor Cell, if the target Device’s  </w:t>
      </w:r>
      <w:r w:rsidRPr="00872E38">
        <w:rPr>
          <w:rStyle w:val="CNFontChar"/>
        </w:rPr>
        <w:t>deviceType</w:t>
      </w:r>
      <w:r>
        <w:t xml:space="preserve"> equals </w:t>
      </w:r>
      <w:r w:rsidRPr="00872E38">
        <w:rPr>
          <w:rStyle w:val="CNFontChar"/>
        </w:rPr>
        <w:t>communicationsHubCommunicationsHubFunction</w:t>
      </w:r>
      <w:r>
        <w:t>;</w:t>
      </w:r>
    </w:p>
    <w:p w:rsidR="009420F0" w:rsidRDefault="009420F0" w:rsidP="009420F0">
      <w:pPr>
        <w:pStyle w:val="Listsub-bullet"/>
      </w:pPr>
      <w:r>
        <w:lastRenderedPageBreak/>
        <w:t>those held in the {</w:t>
      </w:r>
      <w:r w:rsidRPr="00872E38">
        <w:rPr>
          <w:rStyle w:val="CNFontChar"/>
        </w:rPr>
        <w:t>supplier, digitalSignature, management</w:t>
      </w:r>
      <w:r>
        <w:t xml:space="preserve">} Trust Anchor Cell, if the target Device’s  </w:t>
      </w:r>
      <w:r w:rsidRPr="00872E38">
        <w:rPr>
          <w:rStyle w:val="CNFontChar"/>
        </w:rPr>
        <w:t>deviceType</w:t>
      </w:r>
      <w:r>
        <w:t xml:space="preserve"> does not equal </w:t>
      </w:r>
      <w:r w:rsidRPr="00872E38">
        <w:rPr>
          <w:rStyle w:val="CNFontChar"/>
        </w:rPr>
        <w:t>communicationsHubCommunicationsHubFunction</w:t>
      </w:r>
      <w:r>
        <w:t>;</w:t>
      </w:r>
    </w:p>
    <w:p w:rsidR="009420F0" w:rsidRDefault="009420F0" w:rsidP="009420F0">
      <w:pPr>
        <w:pStyle w:val="Numbullet"/>
        <w:numPr>
          <w:ilvl w:val="0"/>
          <w:numId w:val="44"/>
        </w:numPr>
        <w:ind w:left="426" w:hanging="426"/>
      </w:pPr>
      <w:r>
        <w:t xml:space="preserve">validate that the value of </w:t>
      </w:r>
      <w:r w:rsidRPr="00872E38">
        <w:rPr>
          <w:rStyle w:val="CNFontChar"/>
          <w:rFonts w:eastAsiaTheme="minorHAnsi"/>
          <w:lang w:eastAsia="en-US"/>
        </w:rPr>
        <w:t>keyUsage</w:t>
      </w:r>
      <w:r>
        <w:t xml:space="preserve"> in </w:t>
      </w:r>
      <w:r w:rsidRPr="00872E38">
        <w:rPr>
          <w:rStyle w:val="CNFontChar"/>
          <w:rFonts w:eastAsiaTheme="minorHAnsi"/>
          <w:lang w:eastAsia="en-US"/>
        </w:rPr>
        <w:t>CommandPayload</w:t>
      </w:r>
      <w:r>
        <w:t xml:space="preserve"> is either </w:t>
      </w:r>
      <w:r w:rsidRPr="00872E38">
        <w:rPr>
          <w:rStyle w:val="CNFontChar"/>
          <w:rFonts w:eastAsiaTheme="minorHAnsi"/>
          <w:lang w:eastAsia="en-US"/>
        </w:rPr>
        <w:t>digitalSignature</w:t>
      </w:r>
      <w:r>
        <w:t xml:space="preserve"> only or </w:t>
      </w:r>
      <w:r w:rsidRPr="00872E38">
        <w:rPr>
          <w:rStyle w:val="CNFontChar"/>
          <w:rFonts w:eastAsiaTheme="minorHAnsi"/>
          <w:lang w:eastAsia="en-US"/>
        </w:rPr>
        <w:t>keyAgreement</w:t>
      </w:r>
      <w:r>
        <w:t xml:space="preserve"> only.  If this validation fails then the Device shall set </w:t>
      </w:r>
      <w:r w:rsidRPr="00872E38">
        <w:rPr>
          <w:rStyle w:val="CNFontChar"/>
          <w:rFonts w:eastAsiaTheme="minorHAnsi"/>
          <w:lang w:eastAsia="en-US"/>
        </w:rPr>
        <w:t>issueCredentialsResponseCode</w:t>
      </w:r>
      <w:r>
        <w:t xml:space="preserve"> to </w:t>
      </w:r>
      <w:r w:rsidRPr="00872E38">
        <w:rPr>
          <w:rStyle w:val="CNFontChar"/>
          <w:rFonts w:eastAsiaTheme="minorHAnsi"/>
          <w:lang w:eastAsia="en-US"/>
        </w:rPr>
        <w:t>invalidKeyUsage</w:t>
      </w:r>
      <w:r>
        <w:t xml:space="preserve">, and process from step </w:t>
      </w:r>
      <w:r>
        <w:fldChar w:fldCharType="begin"/>
      </w:r>
      <w:r>
        <w:instrText xml:space="preserve"> REF _Ref384915882 \r \h  \* MERGEFORMAT </w:instrText>
      </w:r>
      <w:r>
        <w:fldChar w:fldCharType="separate"/>
      </w:r>
      <w:r>
        <w:t>6</w:t>
      </w:r>
      <w:r>
        <w:fldChar w:fldCharType="end"/>
      </w:r>
      <w:r>
        <w:t>;</w:t>
      </w:r>
    </w:p>
    <w:p w:rsidR="009420F0" w:rsidRDefault="009420F0" w:rsidP="009420F0">
      <w:pPr>
        <w:pStyle w:val="Numbullet"/>
        <w:numPr>
          <w:ilvl w:val="0"/>
          <w:numId w:val="44"/>
        </w:numPr>
        <w:ind w:left="426" w:hanging="426"/>
      </w:pPr>
      <w:bookmarkStart w:id="4639" w:name="_Ref384915332"/>
      <w:r>
        <w:t xml:space="preserve">generate a Private-Public Key Pair and store the Private Key so generated in the Pending Private Key Cell determined by the value of </w:t>
      </w:r>
      <w:r w:rsidRPr="00872E38">
        <w:rPr>
          <w:rStyle w:val="CNFontChar"/>
          <w:rFonts w:eastAsiaTheme="minorHAnsi"/>
          <w:lang w:eastAsia="en-US"/>
        </w:rPr>
        <w:t>keyUsage</w:t>
      </w:r>
      <w:r>
        <w:t xml:space="preserve"> in </w:t>
      </w:r>
      <w:r w:rsidRPr="00872E38">
        <w:rPr>
          <w:rStyle w:val="CNFontChar"/>
          <w:rFonts w:eastAsiaTheme="minorHAnsi"/>
          <w:lang w:eastAsia="en-US"/>
        </w:rPr>
        <w:t>CommandPayload</w:t>
      </w:r>
      <w:r w:rsidRPr="007F6782">
        <w:rPr>
          <w:rFonts w:ascii="Courier New" w:hAnsi="Courier New" w:cs="Courier New"/>
        </w:rPr>
        <w:t xml:space="preserve">. </w:t>
      </w:r>
      <w:r w:rsidRPr="00153D29">
        <w:t xml:space="preserve">If the step fails </w:t>
      </w:r>
      <w:r>
        <w:t xml:space="preserve">then the Device shall set </w:t>
      </w:r>
      <w:r w:rsidRPr="00872E38">
        <w:rPr>
          <w:rStyle w:val="CNFontChar"/>
          <w:rFonts w:eastAsiaTheme="minorHAnsi"/>
          <w:lang w:eastAsia="en-US"/>
        </w:rPr>
        <w:t>issueCredentialsResponseCode</w:t>
      </w:r>
      <w:r>
        <w:t xml:space="preserve"> to </w:t>
      </w:r>
      <w:r w:rsidRPr="00872E38">
        <w:rPr>
          <w:rStyle w:val="CNFontChar"/>
          <w:rFonts w:eastAsiaTheme="minorHAnsi"/>
          <w:lang w:eastAsia="en-US"/>
        </w:rPr>
        <w:t>keyPairGenerationFailed</w:t>
      </w:r>
      <w:r w:rsidRPr="007F6782">
        <w:rPr>
          <w:rFonts w:cs="Courier New"/>
        </w:rPr>
        <w:t>, and process from step</w:t>
      </w:r>
      <w:bookmarkEnd w:id="4639"/>
      <w:r w:rsidRPr="007F6782">
        <w:rPr>
          <w:rFonts w:cs="Courier New"/>
        </w:rPr>
        <w:t xml:space="preserve"> </w:t>
      </w:r>
      <w:r w:rsidRPr="003545DD">
        <w:rPr>
          <w:rFonts w:cs="Courier New"/>
        </w:rPr>
        <w:fldChar w:fldCharType="begin"/>
      </w:r>
      <w:r w:rsidRPr="007F6782">
        <w:rPr>
          <w:rFonts w:cs="Courier New"/>
        </w:rPr>
        <w:instrText xml:space="preserve"> REF _Ref384915882 \r \h  \* MERGEFORMAT </w:instrText>
      </w:r>
      <w:r w:rsidRPr="003545DD">
        <w:rPr>
          <w:rFonts w:cs="Courier New"/>
        </w:rPr>
      </w:r>
      <w:r w:rsidRPr="003545DD">
        <w:rPr>
          <w:rFonts w:cs="Courier New"/>
        </w:rPr>
        <w:fldChar w:fldCharType="separate"/>
      </w:r>
      <w:r>
        <w:rPr>
          <w:rFonts w:cs="Courier New"/>
        </w:rPr>
        <w:t>6</w:t>
      </w:r>
      <w:r w:rsidRPr="003545DD">
        <w:rPr>
          <w:rFonts w:cs="Courier New"/>
        </w:rPr>
        <w:fldChar w:fldCharType="end"/>
      </w:r>
      <w:r>
        <w:rPr>
          <w:rFonts w:cs="Courier New"/>
        </w:rPr>
        <w:t>;</w:t>
      </w:r>
    </w:p>
    <w:p w:rsidR="009420F0" w:rsidRDefault="009420F0" w:rsidP="009420F0">
      <w:pPr>
        <w:pStyle w:val="Numbullet"/>
        <w:numPr>
          <w:ilvl w:val="0"/>
          <w:numId w:val="44"/>
        </w:numPr>
        <w:ind w:left="426" w:hanging="426"/>
      </w:pPr>
      <w:r>
        <w:t xml:space="preserve">with the ASN.1 terms in this step (that are not defined in this Section </w:t>
      </w:r>
      <w:r>
        <w:rPr>
          <w:rFonts w:eastAsiaTheme="minorHAnsi"/>
          <w:highlight w:val="red"/>
          <w:lang w:eastAsia="en-US"/>
        </w:rPr>
        <w:fldChar w:fldCharType="begin"/>
      </w:r>
      <w:r>
        <w:instrText xml:space="preserve"> REF _Ref387683403 \r \h </w:instrText>
      </w:r>
      <w:r>
        <w:rPr>
          <w:rFonts w:eastAsiaTheme="minorHAnsi"/>
          <w:highlight w:val="red"/>
          <w:lang w:eastAsia="en-US"/>
        </w:rPr>
      </w:r>
      <w:r>
        <w:rPr>
          <w:rFonts w:eastAsiaTheme="minorHAnsi"/>
          <w:highlight w:val="red"/>
          <w:lang w:eastAsia="en-US"/>
        </w:rPr>
        <w:fldChar w:fldCharType="separate"/>
      </w:r>
      <w:r>
        <w:t>13.4.4</w:t>
      </w:r>
      <w:r>
        <w:rPr>
          <w:rFonts w:eastAsiaTheme="minorHAnsi"/>
          <w:highlight w:val="red"/>
          <w:lang w:eastAsia="en-US"/>
        </w:rPr>
        <w:fldChar w:fldCharType="end"/>
      </w:r>
      <w:r>
        <w:t>) having the meaning of IETF RFC 2986</w:t>
      </w:r>
      <w:r>
        <w:rPr>
          <w:rStyle w:val="FootnoteReference"/>
        </w:rPr>
        <w:footnoteReference w:id="30"/>
      </w:r>
      <w:r>
        <w:t xml:space="preserve">; generate a </w:t>
      </w:r>
      <w:r>
        <w:rPr>
          <w:rStyle w:val="CNFontChar"/>
          <w:rFonts w:eastAsiaTheme="minorHAnsi"/>
          <w:lang w:eastAsia="en-US"/>
        </w:rPr>
        <w:t>C</w:t>
      </w:r>
      <w:r w:rsidRPr="00872E38">
        <w:rPr>
          <w:rStyle w:val="CNFontChar"/>
          <w:rFonts w:eastAsiaTheme="minorHAnsi"/>
          <w:lang w:eastAsia="en-US"/>
        </w:rPr>
        <w:t>ertificationRequest</w:t>
      </w:r>
      <w:r>
        <w:t xml:space="preserve"> which:</w:t>
      </w:r>
    </w:p>
    <w:p w:rsidR="009420F0" w:rsidRDefault="009420F0" w:rsidP="009420F0">
      <w:pPr>
        <w:pStyle w:val="Listsub-bullet"/>
      </w:pPr>
      <w:r>
        <w:t>complies with the requirements of IETF RFC2986 and IETF RFC 5912;</w:t>
      </w:r>
    </w:p>
    <w:p w:rsidR="009420F0" w:rsidRDefault="009420F0" w:rsidP="009420F0">
      <w:pPr>
        <w:pStyle w:val="Listsub-bullet"/>
      </w:pPr>
      <w:r>
        <w:t>is DER encoded, in line with the recommendation of IETF RFC 5967</w:t>
      </w:r>
      <w:r>
        <w:rPr>
          <w:rStyle w:val="FootnoteReference"/>
        </w:rPr>
        <w:footnoteReference w:id="31"/>
      </w:r>
      <w:r>
        <w:t>;</w:t>
      </w:r>
    </w:p>
    <w:p w:rsidR="009420F0" w:rsidRDefault="009420F0" w:rsidP="009420F0">
      <w:pPr>
        <w:pStyle w:val="Listsub-bullet"/>
      </w:pPr>
      <w:r>
        <w:t xml:space="preserve">has </w:t>
      </w:r>
      <w:r w:rsidRPr="00872E38">
        <w:rPr>
          <w:rStyle w:val="CNFontChar"/>
        </w:rPr>
        <w:t>subjectPublicKey</w:t>
      </w:r>
      <w:r>
        <w:t xml:space="preserve"> set to the bit string representation of the Public Key generated in step </w:t>
      </w:r>
      <w:r>
        <w:fldChar w:fldCharType="begin"/>
      </w:r>
      <w:r>
        <w:instrText xml:space="preserve"> REF _Ref384915332 \r \h  \* MERGEFORMAT </w:instrText>
      </w:r>
      <w:r>
        <w:fldChar w:fldCharType="separate"/>
      </w:r>
      <w:r>
        <w:t>3</w:t>
      </w:r>
      <w:r>
        <w:fldChar w:fldCharType="end"/>
      </w:r>
      <w:r>
        <w:t>;</w:t>
      </w:r>
    </w:p>
    <w:p w:rsidR="009420F0" w:rsidRDefault="009420F0" w:rsidP="009420F0">
      <w:pPr>
        <w:pStyle w:val="Listsub-bullet"/>
      </w:pPr>
      <w:r>
        <w:t xml:space="preserve">incorporates an </w:t>
      </w:r>
      <w:r w:rsidRPr="00872E38">
        <w:rPr>
          <w:rStyle w:val="CNFontChar"/>
        </w:rPr>
        <w:t>extensionRequest</w:t>
      </w:r>
      <w:r>
        <w:t xml:space="preserve"> identified by </w:t>
      </w:r>
      <w:r w:rsidRPr="00872E38">
        <w:rPr>
          <w:rStyle w:val="CNFontChar"/>
        </w:rPr>
        <w:t>id-ce-keyUsage</w:t>
      </w:r>
      <w:r>
        <w:t xml:space="preserve"> which shall contain the </w:t>
      </w:r>
      <w:r w:rsidRPr="00872E38">
        <w:rPr>
          <w:rStyle w:val="CNFontChar"/>
        </w:rPr>
        <w:t>keyUsage</w:t>
      </w:r>
      <w:r>
        <w:t xml:space="preserve"> value specified in </w:t>
      </w:r>
      <w:r w:rsidRPr="00872E38">
        <w:rPr>
          <w:rStyle w:val="CNFontChar"/>
        </w:rPr>
        <w:t>CommandPayload</w:t>
      </w:r>
      <w:r>
        <w:t>;</w:t>
      </w:r>
    </w:p>
    <w:p w:rsidR="009420F0" w:rsidRPr="008A74A9" w:rsidRDefault="009420F0" w:rsidP="009420F0">
      <w:pPr>
        <w:pStyle w:val="Listsub-bullet"/>
        <w:rPr>
          <w:rFonts w:ascii="Courier New" w:hAnsi="Courier New" w:cs="Courier New"/>
          <w:szCs w:val="20"/>
        </w:rPr>
      </w:pPr>
      <w:r>
        <w:t xml:space="preserve">incorporates an </w:t>
      </w:r>
      <w:r w:rsidRPr="00872E38">
        <w:rPr>
          <w:rStyle w:val="CNFontChar"/>
        </w:rPr>
        <w:t>extensionRequest</w:t>
      </w:r>
      <w:r>
        <w:t xml:space="preserve"> identified by </w:t>
      </w:r>
      <w:r w:rsidRPr="00872E38">
        <w:rPr>
          <w:rStyle w:val="CNFontChar"/>
        </w:rPr>
        <w:t>id-ce-subjectAltName</w:t>
      </w:r>
      <w:r w:rsidRPr="008A74A9">
        <w:rPr>
          <w:rFonts w:ascii="Courier New" w:hAnsi="Courier New" w:cs="Courier New"/>
        </w:rPr>
        <w:t xml:space="preserve"> </w:t>
      </w:r>
      <w:r>
        <w:t xml:space="preserve">which shall contain a single </w:t>
      </w:r>
      <w:r w:rsidRPr="00EA016A">
        <w:rPr>
          <w:rStyle w:val="CNFontChar"/>
        </w:rPr>
        <w:t>GeneralName</w:t>
      </w:r>
      <w:r>
        <w:t xml:space="preserve"> of type </w:t>
      </w:r>
      <w:r w:rsidRPr="00EA016A">
        <w:rPr>
          <w:rStyle w:val="CNFontChar"/>
        </w:rPr>
        <w:t>OtherName</w:t>
      </w:r>
      <w:r>
        <w:t xml:space="preserve"> that is further sub-typed as a </w:t>
      </w:r>
      <w:r w:rsidRPr="00EA016A">
        <w:rPr>
          <w:rStyle w:val="CNFontChar"/>
        </w:rPr>
        <w:t>HardwareModuleName</w:t>
      </w:r>
      <w:r>
        <w:t xml:space="preserve"> (</w:t>
      </w:r>
      <w:r w:rsidRPr="00EA016A">
        <w:rPr>
          <w:rStyle w:val="CNFontChar"/>
        </w:rPr>
        <w:t>id-on-HardwareModuleName</w:t>
      </w:r>
      <w:r>
        <w:t xml:space="preserve">) as defined in IETF RFC 4108.  The </w:t>
      </w:r>
      <w:r w:rsidRPr="00EA016A">
        <w:rPr>
          <w:rStyle w:val="CNFontChar"/>
        </w:rPr>
        <w:t>hwSerialNum</w:t>
      </w:r>
      <w:r>
        <w:t xml:space="preserve"> field shall be set to the Device’s Entity Identifier; and</w:t>
      </w:r>
    </w:p>
    <w:p w:rsidR="009420F0" w:rsidRDefault="009420F0" w:rsidP="009420F0">
      <w:pPr>
        <w:pStyle w:val="Listsub-bullet"/>
      </w:pPr>
      <w:r>
        <w:t xml:space="preserve">has the </w:t>
      </w:r>
      <w:r w:rsidRPr="00550BC0">
        <w:rPr>
          <w:rFonts w:ascii="Courier New" w:hAnsi="Courier New" w:cs="Courier New"/>
        </w:rPr>
        <w:t>signature</w:t>
      </w:r>
      <w:r>
        <w:t xml:space="preserve"> generated using the Private Key generated in step </w:t>
      </w:r>
      <w:r>
        <w:fldChar w:fldCharType="begin"/>
      </w:r>
      <w:r>
        <w:instrText xml:space="preserve"> REF _Ref384915332 \r \h  \* MERGEFORMAT </w:instrText>
      </w:r>
      <w:r>
        <w:fldChar w:fldCharType="separate"/>
      </w:r>
      <w:r>
        <w:t>3</w:t>
      </w:r>
      <w:r>
        <w:fldChar w:fldCharType="end"/>
      </w:r>
      <w:r>
        <w:t>;</w:t>
      </w:r>
    </w:p>
    <w:p w:rsidR="009420F0" w:rsidRPr="00153D29" w:rsidRDefault="009420F0" w:rsidP="009420F0">
      <w:pPr>
        <w:pStyle w:val="Numbullet"/>
        <w:numPr>
          <w:ilvl w:val="0"/>
          <w:numId w:val="44"/>
        </w:numPr>
        <w:ind w:left="426" w:hanging="426"/>
      </w:pPr>
      <w:r>
        <w:t xml:space="preserve">if the generation of </w:t>
      </w:r>
      <w:r>
        <w:rPr>
          <w:rStyle w:val="CNFontChar"/>
        </w:rPr>
        <w:t>C</w:t>
      </w:r>
      <w:r w:rsidRPr="00872E38">
        <w:rPr>
          <w:rStyle w:val="CNFontChar"/>
        </w:rPr>
        <w:t>ertificationRequest</w:t>
      </w:r>
      <w:r w:rsidRPr="007F6782">
        <w:rPr>
          <w:rFonts w:ascii="Courier New" w:hAnsi="Courier New" w:cs="Courier New"/>
        </w:rPr>
        <w:t xml:space="preserve"> </w:t>
      </w:r>
      <w:r w:rsidRPr="00153D29">
        <w:t xml:space="preserve">is not successful </w:t>
      </w:r>
      <w:r>
        <w:t xml:space="preserve">then the Device shall set </w:t>
      </w:r>
      <w:r w:rsidRPr="00872E38">
        <w:rPr>
          <w:rStyle w:val="CNFontChar"/>
        </w:rPr>
        <w:t>issueCredentialsResponseCode</w:t>
      </w:r>
      <w:r w:rsidRPr="007F6782">
        <w:rPr>
          <w:rFonts w:ascii="Courier New" w:hAnsi="Courier New" w:cs="Courier New"/>
        </w:rPr>
        <w:t xml:space="preserve"> </w:t>
      </w:r>
      <w:r w:rsidRPr="00A03F76">
        <w:t>to</w:t>
      </w:r>
      <w:r w:rsidRPr="007F6782">
        <w:rPr>
          <w:rFonts w:ascii="Courier New" w:hAnsi="Courier New" w:cs="Courier New"/>
        </w:rPr>
        <w:t xml:space="preserve"> </w:t>
      </w:r>
      <w:r w:rsidRPr="00872E38">
        <w:rPr>
          <w:rStyle w:val="CNFontChar"/>
        </w:rPr>
        <w:t>cRProductionFailed</w:t>
      </w:r>
      <w:r>
        <w:t>;</w:t>
      </w:r>
    </w:p>
    <w:p w:rsidR="009420F0" w:rsidRPr="00872E38" w:rsidRDefault="009420F0" w:rsidP="009420F0">
      <w:pPr>
        <w:pStyle w:val="Numbullet"/>
        <w:numPr>
          <w:ilvl w:val="0"/>
          <w:numId w:val="44"/>
        </w:numPr>
        <w:ind w:left="426" w:hanging="426"/>
      </w:pPr>
      <w:bookmarkStart w:id="4640" w:name="_Ref384915882"/>
      <w:r>
        <w:t xml:space="preserve">create a Response according to the requirements of </w:t>
      </w:r>
      <w:r w:rsidRPr="005A74C6">
        <w:t>S</w:t>
      </w:r>
      <w:r w:rsidRPr="00832C36">
        <w:t xml:space="preserve">ection </w:t>
      </w:r>
      <w:r w:rsidRPr="00832C36">
        <w:fldChar w:fldCharType="begin"/>
      </w:r>
      <w:r w:rsidRPr="00872E38">
        <w:instrText xml:space="preserve"> REF _Ref383526604 \r \h  \* MERGEFORMAT </w:instrText>
      </w:r>
      <w:r w:rsidRPr="00832C36">
        <w:fldChar w:fldCharType="separate"/>
      </w:r>
      <w:r>
        <w:t>13.4.7</w:t>
      </w:r>
      <w:r w:rsidRPr="00832C36">
        <w:fldChar w:fldCharType="end"/>
      </w:r>
      <w:r w:rsidRPr="00C5314C">
        <w:t>, apply the Response Cryptographic Protection req</w:t>
      </w:r>
      <w:r w:rsidRPr="009D3629">
        <w:t>uired for a Response of Message</w:t>
      </w:r>
      <w:r>
        <w:t xml:space="preserve"> Category SME.C.C, and send the Response</w:t>
      </w:r>
      <w:r w:rsidRPr="002F2BCF">
        <w:t>.</w:t>
      </w:r>
      <w:bookmarkEnd w:id="4640"/>
      <w:r w:rsidRPr="00872E38">
        <w:t xml:space="preserve"> </w:t>
      </w:r>
    </w:p>
    <w:p w:rsidR="009420F0" w:rsidRDefault="009420F0" w:rsidP="009420F0">
      <w:pPr>
        <w:pStyle w:val="Heading3"/>
      </w:pPr>
      <w:r>
        <w:t>Response Processing</w:t>
      </w:r>
    </w:p>
    <w:p w:rsidR="009420F0" w:rsidRDefault="009420F0" w:rsidP="009420F0">
      <w:r w:rsidRPr="00A56DEE">
        <w:t>Response Recipient Verification</w:t>
      </w:r>
      <w:r>
        <w:t xml:space="preserve"> may be undertaken as specified in this GBCS for a Response of Message Category SME.C.C.  The </w:t>
      </w:r>
      <w:r w:rsidRPr="00BE01A5">
        <w:rPr>
          <w:rStyle w:val="CNFontChar"/>
        </w:rPr>
        <w:t>issueCredentialsResponseCode</w:t>
      </w:r>
      <w:r>
        <w:rPr>
          <w:rFonts w:ascii="Courier New" w:hAnsi="Courier New" w:cs="Courier New"/>
        </w:rPr>
        <w:t xml:space="preserve"> </w:t>
      </w:r>
      <w:r w:rsidRPr="00A56DEE">
        <w:t>field</w:t>
      </w:r>
      <w:r>
        <w:t>, where present in the R</w:t>
      </w:r>
      <w:r w:rsidRPr="00A56DEE">
        <w:t>esponse</w:t>
      </w:r>
      <w:r>
        <w:t>,</w:t>
      </w:r>
      <w:r w:rsidRPr="00A56DEE">
        <w:t xml:space="preserve"> may be decoded accordi</w:t>
      </w:r>
      <w:r>
        <w:t>ng to the ASN.1 definitions at S</w:t>
      </w:r>
      <w:r w:rsidRPr="00A56DEE">
        <w:t>ection</w:t>
      </w:r>
      <w:r>
        <w:t xml:space="preserve"> </w:t>
      </w:r>
      <w:r>
        <w:rPr>
          <w:b/>
        </w:rPr>
        <w:fldChar w:fldCharType="begin"/>
      </w:r>
      <w:r>
        <w:instrText xml:space="preserve"> REF _Ref387738445 \r \h </w:instrText>
      </w:r>
      <w:r>
        <w:rPr>
          <w:b/>
        </w:rPr>
      </w:r>
      <w:r>
        <w:rPr>
          <w:b/>
        </w:rPr>
        <w:fldChar w:fldCharType="separate"/>
      </w:r>
      <w:r>
        <w:t>13.4.6</w:t>
      </w:r>
      <w:r>
        <w:rPr>
          <w:b/>
        </w:rPr>
        <w:fldChar w:fldCharType="end"/>
      </w:r>
      <w:r>
        <w:t>.</w:t>
      </w:r>
    </w:p>
    <w:p w:rsidR="009420F0" w:rsidRDefault="009420F0" w:rsidP="009420F0">
      <w:pPr>
        <w:pStyle w:val="Numbullet"/>
        <w:tabs>
          <w:tab w:val="clear" w:pos="360"/>
        </w:tabs>
        <w:ind w:left="720" w:hanging="360"/>
        <w:sectPr w:rsidR="009420F0" w:rsidSect="00CD5458">
          <w:headerReference w:type="default" r:id="rId37"/>
          <w:footerReference w:type="default" r:id="rId38"/>
          <w:pgSz w:w="11906" w:h="16838" w:code="9"/>
          <w:pgMar w:top="1440" w:right="1440" w:bottom="1440" w:left="1440" w:header="709" w:footer="709" w:gutter="0"/>
          <w:lnNumType w:countBy="1" w:restart="continuous"/>
          <w:cols w:space="708"/>
          <w:docGrid w:linePitch="360"/>
        </w:sectPr>
      </w:pPr>
    </w:p>
    <w:p w:rsidR="009420F0" w:rsidRPr="00A31911" w:rsidRDefault="009420F0" w:rsidP="009420F0">
      <w:pPr>
        <w:pStyle w:val="Heading3"/>
      </w:pPr>
      <w:bookmarkStart w:id="4641" w:name="_Ref387738445"/>
      <w:r>
        <w:lastRenderedPageBreak/>
        <w:t>Issue Security Credentials Command and Response payloads – structure definition</w:t>
      </w:r>
      <w:bookmarkEnd w:id="4641"/>
    </w:p>
    <w:p w:rsidR="009420F0" w:rsidRDefault="009420F0" w:rsidP="009420F0">
      <w:r>
        <w:t xml:space="preserve">Each instance of </w:t>
      </w:r>
      <w:r w:rsidRPr="009A2E8E">
        <w:rPr>
          <w:rStyle w:val="CNFontChar"/>
        </w:rPr>
        <w:t>@IssueSecurityCredentials.CommandPayload</w:t>
      </w:r>
      <w:r>
        <w:t xml:space="preserve"> and of </w:t>
      </w:r>
      <w:r w:rsidRPr="009A2E8E">
        <w:rPr>
          <w:rStyle w:val="CNFontChar"/>
        </w:rPr>
        <w:t>@IssueSecurityCredentials.ResponsePayload</w:t>
      </w:r>
      <w:r>
        <w:t xml:space="preserve"> shall be an octet string containing the DER encoding of the populated structure defined in this Section </w:t>
      </w:r>
      <w:r>
        <w:fldChar w:fldCharType="begin"/>
      </w:r>
      <w:r>
        <w:instrText xml:space="preserve"> REF _Ref387738445 \r \h </w:instrText>
      </w:r>
      <w:r>
        <w:fldChar w:fldCharType="separate"/>
      </w:r>
      <w:r>
        <w:t>13.4.6</w:t>
      </w:r>
      <w:r>
        <w:fldChar w:fldCharType="end"/>
      </w:r>
      <w:r>
        <w:t xml:space="preserve"> which specifies the structure in ASN.1 notation.</w:t>
      </w:r>
    </w:p>
    <w:p w:rsidR="009420F0" w:rsidRDefault="009420F0" w:rsidP="009420F0">
      <w:pPr>
        <w:pStyle w:val="Code"/>
        <w:tabs>
          <w:tab w:val="clear" w:pos="4962"/>
          <w:tab w:val="left" w:pos="567"/>
          <w:tab w:val="left" w:pos="5387"/>
        </w:tabs>
      </w:pPr>
      <w:r w:rsidRPr="007F2100">
        <w:rPr>
          <w:rFonts w:cs="Courier New"/>
        </w:rPr>
        <w:t>IssueSecurityCredentials</w:t>
      </w:r>
      <w:r>
        <w:t xml:space="preserve"> DEFINITIONS ::= BEGIN</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r>
        <w:t xml:space="preserve">CommandPayload ::= </w:t>
      </w:r>
      <w:r>
        <w:tab/>
        <w:t>SEQUENCE</w:t>
      </w:r>
    </w:p>
    <w:p w:rsidR="009420F0" w:rsidRDefault="009420F0" w:rsidP="009420F0">
      <w:pPr>
        <w:pStyle w:val="Code"/>
        <w:tabs>
          <w:tab w:val="clear" w:pos="4962"/>
          <w:tab w:val="left" w:pos="990"/>
        </w:tabs>
      </w:pPr>
      <w:r>
        <w:t>{</w:t>
      </w:r>
      <w:r>
        <w:tab/>
      </w:r>
    </w:p>
    <w:p w:rsidR="009420F0" w:rsidRDefault="009420F0" w:rsidP="009420F0">
      <w:pPr>
        <w:pStyle w:val="Code"/>
        <w:tabs>
          <w:tab w:val="clear" w:pos="4962"/>
          <w:tab w:val="left" w:pos="567"/>
          <w:tab w:val="left" w:pos="5387"/>
        </w:tabs>
      </w:pPr>
      <w:r>
        <w:tab/>
        <w:t>-- specify the keyUsage to which the generated key-pair will be put, if subsequently authorised</w:t>
      </w:r>
    </w:p>
    <w:p w:rsidR="009420F0" w:rsidRDefault="009420F0" w:rsidP="009420F0">
      <w:pPr>
        <w:pStyle w:val="Code"/>
        <w:tabs>
          <w:tab w:val="clear" w:pos="4962"/>
          <w:tab w:val="left" w:pos="567"/>
          <w:tab w:val="left" w:pos="5387"/>
        </w:tabs>
      </w:pPr>
      <w:r>
        <w:tab/>
        <w:t>keyUsage</w:t>
      </w:r>
      <w:r>
        <w:tab/>
      </w:r>
      <w:proofErr w:type="spellStart"/>
      <w:r>
        <w:t>KeyUsage</w:t>
      </w:r>
      <w:proofErr w:type="spellEnd"/>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r>
        <w:t>}</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r>
        <w:t xml:space="preserve">ResponsePayload ::= </w:t>
      </w:r>
      <w:r>
        <w:tab/>
        <w:t>CHOICE</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r>
        <w:t>{</w:t>
      </w:r>
    </w:p>
    <w:p w:rsidR="009420F0" w:rsidRDefault="009420F0" w:rsidP="009420F0">
      <w:pPr>
        <w:pStyle w:val="Code"/>
        <w:tabs>
          <w:tab w:val="clear" w:pos="4962"/>
          <w:tab w:val="left" w:pos="567"/>
          <w:tab w:val="left" w:pos="5387"/>
        </w:tabs>
      </w:pPr>
      <w:r>
        <w:tab/>
        <w:t xml:space="preserve">-- if the Command was successful, provide the generated Certification Request. </w:t>
      </w:r>
      <w:r w:rsidRPr="005C1439">
        <w:t>CertificationRequest</w:t>
      </w:r>
      <w:r>
        <w:t xml:space="preserve"> shall </w:t>
      </w:r>
    </w:p>
    <w:p w:rsidR="009420F0" w:rsidRDefault="009420F0" w:rsidP="009420F0">
      <w:pPr>
        <w:pStyle w:val="Code"/>
        <w:tabs>
          <w:tab w:val="clear" w:pos="4962"/>
          <w:tab w:val="left" w:pos="567"/>
          <w:tab w:val="left" w:pos="5387"/>
        </w:tabs>
      </w:pPr>
      <w:r>
        <w:tab/>
        <w:t>-- be as defined in ASN.1 by IETF RFC 5912.  For reference, it is in the section headed ‘</w:t>
      </w:r>
      <w:r w:rsidRPr="007F1C19">
        <w:t>ASN.1 Module for RFC 2986</w:t>
      </w:r>
      <w:r>
        <w:t>’</w:t>
      </w:r>
    </w:p>
    <w:p w:rsidR="009420F0" w:rsidRDefault="009420F0" w:rsidP="009420F0">
      <w:pPr>
        <w:pStyle w:val="Code"/>
        <w:tabs>
          <w:tab w:val="clear" w:pos="4962"/>
          <w:tab w:val="left" w:pos="567"/>
          <w:tab w:val="left" w:pos="5387"/>
        </w:tabs>
      </w:pPr>
      <w:r>
        <w:tab/>
        <w:t>c</w:t>
      </w:r>
      <w:r w:rsidRPr="005C1439">
        <w:t>ertificationRequest</w:t>
      </w:r>
      <w:r>
        <w:tab/>
      </w:r>
      <w:proofErr w:type="spellStart"/>
      <w:r w:rsidRPr="005C1439">
        <w:t>CertificationRequest</w:t>
      </w:r>
      <w:proofErr w:type="spellEnd"/>
      <w:r>
        <w:t>,</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r>
        <w:tab/>
        <w:t xml:space="preserve">-- if the Command was unsuccessful, detail the failure </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r>
        <w:tab/>
        <w:t>issueCredentialsResponseCode</w:t>
      </w:r>
      <w:r>
        <w:tab/>
      </w:r>
      <w:proofErr w:type="spellStart"/>
      <w:r>
        <w:t>IssueCredentialsResponseCode</w:t>
      </w:r>
      <w:proofErr w:type="spellEnd"/>
    </w:p>
    <w:p w:rsidR="009420F0" w:rsidRDefault="009420F0" w:rsidP="009420F0">
      <w:pPr>
        <w:pStyle w:val="Code"/>
        <w:tabs>
          <w:tab w:val="clear" w:pos="4962"/>
          <w:tab w:val="left" w:pos="567"/>
          <w:tab w:val="left" w:pos="5387"/>
        </w:tabs>
      </w:pPr>
      <w:r>
        <w:t>}</w:t>
      </w:r>
    </w:p>
    <w:p w:rsidR="009420F0" w:rsidRDefault="009420F0" w:rsidP="009420F0">
      <w:pPr>
        <w:pStyle w:val="Code"/>
        <w:tabs>
          <w:tab w:val="clear" w:pos="4962"/>
          <w:tab w:val="left" w:pos="567"/>
          <w:tab w:val="left" w:pos="5387"/>
        </w:tabs>
      </w:pPr>
    </w:p>
    <w:p w:rsidR="009420F0" w:rsidRDefault="009420F0" w:rsidP="009420F0">
      <w:pPr>
        <w:pStyle w:val="Code"/>
      </w:pPr>
      <w:r>
        <w:t>-- KeyUsage is only repeated here for ease of reference. It is defined in IETF RFC 5912</w:t>
      </w:r>
    </w:p>
    <w:p w:rsidR="009420F0" w:rsidRDefault="009420F0" w:rsidP="009420F0">
      <w:pPr>
        <w:pStyle w:val="Code"/>
      </w:pPr>
    </w:p>
    <w:p w:rsidR="009420F0" w:rsidRDefault="009420F0" w:rsidP="009420F0">
      <w:pPr>
        <w:pStyle w:val="Code"/>
      </w:pPr>
      <w:r>
        <w:t xml:space="preserve">KeyUsage ::= </w:t>
      </w:r>
      <w:r>
        <w:tab/>
        <w:t xml:space="preserve">BIT STRING </w:t>
      </w:r>
    </w:p>
    <w:p w:rsidR="009420F0" w:rsidRDefault="009420F0" w:rsidP="009420F0">
      <w:pPr>
        <w:pStyle w:val="Code"/>
      </w:pPr>
      <w:r>
        <w:t>{</w:t>
      </w:r>
    </w:p>
    <w:p w:rsidR="009420F0" w:rsidRDefault="009420F0" w:rsidP="009420F0">
      <w:pPr>
        <w:pStyle w:val="Code"/>
      </w:pPr>
      <w:r>
        <w:t>-- Define valid uses of Public Keys held by Devices in their Trust Anchor Cells.</w:t>
      </w:r>
    </w:p>
    <w:p w:rsidR="009420F0" w:rsidRDefault="009420F0" w:rsidP="009420F0">
      <w:pPr>
        <w:pStyle w:val="Code"/>
      </w:pPr>
      <w:r>
        <w:tab/>
      </w:r>
    </w:p>
    <w:p w:rsidR="009420F0" w:rsidRDefault="009420F0" w:rsidP="009420F0">
      <w:pPr>
        <w:pStyle w:val="Code"/>
      </w:pPr>
      <w:r>
        <w:t>digitalSignature</w:t>
      </w:r>
      <w:r>
        <w:tab/>
        <w:t>(0),</w:t>
      </w:r>
    </w:p>
    <w:p w:rsidR="009420F0" w:rsidRDefault="009420F0" w:rsidP="009420F0">
      <w:pPr>
        <w:pStyle w:val="Code"/>
      </w:pPr>
      <w:r>
        <w:t>contentCommitment</w:t>
      </w:r>
      <w:r>
        <w:tab/>
        <w:t xml:space="preserve">(1), </w:t>
      </w:r>
      <w:r>
        <w:tab/>
        <w:t>-- not valid for GBCS compliant transactions</w:t>
      </w:r>
    </w:p>
    <w:p w:rsidR="009420F0" w:rsidRDefault="009420F0" w:rsidP="009420F0">
      <w:pPr>
        <w:pStyle w:val="Code"/>
      </w:pPr>
      <w:r>
        <w:t xml:space="preserve">keyEncipherment      </w:t>
      </w:r>
      <w:r>
        <w:tab/>
        <w:t>(2),</w:t>
      </w:r>
      <w:r>
        <w:tab/>
        <w:t>-- not valid for GBCS compliant transactions</w:t>
      </w:r>
    </w:p>
    <w:p w:rsidR="009420F0" w:rsidRDefault="009420F0" w:rsidP="009420F0">
      <w:pPr>
        <w:pStyle w:val="Code"/>
      </w:pPr>
      <w:r>
        <w:t xml:space="preserve">dataEncipherment      </w:t>
      </w:r>
      <w:r>
        <w:tab/>
        <w:t xml:space="preserve">(3), </w:t>
      </w:r>
      <w:r>
        <w:tab/>
        <w:t>-- not valid for GBCS compliant transactions</w:t>
      </w:r>
    </w:p>
    <w:p w:rsidR="009420F0" w:rsidRDefault="009420F0" w:rsidP="009420F0">
      <w:pPr>
        <w:pStyle w:val="Code"/>
      </w:pPr>
      <w:r>
        <w:t xml:space="preserve">keyAgreement          </w:t>
      </w:r>
      <w:r>
        <w:tab/>
        <w:t>(4),</w:t>
      </w:r>
    </w:p>
    <w:p w:rsidR="009420F0" w:rsidRDefault="009420F0" w:rsidP="009420F0">
      <w:pPr>
        <w:pStyle w:val="Code"/>
      </w:pPr>
      <w:r>
        <w:t xml:space="preserve">keyCertSign           </w:t>
      </w:r>
      <w:r>
        <w:tab/>
        <w:t>(5),</w:t>
      </w:r>
      <w:r>
        <w:tab/>
        <w:t>-- not valid for this Use Case</w:t>
      </w:r>
    </w:p>
    <w:p w:rsidR="009420F0" w:rsidRDefault="009420F0" w:rsidP="009420F0">
      <w:pPr>
        <w:pStyle w:val="Code"/>
      </w:pPr>
      <w:r>
        <w:t xml:space="preserve">cRLSign               </w:t>
      </w:r>
      <w:r>
        <w:tab/>
        <w:t xml:space="preserve">(6),   </w:t>
      </w:r>
      <w:r>
        <w:tab/>
        <w:t>-- not valid for this Use Case</w:t>
      </w:r>
    </w:p>
    <w:p w:rsidR="009420F0" w:rsidRDefault="009420F0" w:rsidP="009420F0">
      <w:pPr>
        <w:pStyle w:val="Code"/>
      </w:pPr>
      <w:r>
        <w:t xml:space="preserve">encipherOnly         </w:t>
      </w:r>
      <w:r>
        <w:tab/>
        <w:t xml:space="preserve">(7), </w:t>
      </w:r>
      <w:r>
        <w:tab/>
        <w:t>-- not valid for GBCS compliant transactions</w:t>
      </w:r>
    </w:p>
    <w:p w:rsidR="009420F0" w:rsidRDefault="009420F0" w:rsidP="009420F0">
      <w:pPr>
        <w:pStyle w:val="Code"/>
      </w:pPr>
      <w:r>
        <w:t xml:space="preserve">decipherOnly         </w:t>
      </w:r>
      <w:r>
        <w:tab/>
        <w:t xml:space="preserve">(8)  </w:t>
      </w:r>
      <w:r>
        <w:tab/>
        <w:t>-- not valid for GBCS compliant transactions</w:t>
      </w:r>
    </w:p>
    <w:p w:rsidR="009420F0" w:rsidRDefault="009420F0" w:rsidP="009420F0">
      <w:pPr>
        <w:pStyle w:val="Code"/>
      </w:pPr>
      <w:r>
        <w:t>}</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 w:val="left" w:pos="5812"/>
        </w:tabs>
      </w:pPr>
      <w:r>
        <w:t xml:space="preserve">IssueCredentialsResponseCode::= </w:t>
      </w:r>
      <w:r>
        <w:tab/>
        <w:t xml:space="preserve">INTEGER </w:t>
      </w:r>
    </w:p>
    <w:p w:rsidR="009420F0" w:rsidRDefault="009420F0" w:rsidP="009420F0">
      <w:pPr>
        <w:pStyle w:val="Code"/>
        <w:tabs>
          <w:tab w:val="clear" w:pos="4962"/>
          <w:tab w:val="left" w:pos="567"/>
          <w:tab w:val="left" w:pos="5387"/>
          <w:tab w:val="left" w:pos="5812"/>
        </w:tabs>
      </w:pPr>
      <w:r>
        <w:t>{</w:t>
      </w:r>
    </w:p>
    <w:p w:rsidR="009420F0" w:rsidRDefault="009420F0" w:rsidP="009420F0">
      <w:pPr>
        <w:pStyle w:val="Code"/>
        <w:tabs>
          <w:tab w:val="clear" w:pos="4962"/>
          <w:tab w:val="left" w:pos="567"/>
          <w:tab w:val="left" w:pos="5387"/>
          <w:tab w:val="left" w:pos="5812"/>
        </w:tabs>
      </w:pPr>
      <w:r>
        <w:t xml:space="preserve">   </w:t>
      </w:r>
      <w:r>
        <w:tab/>
      </w:r>
      <w:r w:rsidRPr="00D44FFA">
        <w:rPr>
          <w:rFonts w:cs="Courier New"/>
        </w:rPr>
        <w:t>invalid</w:t>
      </w:r>
      <w:r>
        <w:rPr>
          <w:rFonts w:cs="Courier New"/>
        </w:rPr>
        <w:t>KeyUsage</w:t>
      </w:r>
      <w:r>
        <w:t xml:space="preserve"> </w:t>
      </w:r>
      <w:r>
        <w:tab/>
        <w:t>(1),</w:t>
      </w:r>
    </w:p>
    <w:p w:rsidR="009420F0" w:rsidRDefault="009420F0" w:rsidP="009420F0">
      <w:pPr>
        <w:pStyle w:val="Code"/>
        <w:tabs>
          <w:tab w:val="clear" w:pos="4962"/>
          <w:tab w:val="left" w:pos="567"/>
          <w:tab w:val="left" w:pos="5387"/>
          <w:tab w:val="left" w:pos="5812"/>
        </w:tabs>
      </w:pPr>
      <w:r>
        <w:t xml:space="preserve">   </w:t>
      </w:r>
      <w:r>
        <w:tab/>
        <w:t>keyPairGenerationFailed</w:t>
      </w:r>
      <w:r>
        <w:tab/>
        <w:t>(2),</w:t>
      </w:r>
    </w:p>
    <w:p w:rsidR="009420F0" w:rsidRDefault="009420F0" w:rsidP="009420F0">
      <w:pPr>
        <w:pStyle w:val="Code"/>
        <w:tabs>
          <w:tab w:val="clear" w:pos="4962"/>
          <w:tab w:val="left" w:pos="567"/>
          <w:tab w:val="left" w:pos="5387"/>
          <w:tab w:val="left" w:pos="5812"/>
        </w:tabs>
      </w:pPr>
      <w:r>
        <w:t xml:space="preserve">   </w:t>
      </w:r>
      <w:r>
        <w:tab/>
        <w:t>cRProductionFailed</w:t>
      </w:r>
      <w:r>
        <w:tab/>
        <w:t>(3)</w:t>
      </w:r>
    </w:p>
    <w:p w:rsidR="009420F0" w:rsidRDefault="009420F0" w:rsidP="009420F0">
      <w:pPr>
        <w:pStyle w:val="Code"/>
        <w:tabs>
          <w:tab w:val="clear" w:pos="4962"/>
          <w:tab w:val="left" w:pos="567"/>
          <w:tab w:val="left" w:pos="5387"/>
          <w:tab w:val="left" w:pos="5812"/>
        </w:tabs>
      </w:pPr>
      <w:r>
        <w:t>}</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r>
        <w:t>END</w:t>
      </w:r>
    </w:p>
    <w:p w:rsidR="009420F0" w:rsidRPr="00872E38" w:rsidRDefault="009420F0" w:rsidP="009420F0">
      <w:pPr>
        <w:pStyle w:val="Heading3"/>
        <w:rPr>
          <w:rStyle w:val="CNFontChar"/>
          <w:rFonts w:ascii="Arial Bold" w:hAnsi="Arial Bold" w:cs="Arial"/>
        </w:rPr>
      </w:pPr>
      <w:bookmarkStart w:id="4642" w:name="_Ref383526604"/>
      <w:bookmarkStart w:id="4643" w:name="_Ref385343601"/>
      <w:r w:rsidRPr="002F2BCF">
        <w:t xml:space="preserve">Constructing the </w:t>
      </w:r>
      <w:r w:rsidRPr="00872E38">
        <w:rPr>
          <w:rStyle w:val="CNFontChar"/>
        </w:rPr>
        <w:t>@IssueSecurityCredentials.CommandPayload</w:t>
      </w:r>
      <w:r w:rsidRPr="002F2BCF">
        <w:t xml:space="preserve"> and of </w:t>
      </w:r>
      <w:r w:rsidRPr="00872E38">
        <w:rPr>
          <w:rStyle w:val="CNFontChar"/>
        </w:rPr>
        <w:t>@IssueSecurityCredentials.</w:t>
      </w:r>
      <w:bookmarkEnd w:id="4642"/>
      <w:r w:rsidRPr="00872E38">
        <w:rPr>
          <w:rStyle w:val="CNFontChar"/>
        </w:rPr>
        <w:t>ResponsePayload</w:t>
      </w:r>
      <w:bookmarkEnd w:id="4643"/>
      <w:r w:rsidRPr="00872E38">
        <w:rPr>
          <w:rStyle w:val="CNFontChar"/>
          <w:rFonts w:ascii="Arial Bold" w:hAnsi="Arial Bold" w:cs="Arial"/>
        </w:rPr>
        <w:t xml:space="preserve"> </w:t>
      </w:r>
    </w:p>
    <w:p w:rsidR="009420F0" w:rsidRDefault="009420F0" w:rsidP="009420F0">
      <w:r w:rsidRPr="009A2E8E">
        <w:rPr>
          <w:rStyle w:val="CNFontChar"/>
        </w:rPr>
        <w:t>@IssueSecurityCredentials.CommandPayload</w:t>
      </w:r>
      <w:r w:rsidRPr="00903AE6">
        <w:t xml:space="preserve"> </w:t>
      </w:r>
      <w:r>
        <w:t xml:space="preserve">shall have the structure defined in Section </w:t>
      </w:r>
      <w:r>
        <w:rPr>
          <w:highlight w:val="red"/>
        </w:rPr>
        <w:fldChar w:fldCharType="begin"/>
      </w:r>
      <w:r>
        <w:instrText xml:space="preserve"> REF _Ref387738445 \r \h </w:instrText>
      </w:r>
      <w:r>
        <w:rPr>
          <w:highlight w:val="red"/>
        </w:rPr>
      </w:r>
      <w:r>
        <w:rPr>
          <w:highlight w:val="red"/>
        </w:rPr>
        <w:fldChar w:fldCharType="separate"/>
      </w:r>
      <w:r>
        <w:t>13.4.6</w:t>
      </w:r>
      <w:r>
        <w:rPr>
          <w:highlight w:val="red"/>
        </w:rPr>
        <w:fldChar w:fldCharType="end"/>
      </w:r>
      <w:r>
        <w:t xml:space="preserve">, and the Remote Party constructing the Command shall populate with values according to Table </w:t>
      </w:r>
      <w:r>
        <w:rPr>
          <w:highlight w:val="yellow"/>
        </w:rPr>
        <w:fldChar w:fldCharType="begin"/>
      </w:r>
      <w:r>
        <w:instrText xml:space="preserve"> REF _Ref385343601 \r \h </w:instrText>
      </w:r>
      <w:r>
        <w:rPr>
          <w:highlight w:val="yellow"/>
        </w:rPr>
      </w:r>
      <w:r>
        <w:rPr>
          <w:highlight w:val="yellow"/>
        </w:rPr>
        <w:fldChar w:fldCharType="separate"/>
      </w:r>
      <w:r>
        <w:t>13.4.7</w:t>
      </w:r>
      <w:r>
        <w:rPr>
          <w:highlight w:val="yellow"/>
        </w:rPr>
        <w:fldChar w:fldCharType="end"/>
      </w:r>
      <w:r>
        <w:t>a.</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9420F0" w:rsidRPr="00027E40" w:rsidTr="00F57BDC">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02707D" w:rsidRDefault="009420F0" w:rsidP="00F57BDC">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D711B9" w:rsidRDefault="009420F0" w:rsidP="00F57BDC">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02707D" w:rsidRDefault="009420F0" w:rsidP="00F57BDC">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D711B9" w:rsidRDefault="009420F0" w:rsidP="00F57BDC">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D711B9" w:rsidRDefault="009420F0" w:rsidP="00F57BDC">
            <w:pPr>
              <w:pStyle w:val="Tabletext"/>
              <w:rPr>
                <w:b/>
                <w:color w:val="FFFFFF" w:themeColor="background1"/>
              </w:rPr>
            </w:pPr>
            <w:r w:rsidRPr="00D711B9">
              <w:rPr>
                <w:b/>
                <w:color w:val="FFFFFF" w:themeColor="background1"/>
              </w:rPr>
              <w:t>Notes</w:t>
            </w:r>
          </w:p>
        </w:tc>
      </w:tr>
      <w:tr w:rsidR="009420F0" w:rsidRPr="00027E40" w:rsidTr="00F57BDC">
        <w:tc>
          <w:tcPr>
            <w:tcW w:w="3256"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CNFont"/>
              <w:rPr>
                <w:sz w:val="20"/>
                <w:szCs w:val="20"/>
              </w:rPr>
            </w:pPr>
            <w:r w:rsidRPr="00872E38">
              <w:rPr>
                <w:sz w:val="20"/>
                <w:szCs w:val="20"/>
              </w:rPr>
              <w:t>@IssueSecurityCredentials.CommandPayload</w:t>
            </w:r>
          </w:p>
        </w:tc>
        <w:tc>
          <w:tcPr>
            <w:tcW w:w="1417"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rPr>
                <w:rFonts w:eastAsia="Times New Roman"/>
                <w:color w:val="00AEEF"/>
              </w:rPr>
            </w:pPr>
            <w:r w:rsidRPr="00872E38">
              <w:t>SEQUENCE</w:t>
            </w:r>
          </w:p>
        </w:tc>
        <w:tc>
          <w:tcPr>
            <w:tcW w:w="4961"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pPr>
          </w:p>
        </w:tc>
        <w:tc>
          <w:tcPr>
            <w:tcW w:w="1418"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pPr>
          </w:p>
        </w:tc>
        <w:tc>
          <w:tcPr>
            <w:tcW w:w="3090"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pPr>
          </w:p>
        </w:tc>
      </w:tr>
      <w:tr w:rsidR="009420F0" w:rsidRPr="00027E40" w:rsidTr="00F57BDC">
        <w:tc>
          <w:tcPr>
            <w:tcW w:w="3256"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CNFont"/>
              <w:rPr>
                <w:rFonts w:eastAsia="Times New Roman"/>
                <w:color w:val="00AEEF"/>
                <w:sz w:val="20"/>
                <w:szCs w:val="20"/>
              </w:rPr>
            </w:pPr>
            <w:r w:rsidRPr="00872E38">
              <w:rPr>
                <w:sz w:val="20"/>
                <w:szCs w:val="20"/>
              </w:rPr>
              <w:t>keyUsage</w:t>
            </w:r>
          </w:p>
        </w:tc>
        <w:tc>
          <w:tcPr>
            <w:tcW w:w="1417"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rPr>
                <w:rFonts w:eastAsia="Times New Roman"/>
                <w:color w:val="00AEEF"/>
              </w:rPr>
            </w:pPr>
            <w:r w:rsidRPr="00872E38">
              <w:t>BIT STRING</w:t>
            </w:r>
          </w:p>
        </w:tc>
        <w:tc>
          <w:tcPr>
            <w:tcW w:w="4961"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rPr>
                <w:rFonts w:eastAsia="Times New Roman"/>
                <w:color w:val="00AEEF"/>
              </w:rPr>
            </w:pPr>
            <w:r w:rsidRPr="00872E38">
              <w:t xml:space="preserve">Either </w:t>
            </w:r>
            <w:r w:rsidRPr="00872E38">
              <w:rPr>
                <w:rStyle w:val="CNFontChar"/>
              </w:rPr>
              <w:t>digitalSignature</w:t>
            </w:r>
            <w:r w:rsidRPr="00872E38">
              <w:t xml:space="preserve"> (0) only,</w:t>
            </w:r>
          </w:p>
          <w:p w:rsidR="009420F0" w:rsidRPr="00872E38" w:rsidRDefault="009420F0" w:rsidP="00F57BDC">
            <w:pPr>
              <w:pStyle w:val="Tabletext"/>
            </w:pPr>
            <w:r w:rsidRPr="00872E38">
              <w:t xml:space="preserve">Or </w:t>
            </w:r>
            <w:r w:rsidRPr="00872E38">
              <w:rPr>
                <w:rStyle w:val="CNFontChar"/>
              </w:rPr>
              <w:t>keyAgreement</w:t>
            </w:r>
            <w:r w:rsidRPr="00872E38">
              <w:t xml:space="preserve"> (4) only</w:t>
            </w:r>
          </w:p>
        </w:tc>
        <w:tc>
          <w:tcPr>
            <w:tcW w:w="1418"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rPr>
                <w:rFonts w:eastAsia="Times New Roman"/>
                <w:color w:val="00AEEF"/>
              </w:rPr>
            </w:pPr>
            <w:r w:rsidRPr="00872E38">
              <w:t>Mandatory</w:t>
            </w:r>
          </w:p>
        </w:tc>
        <w:tc>
          <w:tcPr>
            <w:tcW w:w="3090"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rPr>
                <w:rFonts w:eastAsia="Times New Roman"/>
                <w:color w:val="00AEEF"/>
              </w:rPr>
            </w:pPr>
            <w:r w:rsidRPr="00872E38">
              <w:t>Only one or the other is valid</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highlight w:val="yellow"/>
        </w:rPr>
        <w:fldChar w:fldCharType="begin"/>
      </w:r>
      <w:r>
        <w:rPr>
          <w:lang w:eastAsia="en-GB"/>
        </w:rPr>
        <w:instrText xml:space="preserve"> REF _Ref385343601 \r \h </w:instrText>
      </w:r>
      <w:r>
        <w:rPr>
          <w:highlight w:val="yellow"/>
        </w:rPr>
      </w:r>
      <w:r>
        <w:rPr>
          <w:highlight w:val="yellow"/>
        </w:rPr>
        <w:fldChar w:fldCharType="separate"/>
      </w:r>
      <w:r>
        <w:rPr>
          <w:lang w:eastAsia="en-GB"/>
        </w:rPr>
        <w:t>13.4.7</w:t>
      </w:r>
      <w:r>
        <w:rPr>
          <w:highlight w:val="yellow"/>
        </w:rPr>
        <w:fldChar w:fldCharType="end"/>
      </w:r>
      <w:r>
        <w:t>a</w:t>
      </w:r>
      <w:r>
        <w:rPr>
          <w:lang w:eastAsia="en-GB"/>
        </w:rPr>
        <w:t xml:space="preserve">: </w:t>
      </w:r>
      <w:r w:rsidRPr="00872E38">
        <w:rPr>
          <w:rStyle w:val="CNFontChar"/>
        </w:rPr>
        <w:t>@IssueSecurityCredentials.CommandPayload</w:t>
      </w:r>
      <w:r>
        <w:rPr>
          <w:lang w:eastAsia="en-GB"/>
        </w:rPr>
        <w:t xml:space="preserve"> population</w:t>
      </w:r>
    </w:p>
    <w:p w:rsidR="009420F0" w:rsidRDefault="009420F0" w:rsidP="009420F0">
      <w:r w:rsidRPr="009A2E8E">
        <w:rPr>
          <w:rStyle w:val="CNFontChar"/>
        </w:rPr>
        <w:t>@IssueSecurityCredentials.ResponsePayload</w:t>
      </w:r>
      <w:r w:rsidRPr="00903AE6">
        <w:t xml:space="preserve"> </w:t>
      </w:r>
      <w:r>
        <w:t xml:space="preserve">shall have the structure defined in Section </w:t>
      </w:r>
      <w:r>
        <w:rPr>
          <w:highlight w:val="red"/>
        </w:rPr>
        <w:fldChar w:fldCharType="begin"/>
      </w:r>
      <w:r>
        <w:instrText xml:space="preserve"> REF _Ref387738445 \r \h </w:instrText>
      </w:r>
      <w:r>
        <w:rPr>
          <w:highlight w:val="red"/>
        </w:rPr>
      </w:r>
      <w:r>
        <w:rPr>
          <w:highlight w:val="red"/>
        </w:rPr>
        <w:fldChar w:fldCharType="separate"/>
      </w:r>
      <w:r>
        <w:t>13.4.6</w:t>
      </w:r>
      <w:r>
        <w:rPr>
          <w:highlight w:val="red"/>
        </w:rPr>
        <w:fldChar w:fldCharType="end"/>
      </w:r>
      <w:r>
        <w:t xml:space="preserve">, and the Device constructing the Response shall populate with values according to Table </w:t>
      </w:r>
      <w:r>
        <w:rPr>
          <w:highlight w:val="yellow"/>
        </w:rPr>
        <w:fldChar w:fldCharType="begin"/>
      </w:r>
      <w:r>
        <w:instrText xml:space="preserve"> REF _Ref385343601 \r \h </w:instrText>
      </w:r>
      <w:r>
        <w:rPr>
          <w:highlight w:val="yellow"/>
        </w:rPr>
      </w:r>
      <w:r>
        <w:rPr>
          <w:highlight w:val="yellow"/>
        </w:rPr>
        <w:fldChar w:fldCharType="separate"/>
      </w:r>
      <w:r>
        <w:t>13.4.7</w:t>
      </w:r>
      <w:r>
        <w:rPr>
          <w:highlight w:val="yellow"/>
        </w:rPr>
        <w:fldChar w:fldCharType="end"/>
      </w:r>
      <w:r>
        <w:t>b.</w:t>
      </w:r>
      <w:r>
        <w:br w:type="page"/>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9420F0" w:rsidRPr="00027E40" w:rsidTr="00F57BDC">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02707D" w:rsidRDefault="009420F0" w:rsidP="00F57BDC">
            <w:pPr>
              <w:pStyle w:val="Tabletext"/>
              <w:rPr>
                <w:b/>
                <w:color w:val="FFFFFF" w:themeColor="background1"/>
                <w:sz w:val="18"/>
                <w:szCs w:val="18"/>
              </w:rPr>
            </w:pPr>
            <w:r w:rsidRPr="0002707D">
              <w:rPr>
                <w:b/>
                <w:color w:val="FFFFFF" w:themeColor="background1"/>
                <w:sz w:val="18"/>
                <w:szCs w:val="18"/>
              </w:rPr>
              <w:lastRenderedPageBreak/>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D711B9" w:rsidRDefault="009420F0" w:rsidP="00F57BDC">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02707D" w:rsidRDefault="009420F0" w:rsidP="00F57BDC">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D711B9" w:rsidRDefault="009420F0" w:rsidP="00F57BDC">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D711B9" w:rsidRDefault="009420F0" w:rsidP="00F57BDC">
            <w:pPr>
              <w:pStyle w:val="Tabletext"/>
              <w:rPr>
                <w:b/>
                <w:color w:val="FFFFFF" w:themeColor="background1"/>
              </w:rPr>
            </w:pPr>
            <w:r w:rsidRPr="00D711B9">
              <w:rPr>
                <w:b/>
                <w:color w:val="FFFFFF" w:themeColor="background1"/>
              </w:rPr>
              <w:t>Notes</w:t>
            </w:r>
          </w:p>
        </w:tc>
      </w:tr>
      <w:tr w:rsidR="009420F0" w:rsidRPr="00027E40" w:rsidTr="00F57BDC">
        <w:tc>
          <w:tcPr>
            <w:tcW w:w="3256"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CNFont"/>
              <w:rPr>
                <w:sz w:val="20"/>
                <w:szCs w:val="20"/>
              </w:rPr>
            </w:pPr>
            <w:r w:rsidRPr="00872E38">
              <w:rPr>
                <w:sz w:val="20"/>
                <w:szCs w:val="20"/>
              </w:rPr>
              <w:t>@IssueSecurityCredentials.ResponsePayload</w:t>
            </w:r>
          </w:p>
        </w:tc>
        <w:tc>
          <w:tcPr>
            <w:tcW w:w="1417"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outlineLvl w:val="0"/>
            </w:pPr>
            <w:r w:rsidRPr="00872E38">
              <w:t>CHOICE</w:t>
            </w:r>
          </w:p>
        </w:tc>
        <w:tc>
          <w:tcPr>
            <w:tcW w:w="4961"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pPr>
          </w:p>
        </w:tc>
        <w:tc>
          <w:tcPr>
            <w:tcW w:w="1418"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pPr>
          </w:p>
        </w:tc>
        <w:tc>
          <w:tcPr>
            <w:tcW w:w="3090"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pPr>
          </w:p>
        </w:tc>
      </w:tr>
      <w:tr w:rsidR="009420F0" w:rsidRPr="00027E40" w:rsidTr="00F57BDC">
        <w:tc>
          <w:tcPr>
            <w:tcW w:w="3256"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CNFont"/>
              <w:rPr>
                <w:rFonts w:eastAsia="Times New Roman"/>
                <w:color w:val="00AEEF"/>
                <w:sz w:val="20"/>
                <w:szCs w:val="20"/>
              </w:rPr>
            </w:pPr>
            <w:r w:rsidRPr="00872E38">
              <w:rPr>
                <w:sz w:val="20"/>
                <w:szCs w:val="20"/>
              </w:rPr>
              <w:t>certificationRequest</w:t>
            </w:r>
          </w:p>
        </w:tc>
        <w:tc>
          <w:tcPr>
            <w:tcW w:w="1417"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outlineLvl w:val="0"/>
            </w:pPr>
            <w:r w:rsidRPr="00872E38">
              <w:t>See IETF RFC 5912</w:t>
            </w:r>
          </w:p>
        </w:tc>
        <w:tc>
          <w:tcPr>
            <w:tcW w:w="4961"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rPr>
                <w:rFonts w:eastAsia="Times New Roman"/>
                <w:color w:val="00AEEF"/>
              </w:rPr>
            </w:pPr>
            <w:r w:rsidRPr="00872E38">
              <w:t xml:space="preserve">The Certification Request produced according to the requirements of Section </w:t>
            </w:r>
            <w:r>
              <w:rPr>
                <w:highlight w:val="red"/>
              </w:rPr>
              <w:fldChar w:fldCharType="begin"/>
            </w:r>
            <w:r>
              <w:instrText xml:space="preserve"> REF _Ref387683403 \r \h </w:instrText>
            </w:r>
            <w:r>
              <w:rPr>
                <w:highlight w:val="red"/>
              </w:rPr>
            </w:r>
            <w:r>
              <w:rPr>
                <w:highlight w:val="red"/>
              </w:rPr>
              <w:fldChar w:fldCharType="separate"/>
            </w:r>
            <w:r>
              <w:t>13.4.4</w:t>
            </w:r>
            <w:r>
              <w:rPr>
                <w:highlight w:val="red"/>
              </w:rPr>
              <w:fldChar w:fldCharType="end"/>
            </w:r>
            <w:r w:rsidRPr="00872E38">
              <w:t>.</w:t>
            </w:r>
          </w:p>
        </w:tc>
        <w:tc>
          <w:tcPr>
            <w:tcW w:w="1418"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outlineLvl w:val="0"/>
            </w:pPr>
            <w:r w:rsidRPr="00872E38">
              <w:t>Mandatory</w:t>
            </w:r>
          </w:p>
        </w:tc>
        <w:tc>
          <w:tcPr>
            <w:tcW w:w="3090"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outlineLvl w:val="0"/>
            </w:pPr>
            <w:r w:rsidRPr="00872E38">
              <w:t xml:space="preserve">Mandatory if </w:t>
            </w:r>
            <w:r w:rsidRPr="00872E38">
              <w:rPr>
                <w:rStyle w:val="CNFontChar"/>
              </w:rPr>
              <w:t>certificationRequest</w:t>
            </w:r>
            <w:r w:rsidRPr="002F2BCF">
              <w:t xml:space="preserve"> successfully produced</w:t>
            </w:r>
          </w:p>
        </w:tc>
      </w:tr>
      <w:tr w:rsidR="009420F0" w:rsidRPr="00027E40" w:rsidTr="00F57BDC">
        <w:tc>
          <w:tcPr>
            <w:tcW w:w="3256"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CNFont"/>
              <w:rPr>
                <w:rFonts w:eastAsia="Times New Roman"/>
                <w:color w:val="00AEEF"/>
                <w:sz w:val="20"/>
                <w:szCs w:val="20"/>
              </w:rPr>
            </w:pPr>
            <w:r w:rsidRPr="00872E38">
              <w:rPr>
                <w:sz w:val="20"/>
                <w:szCs w:val="20"/>
              </w:rPr>
              <w:t>issueCredentialsResponseCode</w:t>
            </w:r>
          </w:p>
        </w:tc>
        <w:tc>
          <w:tcPr>
            <w:tcW w:w="1417"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outlineLvl w:val="0"/>
            </w:pPr>
            <w:r w:rsidRPr="00872E38">
              <w:t>INTEGER</w:t>
            </w:r>
          </w:p>
        </w:tc>
        <w:tc>
          <w:tcPr>
            <w:tcW w:w="4961"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rPr>
                <w:rFonts w:eastAsia="Times New Roman"/>
                <w:color w:val="00AEEF"/>
              </w:rPr>
            </w:pPr>
            <w:r w:rsidRPr="00872E38">
              <w:t>Shall be populated according to the processing defined in Section</w:t>
            </w:r>
            <w:r>
              <w:t xml:space="preserve"> </w:t>
            </w:r>
            <w:r>
              <w:rPr>
                <w:highlight w:val="yellow"/>
              </w:rPr>
              <w:fldChar w:fldCharType="begin"/>
            </w:r>
            <w:r>
              <w:instrText xml:space="preserve"> REF _Ref387683403 \r \h </w:instrText>
            </w:r>
            <w:r>
              <w:rPr>
                <w:highlight w:val="yellow"/>
              </w:rPr>
            </w:r>
            <w:r>
              <w:rPr>
                <w:highlight w:val="yellow"/>
              </w:rPr>
              <w:fldChar w:fldCharType="separate"/>
            </w:r>
            <w:r>
              <w:t>13.4.4</w:t>
            </w:r>
            <w:r>
              <w:rPr>
                <w:highlight w:val="yellow"/>
              </w:rPr>
              <w:fldChar w:fldCharType="end"/>
            </w:r>
          </w:p>
        </w:tc>
        <w:tc>
          <w:tcPr>
            <w:tcW w:w="1418"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outlineLvl w:val="0"/>
            </w:pPr>
            <w:r w:rsidRPr="00872E38">
              <w:t>Mandatory</w:t>
            </w:r>
          </w:p>
        </w:tc>
        <w:tc>
          <w:tcPr>
            <w:tcW w:w="3090"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outlineLvl w:val="0"/>
            </w:pPr>
            <w:r w:rsidRPr="00872E38">
              <w:t xml:space="preserve">Mandatory if </w:t>
            </w:r>
            <w:r w:rsidRPr="00872E38">
              <w:rPr>
                <w:rStyle w:val="CNFontChar"/>
              </w:rPr>
              <w:t>certificationRequest</w:t>
            </w:r>
            <w:r w:rsidRPr="002F2BCF">
              <w:t xml:space="preserve"> is not successfully produced</w:t>
            </w:r>
          </w:p>
        </w:tc>
      </w:tr>
    </w:tbl>
    <w:p w:rsidR="009420F0" w:rsidRDefault="009420F0" w:rsidP="009420F0">
      <w:pPr>
        <w:pStyle w:val="TableHeader"/>
        <w:framePr w:hSpace="0" w:wrap="auto" w:vAnchor="margin" w:hAnchor="text" w:yAlign="inline"/>
        <w:rPr>
          <w:lang w:eastAsia="en-GB"/>
        </w:rPr>
        <w:sectPr w:rsidR="009420F0" w:rsidSect="00CD5458">
          <w:headerReference w:type="default" r:id="rId39"/>
          <w:footerReference w:type="default" r:id="rId40"/>
          <w:pgSz w:w="16838" w:h="11906" w:orient="landscape" w:code="9"/>
          <w:pgMar w:top="1440" w:right="1440" w:bottom="1440" w:left="1440" w:header="709" w:footer="709" w:gutter="0"/>
          <w:lnNumType w:countBy="1" w:restart="continuous"/>
          <w:cols w:space="708"/>
          <w:docGrid w:linePitch="360"/>
        </w:sectPr>
      </w:pPr>
      <w:r>
        <w:rPr>
          <w:lang w:eastAsia="en-GB"/>
        </w:rPr>
        <w:t xml:space="preserve">Table </w:t>
      </w:r>
      <w:r>
        <w:rPr>
          <w:highlight w:val="yellow"/>
        </w:rPr>
        <w:fldChar w:fldCharType="begin"/>
      </w:r>
      <w:r>
        <w:rPr>
          <w:lang w:eastAsia="en-GB"/>
        </w:rPr>
        <w:instrText xml:space="preserve"> REF _Ref385343601 \r \h </w:instrText>
      </w:r>
      <w:r>
        <w:rPr>
          <w:highlight w:val="yellow"/>
        </w:rPr>
      </w:r>
      <w:r>
        <w:rPr>
          <w:highlight w:val="yellow"/>
        </w:rPr>
        <w:fldChar w:fldCharType="separate"/>
      </w:r>
      <w:r>
        <w:rPr>
          <w:lang w:eastAsia="en-GB"/>
        </w:rPr>
        <w:t>13.4.7</w:t>
      </w:r>
      <w:r>
        <w:rPr>
          <w:highlight w:val="yellow"/>
        </w:rPr>
        <w:fldChar w:fldCharType="end"/>
      </w:r>
      <w:r>
        <w:t>b</w:t>
      </w:r>
      <w:r>
        <w:rPr>
          <w:lang w:eastAsia="en-GB"/>
        </w:rPr>
        <w:t xml:space="preserve">: </w:t>
      </w:r>
      <w:r w:rsidRPr="00872E38">
        <w:rPr>
          <w:rStyle w:val="CNFontChar"/>
        </w:rPr>
        <w:t>@IssueSecurityCredentials.ResponsePayload</w:t>
      </w:r>
      <w:r>
        <w:rPr>
          <w:lang w:eastAsia="en-GB"/>
        </w:rPr>
        <w:t xml:space="preserve"> population</w:t>
      </w:r>
    </w:p>
    <w:p w:rsidR="009420F0" w:rsidRPr="00FF0428" w:rsidRDefault="009420F0" w:rsidP="009420F0">
      <w:pPr>
        <w:pStyle w:val="Heading2"/>
      </w:pPr>
      <w:bookmarkStart w:id="4644" w:name="_Ref387751533"/>
      <w:bookmarkStart w:id="4645" w:name="_Toc404157207"/>
      <w:r w:rsidRPr="00D54915">
        <w:lastRenderedPageBreak/>
        <w:t>CS02d Update Device Certificates on Device</w:t>
      </w:r>
      <w:bookmarkEnd w:id="4644"/>
      <w:bookmarkEnd w:id="4645"/>
      <w:r w:rsidRPr="00D54915">
        <w:t xml:space="preserve"> </w:t>
      </w:r>
    </w:p>
    <w:p w:rsidR="009420F0" w:rsidRDefault="009420F0" w:rsidP="009420F0">
      <w:pPr>
        <w:pStyle w:val="Heading3"/>
      </w:pPr>
      <w:r>
        <w:t>Description</w:t>
      </w:r>
    </w:p>
    <w:p w:rsidR="009420F0" w:rsidRDefault="009420F0" w:rsidP="009420F0">
      <w:r>
        <w:t xml:space="preserve">This Section </w:t>
      </w:r>
      <w:r>
        <w:fldChar w:fldCharType="begin"/>
      </w:r>
      <w:r>
        <w:instrText xml:space="preserve"> REF _Ref387751533 \r \h </w:instrText>
      </w:r>
      <w:r>
        <w:fldChar w:fldCharType="separate"/>
      </w:r>
      <w:r>
        <w:t>13.5</w:t>
      </w:r>
      <w:r>
        <w:fldChar w:fldCharType="end"/>
      </w:r>
      <w:r>
        <w:t xml:space="preserve"> covers the creation, validation and processing of (i) Update Device Certificates on Device, Commands and (ii) Responses to such Commands. </w:t>
      </w:r>
    </w:p>
    <w:p w:rsidR="009420F0" w:rsidRDefault="009420F0" w:rsidP="009420F0">
      <w:pPr>
        <w:pStyle w:val="Heading3"/>
      </w:pPr>
      <w:bookmarkStart w:id="4646" w:name="_Ref385241054"/>
      <w:r>
        <w:t>Use Case Cross References</w:t>
      </w:r>
      <w:bookmarkEnd w:id="4646"/>
    </w:p>
    <w:tbl>
      <w:tblPr>
        <w:tblStyle w:val="TableGrid"/>
        <w:tblW w:w="0" w:type="auto"/>
        <w:tblLook w:val="04A0" w:firstRow="1" w:lastRow="0" w:firstColumn="1" w:lastColumn="0" w:noHBand="0" w:noVBand="1"/>
      </w:tblPr>
      <w:tblGrid>
        <w:gridCol w:w="4590"/>
        <w:gridCol w:w="4590"/>
      </w:tblGrid>
      <w:tr w:rsidR="009420F0" w:rsidRPr="00027E40" w:rsidTr="00F57BDC">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CB0D5F" w:rsidRDefault="009420F0" w:rsidP="00F57BDC">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CB0D5F" w:rsidRDefault="009420F0" w:rsidP="00F57BDC">
            <w:pPr>
              <w:pStyle w:val="Tabletext"/>
              <w:jc w:val="center"/>
              <w:rPr>
                <w:b/>
                <w:color w:val="FFFFFF" w:themeColor="background1"/>
              </w:rPr>
            </w:pPr>
            <w:r w:rsidRPr="00CB0D5F">
              <w:rPr>
                <w:b/>
                <w:color w:val="FFFFFF" w:themeColor="background1"/>
              </w:rPr>
              <w:t>Value</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Remote Party Message </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Command </w:t>
            </w:r>
            <w:r>
              <w:t>and</w:t>
            </w:r>
            <w:r w:rsidRPr="00DF16ED">
              <w:t xml:space="preserve"> Response </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SME.C.C</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No </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Protection Against Replay Required?</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Yes</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 xml:space="preserve">SEC User Gateway Services Schedule (Service </w:t>
            </w:r>
            <w:r w:rsidRPr="00DF16ED">
              <w:t>Request) Reference</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 xml:space="preserve">6.15 </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Valid Target </w:t>
            </w:r>
            <w:r>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ESME / GSME / GP</w:t>
            </w:r>
            <w:r>
              <w:t>F</w:t>
            </w:r>
            <w:r w:rsidRPr="00DF16ED">
              <w:t xml:space="preserve"> / CHF</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Supplier</w:t>
            </w:r>
            <w:r>
              <w:t xml:space="preserve"> (for Devices other than CHF)</w:t>
            </w:r>
          </w:p>
          <w:p w:rsidR="009420F0" w:rsidRPr="00DF16ED" w:rsidRDefault="009420F0" w:rsidP="00F57BDC">
            <w:pPr>
              <w:pStyle w:val="Tabletext"/>
            </w:pPr>
            <w:r w:rsidRPr="00DF16ED">
              <w:t>WAN Provider</w:t>
            </w:r>
            <w:r>
              <w:t xml:space="preserve"> (for CHF Devices only)</w:t>
            </w:r>
          </w:p>
          <w:p w:rsidR="009420F0" w:rsidRPr="00DF16ED" w:rsidRDefault="009420F0" w:rsidP="00F57BDC">
            <w:pPr>
              <w:pStyle w:val="Tabletext"/>
            </w:pP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Valid Response Recipient role(s) (only for Messages </w:t>
            </w:r>
            <w:r>
              <w:t>A</w:t>
            </w:r>
            <w:r w:rsidRPr="00DF16ED">
              <w:t xml:space="preserve">uthorised by the Access Control Broker on behalf of parties not known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strike/>
              </w:rPr>
            </w:pPr>
            <w:r>
              <w:t>None</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Valid initiating </w:t>
            </w:r>
            <w:r>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None</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ASN.1</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_Ref385241054 \r \h </w:instrText>
      </w:r>
      <w:r>
        <w:rPr>
          <w:lang w:eastAsia="en-GB"/>
        </w:rPr>
      </w:r>
      <w:r>
        <w:rPr>
          <w:lang w:eastAsia="en-GB"/>
        </w:rPr>
        <w:fldChar w:fldCharType="separate"/>
      </w:r>
      <w:r>
        <w:rPr>
          <w:lang w:eastAsia="en-GB"/>
        </w:rPr>
        <w:t>13.5.2</w:t>
      </w:r>
      <w:r>
        <w:rPr>
          <w:lang w:eastAsia="en-GB"/>
        </w:rPr>
        <w:fldChar w:fldCharType="end"/>
      </w:r>
      <w:r>
        <w:rPr>
          <w:lang w:eastAsia="en-GB"/>
        </w:rPr>
        <w:t xml:space="preserve">:  Use Case Cross References for </w:t>
      </w:r>
      <w:r w:rsidRPr="0085778E">
        <w:rPr>
          <w:lang w:eastAsia="en-GB"/>
        </w:rPr>
        <w:t>Update Device Certificate on Device</w:t>
      </w:r>
      <w:r>
        <w:rPr>
          <w:lang w:eastAsia="en-GB"/>
        </w:rPr>
        <w:t>, Command and Response</w:t>
      </w:r>
    </w:p>
    <w:p w:rsidR="009420F0" w:rsidRPr="00872E38" w:rsidRDefault="009420F0" w:rsidP="009420F0">
      <w:pPr>
        <w:pStyle w:val="Heading3"/>
      </w:pPr>
      <w:r>
        <w:t>Construction of Commands</w:t>
      </w:r>
    </w:p>
    <w:p w:rsidR="009420F0" w:rsidRDefault="009420F0" w:rsidP="009420F0">
      <w:r>
        <w:t xml:space="preserve">Update Device Certificate on Device Command Payloads shall be constructed as specified in Section </w:t>
      </w:r>
      <w:r w:rsidRPr="00E445F4">
        <w:fldChar w:fldCharType="begin"/>
      </w:r>
      <w:r w:rsidRPr="00EC11B0">
        <w:instrText xml:space="preserve"> REF _Ref384973341 \r \h </w:instrText>
      </w:r>
      <w:r w:rsidRPr="00872E38">
        <w:instrText xml:space="preserve"> \* MERGEFORMAT </w:instrText>
      </w:r>
      <w:r w:rsidRPr="00E445F4">
        <w:fldChar w:fldCharType="separate"/>
      </w:r>
      <w:r>
        <w:t>13.5.7</w:t>
      </w:r>
      <w:r w:rsidRPr="00E445F4">
        <w:fldChar w:fldCharType="end"/>
      </w:r>
      <w:r>
        <w:t>, and Cryptographic Protection I and Cryptographic Protection II shall be applied as required for a Command of Message Category SME.C.C.</w:t>
      </w:r>
    </w:p>
    <w:p w:rsidR="009420F0" w:rsidRPr="00F82239" w:rsidRDefault="009420F0" w:rsidP="009420F0">
      <w:pPr>
        <w:pStyle w:val="Heading3"/>
      </w:pPr>
      <w:bookmarkStart w:id="4647" w:name="_Ref386456049"/>
      <w:r>
        <w:t>Device processing of Commands and Response handling</w:t>
      </w:r>
      <w:bookmarkEnd w:id="4647"/>
    </w:p>
    <w:p w:rsidR="009420F0" w:rsidRDefault="009420F0" w:rsidP="009420F0">
      <w:r>
        <w:t xml:space="preserve">The Device receiving an Update Device Certificate on Device Command shall undertake processing steps in the sequence defined in this Section </w:t>
      </w:r>
      <w:r>
        <w:fldChar w:fldCharType="begin"/>
      </w:r>
      <w:r>
        <w:instrText xml:space="preserve"> REF _Ref386456049 \r \h </w:instrText>
      </w:r>
      <w:r>
        <w:fldChar w:fldCharType="separate"/>
      </w:r>
      <w:r>
        <w:t>13.5.4</w:t>
      </w:r>
      <w:r>
        <w:fldChar w:fldCharType="end"/>
      </w:r>
      <w:r>
        <w:t xml:space="preserve">. </w:t>
      </w:r>
    </w:p>
    <w:p w:rsidR="009420F0" w:rsidRDefault="009420F0" w:rsidP="009420F0">
      <w:r>
        <w:t>In processing an Update Device Certificate on Device Command, the Device shall:</w:t>
      </w:r>
    </w:p>
    <w:p w:rsidR="009420F0" w:rsidRDefault="009420F0" w:rsidP="009420F0">
      <w:pPr>
        <w:pStyle w:val="Numbullet"/>
        <w:numPr>
          <w:ilvl w:val="0"/>
          <w:numId w:val="43"/>
        </w:numPr>
        <w:ind w:left="426" w:hanging="426"/>
      </w:pPr>
      <w:r>
        <w:t xml:space="preserve">undertake </w:t>
      </w:r>
      <w:r w:rsidRPr="007322EE">
        <w:t>Command Authenticity and Integrity Verification</w:t>
      </w:r>
      <w:r>
        <w:t xml:space="preserve"> as required for a Command of Message Category SME.C.C. The Security Credentials used to verify Cryptographic Protection I shall be:</w:t>
      </w:r>
    </w:p>
    <w:p w:rsidR="009420F0" w:rsidRDefault="009420F0" w:rsidP="009420F0">
      <w:pPr>
        <w:pStyle w:val="Listsub-bullet"/>
      </w:pPr>
      <w:r>
        <w:t>those held in the {</w:t>
      </w:r>
      <w:r w:rsidRPr="00872E38">
        <w:rPr>
          <w:rStyle w:val="CNFontChar"/>
        </w:rPr>
        <w:t>wANProvider, digitalSignature, management</w:t>
      </w:r>
      <w:r>
        <w:t xml:space="preserve">} Trust Anchor Cell, if the target Device’s  </w:t>
      </w:r>
      <w:r w:rsidRPr="00872E38">
        <w:rPr>
          <w:rStyle w:val="CNFontChar"/>
        </w:rPr>
        <w:t>deviceType</w:t>
      </w:r>
      <w:r>
        <w:t xml:space="preserve"> equals </w:t>
      </w:r>
      <w:r w:rsidRPr="00872E38">
        <w:rPr>
          <w:rStyle w:val="CNFontChar"/>
        </w:rPr>
        <w:t>communicationsHubCommunicationsHubFunction</w:t>
      </w:r>
      <w:r>
        <w:t>; or</w:t>
      </w:r>
    </w:p>
    <w:p w:rsidR="009420F0" w:rsidRDefault="009420F0" w:rsidP="009420F0">
      <w:pPr>
        <w:pStyle w:val="Listsub-bullet"/>
      </w:pPr>
      <w:r>
        <w:lastRenderedPageBreak/>
        <w:t>those held in the {</w:t>
      </w:r>
      <w:r w:rsidRPr="00872E38">
        <w:rPr>
          <w:rStyle w:val="CNFontChar"/>
        </w:rPr>
        <w:t>supplier, digitalSignature, management</w:t>
      </w:r>
      <w:r>
        <w:t xml:space="preserve">} Trust Anchor Cell, if the target Device’s  </w:t>
      </w:r>
      <w:r w:rsidRPr="00872E38">
        <w:rPr>
          <w:rStyle w:val="CNFontChar"/>
        </w:rPr>
        <w:t>deviceType</w:t>
      </w:r>
      <w:r>
        <w:t xml:space="preserve"> does not equal </w:t>
      </w:r>
      <w:r w:rsidRPr="00872E38">
        <w:rPr>
          <w:rStyle w:val="CNFontChar"/>
        </w:rPr>
        <w:t>communicationsHubCommunicationsHubFunction</w:t>
      </w:r>
      <w:r>
        <w:t>.</w:t>
      </w:r>
      <w:bookmarkStart w:id="4648" w:name="_Ref385230479"/>
      <w:bookmarkStart w:id="4649" w:name="_Ref384975177"/>
    </w:p>
    <w:p w:rsidR="009420F0" w:rsidRDefault="009420F0" w:rsidP="009420F0">
      <w:pPr>
        <w:pStyle w:val="Numbullet"/>
        <w:numPr>
          <w:ilvl w:val="0"/>
          <w:numId w:val="43"/>
        </w:numPr>
        <w:ind w:left="426" w:hanging="426"/>
      </w:pPr>
      <w:bookmarkStart w:id="4650" w:name="_Ref401826160"/>
      <w:r>
        <w:t xml:space="preserve">establish the values of </w:t>
      </w:r>
      <w:r w:rsidRPr="00872E38">
        <w:rPr>
          <w:rStyle w:val="CNFontChar"/>
        </w:rPr>
        <w:t>keyUsage</w:t>
      </w:r>
      <w:r>
        <w:t xml:space="preserve">, </w:t>
      </w:r>
      <w:r w:rsidRPr="00872E38">
        <w:rPr>
          <w:rStyle w:val="CNFontChar"/>
        </w:rPr>
        <w:t>subjectPublicKey</w:t>
      </w:r>
      <w:r>
        <w:t xml:space="preserve"> </w:t>
      </w:r>
      <w:r w:rsidRPr="00857839">
        <w:t>and</w:t>
      </w:r>
      <w:r>
        <w:t xml:space="preserve"> </w:t>
      </w:r>
      <w:r w:rsidRPr="005E5315">
        <w:rPr>
          <w:rStyle w:val="CNFontChar"/>
        </w:rPr>
        <w:t>hwSerialNum</w:t>
      </w:r>
      <w:r>
        <w:t xml:space="preserve"> in certificate </w:t>
      </w:r>
      <w:r w:rsidRPr="001F2B6F">
        <w:t>in the</w:t>
      </w:r>
      <w:r>
        <w:t xml:space="preserve"> </w:t>
      </w:r>
      <w:r w:rsidRPr="00872E38">
        <w:rPr>
          <w:rStyle w:val="CNFontChar"/>
        </w:rPr>
        <w:t>CommandPayload</w:t>
      </w:r>
      <w:r>
        <w:t xml:space="preserve">.  If any of the values cannot be established then the Device shall set </w:t>
      </w:r>
      <w:r w:rsidRPr="00872E38">
        <w:rPr>
          <w:rStyle w:val="CNFontChar"/>
        </w:rPr>
        <w:t>updateDeviceCertResponseCode</w:t>
      </w:r>
      <w:r>
        <w:t xml:space="preserve"> to </w:t>
      </w:r>
      <w:r w:rsidRPr="00872E38">
        <w:rPr>
          <w:rStyle w:val="CNFontChar"/>
        </w:rPr>
        <w:t>invalidCertificate</w:t>
      </w:r>
      <w:r>
        <w:t xml:space="preserve">, and process from step </w:t>
      </w:r>
      <w:bookmarkEnd w:id="4648"/>
      <w:r>
        <w:fldChar w:fldCharType="begin"/>
      </w:r>
      <w:r>
        <w:instrText xml:space="preserve"> REF _Ref397426820 \r \h </w:instrText>
      </w:r>
      <w:r>
        <w:fldChar w:fldCharType="separate"/>
      </w:r>
      <w:r>
        <w:t>10</w:t>
      </w:r>
      <w:r>
        <w:fldChar w:fldCharType="end"/>
      </w:r>
      <w:r>
        <w:t>;</w:t>
      </w:r>
      <w:bookmarkEnd w:id="4650"/>
    </w:p>
    <w:p w:rsidR="009420F0" w:rsidRDefault="009420F0" w:rsidP="009420F0">
      <w:pPr>
        <w:pStyle w:val="Numbullet"/>
        <w:numPr>
          <w:ilvl w:val="0"/>
          <w:numId w:val="43"/>
        </w:numPr>
        <w:ind w:left="426" w:hanging="426"/>
      </w:pPr>
      <w:r>
        <w:t xml:space="preserve">validate that </w:t>
      </w:r>
      <w:r w:rsidRPr="005E5315">
        <w:rPr>
          <w:rStyle w:val="CNFontChar"/>
        </w:rPr>
        <w:t>hwSerialNum</w:t>
      </w:r>
      <w:r>
        <w:t xml:space="preserve"> established at step </w:t>
      </w:r>
      <w:r>
        <w:fldChar w:fldCharType="begin"/>
      </w:r>
      <w:r>
        <w:instrText xml:space="preserve"> REF _Ref401826160 \r \h </w:instrText>
      </w:r>
      <w:r>
        <w:fldChar w:fldCharType="separate"/>
      </w:r>
      <w:r>
        <w:t>2</w:t>
      </w:r>
      <w:r>
        <w:fldChar w:fldCharType="end"/>
      </w:r>
      <w:r>
        <w:t xml:space="preserve"> is the Device’s Entity Identifier.  If this validation fails then the Device shall set </w:t>
      </w:r>
      <w:r w:rsidRPr="00872E38">
        <w:rPr>
          <w:rStyle w:val="CNFontChar"/>
        </w:rPr>
        <w:t>updateDeviceCertResponseCode</w:t>
      </w:r>
      <w:r>
        <w:t xml:space="preserve"> to </w:t>
      </w:r>
      <w:r w:rsidRPr="00872E38">
        <w:rPr>
          <w:rStyle w:val="CNFontChar"/>
        </w:rPr>
        <w:t>wrongDeviceIdentity</w:t>
      </w:r>
      <w:r>
        <w:t xml:space="preserve">, and process from step </w:t>
      </w:r>
      <w:r>
        <w:fldChar w:fldCharType="begin"/>
      </w:r>
      <w:r>
        <w:instrText xml:space="preserve"> REF _Ref397426820 \r \h </w:instrText>
      </w:r>
      <w:r>
        <w:fldChar w:fldCharType="separate"/>
      </w:r>
      <w:r>
        <w:t>10</w:t>
      </w:r>
      <w:r>
        <w:fldChar w:fldCharType="end"/>
      </w:r>
      <w:r>
        <w:t>;</w:t>
      </w:r>
    </w:p>
    <w:p w:rsidR="009420F0" w:rsidRDefault="009420F0" w:rsidP="009420F0">
      <w:pPr>
        <w:pStyle w:val="Numbullet"/>
        <w:numPr>
          <w:ilvl w:val="0"/>
          <w:numId w:val="43"/>
        </w:numPr>
        <w:ind w:left="426" w:hanging="426"/>
      </w:pPr>
      <w:r>
        <w:t xml:space="preserve">validate that </w:t>
      </w:r>
      <w:r w:rsidRPr="00126A9D">
        <w:rPr>
          <w:rStyle w:val="CNFontChar"/>
        </w:rPr>
        <w:t>keyUsage</w:t>
      </w:r>
      <w:r>
        <w:t xml:space="preserve"> established at step </w:t>
      </w:r>
      <w:r>
        <w:fldChar w:fldCharType="begin"/>
      </w:r>
      <w:r>
        <w:instrText xml:space="preserve"> REF _Ref401826160 \r \h </w:instrText>
      </w:r>
      <w:r>
        <w:fldChar w:fldCharType="separate"/>
      </w:r>
      <w:r>
        <w:t>2</w:t>
      </w:r>
      <w:r>
        <w:fldChar w:fldCharType="end"/>
      </w:r>
      <w:r>
        <w:t xml:space="preserve"> is either </w:t>
      </w:r>
      <w:r w:rsidRPr="00872E38">
        <w:rPr>
          <w:rStyle w:val="CNFontChar"/>
        </w:rPr>
        <w:t>digitalSignature</w:t>
      </w:r>
      <w:r>
        <w:t xml:space="preserve"> only or </w:t>
      </w:r>
      <w:r w:rsidRPr="00872E38">
        <w:rPr>
          <w:rStyle w:val="CNFontChar"/>
        </w:rPr>
        <w:t>keyAgreement</w:t>
      </w:r>
      <w:r>
        <w:t xml:space="preserve"> only.  If this validation fails then the Device shall set </w:t>
      </w:r>
      <w:r w:rsidRPr="00872E38">
        <w:rPr>
          <w:rStyle w:val="CNFontChar"/>
        </w:rPr>
        <w:t>updateDeviceCertResponseCode</w:t>
      </w:r>
      <w:r>
        <w:t xml:space="preserve"> to </w:t>
      </w:r>
      <w:r w:rsidRPr="00872E38">
        <w:rPr>
          <w:rStyle w:val="CNFontChar"/>
        </w:rPr>
        <w:t>invalidKeyUsage</w:t>
      </w:r>
      <w:r>
        <w:t xml:space="preserve">, and process from step </w:t>
      </w:r>
      <w:bookmarkEnd w:id="4649"/>
      <w:r>
        <w:fldChar w:fldCharType="begin"/>
      </w:r>
      <w:r>
        <w:instrText xml:space="preserve"> REF _Ref397426820 \r \h </w:instrText>
      </w:r>
      <w:r>
        <w:fldChar w:fldCharType="separate"/>
      </w:r>
      <w:r>
        <w:t>10</w:t>
      </w:r>
      <w:r>
        <w:fldChar w:fldCharType="end"/>
      </w:r>
      <w:r>
        <w:t>;</w:t>
      </w:r>
    </w:p>
    <w:p w:rsidR="009420F0" w:rsidRDefault="009420F0" w:rsidP="009420F0">
      <w:pPr>
        <w:pStyle w:val="Numbullet"/>
        <w:numPr>
          <w:ilvl w:val="0"/>
          <w:numId w:val="43"/>
        </w:numPr>
        <w:ind w:left="426" w:hanging="426"/>
      </w:pPr>
      <w:bookmarkStart w:id="4651" w:name="_Ref385230650"/>
      <w:r>
        <w:t xml:space="preserve">validate that the Device holds a Pending Private Key for the </w:t>
      </w:r>
      <w:r w:rsidRPr="00872E38">
        <w:rPr>
          <w:rStyle w:val="CNFontChar"/>
        </w:rPr>
        <w:t>keyUsage</w:t>
      </w:r>
      <w:r w:rsidRPr="00857839">
        <w:t xml:space="preserve"> as established at step </w:t>
      </w:r>
      <w:r>
        <w:fldChar w:fldCharType="begin"/>
      </w:r>
      <w:r>
        <w:instrText xml:space="preserve"> REF _Ref401826160 \r \h </w:instrText>
      </w:r>
      <w:r>
        <w:fldChar w:fldCharType="separate"/>
      </w:r>
      <w:r>
        <w:t>2</w:t>
      </w:r>
      <w:r>
        <w:fldChar w:fldCharType="end"/>
      </w:r>
      <w:r w:rsidRPr="00857839">
        <w:t>.</w:t>
      </w:r>
      <w:r>
        <w:t xml:space="preserve">  If this validation fails then the Device shall set </w:t>
      </w:r>
      <w:r w:rsidRPr="00872E38">
        <w:rPr>
          <w:rStyle w:val="CNFontChar"/>
        </w:rPr>
        <w:t>updateDeviceCertResponseCode</w:t>
      </w:r>
      <w:r>
        <w:t xml:space="preserve"> to </w:t>
      </w:r>
      <w:r w:rsidRPr="00872E38">
        <w:rPr>
          <w:rStyle w:val="CNFontChar"/>
        </w:rPr>
        <w:t>noCorrespondingKeyPairGenerated</w:t>
      </w:r>
      <w:r>
        <w:t xml:space="preserve">, and process from step </w:t>
      </w:r>
      <w:bookmarkEnd w:id="4651"/>
      <w:r>
        <w:fldChar w:fldCharType="begin"/>
      </w:r>
      <w:r>
        <w:instrText xml:space="preserve"> REF _Ref397426820 \r \h </w:instrText>
      </w:r>
      <w:r>
        <w:fldChar w:fldCharType="separate"/>
      </w:r>
      <w:r>
        <w:t>10</w:t>
      </w:r>
      <w:r>
        <w:fldChar w:fldCharType="end"/>
      </w:r>
      <w:r>
        <w:t>;</w:t>
      </w:r>
    </w:p>
    <w:p w:rsidR="009420F0" w:rsidRDefault="009420F0" w:rsidP="009420F0">
      <w:pPr>
        <w:pStyle w:val="Numbullet"/>
        <w:numPr>
          <w:ilvl w:val="0"/>
          <w:numId w:val="43"/>
        </w:numPr>
        <w:ind w:left="426" w:hanging="426"/>
      </w:pPr>
      <w:r>
        <w:t xml:space="preserve">validate that </w:t>
      </w:r>
      <w:r w:rsidRPr="00872E38">
        <w:rPr>
          <w:rStyle w:val="CNFontChar"/>
        </w:rPr>
        <w:t>subjectPublicKey</w:t>
      </w:r>
      <w:r w:rsidRPr="00872E38">
        <w:t xml:space="preserve"> </w:t>
      </w:r>
      <w:r>
        <w:t xml:space="preserve">established at step </w:t>
      </w:r>
      <w:r>
        <w:fldChar w:fldCharType="begin"/>
      </w:r>
      <w:r>
        <w:instrText xml:space="preserve"> REF _Ref401826160 \r \h </w:instrText>
      </w:r>
      <w:r>
        <w:fldChar w:fldCharType="separate"/>
      </w:r>
      <w:r>
        <w:t>2</w:t>
      </w:r>
      <w:r>
        <w:fldChar w:fldCharType="end"/>
      </w:r>
      <w:r>
        <w:t xml:space="preserve"> is the bit string representation of the Public Key  corresponding to the Pending Private Key identified at step </w:t>
      </w:r>
      <w:r>
        <w:fldChar w:fldCharType="begin"/>
      </w:r>
      <w:r>
        <w:instrText xml:space="preserve"> REF _Ref385230650 \r \h  \* MERGEFORMAT </w:instrText>
      </w:r>
      <w:r>
        <w:fldChar w:fldCharType="separate"/>
      </w:r>
      <w:r>
        <w:t>5</w:t>
      </w:r>
      <w:r>
        <w:fldChar w:fldCharType="end"/>
      </w:r>
      <w:r>
        <w:t xml:space="preserve">.  If this validation fails then the Device shall set </w:t>
      </w:r>
      <w:r w:rsidRPr="00872E38">
        <w:rPr>
          <w:rStyle w:val="CNFontChar"/>
        </w:rPr>
        <w:t>updateDeviceCertResponseCode</w:t>
      </w:r>
      <w:r>
        <w:t xml:space="preserve"> to </w:t>
      </w:r>
      <w:r w:rsidRPr="00872E38">
        <w:rPr>
          <w:rStyle w:val="CNFontChar"/>
        </w:rPr>
        <w:t>wrongPublicKey</w:t>
      </w:r>
      <w:r w:rsidRPr="002F2BCF">
        <w:t xml:space="preserve">, and process from step </w:t>
      </w:r>
      <w:r>
        <w:fldChar w:fldCharType="begin"/>
      </w:r>
      <w:r>
        <w:instrText xml:space="preserve"> REF _Ref397426820 \r \h </w:instrText>
      </w:r>
      <w:r>
        <w:fldChar w:fldCharType="separate"/>
      </w:r>
      <w:r>
        <w:t>10</w:t>
      </w:r>
      <w:r>
        <w:fldChar w:fldCharType="end"/>
      </w:r>
      <w:r>
        <w:t>;</w:t>
      </w:r>
    </w:p>
    <w:p w:rsidR="009420F0" w:rsidRPr="00630B1B" w:rsidRDefault="009420F0" w:rsidP="009420F0">
      <w:pPr>
        <w:pStyle w:val="Numbullet"/>
        <w:numPr>
          <w:ilvl w:val="0"/>
          <w:numId w:val="43"/>
        </w:numPr>
        <w:ind w:left="426" w:hanging="426"/>
      </w:pPr>
      <w:r>
        <w:t xml:space="preserve">store </w:t>
      </w:r>
      <w:r w:rsidRPr="00872E38">
        <w:t xml:space="preserve">certificate. </w:t>
      </w:r>
      <w:r>
        <w:t xml:space="preserve">If this step fails then the Device shall set </w:t>
      </w:r>
      <w:r w:rsidRPr="00872E38">
        <w:rPr>
          <w:rStyle w:val="CNFontChar"/>
        </w:rPr>
        <w:t>updateDeviceCertResponseCode</w:t>
      </w:r>
      <w:r>
        <w:t xml:space="preserve"> to </w:t>
      </w:r>
      <w:r w:rsidRPr="00872E38">
        <w:rPr>
          <w:rStyle w:val="CNFontChar"/>
        </w:rPr>
        <w:t>certificateStorageFailed</w:t>
      </w:r>
      <w:r>
        <w:t xml:space="preserve">, and process from step </w:t>
      </w:r>
      <w:r>
        <w:fldChar w:fldCharType="begin"/>
      </w:r>
      <w:r>
        <w:instrText xml:space="preserve"> REF _Ref397426820 \r \h </w:instrText>
      </w:r>
      <w:r>
        <w:fldChar w:fldCharType="separate"/>
      </w:r>
      <w:r>
        <w:t>10</w:t>
      </w:r>
      <w:r>
        <w:fldChar w:fldCharType="end"/>
      </w:r>
      <w:r>
        <w:t>;</w:t>
      </w:r>
    </w:p>
    <w:p w:rsidR="009420F0" w:rsidRDefault="009420F0" w:rsidP="009420F0">
      <w:pPr>
        <w:pStyle w:val="Numbullet"/>
        <w:numPr>
          <w:ilvl w:val="0"/>
          <w:numId w:val="43"/>
        </w:numPr>
        <w:ind w:left="426" w:hanging="426"/>
      </w:pPr>
      <w:r>
        <w:t xml:space="preserve">set the Current Private Key to have the value of the Pending Private Key for the </w:t>
      </w:r>
      <w:r w:rsidRPr="00126A9D">
        <w:rPr>
          <w:rStyle w:val="CNFontChar"/>
        </w:rPr>
        <w:t>keyUsage</w:t>
      </w:r>
      <w:r>
        <w:t xml:space="preserve"> established at step </w:t>
      </w:r>
      <w:r>
        <w:fldChar w:fldCharType="begin"/>
      </w:r>
      <w:r>
        <w:instrText xml:space="preserve"> REF _Ref401826160 \r \h </w:instrText>
      </w:r>
      <w:r>
        <w:fldChar w:fldCharType="separate"/>
      </w:r>
      <w:r>
        <w:t>2</w:t>
      </w:r>
      <w:r>
        <w:fldChar w:fldCharType="end"/>
      </w:r>
      <w:r>
        <w:t xml:space="preserve">.  If this step fails then the Device shall set </w:t>
      </w:r>
      <w:r w:rsidRPr="00872E38">
        <w:rPr>
          <w:rStyle w:val="CNFontChar"/>
        </w:rPr>
        <w:t>updateDeviceCertResponseCode</w:t>
      </w:r>
      <w:r>
        <w:t xml:space="preserve"> to </w:t>
      </w:r>
      <w:r w:rsidRPr="00872E38">
        <w:rPr>
          <w:rStyle w:val="CNFontChar"/>
        </w:rPr>
        <w:t>privateKeyChangeFailed</w:t>
      </w:r>
      <w:r>
        <w:t xml:space="preserve">, and process from step </w:t>
      </w:r>
      <w:r>
        <w:fldChar w:fldCharType="begin"/>
      </w:r>
      <w:r>
        <w:instrText xml:space="preserve"> REF _Ref397426820 \r \h </w:instrText>
      </w:r>
      <w:r>
        <w:fldChar w:fldCharType="separate"/>
      </w:r>
      <w:r>
        <w:t>10</w:t>
      </w:r>
      <w:r>
        <w:fldChar w:fldCharType="end"/>
      </w:r>
      <w:r>
        <w:t>;</w:t>
      </w:r>
    </w:p>
    <w:p w:rsidR="009420F0" w:rsidRDefault="009420F0" w:rsidP="009420F0">
      <w:pPr>
        <w:pStyle w:val="Numbullet"/>
        <w:numPr>
          <w:ilvl w:val="0"/>
          <w:numId w:val="43"/>
        </w:numPr>
        <w:ind w:left="426" w:hanging="426"/>
      </w:pPr>
      <w:bookmarkStart w:id="4652" w:name="_Ref385231349"/>
      <w:r>
        <w:t xml:space="preserve">set </w:t>
      </w:r>
      <w:r w:rsidRPr="00872E38">
        <w:rPr>
          <w:rStyle w:val="CNFontChar"/>
        </w:rPr>
        <w:t>updateDeviceCertResponseCode</w:t>
      </w:r>
      <w:r>
        <w:t xml:space="preserve"> to </w:t>
      </w:r>
      <w:r w:rsidRPr="001F2B6F">
        <w:t>success</w:t>
      </w:r>
      <w:r>
        <w:t>; and</w:t>
      </w:r>
    </w:p>
    <w:p w:rsidR="009420F0" w:rsidRDefault="009420F0" w:rsidP="009420F0">
      <w:pPr>
        <w:pStyle w:val="Numbullet"/>
        <w:numPr>
          <w:ilvl w:val="0"/>
          <w:numId w:val="43"/>
        </w:numPr>
        <w:ind w:left="426" w:hanging="426"/>
      </w:pPr>
      <w:bookmarkStart w:id="4653" w:name="_Ref397426820"/>
      <w:r>
        <w:t xml:space="preserve">create a Response according to the requirements of Section </w:t>
      </w:r>
      <w:r w:rsidRPr="006C35C4">
        <w:fldChar w:fldCharType="begin"/>
      </w:r>
      <w:r w:rsidRPr="00EC11B0">
        <w:instrText xml:space="preserve"> REF _Ref384973341 \r \h  \* MERGEFORMAT </w:instrText>
      </w:r>
      <w:r w:rsidRPr="006C35C4">
        <w:fldChar w:fldCharType="separate"/>
      </w:r>
      <w:r>
        <w:t>13.5.7</w:t>
      </w:r>
      <w:r w:rsidRPr="006C35C4">
        <w:fldChar w:fldCharType="end"/>
      </w:r>
      <w:r w:rsidRPr="00EC11B0">
        <w:t>,</w:t>
      </w:r>
      <w:r>
        <w:t xml:space="preserve"> apply the </w:t>
      </w:r>
      <w:r w:rsidRPr="007101D6">
        <w:t>Response Cryptographic Protection</w:t>
      </w:r>
      <w:r>
        <w:t xml:space="preserve"> required for a Response of Message Category SME.C.C, and send the Response</w:t>
      </w:r>
      <w:bookmarkEnd w:id="4652"/>
      <w:r>
        <w:t>.</w:t>
      </w:r>
      <w:bookmarkEnd w:id="4653"/>
    </w:p>
    <w:p w:rsidR="009420F0" w:rsidRDefault="009420F0" w:rsidP="009420F0">
      <w:r w:rsidRPr="00E50C74">
        <w:t xml:space="preserve">If all steps were successful and this was a change of </w:t>
      </w:r>
      <w:r w:rsidRPr="00872E38">
        <w:rPr>
          <w:rStyle w:val="CNFontChar"/>
        </w:rPr>
        <w:t>digitalSignature</w:t>
      </w:r>
      <w:r w:rsidRPr="00E50C74">
        <w:t xml:space="preserve"> </w:t>
      </w:r>
      <w:r w:rsidRPr="00872E38">
        <w:rPr>
          <w:rStyle w:val="CNFontChar"/>
        </w:rPr>
        <w:t>certificate</w:t>
      </w:r>
      <w:r w:rsidRPr="00E50C74">
        <w:t xml:space="preserve">, the Response </w:t>
      </w:r>
      <w:r>
        <w:t>shall</w:t>
      </w:r>
      <w:r w:rsidRPr="00E50C74">
        <w:t xml:space="preserve"> be signed using the private key corresponding to the new </w:t>
      </w:r>
      <w:r w:rsidRPr="00872E38">
        <w:rPr>
          <w:rStyle w:val="CNFontChar"/>
        </w:rPr>
        <w:t>certificate</w:t>
      </w:r>
      <w:r w:rsidRPr="00E50C74">
        <w:t xml:space="preserve">.  If there was a failure, the Response </w:t>
      </w:r>
      <w:r>
        <w:t>shall</w:t>
      </w:r>
      <w:r w:rsidRPr="00E50C74">
        <w:t xml:space="preserve"> be signed using the private key corresponding to the pre-existing key pair.</w:t>
      </w:r>
      <w:r>
        <w:t xml:space="preserve">  </w:t>
      </w:r>
    </w:p>
    <w:p w:rsidR="009420F0" w:rsidRDefault="009420F0" w:rsidP="009420F0">
      <w:r>
        <w:t>Once the Pending Private Key becomes the Current Private Key,</w:t>
      </w:r>
      <w:r w:rsidRPr="00E50C74">
        <w:t xml:space="preserve"> the Device will be using </w:t>
      </w:r>
      <w:r>
        <w:t xml:space="preserve">the new </w:t>
      </w:r>
      <w:r w:rsidRPr="00E50C74">
        <w:t>Private Key</w:t>
      </w:r>
      <w:r>
        <w:t xml:space="preserve"> and this</w:t>
      </w:r>
      <w:r w:rsidRPr="00E50C74">
        <w:t xml:space="preserve"> will affect all Remote Parties interacting with the Device; specifically they will need to use the new </w:t>
      </w:r>
      <w:r>
        <w:t>C</w:t>
      </w:r>
      <w:r w:rsidRPr="00E50C74">
        <w:t>ertificate corresponding to the Private Key now in use.</w:t>
      </w:r>
    </w:p>
    <w:p w:rsidR="009420F0" w:rsidRPr="00872E38" w:rsidRDefault="009420F0" w:rsidP="009420F0">
      <w:pPr>
        <w:pStyle w:val="Heading3"/>
      </w:pPr>
      <w:r w:rsidRPr="00B62788">
        <w:t>Response</w:t>
      </w:r>
      <w:r>
        <w:t xml:space="preserve"> Processing</w:t>
      </w:r>
    </w:p>
    <w:p w:rsidR="009420F0" w:rsidRDefault="009420F0" w:rsidP="009420F0">
      <w:r w:rsidRPr="00A56DEE">
        <w:t>Response Recipient Verification</w:t>
      </w:r>
      <w:r>
        <w:t xml:space="preserve"> may be undertaken as specified in this GBCS for a Response of the relevant Message Category.  The </w:t>
      </w:r>
      <w:r w:rsidRPr="009360CB">
        <w:rPr>
          <w:rStyle w:val="CNFontChar"/>
        </w:rPr>
        <w:t>updateDeviceCertResponseCode</w:t>
      </w:r>
      <w:r>
        <w:t xml:space="preserve"> </w:t>
      </w:r>
      <w:r w:rsidRPr="00A56DEE">
        <w:t>field</w:t>
      </w:r>
      <w:r>
        <w:t xml:space="preserve"> </w:t>
      </w:r>
      <w:r w:rsidRPr="00A56DEE">
        <w:t>may be decoded accordi</w:t>
      </w:r>
      <w:r>
        <w:t>ng to the ASN.1 definitions at S</w:t>
      </w:r>
      <w:r w:rsidRPr="00A56DEE">
        <w:t>ection</w:t>
      </w:r>
      <w:r>
        <w:t xml:space="preserve"> </w:t>
      </w:r>
      <w:r>
        <w:rPr>
          <w:highlight w:val="red"/>
        </w:rPr>
        <w:fldChar w:fldCharType="begin"/>
      </w:r>
      <w:r>
        <w:instrText xml:space="preserve"> REF _Ref386455974 \r \h </w:instrText>
      </w:r>
      <w:r>
        <w:rPr>
          <w:highlight w:val="red"/>
        </w:rPr>
      </w:r>
      <w:r>
        <w:rPr>
          <w:highlight w:val="red"/>
        </w:rPr>
        <w:fldChar w:fldCharType="separate"/>
      </w:r>
      <w:r>
        <w:t>13.5.6</w:t>
      </w:r>
      <w:r>
        <w:rPr>
          <w:highlight w:val="red"/>
        </w:rPr>
        <w:fldChar w:fldCharType="end"/>
      </w:r>
      <w:r>
        <w:t>.</w:t>
      </w:r>
    </w:p>
    <w:p w:rsidR="009420F0" w:rsidRDefault="009420F0" w:rsidP="009420F0">
      <w:pPr>
        <w:sectPr w:rsidR="009420F0" w:rsidSect="00CD5458">
          <w:headerReference w:type="default" r:id="rId41"/>
          <w:footerReference w:type="default" r:id="rId42"/>
          <w:pgSz w:w="11906" w:h="16838" w:code="9"/>
          <w:pgMar w:top="1440" w:right="1440" w:bottom="1440" w:left="1440" w:header="709" w:footer="709" w:gutter="0"/>
          <w:lnNumType w:countBy="1" w:restart="continuous"/>
          <w:cols w:space="708"/>
          <w:docGrid w:linePitch="360"/>
        </w:sectPr>
      </w:pPr>
      <w:r>
        <w:lastRenderedPageBreak/>
        <w:t>I</w:t>
      </w:r>
      <w:r w:rsidRPr="00E50C74">
        <w:t xml:space="preserve">f this was a change of </w:t>
      </w:r>
      <w:r w:rsidRPr="00872E38">
        <w:rPr>
          <w:rStyle w:val="CNFontChar"/>
        </w:rPr>
        <w:t>digitalSignature</w:t>
      </w:r>
      <w:r w:rsidRPr="00E50C74">
        <w:t xml:space="preserve"> certificate</w:t>
      </w:r>
      <w:r>
        <w:t>, t</w:t>
      </w:r>
      <w:r w:rsidRPr="00E50C74">
        <w:t xml:space="preserve">he public key to be used to verify the Device’s signature </w:t>
      </w:r>
      <w:r>
        <w:t>is</w:t>
      </w:r>
      <w:r w:rsidRPr="00E50C74">
        <w:t xml:space="preserve"> dependent on the value </w:t>
      </w:r>
      <w:r>
        <w:t xml:space="preserve">of </w:t>
      </w:r>
      <w:r w:rsidRPr="00872E38">
        <w:rPr>
          <w:rStyle w:val="CNFontChar"/>
        </w:rPr>
        <w:t>updateDeviceCertResponseCode</w:t>
      </w:r>
      <w:r w:rsidRPr="00336C72">
        <w:rPr>
          <w:rStyle w:val="CNFontChar"/>
          <w:rFonts w:ascii="Arial" w:hAnsi="Arial" w:cs="Arial"/>
        </w:rPr>
        <w:t xml:space="preserve">. </w:t>
      </w:r>
      <w:r>
        <w:rPr>
          <w:rStyle w:val="CNFontChar"/>
          <w:rFonts w:ascii="Arial" w:hAnsi="Arial" w:cs="Arial"/>
        </w:rPr>
        <w:t xml:space="preserve"> </w:t>
      </w:r>
      <w:r w:rsidRPr="00336C72">
        <w:rPr>
          <w:rStyle w:val="CNFontChar"/>
          <w:rFonts w:ascii="Arial" w:hAnsi="Arial" w:cs="Arial"/>
        </w:rPr>
        <w:t xml:space="preserve">If </w:t>
      </w:r>
      <w:r w:rsidRPr="00D136E2">
        <w:rPr>
          <w:rStyle w:val="CNFontChar"/>
        </w:rPr>
        <w:t>updateDeviceCertResponseCode</w:t>
      </w:r>
      <w:r w:rsidRPr="00D136E2">
        <w:rPr>
          <w:rStyle w:val="CNFontChar"/>
          <w:rFonts w:ascii="Arial" w:hAnsi="Arial" w:cs="Arial"/>
        </w:rPr>
        <w:t xml:space="preserve"> </w:t>
      </w:r>
      <w:r w:rsidRPr="00336C72">
        <w:rPr>
          <w:rStyle w:val="CNFontChar"/>
          <w:rFonts w:ascii="Arial" w:hAnsi="Arial" w:cs="Arial"/>
        </w:rPr>
        <w:t xml:space="preserve">is </w:t>
      </w:r>
      <w:r w:rsidRPr="00336C72">
        <w:rPr>
          <w:rStyle w:val="CNFontChar"/>
        </w:rPr>
        <w:t>success</w:t>
      </w:r>
      <w:r w:rsidRPr="00336C72">
        <w:rPr>
          <w:rStyle w:val="CNFontChar"/>
          <w:rFonts w:ascii="Arial" w:hAnsi="Arial" w:cs="Arial"/>
        </w:rPr>
        <w:t xml:space="preserve"> then the Private Key </w:t>
      </w:r>
      <w:r>
        <w:rPr>
          <w:rStyle w:val="CNFontChar"/>
          <w:rFonts w:ascii="Arial" w:hAnsi="Arial" w:cs="Arial"/>
        </w:rPr>
        <w:t xml:space="preserve">used </w:t>
      </w:r>
      <w:r w:rsidRPr="00336C72">
        <w:rPr>
          <w:rStyle w:val="CNFontChar"/>
          <w:rFonts w:ascii="Arial" w:hAnsi="Arial" w:cs="Arial"/>
        </w:rPr>
        <w:t xml:space="preserve">for Signing will have changed. </w:t>
      </w:r>
      <w:r>
        <w:rPr>
          <w:rStyle w:val="CNFontChar"/>
          <w:rFonts w:ascii="Arial" w:hAnsi="Arial" w:cs="Arial"/>
        </w:rPr>
        <w:t xml:space="preserve"> If </w:t>
      </w:r>
      <w:r w:rsidRPr="00336C72">
        <w:rPr>
          <w:rStyle w:val="CNFontChar"/>
        </w:rPr>
        <w:t>updateDeviceCertResponseCode</w:t>
      </w:r>
      <w:r w:rsidRPr="00336C72">
        <w:rPr>
          <w:rStyle w:val="CNFontChar"/>
          <w:rFonts w:ascii="Arial" w:hAnsi="Arial" w:cs="Arial"/>
        </w:rPr>
        <w:t xml:space="preserve"> is other than </w:t>
      </w:r>
      <w:r w:rsidRPr="00336C72">
        <w:rPr>
          <w:rStyle w:val="CNFontChar"/>
        </w:rPr>
        <w:t>success</w:t>
      </w:r>
      <w:r w:rsidRPr="00336C72">
        <w:rPr>
          <w:rStyle w:val="CNFontChar"/>
          <w:rFonts w:ascii="Arial" w:hAnsi="Arial" w:cs="Arial"/>
        </w:rPr>
        <w:t>, t</w:t>
      </w:r>
      <w:r>
        <w:rPr>
          <w:rStyle w:val="CNFontChar"/>
          <w:rFonts w:ascii="Arial" w:hAnsi="Arial" w:cs="Arial"/>
        </w:rPr>
        <w:t>he Private Key used for Signing</w:t>
      </w:r>
      <w:r w:rsidRPr="00336C72">
        <w:rPr>
          <w:rStyle w:val="CNFontChar"/>
          <w:rFonts w:ascii="Arial" w:hAnsi="Arial" w:cs="Arial"/>
        </w:rPr>
        <w:t xml:space="preserve"> will not have changed.</w:t>
      </w:r>
    </w:p>
    <w:p w:rsidR="009420F0" w:rsidRPr="00B62788" w:rsidRDefault="009420F0" w:rsidP="009420F0">
      <w:pPr>
        <w:pStyle w:val="Heading3"/>
      </w:pPr>
      <w:bookmarkStart w:id="4654" w:name="_Ref386455974"/>
      <w:r>
        <w:lastRenderedPageBreak/>
        <w:t>Update Device Certificate on Device Command and Response payloads – structure definition</w:t>
      </w:r>
      <w:bookmarkEnd w:id="4654"/>
    </w:p>
    <w:p w:rsidR="009420F0" w:rsidRDefault="009420F0" w:rsidP="009420F0">
      <w:r>
        <w:t xml:space="preserve">Each instance of </w:t>
      </w:r>
      <w:r w:rsidRPr="001F184C">
        <w:rPr>
          <w:rStyle w:val="CNFontChar"/>
        </w:rPr>
        <w:t>@</w:t>
      </w:r>
      <w:r>
        <w:rPr>
          <w:rFonts w:ascii="Courier New" w:hAnsi="Courier New" w:cs="Courier New"/>
        </w:rPr>
        <w:t>UpdateDeviceCertificateonDevice</w:t>
      </w:r>
      <w:r w:rsidRPr="001F184C">
        <w:rPr>
          <w:rStyle w:val="CNFontChar"/>
        </w:rPr>
        <w:t>.</w:t>
      </w:r>
      <w:r>
        <w:rPr>
          <w:rStyle w:val="CNFontChar"/>
        </w:rPr>
        <w:t>CommandPayload</w:t>
      </w:r>
      <w:r>
        <w:t xml:space="preserve"> and of </w:t>
      </w:r>
      <w:r w:rsidRPr="001F184C">
        <w:rPr>
          <w:rStyle w:val="CNFontChar"/>
        </w:rPr>
        <w:t>@</w:t>
      </w:r>
      <w:r>
        <w:rPr>
          <w:rFonts w:ascii="Courier New" w:hAnsi="Courier New" w:cs="Courier New"/>
        </w:rPr>
        <w:t>UpdateDeviceCertificateonDevice</w:t>
      </w:r>
      <w:r w:rsidRPr="001F184C">
        <w:rPr>
          <w:rStyle w:val="CNFontChar"/>
        </w:rPr>
        <w:t>.</w:t>
      </w:r>
      <w:r>
        <w:rPr>
          <w:rStyle w:val="CNFontChar"/>
        </w:rPr>
        <w:t>ResponsePayload</w:t>
      </w:r>
      <w:r>
        <w:t xml:space="preserve"> shall be an octet string containing the DER encoding of the populated structure defined in this Section </w:t>
      </w:r>
      <w:r>
        <w:fldChar w:fldCharType="begin"/>
      </w:r>
      <w:r>
        <w:instrText xml:space="preserve"> REF _Ref386455974 \r \h </w:instrText>
      </w:r>
      <w:r>
        <w:fldChar w:fldCharType="separate"/>
      </w:r>
      <w:r>
        <w:t>13.5.6</w:t>
      </w:r>
      <w:r>
        <w:fldChar w:fldCharType="end"/>
      </w:r>
      <w:r>
        <w:t>, which specifies the structure in ASN.1 notation.</w:t>
      </w:r>
    </w:p>
    <w:p w:rsidR="009420F0" w:rsidRDefault="009420F0" w:rsidP="009420F0">
      <w:pPr>
        <w:pStyle w:val="Code"/>
        <w:tabs>
          <w:tab w:val="clear" w:pos="4962"/>
          <w:tab w:val="left" w:pos="567"/>
          <w:tab w:val="left" w:pos="5387"/>
        </w:tabs>
      </w:pPr>
      <w:r>
        <w:rPr>
          <w:rFonts w:cs="Courier New"/>
        </w:rPr>
        <w:t>UpdateDeviceCertificateonDevice</w:t>
      </w:r>
      <w:r>
        <w:t xml:space="preserve"> DEFINITIONS ::= BEGIN</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r>
        <w:t xml:space="preserve">CommandPayload ::= </w:t>
      </w:r>
      <w:r>
        <w:tab/>
        <w:t>Certificate</w:t>
      </w:r>
    </w:p>
    <w:p w:rsidR="009420F0" w:rsidRDefault="009420F0" w:rsidP="009420F0">
      <w:pPr>
        <w:pStyle w:val="Code"/>
        <w:tabs>
          <w:tab w:val="clear" w:pos="4962"/>
          <w:tab w:val="left" w:pos="567"/>
          <w:tab w:val="left" w:pos="5387"/>
        </w:tabs>
      </w:pPr>
      <w:r>
        <w:tab/>
        <w:t>-- provide the certificate which the Device is to store</w:t>
      </w:r>
    </w:p>
    <w:p w:rsidR="009420F0" w:rsidRDefault="009420F0" w:rsidP="009420F0">
      <w:pPr>
        <w:pStyle w:val="Code"/>
        <w:tabs>
          <w:tab w:val="clear" w:pos="4962"/>
          <w:tab w:val="left" w:pos="567"/>
          <w:tab w:val="left" w:pos="5387"/>
        </w:tabs>
      </w:pPr>
      <w:r>
        <w:tab/>
        <w:t>-- the ASN.1 specification of certificate shall be as defined in IETF RFC 5912 for IETF RFC 5280</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r>
        <w:t xml:space="preserve">ResponsePayload ::= </w:t>
      </w:r>
      <w:r>
        <w:tab/>
        <w:t>UpdateDeviceCertResponseCode</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r>
        <w:tab/>
        <w:t xml:space="preserve">-- if the Command was unsuccessful, detail the failure; otherwise respond with success </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 w:val="left" w:pos="5812"/>
        </w:tabs>
      </w:pPr>
      <w:r>
        <w:t xml:space="preserve">UpdateDeviceCertResponseCode::= </w:t>
      </w:r>
      <w:r>
        <w:tab/>
        <w:t xml:space="preserve">INTEGER </w:t>
      </w:r>
    </w:p>
    <w:p w:rsidR="009420F0" w:rsidRDefault="009420F0" w:rsidP="009420F0">
      <w:pPr>
        <w:pStyle w:val="Code"/>
        <w:tabs>
          <w:tab w:val="clear" w:pos="4962"/>
          <w:tab w:val="left" w:pos="567"/>
          <w:tab w:val="left" w:pos="5387"/>
          <w:tab w:val="left" w:pos="5812"/>
        </w:tabs>
      </w:pPr>
      <w:r>
        <w:t>{</w:t>
      </w:r>
    </w:p>
    <w:p w:rsidR="009420F0" w:rsidRDefault="009420F0" w:rsidP="009420F0">
      <w:pPr>
        <w:pStyle w:val="Code"/>
        <w:tabs>
          <w:tab w:val="clear" w:pos="4962"/>
          <w:tab w:val="left" w:pos="567"/>
          <w:tab w:val="left" w:pos="5387"/>
          <w:tab w:val="left" w:pos="5812"/>
        </w:tabs>
      </w:pPr>
      <w:r>
        <w:t xml:space="preserve">   </w:t>
      </w:r>
      <w:r>
        <w:tab/>
        <w:t>success</w:t>
      </w:r>
      <w:r>
        <w:tab/>
        <w:t>(0),</w:t>
      </w:r>
    </w:p>
    <w:p w:rsidR="009420F0" w:rsidRDefault="009420F0" w:rsidP="009420F0">
      <w:pPr>
        <w:pStyle w:val="Code"/>
        <w:tabs>
          <w:tab w:val="clear" w:pos="4962"/>
          <w:tab w:val="left" w:pos="567"/>
          <w:tab w:val="left" w:pos="5387"/>
          <w:tab w:val="left" w:pos="5812"/>
        </w:tabs>
      </w:pPr>
      <w:r>
        <w:tab/>
      </w:r>
      <w:r w:rsidRPr="00857839">
        <w:t>invalidCertificate</w:t>
      </w:r>
      <w:r>
        <w:tab/>
        <w:t>(1),</w:t>
      </w:r>
    </w:p>
    <w:p w:rsidR="009420F0" w:rsidRDefault="009420F0" w:rsidP="009420F0">
      <w:pPr>
        <w:pStyle w:val="Code"/>
        <w:tabs>
          <w:tab w:val="clear" w:pos="4962"/>
          <w:tab w:val="left" w:pos="567"/>
          <w:tab w:val="left" w:pos="5387"/>
          <w:tab w:val="left" w:pos="5812"/>
        </w:tabs>
      </w:pPr>
      <w:r>
        <w:tab/>
      </w:r>
      <w:r>
        <w:rPr>
          <w:rFonts w:cs="Courier New"/>
        </w:rPr>
        <w:t>wrongDeviceIdentity</w:t>
      </w:r>
      <w:r>
        <w:rPr>
          <w:rFonts w:cs="Courier New"/>
        </w:rPr>
        <w:tab/>
        <w:t>(2),</w:t>
      </w:r>
    </w:p>
    <w:p w:rsidR="009420F0" w:rsidRDefault="009420F0" w:rsidP="009420F0">
      <w:pPr>
        <w:pStyle w:val="Code"/>
        <w:tabs>
          <w:tab w:val="clear" w:pos="4962"/>
          <w:tab w:val="left" w:pos="567"/>
          <w:tab w:val="left" w:pos="5387"/>
          <w:tab w:val="left" w:pos="5812"/>
        </w:tabs>
      </w:pPr>
      <w:r>
        <w:tab/>
      </w:r>
      <w:r w:rsidRPr="00D44FFA">
        <w:rPr>
          <w:rFonts w:cs="Courier New"/>
        </w:rPr>
        <w:t>invalid</w:t>
      </w:r>
      <w:r>
        <w:rPr>
          <w:rFonts w:cs="Courier New"/>
        </w:rPr>
        <w:t>KeyUsage</w:t>
      </w:r>
      <w:r>
        <w:t xml:space="preserve"> </w:t>
      </w:r>
      <w:r>
        <w:tab/>
        <w:t>(3),</w:t>
      </w:r>
    </w:p>
    <w:p w:rsidR="009420F0" w:rsidRDefault="009420F0" w:rsidP="009420F0">
      <w:pPr>
        <w:pStyle w:val="Code"/>
        <w:tabs>
          <w:tab w:val="clear" w:pos="4962"/>
          <w:tab w:val="left" w:pos="567"/>
          <w:tab w:val="left" w:pos="5387"/>
          <w:tab w:val="left" w:pos="5812"/>
        </w:tabs>
        <w:rPr>
          <w:rFonts w:cs="Courier New"/>
        </w:rPr>
      </w:pPr>
      <w:r>
        <w:tab/>
      </w:r>
      <w:r>
        <w:rPr>
          <w:rFonts w:cs="Courier New"/>
        </w:rPr>
        <w:t>noCorrespondingKeyPairGenerated</w:t>
      </w:r>
      <w:r>
        <w:rPr>
          <w:rFonts w:cs="Courier New"/>
        </w:rPr>
        <w:tab/>
        <w:t>(4),</w:t>
      </w:r>
    </w:p>
    <w:p w:rsidR="009420F0" w:rsidRDefault="009420F0" w:rsidP="009420F0">
      <w:pPr>
        <w:pStyle w:val="Code"/>
        <w:tabs>
          <w:tab w:val="clear" w:pos="4962"/>
          <w:tab w:val="left" w:pos="567"/>
          <w:tab w:val="left" w:pos="5387"/>
          <w:tab w:val="left" w:pos="5812"/>
        </w:tabs>
        <w:rPr>
          <w:rFonts w:cs="Courier New"/>
        </w:rPr>
      </w:pPr>
      <w:r>
        <w:rPr>
          <w:rFonts w:cs="Courier New"/>
        </w:rPr>
        <w:tab/>
        <w:t>wrongPublicKey</w:t>
      </w:r>
      <w:r>
        <w:rPr>
          <w:rFonts w:cs="Courier New"/>
        </w:rPr>
        <w:tab/>
        <w:t>(5),</w:t>
      </w:r>
    </w:p>
    <w:p w:rsidR="009420F0" w:rsidRDefault="009420F0" w:rsidP="009420F0">
      <w:pPr>
        <w:pStyle w:val="Code"/>
        <w:tabs>
          <w:tab w:val="clear" w:pos="4962"/>
          <w:tab w:val="left" w:pos="567"/>
          <w:tab w:val="left" w:pos="5387"/>
          <w:tab w:val="left" w:pos="5812"/>
        </w:tabs>
        <w:rPr>
          <w:rFonts w:cs="Courier New"/>
        </w:rPr>
      </w:pPr>
      <w:r>
        <w:rPr>
          <w:rFonts w:cs="Courier New"/>
        </w:rPr>
        <w:tab/>
        <w:t>certificateStorageFailed</w:t>
      </w:r>
      <w:r>
        <w:rPr>
          <w:rFonts w:cs="Courier New"/>
        </w:rPr>
        <w:tab/>
        <w:t>(6),</w:t>
      </w:r>
    </w:p>
    <w:p w:rsidR="009420F0" w:rsidRPr="008F5D11" w:rsidRDefault="009420F0" w:rsidP="009420F0">
      <w:pPr>
        <w:pStyle w:val="Code"/>
        <w:tabs>
          <w:tab w:val="clear" w:pos="4962"/>
          <w:tab w:val="left" w:pos="567"/>
          <w:tab w:val="left" w:pos="5387"/>
          <w:tab w:val="left" w:pos="5812"/>
        </w:tabs>
        <w:rPr>
          <w:rFonts w:cs="Courier New"/>
        </w:rPr>
      </w:pPr>
      <w:r>
        <w:rPr>
          <w:rFonts w:cs="Courier New"/>
        </w:rPr>
        <w:tab/>
        <w:t>privateKeyChangeFailed</w:t>
      </w:r>
      <w:r>
        <w:rPr>
          <w:rFonts w:cs="Courier New"/>
        </w:rPr>
        <w:tab/>
        <w:t>(7)</w:t>
      </w:r>
    </w:p>
    <w:p w:rsidR="009420F0" w:rsidRDefault="009420F0" w:rsidP="009420F0">
      <w:pPr>
        <w:pStyle w:val="Code"/>
        <w:tabs>
          <w:tab w:val="clear" w:pos="4962"/>
          <w:tab w:val="left" w:pos="567"/>
          <w:tab w:val="left" w:pos="5387"/>
          <w:tab w:val="left" w:pos="5812"/>
        </w:tabs>
      </w:pPr>
      <w:r>
        <w:t>}</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r>
        <w:t>END</w:t>
      </w:r>
    </w:p>
    <w:p w:rsidR="009420F0" w:rsidRDefault="009420F0" w:rsidP="009420F0">
      <w:pPr>
        <w:pStyle w:val="Heading3"/>
      </w:pPr>
      <w:bookmarkStart w:id="4655" w:name="_Ref384973341"/>
      <w:bookmarkStart w:id="4656" w:name="_Ref385344766"/>
      <w:r>
        <w:t xml:space="preserve">Constructing the </w:t>
      </w:r>
      <w:r w:rsidRPr="00872E38">
        <w:rPr>
          <w:rStyle w:val="CNFontChar"/>
        </w:rPr>
        <w:t>@UpdateDeviceCertificateonDevice.CommandPayload</w:t>
      </w:r>
      <w:r>
        <w:t xml:space="preserve"> and</w:t>
      </w:r>
      <w:r w:rsidRPr="00903AE6">
        <w:t xml:space="preserve"> </w:t>
      </w:r>
      <w:r w:rsidRPr="00872E38">
        <w:rPr>
          <w:rStyle w:val="CNFontChar"/>
        </w:rPr>
        <w:t>@UpdateDeviceCertificateonDevice.</w:t>
      </w:r>
      <w:bookmarkEnd w:id="4655"/>
      <w:r w:rsidRPr="00872E38">
        <w:rPr>
          <w:rStyle w:val="CNFontChar"/>
        </w:rPr>
        <w:t>ResponsePayload</w:t>
      </w:r>
      <w:bookmarkEnd w:id="4656"/>
      <w:r w:rsidRPr="00903AE6">
        <w:t xml:space="preserve"> </w:t>
      </w:r>
    </w:p>
    <w:p w:rsidR="009420F0" w:rsidRDefault="009420F0" w:rsidP="009420F0">
      <w:r w:rsidRPr="00EC6965">
        <w:rPr>
          <w:rStyle w:val="CNFontChar"/>
        </w:rPr>
        <w:t>@UpdateDeviceCertificateonDevice.CommandPayload</w:t>
      </w:r>
      <w:r w:rsidRPr="00903AE6">
        <w:t xml:space="preserve"> </w:t>
      </w:r>
      <w:r>
        <w:t xml:space="preserve">shall have the structure defined in Section </w:t>
      </w:r>
      <w:r>
        <w:rPr>
          <w:highlight w:val="red"/>
        </w:rPr>
        <w:fldChar w:fldCharType="begin"/>
      </w:r>
      <w:r>
        <w:instrText xml:space="preserve"> REF _Ref386455974 \r \h </w:instrText>
      </w:r>
      <w:r>
        <w:rPr>
          <w:highlight w:val="red"/>
        </w:rPr>
      </w:r>
      <w:r>
        <w:rPr>
          <w:highlight w:val="red"/>
        </w:rPr>
        <w:fldChar w:fldCharType="separate"/>
      </w:r>
      <w:r>
        <w:t>13.5.6</w:t>
      </w:r>
      <w:r>
        <w:rPr>
          <w:highlight w:val="red"/>
        </w:rPr>
        <w:fldChar w:fldCharType="end"/>
      </w:r>
      <w:r>
        <w:t xml:space="preserve">, and the Remote Party constructing the Command shall populate with values according to Table </w:t>
      </w:r>
      <w:r>
        <w:rPr>
          <w:highlight w:val="yellow"/>
        </w:rPr>
        <w:fldChar w:fldCharType="begin"/>
      </w:r>
      <w:r>
        <w:instrText xml:space="preserve"> REF _Ref385344766 \r \h </w:instrText>
      </w:r>
      <w:r>
        <w:rPr>
          <w:highlight w:val="yellow"/>
        </w:rPr>
      </w:r>
      <w:r>
        <w:rPr>
          <w:highlight w:val="yellow"/>
        </w:rPr>
        <w:fldChar w:fldCharType="separate"/>
      </w:r>
      <w:r>
        <w:t>13.5.7</w:t>
      </w:r>
      <w:r>
        <w:rPr>
          <w:highlight w:val="yellow"/>
        </w:rPr>
        <w:fldChar w:fldCharType="end"/>
      </w:r>
      <w:r>
        <w:t>a.</w:t>
      </w:r>
      <w:r>
        <w:br w:type="page"/>
      </w:r>
    </w:p>
    <w:tbl>
      <w:tblPr>
        <w:tblStyle w:val="TableGrid"/>
        <w:tblW w:w="14142" w:type="dxa"/>
        <w:tblLayout w:type="fixed"/>
        <w:tblLook w:val="04A0" w:firstRow="1" w:lastRow="0" w:firstColumn="1" w:lastColumn="0" w:noHBand="0" w:noVBand="1"/>
      </w:tblPr>
      <w:tblGrid>
        <w:gridCol w:w="3936"/>
        <w:gridCol w:w="1417"/>
        <w:gridCol w:w="4281"/>
        <w:gridCol w:w="1418"/>
        <w:gridCol w:w="3090"/>
      </w:tblGrid>
      <w:tr w:rsidR="009420F0" w:rsidRPr="00027E40" w:rsidTr="00F57BDC">
        <w:trPr>
          <w:tblHeader/>
        </w:trPr>
        <w:tc>
          <w:tcPr>
            <w:tcW w:w="3936"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872E38" w:rsidRDefault="009420F0" w:rsidP="00F57BDC">
            <w:pPr>
              <w:pStyle w:val="Tabletext"/>
              <w:rPr>
                <w:b/>
                <w:color w:val="FFFFFF" w:themeColor="background1"/>
              </w:rPr>
            </w:pPr>
            <w:r w:rsidRPr="00872E38">
              <w:rPr>
                <w:b/>
                <w:color w:val="FFFFFF" w:themeColor="background1"/>
              </w:rPr>
              <w:lastRenderedPageBreak/>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2F2BCF" w:rsidRDefault="009420F0" w:rsidP="00F57BDC">
            <w:pPr>
              <w:pStyle w:val="Tabletext"/>
              <w:rPr>
                <w:b/>
                <w:color w:val="FFFFFF" w:themeColor="background1"/>
              </w:rPr>
            </w:pPr>
            <w:r w:rsidRPr="002F2BCF">
              <w:rPr>
                <w:b/>
                <w:color w:val="FFFFFF" w:themeColor="background1"/>
              </w:rPr>
              <w:t>Data Type</w:t>
            </w:r>
          </w:p>
        </w:tc>
        <w:tc>
          <w:tcPr>
            <w:tcW w:w="428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2F2BCF" w:rsidRDefault="009420F0" w:rsidP="00F57BDC">
            <w:pPr>
              <w:pStyle w:val="Tabletext"/>
              <w:rPr>
                <w:b/>
                <w:color w:val="FFFFFF" w:themeColor="background1"/>
              </w:rPr>
            </w:pPr>
            <w:r w:rsidRPr="002F2BCF">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2F2BCF" w:rsidRDefault="009420F0" w:rsidP="00F57BDC">
            <w:pPr>
              <w:pStyle w:val="Tabletext"/>
              <w:rPr>
                <w:b/>
                <w:color w:val="FFFFFF" w:themeColor="background1"/>
              </w:rPr>
            </w:pPr>
            <w:r w:rsidRPr="002F2BCF">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2F2BCF" w:rsidRDefault="009420F0" w:rsidP="00F57BDC">
            <w:pPr>
              <w:pStyle w:val="Tabletext"/>
              <w:rPr>
                <w:b/>
                <w:color w:val="FFFFFF" w:themeColor="background1"/>
              </w:rPr>
            </w:pPr>
            <w:r w:rsidRPr="002F2BCF">
              <w:rPr>
                <w:b/>
                <w:color w:val="FFFFFF" w:themeColor="background1"/>
              </w:rPr>
              <w:t>Notes</w:t>
            </w:r>
          </w:p>
        </w:tc>
      </w:tr>
      <w:tr w:rsidR="009420F0" w:rsidRPr="00027E40" w:rsidTr="00F57BDC">
        <w:tc>
          <w:tcPr>
            <w:tcW w:w="3936"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CNFont"/>
              <w:rPr>
                <w:sz w:val="20"/>
                <w:szCs w:val="20"/>
              </w:rPr>
            </w:pPr>
            <w:r w:rsidRPr="00872E38">
              <w:rPr>
                <w:sz w:val="20"/>
                <w:szCs w:val="20"/>
              </w:rPr>
              <w:t>@UpdateDeviceCertificateonDevice.CommandPayload</w:t>
            </w:r>
          </w:p>
        </w:tc>
        <w:tc>
          <w:tcPr>
            <w:tcW w:w="1417"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outlineLvl w:val="0"/>
            </w:pPr>
          </w:p>
        </w:tc>
        <w:tc>
          <w:tcPr>
            <w:tcW w:w="4281"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pPr>
          </w:p>
        </w:tc>
        <w:tc>
          <w:tcPr>
            <w:tcW w:w="1418"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pPr>
          </w:p>
        </w:tc>
        <w:tc>
          <w:tcPr>
            <w:tcW w:w="3090"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pPr>
          </w:p>
        </w:tc>
      </w:tr>
      <w:tr w:rsidR="009420F0" w:rsidRPr="00027E40" w:rsidTr="00F57BDC">
        <w:tc>
          <w:tcPr>
            <w:tcW w:w="3936"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CNFont"/>
              <w:rPr>
                <w:sz w:val="20"/>
                <w:szCs w:val="20"/>
              </w:rPr>
            </w:pPr>
            <w:r w:rsidRPr="00872E38">
              <w:rPr>
                <w:sz w:val="20"/>
                <w:szCs w:val="20"/>
              </w:rPr>
              <w:t>Certificate</w:t>
            </w:r>
          </w:p>
        </w:tc>
        <w:tc>
          <w:tcPr>
            <w:tcW w:w="1417"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outlineLvl w:val="0"/>
            </w:pPr>
            <w:r w:rsidRPr="00872E38">
              <w:t>See IETF RFC 5912</w:t>
            </w:r>
          </w:p>
        </w:tc>
        <w:tc>
          <w:tcPr>
            <w:tcW w:w="4281"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outlineLvl w:val="0"/>
            </w:pPr>
            <w:r w:rsidRPr="00872E38">
              <w:t xml:space="preserve">A new Device Certificate that the Device is to </w:t>
            </w:r>
            <w:r>
              <w:t>process</w:t>
            </w:r>
          </w:p>
        </w:tc>
        <w:tc>
          <w:tcPr>
            <w:tcW w:w="1418"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outlineLvl w:val="0"/>
            </w:pPr>
            <w:r w:rsidRPr="00872E38">
              <w:t>Mandatory</w:t>
            </w:r>
          </w:p>
        </w:tc>
        <w:tc>
          <w:tcPr>
            <w:tcW w:w="3090"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pPr>
          </w:p>
        </w:tc>
      </w:tr>
    </w:tbl>
    <w:p w:rsidR="009420F0" w:rsidRDefault="009420F0" w:rsidP="009420F0">
      <w:pPr>
        <w:pStyle w:val="TableHeader"/>
        <w:framePr w:hSpace="0" w:wrap="auto" w:vAnchor="margin" w:hAnchor="text" w:yAlign="inline"/>
        <w:rPr>
          <w:lang w:eastAsia="en-GB"/>
        </w:rPr>
      </w:pPr>
      <w:r>
        <w:rPr>
          <w:lang w:eastAsia="en-GB"/>
        </w:rPr>
        <w:t>Table</w:t>
      </w:r>
      <w:r>
        <w:t xml:space="preserve"> </w:t>
      </w:r>
      <w:r>
        <w:rPr>
          <w:highlight w:val="yellow"/>
        </w:rPr>
        <w:fldChar w:fldCharType="begin"/>
      </w:r>
      <w:r>
        <w:instrText xml:space="preserve"> REF _Ref385344766 \r \h </w:instrText>
      </w:r>
      <w:r>
        <w:rPr>
          <w:highlight w:val="yellow"/>
        </w:rPr>
      </w:r>
      <w:r>
        <w:rPr>
          <w:highlight w:val="yellow"/>
        </w:rPr>
        <w:fldChar w:fldCharType="separate"/>
      </w:r>
      <w:r>
        <w:t>13.5.7</w:t>
      </w:r>
      <w:r>
        <w:rPr>
          <w:highlight w:val="yellow"/>
        </w:rPr>
        <w:fldChar w:fldCharType="end"/>
      </w:r>
      <w:r>
        <w:t>a</w:t>
      </w:r>
      <w:r>
        <w:rPr>
          <w:lang w:eastAsia="en-GB"/>
        </w:rPr>
        <w:t xml:space="preserve">: </w:t>
      </w:r>
      <w:r w:rsidRPr="00872E38">
        <w:rPr>
          <w:rStyle w:val="CNFontChar"/>
        </w:rPr>
        <w:t>@UpdateDeviceCertificateonDevice.CommandPayload</w:t>
      </w:r>
      <w:r>
        <w:rPr>
          <w:lang w:eastAsia="en-GB"/>
        </w:rPr>
        <w:t xml:space="preserve"> population</w:t>
      </w:r>
    </w:p>
    <w:p w:rsidR="009420F0" w:rsidRDefault="009420F0" w:rsidP="009420F0">
      <w:r w:rsidRPr="00EC6965">
        <w:rPr>
          <w:rStyle w:val="CNFontChar"/>
        </w:rPr>
        <w:t>@UpdateDeviceCertificateonDevice.ResponsePayload</w:t>
      </w:r>
      <w:r w:rsidRPr="00903AE6">
        <w:t xml:space="preserve"> </w:t>
      </w:r>
      <w:r>
        <w:t xml:space="preserve">shall have the structure defined in Section </w:t>
      </w:r>
      <w:r>
        <w:rPr>
          <w:highlight w:val="red"/>
        </w:rPr>
        <w:fldChar w:fldCharType="begin"/>
      </w:r>
      <w:r>
        <w:instrText xml:space="preserve"> REF _Ref386455974 \r \h </w:instrText>
      </w:r>
      <w:r>
        <w:rPr>
          <w:highlight w:val="red"/>
        </w:rPr>
      </w:r>
      <w:r>
        <w:rPr>
          <w:highlight w:val="red"/>
        </w:rPr>
        <w:fldChar w:fldCharType="separate"/>
      </w:r>
      <w:r>
        <w:t>13.5.6</w:t>
      </w:r>
      <w:r>
        <w:rPr>
          <w:highlight w:val="red"/>
        </w:rPr>
        <w:fldChar w:fldCharType="end"/>
      </w:r>
      <w:r>
        <w:t xml:space="preserve">, and the Device constructing the Response shall populate with values according to Table </w:t>
      </w:r>
      <w:r>
        <w:rPr>
          <w:highlight w:val="yellow"/>
        </w:rPr>
        <w:fldChar w:fldCharType="begin"/>
      </w:r>
      <w:r>
        <w:instrText xml:space="preserve"> REF _Ref385344766 \r \h </w:instrText>
      </w:r>
      <w:r>
        <w:rPr>
          <w:highlight w:val="yellow"/>
        </w:rPr>
      </w:r>
      <w:r>
        <w:rPr>
          <w:highlight w:val="yellow"/>
        </w:rPr>
        <w:fldChar w:fldCharType="separate"/>
      </w:r>
      <w:r>
        <w:t>13.5.7</w:t>
      </w:r>
      <w:r>
        <w:rPr>
          <w:highlight w:val="yellow"/>
        </w:rPr>
        <w:fldChar w:fldCharType="end"/>
      </w:r>
      <w:r>
        <w:t>b.</w:t>
      </w:r>
    </w:p>
    <w:tbl>
      <w:tblPr>
        <w:tblStyle w:val="TableGrid"/>
        <w:tblW w:w="14142" w:type="dxa"/>
        <w:tblLayout w:type="fixed"/>
        <w:tblLook w:val="04A0" w:firstRow="1" w:lastRow="0" w:firstColumn="1" w:lastColumn="0" w:noHBand="0" w:noVBand="1"/>
      </w:tblPr>
      <w:tblGrid>
        <w:gridCol w:w="3936"/>
        <w:gridCol w:w="1417"/>
        <w:gridCol w:w="4281"/>
        <w:gridCol w:w="1418"/>
        <w:gridCol w:w="3090"/>
      </w:tblGrid>
      <w:tr w:rsidR="009420F0" w:rsidRPr="00027E40" w:rsidTr="00F57BDC">
        <w:trPr>
          <w:tblHeader/>
        </w:trPr>
        <w:tc>
          <w:tcPr>
            <w:tcW w:w="3936"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872E38" w:rsidRDefault="009420F0" w:rsidP="00F57BDC">
            <w:pPr>
              <w:pStyle w:val="Tabletext"/>
              <w:rPr>
                <w:b/>
                <w:color w:val="FFFFFF" w:themeColor="background1"/>
              </w:rPr>
            </w:pPr>
            <w:r w:rsidRPr="00872E38">
              <w:rPr>
                <w:b/>
                <w:color w:val="FFFFFF" w:themeColor="background1"/>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2F2BCF" w:rsidRDefault="009420F0" w:rsidP="00F57BDC">
            <w:pPr>
              <w:pStyle w:val="Tabletext"/>
              <w:rPr>
                <w:b/>
                <w:color w:val="FFFFFF" w:themeColor="background1"/>
              </w:rPr>
            </w:pPr>
            <w:r w:rsidRPr="002F2BCF">
              <w:rPr>
                <w:b/>
                <w:color w:val="FFFFFF" w:themeColor="background1"/>
              </w:rPr>
              <w:t>Data Type</w:t>
            </w:r>
          </w:p>
        </w:tc>
        <w:tc>
          <w:tcPr>
            <w:tcW w:w="428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2F2BCF" w:rsidRDefault="009420F0" w:rsidP="00F57BDC">
            <w:pPr>
              <w:pStyle w:val="Tabletext"/>
              <w:rPr>
                <w:b/>
                <w:color w:val="FFFFFF" w:themeColor="background1"/>
              </w:rPr>
            </w:pPr>
            <w:r w:rsidRPr="002F2BCF">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2F2BCF" w:rsidRDefault="009420F0" w:rsidP="00F57BDC">
            <w:pPr>
              <w:pStyle w:val="Tabletext"/>
              <w:rPr>
                <w:b/>
                <w:color w:val="FFFFFF" w:themeColor="background1"/>
              </w:rPr>
            </w:pPr>
            <w:r w:rsidRPr="002F2BCF">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2F2BCF" w:rsidRDefault="009420F0" w:rsidP="00F57BDC">
            <w:pPr>
              <w:pStyle w:val="Tabletext"/>
              <w:rPr>
                <w:b/>
                <w:color w:val="FFFFFF" w:themeColor="background1"/>
              </w:rPr>
            </w:pPr>
            <w:r w:rsidRPr="002F2BCF">
              <w:rPr>
                <w:b/>
                <w:color w:val="FFFFFF" w:themeColor="background1"/>
              </w:rPr>
              <w:t>Notes</w:t>
            </w:r>
          </w:p>
        </w:tc>
      </w:tr>
      <w:tr w:rsidR="009420F0" w:rsidRPr="00027E40" w:rsidTr="00F57BDC">
        <w:tc>
          <w:tcPr>
            <w:tcW w:w="3936"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CNFont"/>
              <w:rPr>
                <w:sz w:val="20"/>
                <w:szCs w:val="20"/>
              </w:rPr>
            </w:pPr>
            <w:r w:rsidRPr="00872E38">
              <w:rPr>
                <w:sz w:val="20"/>
                <w:szCs w:val="20"/>
              </w:rPr>
              <w:t>@UpdateDeviceCertificateonDevice.ResponsePayload</w:t>
            </w:r>
          </w:p>
        </w:tc>
        <w:tc>
          <w:tcPr>
            <w:tcW w:w="1417"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outlineLvl w:val="0"/>
            </w:pPr>
          </w:p>
        </w:tc>
        <w:tc>
          <w:tcPr>
            <w:tcW w:w="4281"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pPr>
          </w:p>
        </w:tc>
        <w:tc>
          <w:tcPr>
            <w:tcW w:w="1418"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pPr>
          </w:p>
        </w:tc>
        <w:tc>
          <w:tcPr>
            <w:tcW w:w="3090"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pPr>
          </w:p>
        </w:tc>
      </w:tr>
      <w:tr w:rsidR="009420F0" w:rsidRPr="00027E40" w:rsidTr="00F57BDC">
        <w:tc>
          <w:tcPr>
            <w:tcW w:w="3936"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CNFont"/>
              <w:rPr>
                <w:sz w:val="20"/>
                <w:szCs w:val="20"/>
              </w:rPr>
            </w:pPr>
            <w:r>
              <w:rPr>
                <w:sz w:val="20"/>
                <w:szCs w:val="20"/>
              </w:rPr>
              <w:t>U</w:t>
            </w:r>
            <w:r w:rsidRPr="00872E38">
              <w:rPr>
                <w:sz w:val="20"/>
                <w:szCs w:val="20"/>
              </w:rPr>
              <w:t>pdateDeviceCertResponseCode</w:t>
            </w:r>
          </w:p>
        </w:tc>
        <w:tc>
          <w:tcPr>
            <w:tcW w:w="1417"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outlineLvl w:val="0"/>
            </w:pPr>
            <w:r w:rsidRPr="00872E38">
              <w:t>INTEGER</w:t>
            </w:r>
          </w:p>
        </w:tc>
        <w:tc>
          <w:tcPr>
            <w:tcW w:w="4281"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outlineLvl w:val="0"/>
            </w:pPr>
            <w:r w:rsidRPr="00872E38">
              <w:t>Shall be populated accordin</w:t>
            </w:r>
            <w:r w:rsidRPr="002F2BCF">
              <w:t xml:space="preserve">g to the processing defined in </w:t>
            </w:r>
            <w:r>
              <w:t>S</w:t>
            </w:r>
            <w:r w:rsidRPr="00872E38">
              <w:t xml:space="preserve">ection </w:t>
            </w:r>
            <w:r>
              <w:rPr>
                <w:highlight w:val="red"/>
              </w:rPr>
              <w:fldChar w:fldCharType="begin"/>
            </w:r>
            <w:r>
              <w:instrText xml:space="preserve"> REF _Ref386456049 \r \h </w:instrText>
            </w:r>
            <w:r>
              <w:rPr>
                <w:highlight w:val="red"/>
              </w:rPr>
            </w:r>
            <w:r>
              <w:rPr>
                <w:highlight w:val="red"/>
              </w:rPr>
              <w:fldChar w:fldCharType="separate"/>
            </w:r>
            <w:r>
              <w:t>13.5.4</w:t>
            </w:r>
            <w:r>
              <w:rPr>
                <w:highlight w:val="red"/>
              </w:rPr>
              <w:fldChar w:fldCharType="end"/>
            </w:r>
          </w:p>
        </w:tc>
        <w:tc>
          <w:tcPr>
            <w:tcW w:w="1418"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outlineLvl w:val="0"/>
            </w:pPr>
            <w:r w:rsidRPr="00872E38">
              <w:t>Mandatory</w:t>
            </w:r>
          </w:p>
        </w:tc>
        <w:tc>
          <w:tcPr>
            <w:tcW w:w="3090"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pPr>
          </w:p>
        </w:tc>
      </w:tr>
    </w:tbl>
    <w:p w:rsidR="009420F0" w:rsidRDefault="009420F0" w:rsidP="009420F0">
      <w:pPr>
        <w:pStyle w:val="TableHeader"/>
        <w:framePr w:hSpace="0" w:wrap="auto" w:vAnchor="margin" w:hAnchor="text" w:yAlign="inline"/>
        <w:rPr>
          <w:lang w:eastAsia="en-GB"/>
        </w:rPr>
        <w:sectPr w:rsidR="009420F0" w:rsidSect="00CD5458">
          <w:headerReference w:type="default" r:id="rId43"/>
          <w:footerReference w:type="default" r:id="rId44"/>
          <w:pgSz w:w="16838" w:h="11906" w:orient="landscape" w:code="9"/>
          <w:pgMar w:top="1440" w:right="1440" w:bottom="1440" w:left="1440" w:header="709" w:footer="709" w:gutter="0"/>
          <w:lnNumType w:countBy="1" w:restart="continuous"/>
          <w:cols w:space="708"/>
          <w:docGrid w:linePitch="360"/>
        </w:sectPr>
      </w:pPr>
      <w:r>
        <w:rPr>
          <w:lang w:eastAsia="en-GB"/>
        </w:rPr>
        <w:t xml:space="preserve">Table </w:t>
      </w:r>
      <w:r>
        <w:rPr>
          <w:highlight w:val="yellow"/>
        </w:rPr>
        <w:fldChar w:fldCharType="begin"/>
      </w:r>
      <w:r>
        <w:rPr>
          <w:lang w:eastAsia="en-GB"/>
        </w:rPr>
        <w:instrText xml:space="preserve"> REF _Ref385344766 \r \h </w:instrText>
      </w:r>
      <w:r>
        <w:rPr>
          <w:highlight w:val="yellow"/>
        </w:rPr>
      </w:r>
      <w:r>
        <w:rPr>
          <w:highlight w:val="yellow"/>
        </w:rPr>
        <w:fldChar w:fldCharType="separate"/>
      </w:r>
      <w:r>
        <w:rPr>
          <w:lang w:eastAsia="en-GB"/>
        </w:rPr>
        <w:t>13.5.7</w:t>
      </w:r>
      <w:r>
        <w:rPr>
          <w:highlight w:val="yellow"/>
        </w:rPr>
        <w:fldChar w:fldCharType="end"/>
      </w:r>
      <w:r>
        <w:t>b</w:t>
      </w:r>
      <w:r>
        <w:rPr>
          <w:lang w:eastAsia="en-GB"/>
        </w:rPr>
        <w:t xml:space="preserve">: </w:t>
      </w:r>
      <w:r w:rsidRPr="00872E38">
        <w:rPr>
          <w:rStyle w:val="CNFontChar"/>
        </w:rPr>
        <w:t>@UpdateDeviceCertificateonDevice.ResponsePayload</w:t>
      </w:r>
      <w:r>
        <w:rPr>
          <w:lang w:eastAsia="en-GB"/>
        </w:rPr>
        <w:t xml:space="preserve"> population</w:t>
      </w:r>
    </w:p>
    <w:p w:rsidR="009420F0" w:rsidRPr="00FF0428" w:rsidRDefault="009420F0" w:rsidP="009420F0">
      <w:pPr>
        <w:pStyle w:val="Heading2"/>
      </w:pPr>
      <w:bookmarkStart w:id="4657" w:name="_Ref387751546"/>
      <w:bookmarkStart w:id="4658" w:name="_Toc404157208"/>
      <w:r w:rsidRPr="002F336F">
        <w:lastRenderedPageBreak/>
        <w:t>CS02e Provide Device Certificates from Device</w:t>
      </w:r>
      <w:bookmarkEnd w:id="4657"/>
      <w:bookmarkEnd w:id="4658"/>
      <w:r w:rsidRPr="002F336F">
        <w:t xml:space="preserve"> </w:t>
      </w:r>
      <w:r w:rsidRPr="00D54915">
        <w:t xml:space="preserve"> </w:t>
      </w:r>
    </w:p>
    <w:p w:rsidR="009420F0" w:rsidRDefault="009420F0" w:rsidP="009420F0">
      <w:pPr>
        <w:pStyle w:val="Heading3"/>
      </w:pPr>
      <w:r>
        <w:t>Description</w:t>
      </w:r>
    </w:p>
    <w:p w:rsidR="009420F0" w:rsidRDefault="009420F0" w:rsidP="009420F0">
      <w:r>
        <w:t xml:space="preserve">This section covers the creation, validation and processing of (i) Provide Device Certificates from Device Commands and (ii) Responses to such Commands. </w:t>
      </w:r>
    </w:p>
    <w:p w:rsidR="009420F0" w:rsidRDefault="009420F0" w:rsidP="009420F0">
      <w:pPr>
        <w:pStyle w:val="Heading3"/>
      </w:pPr>
      <w:bookmarkStart w:id="4659" w:name="_Ref385241035"/>
      <w:r>
        <w:t>Use Case Cross References</w:t>
      </w:r>
      <w:bookmarkEnd w:id="4659"/>
    </w:p>
    <w:tbl>
      <w:tblPr>
        <w:tblStyle w:val="TableGrid"/>
        <w:tblW w:w="0" w:type="auto"/>
        <w:tblLook w:val="04A0" w:firstRow="1" w:lastRow="0" w:firstColumn="1" w:lastColumn="0" w:noHBand="0" w:noVBand="1"/>
      </w:tblPr>
      <w:tblGrid>
        <w:gridCol w:w="4590"/>
        <w:gridCol w:w="4590"/>
      </w:tblGrid>
      <w:tr w:rsidR="009420F0" w:rsidRPr="00027E40" w:rsidTr="00F57BDC">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CB0D5F" w:rsidRDefault="009420F0" w:rsidP="00F57BDC">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CB0D5F" w:rsidRDefault="009420F0" w:rsidP="00F57BDC">
            <w:pPr>
              <w:pStyle w:val="Tabletext"/>
              <w:jc w:val="center"/>
              <w:rPr>
                <w:b/>
                <w:color w:val="FFFFFF" w:themeColor="background1"/>
              </w:rPr>
            </w:pPr>
            <w:r w:rsidRPr="00CB0D5F">
              <w:rPr>
                <w:b/>
                <w:color w:val="FFFFFF" w:themeColor="background1"/>
              </w:rPr>
              <w:t>Value</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Remote Party Message </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Command &amp; Response </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Variant Message</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No </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Protection Against Replay Required?</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No</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SEC </w:t>
            </w:r>
            <w:r>
              <w:t>User Gateway Serv</w:t>
            </w:r>
            <w:r w:rsidRPr="00DF16ED">
              <w:t xml:space="preserve">ices </w:t>
            </w:r>
            <w:r>
              <w:t xml:space="preserve">Schedule </w:t>
            </w:r>
            <w:r w:rsidRPr="00DF16ED">
              <w:t>(Service Request) Reference</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 xml:space="preserve">6.24 </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Valid Target </w:t>
            </w:r>
            <w:r>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ESME / GSME / GP</w:t>
            </w:r>
            <w:r>
              <w:t>F</w:t>
            </w:r>
            <w:r w:rsidRPr="00DF16ED">
              <w:t xml:space="preserve"> / CHF</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Supplier</w:t>
            </w:r>
            <w:r>
              <w:t xml:space="preserve"> (for Devices other than CHF)</w:t>
            </w:r>
          </w:p>
          <w:p w:rsidR="009420F0" w:rsidRPr="00DF16ED" w:rsidRDefault="009420F0" w:rsidP="00F57BDC">
            <w:pPr>
              <w:pStyle w:val="Tabletext"/>
            </w:pPr>
            <w:r w:rsidRPr="00DF16ED">
              <w:t>WAN Provider</w:t>
            </w:r>
            <w:r>
              <w:t xml:space="preserve"> (for CHF Devices only)</w:t>
            </w:r>
          </w:p>
          <w:p w:rsidR="009420F0" w:rsidRPr="00DF16ED" w:rsidRDefault="009420F0" w:rsidP="00F57BDC">
            <w:pPr>
              <w:pStyle w:val="Tabletext"/>
            </w:pP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Valid Response Recipient role(s) (only for Messages </w:t>
            </w:r>
            <w:r>
              <w:t>A</w:t>
            </w:r>
            <w:r w:rsidRPr="00DF16ED">
              <w:t xml:space="preserve">uthorised by the Access Control Broker on behalf of parties not known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strike/>
              </w:rPr>
            </w:pPr>
            <w:r>
              <w:t>None</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Valid initiating </w:t>
            </w:r>
            <w:r>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None</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ASN.1</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_Ref385241035 \r \h </w:instrText>
      </w:r>
      <w:r>
        <w:rPr>
          <w:lang w:eastAsia="en-GB"/>
        </w:rPr>
      </w:r>
      <w:r>
        <w:rPr>
          <w:lang w:eastAsia="en-GB"/>
        </w:rPr>
        <w:fldChar w:fldCharType="separate"/>
      </w:r>
      <w:r>
        <w:rPr>
          <w:lang w:eastAsia="en-GB"/>
        </w:rPr>
        <w:t>13.6.2</w:t>
      </w:r>
      <w:r>
        <w:rPr>
          <w:lang w:eastAsia="en-GB"/>
        </w:rPr>
        <w:fldChar w:fldCharType="end"/>
      </w:r>
      <w:r>
        <w:rPr>
          <w:lang w:eastAsia="en-GB"/>
        </w:rPr>
        <w:t>:  Use Case Cross References for Provide Device Certificates from Device Command and Response</w:t>
      </w:r>
    </w:p>
    <w:p w:rsidR="009420F0" w:rsidRDefault="009420F0" w:rsidP="009420F0">
      <w:pPr>
        <w:pStyle w:val="Heading3"/>
        <w:rPr>
          <w:lang w:eastAsia="en-GB"/>
        </w:rPr>
      </w:pPr>
      <w:r>
        <w:rPr>
          <w:lang w:eastAsia="en-GB"/>
        </w:rPr>
        <w:t>Construction of Commands</w:t>
      </w:r>
    </w:p>
    <w:p w:rsidR="009420F0" w:rsidRDefault="009420F0" w:rsidP="009420F0">
      <w:r>
        <w:t xml:space="preserve">Provide Device Certificates from Device Command Payloads shall be constructed as specified in Section </w:t>
      </w:r>
      <w:r>
        <w:fldChar w:fldCharType="begin"/>
      </w:r>
      <w:r>
        <w:instrText xml:space="preserve"> REF _Ref390179882 \r \h </w:instrText>
      </w:r>
      <w:r>
        <w:fldChar w:fldCharType="separate"/>
      </w:r>
      <w:r>
        <w:t>13.6.7</w:t>
      </w:r>
      <w:r>
        <w:fldChar w:fldCharType="end"/>
      </w:r>
      <w:r>
        <w:t xml:space="preserve"> and Cryptographic Protection I and Cryptographic Protection II shall be applied as required for a Command of Message Category SME.C.C.</w:t>
      </w:r>
    </w:p>
    <w:p w:rsidR="009420F0" w:rsidRDefault="009420F0" w:rsidP="009420F0">
      <w:pPr>
        <w:pStyle w:val="Heading3"/>
      </w:pPr>
      <w:bookmarkStart w:id="4660" w:name="_Ref386455688"/>
      <w:r>
        <w:t>Device processing of Commands and Response handling</w:t>
      </w:r>
      <w:bookmarkEnd w:id="4660"/>
    </w:p>
    <w:p w:rsidR="009420F0" w:rsidRDefault="009420F0" w:rsidP="009420F0">
      <w:r>
        <w:t xml:space="preserve">The Device receiving a Provide Device Certificates from Device Command shall undertake processing steps in the sequence defined in this Section </w:t>
      </w:r>
      <w:r>
        <w:fldChar w:fldCharType="begin"/>
      </w:r>
      <w:r>
        <w:instrText xml:space="preserve"> REF _Ref386455688 \r \h </w:instrText>
      </w:r>
      <w:r>
        <w:fldChar w:fldCharType="separate"/>
      </w:r>
      <w:r>
        <w:t>13.6.4</w:t>
      </w:r>
      <w:r>
        <w:fldChar w:fldCharType="end"/>
      </w:r>
      <w:r>
        <w:t xml:space="preserve">. </w:t>
      </w:r>
    </w:p>
    <w:p w:rsidR="009420F0" w:rsidRDefault="009420F0" w:rsidP="009420F0">
      <w:r>
        <w:t>In processing a Provide Device Certificates from Device Command, the Device shall:</w:t>
      </w:r>
    </w:p>
    <w:p w:rsidR="009420F0" w:rsidRDefault="009420F0" w:rsidP="009420F0">
      <w:pPr>
        <w:pStyle w:val="Numbullet"/>
        <w:numPr>
          <w:ilvl w:val="0"/>
          <w:numId w:val="46"/>
        </w:numPr>
        <w:ind w:left="426" w:hanging="426"/>
      </w:pPr>
      <w:r>
        <w:t xml:space="preserve">undertake </w:t>
      </w:r>
      <w:r w:rsidRPr="007322EE">
        <w:t>Command Authenticity and Integrity Verification</w:t>
      </w:r>
      <w:r>
        <w:t xml:space="preserve"> as required for a Command of Message Category SME.C.C, except that Cryptographic Protection II shall not be verified. The Security Credentials used to verify Cryptographic Protection I shall be:</w:t>
      </w:r>
    </w:p>
    <w:p w:rsidR="009420F0" w:rsidRDefault="009420F0" w:rsidP="009420F0">
      <w:pPr>
        <w:pStyle w:val="Listsub-bullet"/>
      </w:pPr>
      <w:r>
        <w:t>those held in the {</w:t>
      </w:r>
      <w:r w:rsidRPr="00872E38">
        <w:rPr>
          <w:rStyle w:val="CNFontChar"/>
        </w:rPr>
        <w:t>wANProvider, digitalSignature, management</w:t>
      </w:r>
      <w:r>
        <w:t xml:space="preserve">} Trust Anchor Cell, if the target Device’s  </w:t>
      </w:r>
      <w:r w:rsidRPr="00872E38">
        <w:rPr>
          <w:rStyle w:val="CNFontChar"/>
        </w:rPr>
        <w:t>deviceType</w:t>
      </w:r>
      <w:r>
        <w:t xml:space="preserve"> equals </w:t>
      </w:r>
      <w:r w:rsidRPr="00872E38">
        <w:rPr>
          <w:rStyle w:val="CNFontChar"/>
        </w:rPr>
        <w:t>communicationsHubCommunicationsHubFunction</w:t>
      </w:r>
      <w:r>
        <w:t>; or</w:t>
      </w:r>
    </w:p>
    <w:p w:rsidR="009420F0" w:rsidRDefault="009420F0" w:rsidP="009420F0">
      <w:pPr>
        <w:pStyle w:val="Listsub-bullet"/>
      </w:pPr>
      <w:r>
        <w:lastRenderedPageBreak/>
        <w:t>those held in the {</w:t>
      </w:r>
      <w:r w:rsidRPr="00872E38">
        <w:rPr>
          <w:rStyle w:val="CNFontChar"/>
        </w:rPr>
        <w:t>supplier, digitalSignature, management</w:t>
      </w:r>
      <w:r>
        <w:t xml:space="preserve">} Trust Anchor Cell, if the target Device’s  </w:t>
      </w:r>
      <w:r w:rsidRPr="00872E38">
        <w:rPr>
          <w:rStyle w:val="CNFontChar"/>
        </w:rPr>
        <w:t>deviceType</w:t>
      </w:r>
      <w:r>
        <w:t xml:space="preserve"> does not equal </w:t>
      </w:r>
      <w:r w:rsidRPr="00872E38">
        <w:rPr>
          <w:rStyle w:val="CNFontChar"/>
        </w:rPr>
        <w:t>communicationsHubCommunicationsHubFunction</w:t>
      </w:r>
      <w:r>
        <w:rPr>
          <w:rStyle w:val="CNFontChar"/>
        </w:rPr>
        <w:t>;</w:t>
      </w:r>
    </w:p>
    <w:p w:rsidR="009420F0" w:rsidRDefault="009420F0" w:rsidP="009420F0">
      <w:pPr>
        <w:pStyle w:val="Numbullet"/>
        <w:tabs>
          <w:tab w:val="clear" w:pos="360"/>
        </w:tabs>
        <w:ind w:left="426" w:hanging="426"/>
      </w:pPr>
      <w:bookmarkStart w:id="4661" w:name="_Ref385241286"/>
      <w:r>
        <w:t xml:space="preserve">validate that </w:t>
      </w:r>
      <w:r w:rsidRPr="00840339">
        <w:rPr>
          <w:rStyle w:val="CNFontChar"/>
        </w:rPr>
        <w:t>keyUsage</w:t>
      </w:r>
      <w:r>
        <w:t xml:space="preserve"> in </w:t>
      </w:r>
      <w:r w:rsidRPr="00840339">
        <w:rPr>
          <w:rStyle w:val="CNFontChar"/>
        </w:rPr>
        <w:t>CommandPayload</w:t>
      </w:r>
      <w:r>
        <w:t xml:space="preserve"> is either </w:t>
      </w:r>
      <w:r w:rsidRPr="00840339">
        <w:rPr>
          <w:rStyle w:val="CNFontChar"/>
        </w:rPr>
        <w:t>digitalSignature</w:t>
      </w:r>
      <w:r>
        <w:t xml:space="preserve"> only or </w:t>
      </w:r>
      <w:r w:rsidRPr="00840339">
        <w:rPr>
          <w:rStyle w:val="CNFontChar"/>
        </w:rPr>
        <w:t>keyAgreement</w:t>
      </w:r>
      <w:r>
        <w:t xml:space="preserve"> only.  If this validation fails then the Device shall set </w:t>
      </w:r>
      <w:r w:rsidRPr="00840339">
        <w:rPr>
          <w:rStyle w:val="CNFontChar"/>
        </w:rPr>
        <w:t>provideDeviceCertResponseCode</w:t>
      </w:r>
      <w:r>
        <w:t xml:space="preserve"> to </w:t>
      </w:r>
      <w:r w:rsidRPr="00840339">
        <w:rPr>
          <w:rStyle w:val="CNFontChar"/>
        </w:rPr>
        <w:t>invalidKeyUsage</w:t>
      </w:r>
      <w:r w:rsidRPr="002F2BCF">
        <w:t>, and process from step</w:t>
      </w:r>
      <w:bookmarkEnd w:id="4661"/>
      <w:r w:rsidRPr="002F2BCF">
        <w:t xml:space="preserve"> </w:t>
      </w:r>
      <w:r w:rsidRPr="002F2BCF">
        <w:fldChar w:fldCharType="begin"/>
      </w:r>
      <w:r w:rsidRPr="002F2BCF">
        <w:instrText xml:space="preserve"> REF _Ref385241694 \r \h </w:instrText>
      </w:r>
      <w:r>
        <w:instrText xml:space="preserve"> \* MERGEFORMAT </w:instrText>
      </w:r>
      <w:r w:rsidRPr="002F2BCF">
        <w:fldChar w:fldCharType="separate"/>
      </w:r>
      <w:r>
        <w:t>5</w:t>
      </w:r>
      <w:r w:rsidRPr="002F2BCF">
        <w:fldChar w:fldCharType="end"/>
      </w:r>
      <w:r>
        <w:t>;</w:t>
      </w:r>
    </w:p>
    <w:p w:rsidR="009420F0" w:rsidRDefault="009420F0" w:rsidP="009420F0">
      <w:pPr>
        <w:pStyle w:val="Numbullet"/>
        <w:tabs>
          <w:tab w:val="clear" w:pos="360"/>
        </w:tabs>
        <w:ind w:left="426" w:hanging="360"/>
      </w:pPr>
      <w:r>
        <w:t xml:space="preserve">confirm that the Device holds a </w:t>
      </w:r>
      <w:r w:rsidRPr="00872E38">
        <w:t>certificate</w:t>
      </w:r>
      <w:r>
        <w:t xml:space="preserve"> which (1) is for the </w:t>
      </w:r>
      <w:r w:rsidRPr="00840339">
        <w:rPr>
          <w:rStyle w:val="CNFontChar"/>
        </w:rPr>
        <w:t>keyUsage</w:t>
      </w:r>
      <w:r>
        <w:t xml:space="preserve"> identified at step </w:t>
      </w:r>
      <w:r>
        <w:fldChar w:fldCharType="begin"/>
      </w:r>
      <w:r>
        <w:instrText xml:space="preserve"> REF _Ref385241286 \r \h  \* MERGEFORMAT </w:instrText>
      </w:r>
      <w:r>
        <w:fldChar w:fldCharType="separate"/>
      </w:r>
      <w:r>
        <w:t>2</w:t>
      </w:r>
      <w:r>
        <w:fldChar w:fldCharType="end"/>
      </w:r>
      <w:r>
        <w:t xml:space="preserve">, (2) contains in </w:t>
      </w:r>
      <w:r w:rsidRPr="00840339">
        <w:rPr>
          <w:rStyle w:val="CNFontChar"/>
        </w:rPr>
        <w:t>hwSerialNum</w:t>
      </w:r>
      <w:r>
        <w:t xml:space="preserve"> a value equal to the Device’s Entity Identifier and (3) contains in</w:t>
      </w:r>
      <w:r w:rsidRPr="0098253A">
        <w:t xml:space="preserve"> </w:t>
      </w:r>
      <w:r w:rsidRPr="00840339">
        <w:rPr>
          <w:rStyle w:val="CNFontChar"/>
        </w:rPr>
        <w:t>subjectPublicKey</w:t>
      </w:r>
      <w:r w:rsidRPr="00872E38">
        <w:t xml:space="preserve"> </w:t>
      </w:r>
      <w:r>
        <w:t xml:space="preserve">the bit string representation of the Public Key corresponding to the Current Private Key for this </w:t>
      </w:r>
      <w:r w:rsidRPr="00840339">
        <w:rPr>
          <w:rStyle w:val="CNFontChar"/>
        </w:rPr>
        <w:t>keyUsage</w:t>
      </w:r>
      <w:r w:rsidRPr="00857839">
        <w:t>.</w:t>
      </w:r>
      <w:r>
        <w:t xml:space="preserve">  If this validation fails then the Device shall set </w:t>
      </w:r>
      <w:r w:rsidRPr="00840339">
        <w:rPr>
          <w:rStyle w:val="CNFontChar"/>
        </w:rPr>
        <w:t>provideDeviceCertResponseCode</w:t>
      </w:r>
      <w:r>
        <w:t xml:space="preserve"> to </w:t>
      </w:r>
      <w:r w:rsidRPr="00840339">
        <w:rPr>
          <w:rStyle w:val="CNFontChar"/>
        </w:rPr>
        <w:t>noCertificateHeld</w:t>
      </w:r>
      <w:r w:rsidRPr="002F2BCF">
        <w:t xml:space="preserve">, and process from step </w:t>
      </w:r>
      <w:r w:rsidRPr="002F2BCF">
        <w:fldChar w:fldCharType="begin"/>
      </w:r>
      <w:r w:rsidRPr="002F2BCF">
        <w:instrText xml:space="preserve"> REF _Ref385241694 \r \h </w:instrText>
      </w:r>
      <w:r>
        <w:instrText xml:space="preserve"> \* MERGEFORMAT </w:instrText>
      </w:r>
      <w:r w:rsidRPr="002F2BCF">
        <w:fldChar w:fldCharType="separate"/>
      </w:r>
      <w:r>
        <w:t>5</w:t>
      </w:r>
      <w:r w:rsidRPr="002F2BCF">
        <w:fldChar w:fldCharType="end"/>
      </w:r>
      <w:r>
        <w:t>;</w:t>
      </w:r>
    </w:p>
    <w:p w:rsidR="009420F0" w:rsidRPr="00630B1B" w:rsidRDefault="009420F0" w:rsidP="009420F0">
      <w:pPr>
        <w:pStyle w:val="Numbullet"/>
        <w:tabs>
          <w:tab w:val="clear" w:pos="360"/>
        </w:tabs>
        <w:ind w:left="426" w:hanging="360"/>
      </w:pPr>
      <w:r>
        <w:t xml:space="preserve">retrieve the </w:t>
      </w:r>
      <w:r w:rsidRPr="00872E38">
        <w:t xml:space="preserve">certificate </w:t>
      </w:r>
      <w:r w:rsidRPr="00495EB6">
        <w:t>identified in step 3.</w:t>
      </w:r>
      <w:r w:rsidRPr="00872E38">
        <w:t xml:space="preserve"> </w:t>
      </w:r>
      <w:r>
        <w:t xml:space="preserve"> If this step fails then the Device shall set </w:t>
      </w:r>
      <w:r w:rsidRPr="00840339">
        <w:rPr>
          <w:rStyle w:val="CNFontChar"/>
        </w:rPr>
        <w:t>provideDeviceCertResponseCode</w:t>
      </w:r>
      <w:r>
        <w:t xml:space="preserve"> to </w:t>
      </w:r>
      <w:r w:rsidRPr="00840339">
        <w:rPr>
          <w:rStyle w:val="CNFontChar"/>
        </w:rPr>
        <w:t>certificateRetrievalFailure</w:t>
      </w:r>
      <w:r w:rsidRPr="002F2BCF">
        <w:t xml:space="preserve">, and process from step </w:t>
      </w:r>
      <w:r w:rsidRPr="002F2BCF">
        <w:fldChar w:fldCharType="begin"/>
      </w:r>
      <w:r w:rsidRPr="002F2BCF">
        <w:instrText xml:space="preserve"> REF _Ref385241694 \r \h </w:instrText>
      </w:r>
      <w:r>
        <w:instrText xml:space="preserve"> \* MERGEFORMAT </w:instrText>
      </w:r>
      <w:r w:rsidRPr="002F2BCF">
        <w:fldChar w:fldCharType="separate"/>
      </w:r>
      <w:r>
        <w:t>5</w:t>
      </w:r>
      <w:r w:rsidRPr="002F2BCF">
        <w:fldChar w:fldCharType="end"/>
      </w:r>
      <w:r>
        <w:t>;</w:t>
      </w:r>
    </w:p>
    <w:p w:rsidR="009420F0" w:rsidRDefault="009420F0" w:rsidP="009420F0">
      <w:pPr>
        <w:pStyle w:val="Numbullet"/>
        <w:tabs>
          <w:tab w:val="clear" w:pos="360"/>
        </w:tabs>
        <w:ind w:left="426" w:hanging="360"/>
      </w:pPr>
      <w:bookmarkStart w:id="4662" w:name="_Ref385241694"/>
      <w:r>
        <w:t xml:space="preserve">create a Response according to the requirements of </w:t>
      </w:r>
      <w:r w:rsidRPr="00252F80">
        <w:t xml:space="preserve">Section </w:t>
      </w:r>
      <w:r>
        <w:fldChar w:fldCharType="begin"/>
      </w:r>
      <w:r>
        <w:instrText xml:space="preserve"> REF _Ref390179882 \r \h </w:instrText>
      </w:r>
      <w:r>
        <w:fldChar w:fldCharType="separate"/>
      </w:r>
      <w:r>
        <w:t>13.6.7</w:t>
      </w:r>
      <w:r>
        <w:fldChar w:fldCharType="end"/>
      </w:r>
      <w:r>
        <w:t xml:space="preserve">, apply the </w:t>
      </w:r>
      <w:r w:rsidRPr="007101D6">
        <w:t>Response Cryptographic Protection</w:t>
      </w:r>
      <w:r>
        <w:t xml:space="preserve"> required for a Response of Message Category SME.C.C, and send the Response.</w:t>
      </w:r>
      <w:bookmarkEnd w:id="4662"/>
    </w:p>
    <w:p w:rsidR="009420F0" w:rsidRDefault="009420F0" w:rsidP="009420F0">
      <w:pPr>
        <w:pStyle w:val="Heading3"/>
      </w:pPr>
      <w:r>
        <w:t>Response Processing</w:t>
      </w:r>
    </w:p>
    <w:p w:rsidR="009420F0" w:rsidRDefault="009420F0" w:rsidP="009420F0">
      <w:pPr>
        <w:sectPr w:rsidR="009420F0" w:rsidSect="00CD5458">
          <w:headerReference w:type="default" r:id="rId45"/>
          <w:footerReference w:type="default" r:id="rId46"/>
          <w:pgSz w:w="11906" w:h="16838" w:code="9"/>
          <w:pgMar w:top="1440" w:right="1440" w:bottom="1440" w:left="1440" w:header="709" w:footer="709" w:gutter="0"/>
          <w:lnNumType w:countBy="1" w:restart="continuous"/>
          <w:cols w:space="708"/>
          <w:docGrid w:linePitch="360"/>
        </w:sectPr>
      </w:pPr>
      <w:r w:rsidRPr="00A56DEE">
        <w:t>Response Recipient Verification</w:t>
      </w:r>
      <w:r>
        <w:t xml:space="preserve"> may be undertaken as specified in this GBCS for a Response of the Message Category SME.C.C. The </w:t>
      </w:r>
      <w:r w:rsidRPr="00872E38">
        <w:rPr>
          <w:rStyle w:val="CNFontChar"/>
        </w:rPr>
        <w:t>provideDeviceCertResponseCode</w:t>
      </w:r>
      <w:r>
        <w:t xml:space="preserve"> </w:t>
      </w:r>
      <w:r w:rsidRPr="00A56DEE">
        <w:t>field</w:t>
      </w:r>
      <w:r>
        <w:t xml:space="preserve"> </w:t>
      </w:r>
      <w:r w:rsidRPr="00A56DEE">
        <w:t>may be decoded according to th</w:t>
      </w:r>
      <w:r>
        <w:t>e ASN.1 definitions at S</w:t>
      </w:r>
      <w:r w:rsidRPr="00A56DEE">
        <w:t>ection</w:t>
      </w:r>
      <w:r>
        <w:t xml:space="preserve"> </w:t>
      </w:r>
      <w:r>
        <w:fldChar w:fldCharType="begin"/>
      </w:r>
      <w:r>
        <w:instrText xml:space="preserve"> REF _Ref391995718 \r \h </w:instrText>
      </w:r>
      <w:r>
        <w:fldChar w:fldCharType="separate"/>
      </w:r>
      <w:r>
        <w:t>13.6.6</w:t>
      </w:r>
      <w:r>
        <w:fldChar w:fldCharType="end"/>
      </w:r>
      <w:r>
        <w:t>.</w:t>
      </w:r>
    </w:p>
    <w:p w:rsidR="009420F0" w:rsidRPr="00CF561D" w:rsidRDefault="009420F0" w:rsidP="009420F0">
      <w:pPr>
        <w:pStyle w:val="Heading3"/>
      </w:pPr>
      <w:bookmarkStart w:id="4663" w:name="_Ref386455805"/>
      <w:r>
        <w:lastRenderedPageBreak/>
        <w:t xml:space="preserve">Provide </w:t>
      </w:r>
      <w:bookmarkStart w:id="4664" w:name="_Ref391995718"/>
      <w:r>
        <w:t>Device Certificates from Device Command and Response payloads – structure definition</w:t>
      </w:r>
      <w:bookmarkEnd w:id="4663"/>
      <w:bookmarkEnd w:id="4664"/>
    </w:p>
    <w:p w:rsidR="009420F0" w:rsidRDefault="009420F0" w:rsidP="009420F0">
      <w:r>
        <w:t xml:space="preserve">Each instance of </w:t>
      </w:r>
      <w:r w:rsidRPr="002F2BCF">
        <w:rPr>
          <w:rStyle w:val="CNFontChar"/>
        </w:rPr>
        <w:t>@</w:t>
      </w:r>
      <w:r w:rsidRPr="00872E38">
        <w:rPr>
          <w:rStyle w:val="CNFontChar"/>
        </w:rPr>
        <w:t>ProvideDeviceCertificateFromDevice</w:t>
      </w:r>
      <w:r w:rsidRPr="002F2BCF">
        <w:rPr>
          <w:rStyle w:val="CNFontChar"/>
        </w:rPr>
        <w:t>.CommandPayload</w:t>
      </w:r>
      <w:r>
        <w:t xml:space="preserve"> and of </w:t>
      </w:r>
      <w:r w:rsidRPr="002F2BCF">
        <w:rPr>
          <w:rStyle w:val="CNFontChar"/>
        </w:rPr>
        <w:t>@</w:t>
      </w:r>
      <w:r w:rsidRPr="00872E38">
        <w:rPr>
          <w:rStyle w:val="CNFontChar"/>
        </w:rPr>
        <w:t>ProvideDeviceCertificateFromDevice</w:t>
      </w:r>
      <w:r w:rsidRPr="002F2BCF">
        <w:rPr>
          <w:rStyle w:val="CNFontChar"/>
        </w:rPr>
        <w:t>.ResponsePayload</w:t>
      </w:r>
      <w:r>
        <w:t xml:space="preserve"> shall be an octet string containing the DER encoding of the populated structure defined in this Section </w:t>
      </w:r>
      <w:r>
        <w:fldChar w:fldCharType="begin"/>
      </w:r>
      <w:r>
        <w:instrText xml:space="preserve"> REF _Ref386455805 \r \h </w:instrText>
      </w:r>
      <w:r>
        <w:fldChar w:fldCharType="separate"/>
      </w:r>
      <w:r>
        <w:t>13.6.6</w:t>
      </w:r>
      <w:r>
        <w:fldChar w:fldCharType="end"/>
      </w:r>
      <w:r>
        <w:t xml:space="preserve"> which specifies the structure in ASN.1 notation.</w:t>
      </w:r>
    </w:p>
    <w:p w:rsidR="009420F0" w:rsidRDefault="009420F0" w:rsidP="009420F0">
      <w:pPr>
        <w:pStyle w:val="Code"/>
        <w:tabs>
          <w:tab w:val="clear" w:pos="4962"/>
          <w:tab w:val="left" w:pos="567"/>
          <w:tab w:val="left" w:pos="5387"/>
        </w:tabs>
      </w:pPr>
      <w:r>
        <w:rPr>
          <w:rFonts w:cs="Courier New"/>
        </w:rPr>
        <w:t>ProvideDeviceCertificateFromDevice</w:t>
      </w:r>
      <w:r>
        <w:t xml:space="preserve"> DEFINITIONS ::= BEGIN</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r>
        <w:t xml:space="preserve">CommandPayload ::= </w:t>
      </w:r>
      <w:r>
        <w:tab/>
        <w:t>SEQUENCE</w:t>
      </w:r>
    </w:p>
    <w:p w:rsidR="009420F0" w:rsidRDefault="009420F0" w:rsidP="009420F0">
      <w:pPr>
        <w:pStyle w:val="Code"/>
        <w:tabs>
          <w:tab w:val="clear" w:pos="4962"/>
          <w:tab w:val="left" w:pos="567"/>
          <w:tab w:val="left" w:pos="5387"/>
        </w:tabs>
      </w:pPr>
      <w:r>
        <w:t>{</w:t>
      </w:r>
    </w:p>
    <w:p w:rsidR="009420F0" w:rsidRDefault="009420F0" w:rsidP="009420F0">
      <w:pPr>
        <w:pStyle w:val="Code"/>
        <w:tabs>
          <w:tab w:val="clear" w:pos="4962"/>
          <w:tab w:val="left" w:pos="567"/>
          <w:tab w:val="left" w:pos="5387"/>
        </w:tabs>
      </w:pPr>
      <w:r>
        <w:tab/>
        <w:t>-- specify the KeyUsage of the Certificate to be returned</w:t>
      </w:r>
    </w:p>
    <w:p w:rsidR="009420F0" w:rsidRDefault="009420F0" w:rsidP="009420F0">
      <w:pPr>
        <w:pStyle w:val="Code"/>
        <w:tabs>
          <w:tab w:val="clear" w:pos="4962"/>
          <w:tab w:val="left" w:pos="567"/>
          <w:tab w:val="left" w:pos="5387"/>
        </w:tabs>
      </w:pPr>
      <w:r>
        <w:tab/>
        <w:t>keyUsage</w:t>
      </w:r>
      <w:r>
        <w:tab/>
      </w:r>
      <w:proofErr w:type="spellStart"/>
      <w:r>
        <w:t>KeyUsage</w:t>
      </w:r>
      <w:proofErr w:type="spellEnd"/>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r>
        <w:t>}</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r>
        <w:t xml:space="preserve">ResponsePayload ::= </w:t>
      </w:r>
      <w:r>
        <w:tab/>
        <w:t>CHOICE</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r>
        <w:t>{</w:t>
      </w:r>
    </w:p>
    <w:p w:rsidR="009420F0" w:rsidRDefault="009420F0" w:rsidP="009420F0">
      <w:pPr>
        <w:pStyle w:val="Code"/>
        <w:tabs>
          <w:tab w:val="clear" w:pos="4962"/>
          <w:tab w:val="left" w:pos="567"/>
          <w:tab w:val="left" w:pos="5387"/>
        </w:tabs>
      </w:pPr>
      <w:r>
        <w:tab/>
        <w:t>-- if the Command was successful, provide the certificate</w:t>
      </w:r>
    </w:p>
    <w:p w:rsidR="009420F0" w:rsidRDefault="009420F0" w:rsidP="009420F0">
      <w:pPr>
        <w:pStyle w:val="Code"/>
        <w:tabs>
          <w:tab w:val="clear" w:pos="4962"/>
          <w:tab w:val="left" w:pos="567"/>
          <w:tab w:val="left" w:pos="5387"/>
        </w:tabs>
      </w:pPr>
      <w:r>
        <w:tab/>
        <w:t>certificate</w:t>
      </w:r>
      <w:r>
        <w:tab/>
      </w:r>
      <w:proofErr w:type="spellStart"/>
      <w:r>
        <w:t>Certificate</w:t>
      </w:r>
      <w:proofErr w:type="spellEnd"/>
      <w:r>
        <w:t>,</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r>
        <w:tab/>
        <w:t xml:space="preserve">-- if the Command was unsuccessful, detail the failure </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r>
        <w:tab/>
        <w:t>provideDeviceCertResponseCode</w:t>
      </w:r>
      <w:r>
        <w:tab/>
      </w:r>
      <w:proofErr w:type="spellStart"/>
      <w:r>
        <w:t>ProvideDeviceCertResponseCode</w:t>
      </w:r>
      <w:proofErr w:type="spellEnd"/>
    </w:p>
    <w:p w:rsidR="009420F0" w:rsidRDefault="009420F0" w:rsidP="009420F0">
      <w:pPr>
        <w:pStyle w:val="Code"/>
        <w:tabs>
          <w:tab w:val="clear" w:pos="4962"/>
          <w:tab w:val="left" w:pos="567"/>
          <w:tab w:val="left" w:pos="5387"/>
        </w:tabs>
      </w:pPr>
      <w:r>
        <w:t>}</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p>
    <w:p w:rsidR="009420F0" w:rsidRDefault="009420F0" w:rsidP="009420F0">
      <w:pPr>
        <w:pStyle w:val="Code"/>
      </w:pPr>
      <w:r>
        <w:t>-- KeyUsage is only repeated here for ease of reference. It is defined in RFC 5912</w:t>
      </w:r>
    </w:p>
    <w:p w:rsidR="009420F0" w:rsidRDefault="009420F0" w:rsidP="009420F0">
      <w:pPr>
        <w:pStyle w:val="Code"/>
      </w:pPr>
    </w:p>
    <w:p w:rsidR="009420F0" w:rsidRDefault="009420F0" w:rsidP="009420F0">
      <w:pPr>
        <w:pStyle w:val="Code"/>
      </w:pPr>
      <w:r>
        <w:t xml:space="preserve">KeyUsage ::= </w:t>
      </w:r>
      <w:r>
        <w:tab/>
        <w:t xml:space="preserve">BIT STRING </w:t>
      </w:r>
    </w:p>
    <w:p w:rsidR="009420F0" w:rsidRDefault="009420F0" w:rsidP="009420F0">
      <w:pPr>
        <w:pStyle w:val="Code"/>
      </w:pPr>
      <w:r>
        <w:t>{</w:t>
      </w:r>
    </w:p>
    <w:p w:rsidR="009420F0" w:rsidRDefault="009420F0" w:rsidP="009420F0">
      <w:pPr>
        <w:pStyle w:val="Code"/>
      </w:pPr>
      <w:r>
        <w:t>-- Define valid uses of Public Keys held by Devices in their Trust Anchor Cells.</w:t>
      </w:r>
    </w:p>
    <w:p w:rsidR="009420F0" w:rsidRDefault="009420F0" w:rsidP="009420F0">
      <w:pPr>
        <w:pStyle w:val="Code"/>
      </w:pPr>
      <w:r>
        <w:tab/>
      </w:r>
    </w:p>
    <w:p w:rsidR="009420F0" w:rsidRDefault="009420F0" w:rsidP="009420F0">
      <w:pPr>
        <w:pStyle w:val="Code"/>
      </w:pPr>
      <w:r>
        <w:t>digitalSignature</w:t>
      </w:r>
      <w:r>
        <w:tab/>
        <w:t>(0),</w:t>
      </w:r>
    </w:p>
    <w:p w:rsidR="009420F0" w:rsidRDefault="009420F0" w:rsidP="009420F0">
      <w:pPr>
        <w:pStyle w:val="Code"/>
      </w:pPr>
      <w:r>
        <w:t>contentCommitment</w:t>
      </w:r>
      <w:r>
        <w:tab/>
        <w:t xml:space="preserve">(1), </w:t>
      </w:r>
      <w:r>
        <w:tab/>
        <w:t>-- not valid for GBCS compliant transactions</w:t>
      </w:r>
    </w:p>
    <w:p w:rsidR="009420F0" w:rsidRDefault="009420F0" w:rsidP="009420F0">
      <w:pPr>
        <w:pStyle w:val="Code"/>
      </w:pPr>
      <w:r>
        <w:t xml:space="preserve">keyEncipherment      </w:t>
      </w:r>
      <w:r>
        <w:tab/>
        <w:t>(2),</w:t>
      </w:r>
      <w:r>
        <w:tab/>
        <w:t>-- not valid for GBCS compliant transactions</w:t>
      </w:r>
    </w:p>
    <w:p w:rsidR="009420F0" w:rsidRDefault="009420F0" w:rsidP="009420F0">
      <w:pPr>
        <w:pStyle w:val="Code"/>
      </w:pPr>
      <w:r>
        <w:t xml:space="preserve">dataEncipherment      </w:t>
      </w:r>
      <w:r>
        <w:tab/>
        <w:t xml:space="preserve">(3), </w:t>
      </w:r>
      <w:r>
        <w:tab/>
        <w:t>-- not valid for GBCS compliant transactions</w:t>
      </w:r>
    </w:p>
    <w:p w:rsidR="009420F0" w:rsidRDefault="009420F0" w:rsidP="009420F0">
      <w:pPr>
        <w:pStyle w:val="Code"/>
      </w:pPr>
      <w:r>
        <w:t xml:space="preserve">keyAgreement          </w:t>
      </w:r>
      <w:r>
        <w:tab/>
        <w:t>(4),</w:t>
      </w:r>
    </w:p>
    <w:p w:rsidR="009420F0" w:rsidRDefault="009420F0" w:rsidP="009420F0">
      <w:pPr>
        <w:pStyle w:val="Code"/>
      </w:pPr>
      <w:r>
        <w:t xml:space="preserve">keyCertSign           </w:t>
      </w:r>
      <w:r>
        <w:tab/>
        <w:t>(5),</w:t>
      </w:r>
      <w:r>
        <w:tab/>
        <w:t>-- not valid for this Use Case</w:t>
      </w:r>
    </w:p>
    <w:p w:rsidR="009420F0" w:rsidRDefault="009420F0" w:rsidP="009420F0">
      <w:pPr>
        <w:pStyle w:val="Code"/>
      </w:pPr>
      <w:r>
        <w:t xml:space="preserve">cRLSign               </w:t>
      </w:r>
      <w:r>
        <w:tab/>
        <w:t xml:space="preserve">(6),   </w:t>
      </w:r>
      <w:r>
        <w:tab/>
        <w:t>-- not valid for this Use Case</w:t>
      </w:r>
    </w:p>
    <w:p w:rsidR="009420F0" w:rsidRDefault="009420F0" w:rsidP="009420F0">
      <w:pPr>
        <w:pStyle w:val="Code"/>
      </w:pPr>
      <w:r>
        <w:t xml:space="preserve">encipherOnly         </w:t>
      </w:r>
      <w:r>
        <w:tab/>
        <w:t xml:space="preserve">(7), </w:t>
      </w:r>
      <w:r>
        <w:tab/>
        <w:t>-- not valid for GBCS compliant transactions</w:t>
      </w:r>
    </w:p>
    <w:p w:rsidR="009420F0" w:rsidRDefault="009420F0" w:rsidP="009420F0">
      <w:pPr>
        <w:pStyle w:val="Code"/>
      </w:pPr>
      <w:r>
        <w:t xml:space="preserve">decipherOnly         </w:t>
      </w:r>
      <w:r>
        <w:tab/>
        <w:t xml:space="preserve">(8)  </w:t>
      </w:r>
      <w:r>
        <w:tab/>
        <w:t>-- not valid for GBCS compliant transactions</w:t>
      </w:r>
    </w:p>
    <w:p w:rsidR="009420F0" w:rsidRDefault="009420F0" w:rsidP="009420F0">
      <w:pPr>
        <w:pStyle w:val="Code"/>
      </w:pPr>
      <w:r>
        <w:t>}</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 w:val="left" w:pos="5812"/>
        </w:tabs>
      </w:pPr>
      <w:r>
        <w:t xml:space="preserve">ProvideDeviceCertResponseCode::= </w:t>
      </w:r>
      <w:r>
        <w:tab/>
        <w:t xml:space="preserve">INTEGER </w:t>
      </w:r>
    </w:p>
    <w:p w:rsidR="009420F0" w:rsidRDefault="009420F0" w:rsidP="009420F0">
      <w:pPr>
        <w:pStyle w:val="Code"/>
        <w:tabs>
          <w:tab w:val="clear" w:pos="4962"/>
          <w:tab w:val="left" w:pos="567"/>
          <w:tab w:val="left" w:pos="5387"/>
          <w:tab w:val="left" w:pos="5812"/>
        </w:tabs>
      </w:pPr>
      <w:r>
        <w:t>{</w:t>
      </w:r>
    </w:p>
    <w:p w:rsidR="009420F0" w:rsidRDefault="009420F0" w:rsidP="009420F0">
      <w:pPr>
        <w:pStyle w:val="Code"/>
        <w:tabs>
          <w:tab w:val="clear" w:pos="4962"/>
          <w:tab w:val="left" w:pos="567"/>
          <w:tab w:val="left" w:pos="5387"/>
          <w:tab w:val="left" w:pos="5812"/>
        </w:tabs>
      </w:pPr>
      <w:r>
        <w:tab/>
        <w:t>invalidKeyUsage</w:t>
      </w:r>
      <w:r>
        <w:tab/>
        <w:t>(1),</w:t>
      </w:r>
    </w:p>
    <w:p w:rsidR="009420F0" w:rsidRDefault="009420F0" w:rsidP="009420F0">
      <w:pPr>
        <w:pStyle w:val="Code"/>
        <w:tabs>
          <w:tab w:val="clear" w:pos="4962"/>
          <w:tab w:val="left" w:pos="567"/>
          <w:tab w:val="left" w:pos="5387"/>
          <w:tab w:val="left" w:pos="5812"/>
        </w:tabs>
      </w:pPr>
      <w:r>
        <w:tab/>
      </w:r>
      <w:r>
        <w:rPr>
          <w:rFonts w:cs="Courier New"/>
        </w:rPr>
        <w:t>noCertificateHeld</w:t>
      </w:r>
      <w:r>
        <w:rPr>
          <w:rFonts w:cs="Courier New"/>
        </w:rPr>
        <w:tab/>
        <w:t>(2),</w:t>
      </w:r>
    </w:p>
    <w:p w:rsidR="009420F0" w:rsidRDefault="009420F0" w:rsidP="009420F0">
      <w:pPr>
        <w:pStyle w:val="Code"/>
        <w:tabs>
          <w:tab w:val="clear" w:pos="4962"/>
          <w:tab w:val="left" w:pos="567"/>
          <w:tab w:val="left" w:pos="5387"/>
          <w:tab w:val="left" w:pos="5812"/>
        </w:tabs>
      </w:pPr>
      <w:r>
        <w:tab/>
      </w:r>
      <w:r>
        <w:rPr>
          <w:rFonts w:cs="Courier New"/>
        </w:rPr>
        <w:t>certificateRetrievalFailure</w:t>
      </w:r>
      <w:r>
        <w:t xml:space="preserve"> </w:t>
      </w:r>
      <w:r>
        <w:tab/>
        <w:t>(3)</w:t>
      </w:r>
    </w:p>
    <w:p w:rsidR="009420F0" w:rsidRDefault="009420F0" w:rsidP="009420F0">
      <w:pPr>
        <w:pStyle w:val="Code"/>
        <w:tabs>
          <w:tab w:val="clear" w:pos="4962"/>
          <w:tab w:val="left" w:pos="567"/>
          <w:tab w:val="left" w:pos="5387"/>
          <w:tab w:val="left" w:pos="5812"/>
        </w:tabs>
      </w:pPr>
      <w:r>
        <w:t>}</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r>
        <w:t>END</w:t>
      </w:r>
      <w:bookmarkStart w:id="4665" w:name="_Ref385240597"/>
      <w:bookmarkStart w:id="4666" w:name="_Ref385406094"/>
    </w:p>
    <w:p w:rsidR="009420F0" w:rsidRPr="002F2BCF" w:rsidRDefault="009420F0" w:rsidP="009420F0">
      <w:pPr>
        <w:pStyle w:val="Heading3"/>
      </w:pPr>
      <w:bookmarkStart w:id="4667" w:name="_Ref390179882"/>
      <w:r w:rsidRPr="002F2BCF">
        <w:t xml:space="preserve">Constructing the </w:t>
      </w:r>
      <w:r w:rsidRPr="00872E38">
        <w:rPr>
          <w:rStyle w:val="CNFontChar"/>
        </w:rPr>
        <w:t>@ProvideDeviceCertificateFromDevice.CommandPayload</w:t>
      </w:r>
      <w:r w:rsidRPr="002F2BCF">
        <w:t xml:space="preserve"> and  </w:t>
      </w:r>
      <w:r w:rsidRPr="00872E38">
        <w:rPr>
          <w:rStyle w:val="CNFontChar"/>
        </w:rPr>
        <w:t>@ProvideDeviceCertificateFromDevice.</w:t>
      </w:r>
      <w:bookmarkEnd w:id="4665"/>
      <w:r w:rsidRPr="00872E38">
        <w:rPr>
          <w:rStyle w:val="CNFontChar"/>
        </w:rPr>
        <w:t>ResponsePayload</w:t>
      </w:r>
      <w:bookmarkEnd w:id="4666"/>
      <w:bookmarkEnd w:id="4667"/>
      <w:r w:rsidRPr="002F2BCF">
        <w:t xml:space="preserve"> </w:t>
      </w:r>
    </w:p>
    <w:p w:rsidR="009420F0" w:rsidRDefault="009420F0" w:rsidP="009420F0">
      <w:r w:rsidRPr="002F2BCF">
        <w:rPr>
          <w:rStyle w:val="CNFontChar"/>
        </w:rPr>
        <w:t>@</w:t>
      </w:r>
      <w:r w:rsidRPr="00872E38">
        <w:rPr>
          <w:rStyle w:val="CNFontChar"/>
        </w:rPr>
        <w:t>ProvideDeviceCertificateFromDevice.CommandPayload</w:t>
      </w:r>
      <w:r w:rsidRPr="00903AE6">
        <w:t xml:space="preserve"> </w:t>
      </w:r>
      <w:r>
        <w:t xml:space="preserve">shall have the structure defined in Section </w:t>
      </w:r>
      <w:r>
        <w:rPr>
          <w:highlight w:val="red"/>
        </w:rPr>
        <w:fldChar w:fldCharType="begin"/>
      </w:r>
      <w:r>
        <w:instrText xml:space="preserve"> REF _Ref386455805 \r \h </w:instrText>
      </w:r>
      <w:r>
        <w:rPr>
          <w:highlight w:val="red"/>
        </w:rPr>
      </w:r>
      <w:r>
        <w:rPr>
          <w:highlight w:val="red"/>
        </w:rPr>
        <w:fldChar w:fldCharType="separate"/>
      </w:r>
      <w:r>
        <w:t>13.6.6</w:t>
      </w:r>
      <w:r>
        <w:rPr>
          <w:highlight w:val="red"/>
        </w:rPr>
        <w:fldChar w:fldCharType="end"/>
      </w:r>
      <w:r>
        <w:t xml:space="preserve"> and the Remote Party constructing the Command shall populate with values according to Table </w:t>
      </w:r>
      <w:r>
        <w:rPr>
          <w:highlight w:val="yellow"/>
        </w:rPr>
        <w:fldChar w:fldCharType="begin"/>
      </w:r>
      <w:r>
        <w:instrText xml:space="preserve"> REF _Ref390179882 \r \h </w:instrText>
      </w:r>
      <w:r>
        <w:rPr>
          <w:highlight w:val="yellow"/>
        </w:rPr>
      </w:r>
      <w:r>
        <w:rPr>
          <w:highlight w:val="yellow"/>
        </w:rPr>
        <w:fldChar w:fldCharType="separate"/>
      </w:r>
      <w:r>
        <w:t>13.6.7</w:t>
      </w:r>
      <w:r>
        <w:rPr>
          <w:highlight w:val="yellow"/>
        </w:rPr>
        <w:fldChar w:fldCharType="end"/>
      </w:r>
      <w:r>
        <w:t>a.</w:t>
      </w:r>
    </w:p>
    <w:tbl>
      <w:tblPr>
        <w:tblStyle w:val="TableGrid"/>
        <w:tblW w:w="14142" w:type="dxa"/>
        <w:tblLayout w:type="fixed"/>
        <w:tblLook w:val="04A0" w:firstRow="1" w:lastRow="0" w:firstColumn="1" w:lastColumn="0" w:noHBand="0" w:noVBand="1"/>
      </w:tblPr>
      <w:tblGrid>
        <w:gridCol w:w="4077"/>
        <w:gridCol w:w="1560"/>
        <w:gridCol w:w="3997"/>
        <w:gridCol w:w="1418"/>
        <w:gridCol w:w="3090"/>
      </w:tblGrid>
      <w:tr w:rsidR="009420F0" w:rsidRPr="00027E40" w:rsidTr="00F57BDC">
        <w:trPr>
          <w:tblHeader/>
        </w:trPr>
        <w:tc>
          <w:tcPr>
            <w:tcW w:w="4077"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02707D" w:rsidRDefault="009420F0" w:rsidP="00F57BDC">
            <w:pPr>
              <w:pStyle w:val="Tabletext"/>
              <w:rPr>
                <w:b/>
                <w:color w:val="FFFFFF" w:themeColor="background1"/>
                <w:sz w:val="18"/>
                <w:szCs w:val="18"/>
              </w:rPr>
            </w:pPr>
            <w:r w:rsidRPr="0002707D">
              <w:rPr>
                <w:b/>
                <w:color w:val="FFFFFF" w:themeColor="background1"/>
                <w:sz w:val="18"/>
                <w:szCs w:val="18"/>
              </w:rPr>
              <w:t>Attribute name</w:t>
            </w:r>
          </w:p>
        </w:tc>
        <w:tc>
          <w:tcPr>
            <w:tcW w:w="156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D711B9" w:rsidRDefault="009420F0" w:rsidP="00F57BDC">
            <w:pPr>
              <w:pStyle w:val="Tabletext"/>
              <w:rPr>
                <w:b/>
                <w:color w:val="FFFFFF" w:themeColor="background1"/>
              </w:rPr>
            </w:pPr>
            <w:r w:rsidRPr="00D711B9">
              <w:rPr>
                <w:b/>
                <w:color w:val="FFFFFF" w:themeColor="background1"/>
              </w:rPr>
              <w:t>Data Type</w:t>
            </w:r>
          </w:p>
        </w:tc>
        <w:tc>
          <w:tcPr>
            <w:tcW w:w="399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02707D" w:rsidRDefault="009420F0" w:rsidP="00F57BDC">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D711B9" w:rsidRDefault="009420F0" w:rsidP="00F57BDC">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D711B9" w:rsidRDefault="009420F0" w:rsidP="00F57BDC">
            <w:pPr>
              <w:pStyle w:val="Tabletext"/>
              <w:rPr>
                <w:b/>
                <w:color w:val="FFFFFF" w:themeColor="background1"/>
              </w:rPr>
            </w:pPr>
            <w:r w:rsidRPr="00D711B9">
              <w:rPr>
                <w:b/>
                <w:color w:val="FFFFFF" w:themeColor="background1"/>
              </w:rPr>
              <w:t>Notes</w:t>
            </w:r>
          </w:p>
        </w:tc>
      </w:tr>
      <w:tr w:rsidR="009420F0" w:rsidRPr="00027E40" w:rsidTr="00F57BDC">
        <w:tc>
          <w:tcPr>
            <w:tcW w:w="4077"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Code"/>
              <w:rPr>
                <w:sz w:val="20"/>
                <w:szCs w:val="20"/>
              </w:rPr>
            </w:pPr>
            <w:r w:rsidRPr="00872E38">
              <w:rPr>
                <w:sz w:val="20"/>
                <w:szCs w:val="20"/>
              </w:rPr>
              <w:t>@ProvideDeviceCertificateFromDevice.CommandPayload</w:t>
            </w:r>
          </w:p>
        </w:tc>
        <w:tc>
          <w:tcPr>
            <w:tcW w:w="1560"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outlineLvl w:val="0"/>
            </w:pPr>
            <w:r w:rsidRPr="00872E38">
              <w:t>SEQUENCE</w:t>
            </w:r>
          </w:p>
        </w:tc>
        <w:tc>
          <w:tcPr>
            <w:tcW w:w="3997"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pPr>
          </w:p>
        </w:tc>
        <w:tc>
          <w:tcPr>
            <w:tcW w:w="1418"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pPr>
          </w:p>
        </w:tc>
        <w:tc>
          <w:tcPr>
            <w:tcW w:w="3090"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pPr>
          </w:p>
        </w:tc>
      </w:tr>
      <w:tr w:rsidR="009420F0" w:rsidRPr="00027E40" w:rsidTr="00F57BDC">
        <w:tc>
          <w:tcPr>
            <w:tcW w:w="4077"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Code"/>
              <w:rPr>
                <w:sz w:val="20"/>
                <w:szCs w:val="20"/>
              </w:rPr>
            </w:pPr>
            <w:r w:rsidRPr="00872E38">
              <w:rPr>
                <w:sz w:val="20"/>
                <w:szCs w:val="20"/>
              </w:rPr>
              <w:t>keyUsage</w:t>
            </w:r>
          </w:p>
        </w:tc>
        <w:tc>
          <w:tcPr>
            <w:tcW w:w="1560"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outlineLvl w:val="0"/>
            </w:pPr>
            <w:r w:rsidRPr="00872E38">
              <w:t>BIT STRING</w:t>
            </w:r>
          </w:p>
        </w:tc>
        <w:tc>
          <w:tcPr>
            <w:tcW w:w="3997" w:type="dxa"/>
            <w:tcBorders>
              <w:top w:val="single" w:sz="4" w:space="0" w:color="009EE3"/>
              <w:left w:val="single" w:sz="4" w:space="0" w:color="009EE3"/>
              <w:bottom w:val="single" w:sz="4" w:space="0" w:color="009EE3"/>
              <w:right w:val="single" w:sz="4" w:space="0" w:color="009EE3"/>
            </w:tcBorders>
          </w:tcPr>
          <w:p w:rsidR="009420F0" w:rsidRPr="002F2BCF" w:rsidRDefault="009420F0" w:rsidP="00F57BDC">
            <w:pPr>
              <w:pStyle w:val="Tabletext"/>
            </w:pPr>
            <w:r w:rsidRPr="002F2BCF">
              <w:t xml:space="preserve">Either </w:t>
            </w:r>
            <w:r w:rsidRPr="00872E38">
              <w:rPr>
                <w:rStyle w:val="CNFontChar"/>
              </w:rPr>
              <w:t>digitalSignature</w:t>
            </w:r>
            <w:r w:rsidRPr="002F2BCF">
              <w:t xml:space="preserve"> (0) only,</w:t>
            </w:r>
          </w:p>
          <w:p w:rsidR="009420F0" w:rsidRPr="002F2BCF" w:rsidRDefault="009420F0" w:rsidP="00F57BDC">
            <w:pPr>
              <w:pStyle w:val="Tabletext"/>
            </w:pPr>
            <w:r w:rsidRPr="002F2BCF">
              <w:t xml:space="preserve">Or </w:t>
            </w:r>
            <w:r w:rsidRPr="00872E38">
              <w:rPr>
                <w:rStyle w:val="CNFontChar"/>
              </w:rPr>
              <w:t>keyAgreement</w:t>
            </w:r>
            <w:r w:rsidRPr="002F2BCF">
              <w:t xml:space="preserve"> (4) only</w:t>
            </w:r>
          </w:p>
        </w:tc>
        <w:tc>
          <w:tcPr>
            <w:tcW w:w="1418"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outlineLvl w:val="0"/>
            </w:pPr>
            <w:r w:rsidRPr="00872E38">
              <w:t>Mandatory</w:t>
            </w:r>
          </w:p>
        </w:tc>
        <w:tc>
          <w:tcPr>
            <w:tcW w:w="3090"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outlineLvl w:val="0"/>
            </w:pPr>
            <w:r w:rsidRPr="00872E38">
              <w:t>Only one or the other is valid</w:t>
            </w:r>
          </w:p>
        </w:tc>
      </w:tr>
    </w:tbl>
    <w:p w:rsidR="009420F0" w:rsidRDefault="009420F0" w:rsidP="009420F0">
      <w:pPr>
        <w:pStyle w:val="TableHeader"/>
        <w:framePr w:hSpace="0" w:wrap="auto" w:vAnchor="margin" w:hAnchor="text" w:yAlign="inline"/>
        <w:rPr>
          <w:lang w:eastAsia="en-GB"/>
        </w:rPr>
      </w:pPr>
      <w:r>
        <w:rPr>
          <w:lang w:eastAsia="en-GB"/>
        </w:rPr>
        <w:t>Table</w:t>
      </w:r>
      <w:r>
        <w:t xml:space="preserve"> </w:t>
      </w:r>
      <w:r>
        <w:rPr>
          <w:highlight w:val="yellow"/>
        </w:rPr>
        <w:fldChar w:fldCharType="begin"/>
      </w:r>
      <w:r>
        <w:instrText xml:space="preserve"> REF _Ref390179882 \r \h </w:instrText>
      </w:r>
      <w:r>
        <w:rPr>
          <w:highlight w:val="yellow"/>
        </w:rPr>
      </w:r>
      <w:r>
        <w:rPr>
          <w:highlight w:val="yellow"/>
        </w:rPr>
        <w:fldChar w:fldCharType="separate"/>
      </w:r>
      <w:r>
        <w:t>13.6.7</w:t>
      </w:r>
      <w:r>
        <w:rPr>
          <w:highlight w:val="yellow"/>
        </w:rPr>
        <w:fldChar w:fldCharType="end"/>
      </w:r>
      <w:r>
        <w:t>a</w:t>
      </w:r>
      <w:r>
        <w:rPr>
          <w:lang w:eastAsia="en-GB"/>
        </w:rPr>
        <w:t xml:space="preserve">: </w:t>
      </w:r>
      <w:r w:rsidRPr="00903AE6">
        <w:rPr>
          <w:rFonts w:ascii="Courier New" w:hAnsi="Courier New" w:cs="Courier New"/>
          <w:lang w:eastAsia="en-GB"/>
        </w:rPr>
        <w:t>@</w:t>
      </w:r>
      <w:r>
        <w:rPr>
          <w:rFonts w:ascii="Courier New" w:hAnsi="Courier New" w:cs="Courier New"/>
        </w:rPr>
        <w:t>ProvideDeviceCertificateFromDevice</w:t>
      </w:r>
      <w:r w:rsidRPr="00903AE6">
        <w:rPr>
          <w:rFonts w:ascii="Courier New" w:hAnsi="Courier New" w:cs="Courier New"/>
          <w:lang w:eastAsia="en-GB"/>
        </w:rPr>
        <w:t>.</w:t>
      </w:r>
      <w:r>
        <w:rPr>
          <w:rFonts w:ascii="Courier New" w:hAnsi="Courier New" w:cs="Courier New"/>
          <w:lang w:eastAsia="en-GB"/>
        </w:rPr>
        <w:t>CommandPayload</w:t>
      </w:r>
      <w:r>
        <w:rPr>
          <w:lang w:eastAsia="en-GB"/>
        </w:rPr>
        <w:t xml:space="preserve"> population</w:t>
      </w:r>
    </w:p>
    <w:p w:rsidR="009420F0" w:rsidRDefault="009420F0" w:rsidP="009420F0">
      <w:r w:rsidRPr="00F72E7D">
        <w:rPr>
          <w:rStyle w:val="CNFontChar"/>
        </w:rPr>
        <w:t>@</w:t>
      </w:r>
      <w:r>
        <w:rPr>
          <w:rFonts w:ascii="Courier New" w:hAnsi="Courier New" w:cs="Courier New"/>
        </w:rPr>
        <w:t>ProvideDeviceCertificateFromDevice.ResponsePayload</w:t>
      </w:r>
      <w:r w:rsidRPr="00903AE6">
        <w:t xml:space="preserve"> </w:t>
      </w:r>
      <w:r>
        <w:t xml:space="preserve">shall have the structure defined in Section </w:t>
      </w:r>
      <w:r>
        <w:fldChar w:fldCharType="begin"/>
      </w:r>
      <w:r>
        <w:instrText xml:space="preserve"> REF _Ref386455805 \r \h </w:instrText>
      </w:r>
      <w:r>
        <w:fldChar w:fldCharType="separate"/>
      </w:r>
      <w:r>
        <w:t>13.6.6</w:t>
      </w:r>
      <w:r>
        <w:fldChar w:fldCharType="end"/>
      </w:r>
      <w:r>
        <w:t xml:space="preserve">, and the Device constructing the Response shall populate with values according to Table </w:t>
      </w:r>
      <w:r>
        <w:rPr>
          <w:highlight w:val="yellow"/>
        </w:rPr>
        <w:fldChar w:fldCharType="begin"/>
      </w:r>
      <w:r>
        <w:instrText xml:space="preserve"> REF _Ref390179882 \r \h </w:instrText>
      </w:r>
      <w:r>
        <w:rPr>
          <w:highlight w:val="yellow"/>
        </w:rPr>
      </w:r>
      <w:r>
        <w:rPr>
          <w:highlight w:val="yellow"/>
        </w:rPr>
        <w:fldChar w:fldCharType="separate"/>
      </w:r>
      <w:r>
        <w:t>13.6.7</w:t>
      </w:r>
      <w:r>
        <w:rPr>
          <w:highlight w:val="yellow"/>
        </w:rPr>
        <w:fldChar w:fldCharType="end"/>
      </w:r>
      <w:r>
        <w:t>b.</w:t>
      </w:r>
      <w:r>
        <w:br w:type="page"/>
      </w:r>
    </w:p>
    <w:tbl>
      <w:tblPr>
        <w:tblStyle w:val="TableGrid"/>
        <w:tblW w:w="14142" w:type="dxa"/>
        <w:tblLayout w:type="fixed"/>
        <w:tblLook w:val="04A0" w:firstRow="1" w:lastRow="0" w:firstColumn="1" w:lastColumn="0" w:noHBand="0" w:noVBand="1"/>
      </w:tblPr>
      <w:tblGrid>
        <w:gridCol w:w="4077"/>
        <w:gridCol w:w="1560"/>
        <w:gridCol w:w="3997"/>
        <w:gridCol w:w="1418"/>
        <w:gridCol w:w="3090"/>
      </w:tblGrid>
      <w:tr w:rsidR="009420F0" w:rsidRPr="00027E40" w:rsidTr="00F57BDC">
        <w:trPr>
          <w:tblHeader/>
        </w:trPr>
        <w:tc>
          <w:tcPr>
            <w:tcW w:w="4077"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02707D" w:rsidRDefault="009420F0" w:rsidP="00F57BDC">
            <w:pPr>
              <w:pStyle w:val="Tabletext"/>
              <w:rPr>
                <w:b/>
                <w:color w:val="FFFFFF" w:themeColor="background1"/>
                <w:sz w:val="18"/>
                <w:szCs w:val="18"/>
              </w:rPr>
            </w:pPr>
            <w:r w:rsidRPr="0002707D">
              <w:rPr>
                <w:b/>
                <w:color w:val="FFFFFF" w:themeColor="background1"/>
                <w:sz w:val="18"/>
                <w:szCs w:val="18"/>
              </w:rPr>
              <w:lastRenderedPageBreak/>
              <w:t>Attribute name</w:t>
            </w:r>
          </w:p>
        </w:tc>
        <w:tc>
          <w:tcPr>
            <w:tcW w:w="156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D711B9" w:rsidRDefault="009420F0" w:rsidP="00F57BDC">
            <w:pPr>
              <w:pStyle w:val="Tabletext"/>
              <w:rPr>
                <w:b/>
                <w:color w:val="FFFFFF" w:themeColor="background1"/>
              </w:rPr>
            </w:pPr>
            <w:r w:rsidRPr="00D711B9">
              <w:rPr>
                <w:b/>
                <w:color w:val="FFFFFF" w:themeColor="background1"/>
              </w:rPr>
              <w:t>Data Type</w:t>
            </w:r>
          </w:p>
        </w:tc>
        <w:tc>
          <w:tcPr>
            <w:tcW w:w="399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02707D" w:rsidRDefault="009420F0" w:rsidP="00F57BDC">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D711B9" w:rsidRDefault="009420F0" w:rsidP="00F57BDC">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D711B9" w:rsidRDefault="009420F0" w:rsidP="00F57BDC">
            <w:pPr>
              <w:pStyle w:val="Tabletext"/>
              <w:rPr>
                <w:b/>
                <w:color w:val="FFFFFF" w:themeColor="background1"/>
              </w:rPr>
            </w:pPr>
            <w:r w:rsidRPr="00D711B9">
              <w:rPr>
                <w:b/>
                <w:color w:val="FFFFFF" w:themeColor="background1"/>
              </w:rPr>
              <w:t>Notes</w:t>
            </w:r>
          </w:p>
        </w:tc>
      </w:tr>
      <w:tr w:rsidR="009420F0" w:rsidRPr="00027E40" w:rsidTr="00F57BDC">
        <w:tc>
          <w:tcPr>
            <w:tcW w:w="4077" w:type="dxa"/>
            <w:tcBorders>
              <w:top w:val="single" w:sz="4" w:space="0" w:color="009EE3"/>
              <w:left w:val="single" w:sz="4" w:space="0" w:color="009EE3"/>
              <w:bottom w:val="single" w:sz="4" w:space="0" w:color="00B0F0"/>
              <w:right w:val="single" w:sz="4" w:space="0" w:color="009EE3"/>
            </w:tcBorders>
          </w:tcPr>
          <w:p w:rsidR="009420F0" w:rsidRPr="00872E38" w:rsidRDefault="009420F0" w:rsidP="00F57BDC">
            <w:pPr>
              <w:pStyle w:val="CNFont"/>
              <w:rPr>
                <w:sz w:val="20"/>
                <w:szCs w:val="20"/>
              </w:rPr>
            </w:pPr>
            <w:r w:rsidRPr="00872E38">
              <w:rPr>
                <w:sz w:val="20"/>
                <w:szCs w:val="20"/>
              </w:rPr>
              <w:t>@ProvideDeviceCertificateFromDevice.ResponsePayload</w:t>
            </w:r>
          </w:p>
        </w:tc>
        <w:tc>
          <w:tcPr>
            <w:tcW w:w="1560" w:type="dxa"/>
            <w:tcBorders>
              <w:top w:val="single" w:sz="4" w:space="0" w:color="009EE3"/>
              <w:left w:val="single" w:sz="4" w:space="0" w:color="009EE3"/>
              <w:bottom w:val="single" w:sz="4" w:space="0" w:color="00B0F0"/>
              <w:right w:val="single" w:sz="4" w:space="0" w:color="009EE3"/>
            </w:tcBorders>
          </w:tcPr>
          <w:p w:rsidR="009420F0" w:rsidRPr="00872E38" w:rsidRDefault="009420F0" w:rsidP="00F57BDC">
            <w:pPr>
              <w:pStyle w:val="Tabletext"/>
              <w:outlineLvl w:val="0"/>
            </w:pPr>
            <w:r w:rsidRPr="00872E38">
              <w:t>CHOICE</w:t>
            </w:r>
          </w:p>
        </w:tc>
        <w:tc>
          <w:tcPr>
            <w:tcW w:w="3997" w:type="dxa"/>
            <w:tcBorders>
              <w:top w:val="single" w:sz="4" w:space="0" w:color="009EE3"/>
              <w:left w:val="single" w:sz="4" w:space="0" w:color="009EE3"/>
              <w:bottom w:val="single" w:sz="4" w:space="0" w:color="00B0F0"/>
              <w:right w:val="single" w:sz="4" w:space="0" w:color="009EE3"/>
            </w:tcBorders>
          </w:tcPr>
          <w:p w:rsidR="009420F0" w:rsidRPr="00872E38" w:rsidRDefault="009420F0" w:rsidP="00F57BDC">
            <w:pPr>
              <w:pStyle w:val="Tabletext"/>
            </w:pPr>
          </w:p>
        </w:tc>
        <w:tc>
          <w:tcPr>
            <w:tcW w:w="1418" w:type="dxa"/>
            <w:tcBorders>
              <w:top w:val="single" w:sz="4" w:space="0" w:color="009EE3"/>
              <w:left w:val="single" w:sz="4" w:space="0" w:color="009EE3"/>
              <w:bottom w:val="single" w:sz="4" w:space="0" w:color="00B0F0"/>
              <w:right w:val="single" w:sz="4" w:space="0" w:color="009EE3"/>
            </w:tcBorders>
          </w:tcPr>
          <w:p w:rsidR="009420F0" w:rsidRPr="00872E38" w:rsidRDefault="009420F0" w:rsidP="00F57BDC">
            <w:pPr>
              <w:pStyle w:val="Tabletext"/>
            </w:pPr>
          </w:p>
        </w:tc>
        <w:tc>
          <w:tcPr>
            <w:tcW w:w="3090" w:type="dxa"/>
            <w:tcBorders>
              <w:top w:val="single" w:sz="4" w:space="0" w:color="009EE3"/>
              <w:left w:val="single" w:sz="4" w:space="0" w:color="009EE3"/>
              <w:bottom w:val="single" w:sz="4" w:space="0" w:color="00B0F0"/>
              <w:right w:val="single" w:sz="4" w:space="0" w:color="009EE3"/>
            </w:tcBorders>
          </w:tcPr>
          <w:p w:rsidR="009420F0" w:rsidRPr="00872E38" w:rsidRDefault="009420F0" w:rsidP="00F57BDC">
            <w:pPr>
              <w:pStyle w:val="Tabletext"/>
            </w:pPr>
          </w:p>
        </w:tc>
      </w:tr>
      <w:tr w:rsidR="009420F0" w:rsidRPr="00027E40" w:rsidTr="00F57BDC">
        <w:tc>
          <w:tcPr>
            <w:tcW w:w="4077" w:type="dxa"/>
            <w:tcBorders>
              <w:top w:val="single" w:sz="4" w:space="0" w:color="00B0F0"/>
              <w:left w:val="single" w:sz="4" w:space="0" w:color="00B0F0"/>
              <w:bottom w:val="single" w:sz="4" w:space="0" w:color="00B0F0"/>
              <w:right w:val="single" w:sz="4" w:space="0" w:color="00B0F0"/>
            </w:tcBorders>
          </w:tcPr>
          <w:p w:rsidR="009420F0" w:rsidRPr="00872E38" w:rsidRDefault="009420F0" w:rsidP="00F57BDC">
            <w:pPr>
              <w:pStyle w:val="CNFont"/>
              <w:rPr>
                <w:sz w:val="20"/>
                <w:szCs w:val="20"/>
              </w:rPr>
            </w:pPr>
            <w:r w:rsidRPr="00D412EF">
              <w:rPr>
                <w:sz w:val="20"/>
                <w:szCs w:val="20"/>
              </w:rPr>
              <w:t>C</w:t>
            </w:r>
            <w:r w:rsidRPr="00872E38">
              <w:rPr>
                <w:sz w:val="20"/>
                <w:szCs w:val="20"/>
              </w:rPr>
              <w:t>ertificate</w:t>
            </w:r>
          </w:p>
        </w:tc>
        <w:tc>
          <w:tcPr>
            <w:tcW w:w="1560" w:type="dxa"/>
            <w:tcBorders>
              <w:top w:val="single" w:sz="4" w:space="0" w:color="00B0F0"/>
              <w:left w:val="single" w:sz="4" w:space="0" w:color="00B0F0"/>
              <w:bottom w:val="single" w:sz="4" w:space="0" w:color="00B0F0"/>
              <w:right w:val="single" w:sz="4" w:space="0" w:color="00B0F0"/>
            </w:tcBorders>
          </w:tcPr>
          <w:p w:rsidR="009420F0" w:rsidRPr="00872E38" w:rsidRDefault="009420F0" w:rsidP="00F57BDC">
            <w:pPr>
              <w:pStyle w:val="Tabletext"/>
              <w:outlineLvl w:val="0"/>
            </w:pPr>
            <w:r w:rsidRPr="00872E38">
              <w:t>See IETF RFC 5912</w:t>
            </w:r>
          </w:p>
        </w:tc>
        <w:tc>
          <w:tcPr>
            <w:tcW w:w="3997" w:type="dxa"/>
            <w:tcBorders>
              <w:top w:val="single" w:sz="4" w:space="0" w:color="00B0F0"/>
              <w:left w:val="single" w:sz="4" w:space="0" w:color="00B0F0"/>
              <w:bottom w:val="single" w:sz="4" w:space="0" w:color="00B0F0"/>
              <w:right w:val="single" w:sz="4" w:space="0" w:color="00B0F0"/>
            </w:tcBorders>
          </w:tcPr>
          <w:p w:rsidR="009420F0" w:rsidRPr="00872E38" w:rsidRDefault="009420F0" w:rsidP="00F57BDC">
            <w:pPr>
              <w:pStyle w:val="Tabletext"/>
              <w:outlineLvl w:val="0"/>
            </w:pPr>
            <w:r w:rsidRPr="00872E38">
              <w:t xml:space="preserve">The Device Certificate provided pursuant to </w:t>
            </w:r>
            <w:r>
              <w:t>S</w:t>
            </w:r>
            <w:r w:rsidRPr="00872E38">
              <w:t>ection</w:t>
            </w:r>
            <w:r>
              <w:t xml:space="preserve"> </w:t>
            </w:r>
            <w:r>
              <w:fldChar w:fldCharType="begin"/>
            </w:r>
            <w:r>
              <w:instrText xml:space="preserve"> REF _Ref386455688 \r \h </w:instrText>
            </w:r>
            <w:r>
              <w:fldChar w:fldCharType="separate"/>
            </w:r>
            <w:r>
              <w:t>13.6.4</w:t>
            </w:r>
            <w:r>
              <w:fldChar w:fldCharType="end"/>
            </w:r>
          </w:p>
        </w:tc>
        <w:tc>
          <w:tcPr>
            <w:tcW w:w="1418" w:type="dxa"/>
            <w:tcBorders>
              <w:top w:val="single" w:sz="4" w:space="0" w:color="00B0F0"/>
              <w:left w:val="single" w:sz="4" w:space="0" w:color="00B0F0"/>
              <w:bottom w:val="single" w:sz="4" w:space="0" w:color="00B0F0"/>
              <w:right w:val="single" w:sz="4" w:space="0" w:color="00B0F0"/>
            </w:tcBorders>
          </w:tcPr>
          <w:p w:rsidR="009420F0" w:rsidRPr="00872E38" w:rsidRDefault="009420F0" w:rsidP="00F57BDC">
            <w:pPr>
              <w:pStyle w:val="Tabletext"/>
              <w:outlineLvl w:val="0"/>
            </w:pPr>
            <w:r w:rsidRPr="00872E38">
              <w:t>Mandatory</w:t>
            </w:r>
          </w:p>
        </w:tc>
        <w:tc>
          <w:tcPr>
            <w:tcW w:w="3090" w:type="dxa"/>
            <w:tcBorders>
              <w:top w:val="single" w:sz="4" w:space="0" w:color="00B0F0"/>
              <w:left w:val="single" w:sz="4" w:space="0" w:color="00B0F0"/>
              <w:bottom w:val="single" w:sz="4" w:space="0" w:color="00B0F0"/>
              <w:right w:val="single" w:sz="4" w:space="0" w:color="00B0F0"/>
            </w:tcBorders>
          </w:tcPr>
          <w:p w:rsidR="009420F0" w:rsidRPr="00872E38" w:rsidRDefault="009420F0" w:rsidP="00F57BDC">
            <w:pPr>
              <w:pStyle w:val="Tabletext"/>
              <w:outlineLvl w:val="0"/>
            </w:pPr>
            <w:r w:rsidRPr="00872E38">
              <w:t>Mandatory if certificate</w:t>
            </w:r>
            <w:r w:rsidRPr="002F2BCF">
              <w:t xml:space="preserve"> successfully produced</w:t>
            </w:r>
          </w:p>
        </w:tc>
      </w:tr>
      <w:tr w:rsidR="009420F0" w:rsidRPr="00027E40" w:rsidTr="00F57BDC">
        <w:tc>
          <w:tcPr>
            <w:tcW w:w="4077" w:type="dxa"/>
            <w:tcBorders>
              <w:top w:val="single" w:sz="4" w:space="0" w:color="00B0F0"/>
              <w:left w:val="single" w:sz="4" w:space="0" w:color="009EE3"/>
              <w:bottom w:val="single" w:sz="4" w:space="0" w:color="009EE3"/>
              <w:right w:val="single" w:sz="4" w:space="0" w:color="009EE3"/>
            </w:tcBorders>
          </w:tcPr>
          <w:p w:rsidR="009420F0" w:rsidRPr="00872E38" w:rsidRDefault="009420F0" w:rsidP="00F57BDC">
            <w:pPr>
              <w:pStyle w:val="CNFont"/>
              <w:rPr>
                <w:sz w:val="20"/>
                <w:szCs w:val="20"/>
              </w:rPr>
            </w:pPr>
            <w:r w:rsidRPr="00872E38">
              <w:rPr>
                <w:sz w:val="20"/>
                <w:szCs w:val="20"/>
              </w:rPr>
              <w:t>provideDeviceCertResponseCode</w:t>
            </w:r>
          </w:p>
        </w:tc>
        <w:tc>
          <w:tcPr>
            <w:tcW w:w="1560" w:type="dxa"/>
            <w:tcBorders>
              <w:top w:val="single" w:sz="4" w:space="0" w:color="00B0F0"/>
              <w:left w:val="single" w:sz="4" w:space="0" w:color="009EE3"/>
              <w:bottom w:val="single" w:sz="4" w:space="0" w:color="009EE3"/>
              <w:right w:val="single" w:sz="4" w:space="0" w:color="009EE3"/>
            </w:tcBorders>
          </w:tcPr>
          <w:p w:rsidR="009420F0" w:rsidRPr="00872E38" w:rsidRDefault="009420F0" w:rsidP="00F57BDC">
            <w:pPr>
              <w:pStyle w:val="Tabletext"/>
              <w:outlineLvl w:val="0"/>
            </w:pPr>
            <w:r w:rsidRPr="00872E38">
              <w:t>INTEGER</w:t>
            </w:r>
          </w:p>
        </w:tc>
        <w:tc>
          <w:tcPr>
            <w:tcW w:w="3997" w:type="dxa"/>
            <w:tcBorders>
              <w:top w:val="single" w:sz="4" w:space="0" w:color="00B0F0"/>
              <w:left w:val="single" w:sz="4" w:space="0" w:color="009EE3"/>
              <w:bottom w:val="single" w:sz="4" w:space="0" w:color="009EE3"/>
              <w:right w:val="single" w:sz="4" w:space="0" w:color="009EE3"/>
            </w:tcBorders>
          </w:tcPr>
          <w:p w:rsidR="009420F0" w:rsidRPr="00872E38" w:rsidRDefault="009420F0" w:rsidP="00F57BDC">
            <w:pPr>
              <w:pStyle w:val="Tabletext"/>
              <w:outlineLvl w:val="0"/>
            </w:pPr>
            <w:r w:rsidRPr="00872E38">
              <w:t xml:space="preserve">Shall be populated according to the processing defined in </w:t>
            </w:r>
            <w:r>
              <w:t>S</w:t>
            </w:r>
            <w:r w:rsidRPr="00872E38">
              <w:t xml:space="preserve">ection </w:t>
            </w:r>
            <w:r>
              <w:rPr>
                <w:highlight w:val="red"/>
              </w:rPr>
              <w:fldChar w:fldCharType="begin"/>
            </w:r>
            <w:r>
              <w:instrText xml:space="preserve"> REF _Ref386456049 \r \h </w:instrText>
            </w:r>
            <w:r>
              <w:rPr>
                <w:highlight w:val="red"/>
              </w:rPr>
            </w:r>
            <w:r>
              <w:rPr>
                <w:highlight w:val="red"/>
              </w:rPr>
              <w:fldChar w:fldCharType="separate"/>
            </w:r>
            <w:r>
              <w:t>13.5.4</w:t>
            </w:r>
            <w:r>
              <w:rPr>
                <w:highlight w:val="red"/>
              </w:rPr>
              <w:fldChar w:fldCharType="end"/>
            </w:r>
          </w:p>
        </w:tc>
        <w:tc>
          <w:tcPr>
            <w:tcW w:w="1418" w:type="dxa"/>
            <w:tcBorders>
              <w:top w:val="single" w:sz="4" w:space="0" w:color="00B0F0"/>
              <w:left w:val="single" w:sz="4" w:space="0" w:color="009EE3"/>
              <w:bottom w:val="single" w:sz="4" w:space="0" w:color="009EE3"/>
              <w:right w:val="single" w:sz="4" w:space="0" w:color="009EE3"/>
            </w:tcBorders>
          </w:tcPr>
          <w:p w:rsidR="009420F0" w:rsidRPr="00872E38" w:rsidRDefault="009420F0" w:rsidP="00F57BDC">
            <w:pPr>
              <w:pStyle w:val="Tabletext"/>
              <w:outlineLvl w:val="0"/>
            </w:pPr>
            <w:r w:rsidRPr="00872E38">
              <w:t>Mandatory</w:t>
            </w:r>
          </w:p>
        </w:tc>
        <w:tc>
          <w:tcPr>
            <w:tcW w:w="3090" w:type="dxa"/>
            <w:tcBorders>
              <w:top w:val="single" w:sz="4" w:space="0" w:color="00B0F0"/>
              <w:left w:val="single" w:sz="4" w:space="0" w:color="009EE3"/>
              <w:bottom w:val="single" w:sz="4" w:space="0" w:color="009EE3"/>
              <w:right w:val="single" w:sz="4" w:space="0" w:color="009EE3"/>
            </w:tcBorders>
          </w:tcPr>
          <w:p w:rsidR="009420F0" w:rsidRPr="00872E38" w:rsidRDefault="009420F0" w:rsidP="00F57BDC">
            <w:pPr>
              <w:pStyle w:val="Tabletext"/>
              <w:outlineLvl w:val="0"/>
            </w:pPr>
            <w:r w:rsidRPr="00872E38">
              <w:t>Mandatory if certificate</w:t>
            </w:r>
            <w:r w:rsidRPr="002F2BCF">
              <w:t xml:space="preserve"> is not successfully produced</w:t>
            </w:r>
          </w:p>
        </w:tc>
      </w:tr>
    </w:tbl>
    <w:p w:rsidR="009420F0" w:rsidRDefault="009420F0" w:rsidP="009420F0">
      <w:pPr>
        <w:pStyle w:val="TableHeader"/>
        <w:framePr w:hSpace="0" w:wrap="auto" w:vAnchor="margin" w:hAnchor="text" w:yAlign="inline"/>
        <w:rPr>
          <w:lang w:eastAsia="en-GB"/>
        </w:rPr>
      </w:pPr>
      <w:r>
        <w:rPr>
          <w:lang w:eastAsia="en-GB"/>
        </w:rPr>
        <w:t>Table</w:t>
      </w:r>
      <w:r>
        <w:t xml:space="preserve"> </w:t>
      </w:r>
      <w:r>
        <w:rPr>
          <w:highlight w:val="yellow"/>
        </w:rPr>
        <w:fldChar w:fldCharType="begin"/>
      </w:r>
      <w:r>
        <w:instrText xml:space="preserve"> REF _Ref390179882 \r \h </w:instrText>
      </w:r>
      <w:r>
        <w:rPr>
          <w:highlight w:val="yellow"/>
        </w:rPr>
      </w:r>
      <w:r>
        <w:rPr>
          <w:highlight w:val="yellow"/>
        </w:rPr>
        <w:fldChar w:fldCharType="separate"/>
      </w:r>
      <w:r>
        <w:t>13.6.7</w:t>
      </w:r>
      <w:r>
        <w:rPr>
          <w:highlight w:val="yellow"/>
        </w:rPr>
        <w:fldChar w:fldCharType="end"/>
      </w:r>
      <w:r>
        <w:t>b</w:t>
      </w:r>
      <w:r>
        <w:rPr>
          <w:lang w:eastAsia="en-GB"/>
        </w:rPr>
        <w:t xml:space="preserve">: </w:t>
      </w:r>
      <w:r w:rsidRPr="001F01FD">
        <w:rPr>
          <w:rStyle w:val="CNFontChar"/>
        </w:rPr>
        <w:t>@ProvideDeviceCertificateFromDevice.ResponsePayload</w:t>
      </w:r>
      <w:r>
        <w:rPr>
          <w:lang w:eastAsia="en-GB"/>
        </w:rPr>
        <w:t xml:space="preserve"> population</w:t>
      </w:r>
    </w:p>
    <w:p w:rsidR="009420F0" w:rsidRDefault="009420F0" w:rsidP="009420F0">
      <w:pPr>
        <w:pStyle w:val="Heading2"/>
        <w:sectPr w:rsidR="009420F0" w:rsidSect="00CD5458">
          <w:headerReference w:type="default" r:id="rId47"/>
          <w:footerReference w:type="default" r:id="rId48"/>
          <w:pgSz w:w="16838" w:h="11906" w:orient="landscape" w:code="9"/>
          <w:pgMar w:top="1440" w:right="1440" w:bottom="1440" w:left="1440" w:header="709" w:footer="709" w:gutter="0"/>
          <w:lnNumType w:countBy="1" w:restart="continuous"/>
          <w:cols w:space="708"/>
          <w:docGrid w:linePitch="360"/>
        </w:sectPr>
      </w:pPr>
    </w:p>
    <w:p w:rsidR="009420F0" w:rsidRDefault="009420F0" w:rsidP="009420F0">
      <w:pPr>
        <w:pStyle w:val="Heading2"/>
      </w:pPr>
      <w:bookmarkStart w:id="4668" w:name="_Ref387661175"/>
      <w:bookmarkStart w:id="4669" w:name="_Ref387661176"/>
      <w:bookmarkStart w:id="4670" w:name="_Toc404157209"/>
      <w:r>
        <w:lastRenderedPageBreak/>
        <w:t>Pair-wise Authorisation of Devices</w:t>
      </w:r>
      <w:bookmarkEnd w:id="4668"/>
      <w:bookmarkEnd w:id="4669"/>
      <w:bookmarkEnd w:id="4670"/>
    </w:p>
    <w:p w:rsidR="009420F0" w:rsidRDefault="009420F0" w:rsidP="009420F0">
      <w:pPr>
        <w:pStyle w:val="Heading3"/>
      </w:pPr>
      <w:bookmarkStart w:id="4671" w:name="_Toc387652369"/>
      <w:bookmarkStart w:id="4672" w:name="_Toc387653257"/>
      <w:bookmarkStart w:id="4673" w:name="_Toc387654145"/>
      <w:bookmarkStart w:id="4674" w:name="_Toc387655031"/>
      <w:bookmarkStart w:id="4675" w:name="_Toc387655918"/>
      <w:bookmarkStart w:id="4676" w:name="_Toc387656789"/>
      <w:bookmarkStart w:id="4677" w:name="_Toc387657667"/>
      <w:bookmarkStart w:id="4678" w:name="_Toc387658532"/>
      <w:bookmarkStart w:id="4679" w:name="_Toc387659400"/>
      <w:bookmarkStart w:id="4680" w:name="_Toc387652370"/>
      <w:bookmarkStart w:id="4681" w:name="_Toc387653258"/>
      <w:bookmarkStart w:id="4682" w:name="_Toc387654146"/>
      <w:bookmarkStart w:id="4683" w:name="_Toc387655032"/>
      <w:bookmarkStart w:id="4684" w:name="_Toc387655919"/>
      <w:bookmarkStart w:id="4685" w:name="_Toc387656790"/>
      <w:bookmarkStart w:id="4686" w:name="_Toc387657668"/>
      <w:bookmarkStart w:id="4687" w:name="_Toc387658533"/>
      <w:bookmarkStart w:id="4688" w:name="_Toc387659401"/>
      <w:bookmarkStart w:id="4689" w:name="_Toc387652371"/>
      <w:bookmarkStart w:id="4690" w:name="_Toc387653259"/>
      <w:bookmarkStart w:id="4691" w:name="_Toc387654147"/>
      <w:bookmarkStart w:id="4692" w:name="_Toc387655033"/>
      <w:bookmarkStart w:id="4693" w:name="_Toc387655920"/>
      <w:bookmarkStart w:id="4694" w:name="_Toc387656791"/>
      <w:bookmarkStart w:id="4695" w:name="_Toc387657669"/>
      <w:bookmarkStart w:id="4696" w:name="_Toc387658534"/>
      <w:bookmarkStart w:id="4697" w:name="_Toc387659402"/>
      <w:bookmarkStart w:id="4698" w:name="_Toc387652372"/>
      <w:bookmarkStart w:id="4699" w:name="_Toc387653260"/>
      <w:bookmarkStart w:id="4700" w:name="_Toc387654148"/>
      <w:bookmarkStart w:id="4701" w:name="_Toc387655034"/>
      <w:bookmarkStart w:id="4702" w:name="_Toc387655921"/>
      <w:bookmarkStart w:id="4703" w:name="_Toc387656792"/>
      <w:bookmarkStart w:id="4704" w:name="_Toc387657670"/>
      <w:bookmarkStart w:id="4705" w:name="_Toc387658535"/>
      <w:bookmarkStart w:id="4706" w:name="_Toc387659403"/>
      <w:bookmarkStart w:id="4707" w:name="_Toc387652373"/>
      <w:bookmarkStart w:id="4708" w:name="_Toc387653261"/>
      <w:bookmarkStart w:id="4709" w:name="_Toc387654149"/>
      <w:bookmarkStart w:id="4710" w:name="_Toc387655035"/>
      <w:bookmarkStart w:id="4711" w:name="_Toc387655922"/>
      <w:bookmarkStart w:id="4712" w:name="_Toc387656793"/>
      <w:bookmarkStart w:id="4713" w:name="_Toc387657671"/>
      <w:bookmarkStart w:id="4714" w:name="_Toc387658536"/>
      <w:bookmarkStart w:id="4715" w:name="_Toc387659404"/>
      <w:bookmarkStart w:id="4716" w:name="_Toc387652374"/>
      <w:bookmarkStart w:id="4717" w:name="_Toc387653262"/>
      <w:bookmarkStart w:id="4718" w:name="_Toc387654150"/>
      <w:bookmarkStart w:id="4719" w:name="_Toc387655036"/>
      <w:bookmarkStart w:id="4720" w:name="_Toc387655923"/>
      <w:bookmarkStart w:id="4721" w:name="_Toc387656794"/>
      <w:bookmarkStart w:id="4722" w:name="_Toc387657672"/>
      <w:bookmarkStart w:id="4723" w:name="_Toc387658537"/>
      <w:bookmarkStart w:id="4724" w:name="_Toc387659405"/>
      <w:bookmarkStart w:id="4725" w:name="_Toc387652375"/>
      <w:bookmarkStart w:id="4726" w:name="_Toc387653263"/>
      <w:bookmarkStart w:id="4727" w:name="_Toc387654151"/>
      <w:bookmarkStart w:id="4728" w:name="_Toc387655037"/>
      <w:bookmarkStart w:id="4729" w:name="_Toc387655924"/>
      <w:bookmarkStart w:id="4730" w:name="_Toc387656795"/>
      <w:bookmarkStart w:id="4731" w:name="_Toc387657673"/>
      <w:bookmarkStart w:id="4732" w:name="_Toc387658538"/>
      <w:bookmarkStart w:id="4733" w:name="_Toc387659406"/>
      <w:bookmarkStart w:id="4734" w:name="_Toc387652376"/>
      <w:bookmarkStart w:id="4735" w:name="_Toc387653264"/>
      <w:bookmarkStart w:id="4736" w:name="_Toc387654152"/>
      <w:bookmarkStart w:id="4737" w:name="_Toc387655038"/>
      <w:bookmarkStart w:id="4738" w:name="_Toc387655925"/>
      <w:bookmarkStart w:id="4739" w:name="_Toc387656796"/>
      <w:bookmarkStart w:id="4740" w:name="_Toc387657674"/>
      <w:bookmarkStart w:id="4741" w:name="_Toc387658539"/>
      <w:bookmarkStart w:id="4742" w:name="_Toc387659407"/>
      <w:bookmarkStart w:id="4743" w:name="_Toc387652377"/>
      <w:bookmarkStart w:id="4744" w:name="_Toc387653265"/>
      <w:bookmarkStart w:id="4745" w:name="_Toc387654153"/>
      <w:bookmarkStart w:id="4746" w:name="_Toc387655039"/>
      <w:bookmarkStart w:id="4747" w:name="_Toc387655926"/>
      <w:bookmarkStart w:id="4748" w:name="_Toc387656797"/>
      <w:bookmarkStart w:id="4749" w:name="_Toc387657675"/>
      <w:bookmarkStart w:id="4750" w:name="_Toc387658540"/>
      <w:bookmarkStart w:id="4751" w:name="_Toc387659408"/>
      <w:bookmarkStart w:id="4752" w:name="_Toc387652378"/>
      <w:bookmarkStart w:id="4753" w:name="_Toc387653266"/>
      <w:bookmarkStart w:id="4754" w:name="_Toc387654154"/>
      <w:bookmarkStart w:id="4755" w:name="_Toc387655040"/>
      <w:bookmarkStart w:id="4756" w:name="_Toc387655927"/>
      <w:bookmarkStart w:id="4757" w:name="_Toc387656798"/>
      <w:bookmarkStart w:id="4758" w:name="_Toc387657676"/>
      <w:bookmarkStart w:id="4759" w:name="_Toc387658541"/>
      <w:bookmarkStart w:id="4760" w:name="_Toc387659409"/>
      <w:bookmarkStart w:id="4761" w:name="_Toc387652379"/>
      <w:bookmarkStart w:id="4762" w:name="_Toc387653267"/>
      <w:bookmarkStart w:id="4763" w:name="_Toc387654155"/>
      <w:bookmarkStart w:id="4764" w:name="_Toc387655041"/>
      <w:bookmarkStart w:id="4765" w:name="_Toc387655928"/>
      <w:bookmarkStart w:id="4766" w:name="_Toc387656799"/>
      <w:bookmarkStart w:id="4767" w:name="_Toc387657677"/>
      <w:bookmarkStart w:id="4768" w:name="_Toc387658542"/>
      <w:bookmarkStart w:id="4769" w:name="_Toc387659410"/>
      <w:bookmarkStart w:id="4770" w:name="_Toc387652380"/>
      <w:bookmarkStart w:id="4771" w:name="_Toc387653268"/>
      <w:bookmarkStart w:id="4772" w:name="_Toc387654156"/>
      <w:bookmarkStart w:id="4773" w:name="_Toc387655042"/>
      <w:bookmarkStart w:id="4774" w:name="_Toc387655929"/>
      <w:bookmarkStart w:id="4775" w:name="_Toc387656800"/>
      <w:bookmarkStart w:id="4776" w:name="_Toc387657678"/>
      <w:bookmarkStart w:id="4777" w:name="_Toc387658543"/>
      <w:bookmarkStart w:id="4778" w:name="_Toc387659411"/>
      <w:bookmarkStart w:id="4779" w:name="_Toc387652381"/>
      <w:bookmarkStart w:id="4780" w:name="_Toc387653269"/>
      <w:bookmarkStart w:id="4781" w:name="_Toc387654157"/>
      <w:bookmarkStart w:id="4782" w:name="_Toc387655043"/>
      <w:bookmarkStart w:id="4783" w:name="_Toc387655930"/>
      <w:bookmarkStart w:id="4784" w:name="_Toc387656801"/>
      <w:bookmarkStart w:id="4785" w:name="_Toc387657679"/>
      <w:bookmarkStart w:id="4786" w:name="_Toc387658544"/>
      <w:bookmarkStart w:id="4787" w:name="_Toc387659412"/>
      <w:bookmarkStart w:id="4788" w:name="_Toc379542751"/>
      <w:bookmarkStart w:id="4789" w:name="_Ref385233838"/>
      <w:bookmarkStart w:id="4790" w:name="_Ref378496549"/>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r>
        <w:t>Introduction to pair-wise Authorisation of Devices - informative</w:t>
      </w:r>
      <w:bookmarkEnd w:id="4788"/>
    </w:p>
    <w:p w:rsidR="009420F0" w:rsidRDefault="009420F0" w:rsidP="009420F0">
      <w:pPr>
        <w:pStyle w:val="Heading4"/>
      </w:pPr>
      <w:r>
        <w:t>The role of pair-wise Authorisation - informative</w:t>
      </w:r>
    </w:p>
    <w:p w:rsidR="009420F0" w:rsidRDefault="009420F0" w:rsidP="009420F0">
      <w:r>
        <w:t xml:space="preserve">This Section </w:t>
      </w:r>
      <w:r>
        <w:fldChar w:fldCharType="begin"/>
      </w:r>
      <w:r>
        <w:instrText xml:space="preserve"> REF _Ref387661175 \r \h </w:instrText>
      </w:r>
      <w:r>
        <w:fldChar w:fldCharType="separate"/>
      </w:r>
      <w:r>
        <w:t>13.7</w:t>
      </w:r>
      <w:r>
        <w:fldChar w:fldCharType="end"/>
      </w:r>
      <w:r>
        <w:t xml:space="preserve"> includes the Use Cases related to the Authorisation (and the removal of Authorisation) for pair-wise, secure </w:t>
      </w:r>
      <w:r w:rsidRPr="00756658">
        <w:t>application layer interaction</w:t>
      </w:r>
      <w:r>
        <w:t xml:space="preserve"> between two Devices on the same SMHAN.  It also covers the related Use Cases for backing up and restoring the GPF Device Log.</w:t>
      </w:r>
    </w:p>
    <w:p w:rsidR="009420F0" w:rsidRDefault="009420F0" w:rsidP="009420F0">
      <w:r>
        <w:t>The process of authorising two Devices to communicate is referred to as ‘Joining’</w:t>
      </w:r>
      <w:r>
        <w:rPr>
          <w:rStyle w:val="FootnoteReference"/>
        </w:rPr>
        <w:footnoteReference w:id="32"/>
      </w:r>
      <w:r>
        <w:t xml:space="preserve">. Removal of such authorisation is referred to as ‘Un-joining’.  Correspondingly, Remote Party Commands are specified in this Section </w:t>
      </w:r>
      <w:r>
        <w:fldChar w:fldCharType="begin"/>
      </w:r>
      <w:r>
        <w:instrText xml:space="preserve"> REF _Ref387661176 \r \h </w:instrText>
      </w:r>
      <w:r>
        <w:fldChar w:fldCharType="separate"/>
      </w:r>
      <w:r>
        <w:t>13.7</w:t>
      </w:r>
      <w:r>
        <w:fldChar w:fldCharType="end"/>
      </w:r>
      <w:r>
        <w:t xml:space="preserve"> for instructing Devices that they are to ‘Join’ or ‘Unjoin’.</w:t>
      </w:r>
    </w:p>
    <w:p w:rsidR="009420F0" w:rsidRDefault="009420F0" w:rsidP="009420F0">
      <w:r>
        <w:t xml:space="preserve">In line with the SMETS and CHTS Device Log requirements, two Devices on a HAN must only be capable of interacting at the application layer if they are currently Joined.  They must not be capable of interacting if (1) they have never been Joined or (2) they have been Unjoined. </w:t>
      </w:r>
    </w:p>
    <w:p w:rsidR="009420F0" w:rsidRDefault="009420F0" w:rsidP="009420F0">
      <w:r>
        <w:t xml:space="preserve">The application layer interactions between Devices on the same SMHAN must conform to the Device Based Access Controls (DBAC) as defined in Section </w:t>
      </w:r>
      <w:r>
        <w:fldChar w:fldCharType="begin"/>
      </w:r>
      <w:r>
        <w:instrText xml:space="preserve"> REF _Ref386437334 \r \h </w:instrText>
      </w:r>
      <w:r>
        <w:fldChar w:fldCharType="separate"/>
      </w:r>
      <w:r>
        <w:t>13.7.3</w:t>
      </w:r>
      <w:r>
        <w:fldChar w:fldCharType="end"/>
      </w:r>
      <w:r>
        <w:t>.  For example, an ESME must not be capable of processing an ‘Enable Supply’ Command from an IHD or an HCALCS.</w:t>
      </w:r>
    </w:p>
    <w:p w:rsidR="009420F0" w:rsidRDefault="009420F0" w:rsidP="009420F0">
      <w:r>
        <w:t>It is a precondition of Joining that both Devices have been ‘White-listed’ on to the HAN (as per Use Case ‘</w:t>
      </w:r>
      <w:r w:rsidRPr="006F639C">
        <w:t xml:space="preserve">CCS01 Add Device to CHF </w:t>
      </w:r>
      <w:r>
        <w:t>D</w:t>
      </w:r>
      <w:r w:rsidRPr="006F639C">
        <w:t>evice log</w:t>
      </w:r>
      <w:r>
        <w:t xml:space="preserve">’) so that they are able to communicate over the HAN at the </w:t>
      </w:r>
      <w:r w:rsidRPr="001169C3">
        <w:t>network layer (and so have network access)</w:t>
      </w:r>
      <w:r w:rsidRPr="00764F2E">
        <w:t>.</w:t>
      </w:r>
      <w:r>
        <w:t xml:space="preserve">  </w:t>
      </w:r>
      <w:r w:rsidRPr="00285B61">
        <w:t>The GPF may be configured to be in the CHF’s Device Log at manufacture</w:t>
      </w:r>
      <w:r>
        <w:t>.  A Device on a white-list can be removed from the white-list.  It must then be unable to communicate over the HAN, and so unable to interact at the application layer with any Devices to which it was ‘Joined’.</w:t>
      </w:r>
    </w:p>
    <w:p w:rsidR="009420F0" w:rsidRDefault="009420F0" w:rsidP="009420F0">
      <w:r>
        <w:t>In SMETS terminology:</w:t>
      </w:r>
    </w:p>
    <w:p w:rsidR="009420F0" w:rsidRDefault="009420F0" w:rsidP="009420F0">
      <w:pPr>
        <w:pStyle w:val="ListBullet"/>
        <w:numPr>
          <w:ilvl w:val="0"/>
          <w:numId w:val="4"/>
        </w:numPr>
        <w:tabs>
          <w:tab w:val="clear" w:pos="709"/>
          <w:tab w:val="num" w:pos="426"/>
        </w:tabs>
        <w:ind w:left="426" w:hanging="426"/>
      </w:pPr>
      <w:r>
        <w:t>the CHF’s Device Log holds the list of currently white-listed Devices on the SMHAN; and</w:t>
      </w:r>
    </w:p>
    <w:p w:rsidR="009420F0" w:rsidRDefault="009420F0" w:rsidP="009420F0">
      <w:pPr>
        <w:pStyle w:val="ListBullet"/>
        <w:numPr>
          <w:ilvl w:val="0"/>
          <w:numId w:val="4"/>
        </w:numPr>
        <w:tabs>
          <w:tab w:val="clear" w:pos="709"/>
          <w:tab w:val="num" w:pos="426"/>
        </w:tabs>
        <w:ind w:left="426" w:hanging="426"/>
      </w:pPr>
      <w:r>
        <w:t>the Device Log on an ESME, GSME, GPF or Type 1 Device holds the Entity Identifiers, Device Types and related Security Credentials of other Devices on the HAN to which the Device is currently Joined (and so Authorised to interact with at an application layer).</w:t>
      </w:r>
    </w:p>
    <w:p w:rsidR="009420F0" w:rsidRDefault="009420F0" w:rsidP="009420F0">
      <w:r>
        <w:t>The process of white-listing a Device and its subsequently obtaining network access establishes a shared secret key between the Device and the Communications Hub.  The Gas Proxy Function, which is part of the Communications Hub, uses this shared secret key, combined with a Device being entered in to its Device Log, for application layer authorisation.</w:t>
      </w:r>
    </w:p>
    <w:p w:rsidR="009420F0" w:rsidRDefault="009420F0" w:rsidP="009420F0">
      <w:r>
        <w:t>IHDs and other Type 2 Devices are not required to have a Device Log (as defined in SMETS).  They are required to store security and related details of the Devices to which they are Joined as required by ZSE</w:t>
      </w:r>
      <w:r w:rsidRPr="00CD2711">
        <w:t xml:space="preserve"> </w:t>
      </w:r>
      <w:r>
        <w:t>however (otherwise they would be cryptographically unable to understand the information being sent to them by the Joined Devices).</w:t>
      </w:r>
    </w:p>
    <w:p w:rsidR="009420F0" w:rsidRDefault="009420F0" w:rsidP="009420F0">
      <w:r>
        <w:t>IHDs and other Type 2 Devices can only read application layer information from Devices to which they are Joined (either by requesting the information from the Device or by receiving information published by the Device).  When a PPMID is joined to a GPF the PPMID can only read information from the GPF to which it is Joined.</w:t>
      </w:r>
    </w:p>
    <w:p w:rsidR="009420F0" w:rsidRDefault="009420F0" w:rsidP="009420F0">
      <w:r>
        <w:lastRenderedPageBreak/>
        <w:t>When other types of Device are Joined (e.g. HCALCS, PPMID), they can also exchange Commands and Responses at the application layer.  For example, an ESME that is Joined to an HCALCS can send a Command to the HCALCS to turn its switch on and the HCALCS can send a Response saying whether it has done that.  A PPMID can send an ‘enable supply’ Command to an ESME etc.</w:t>
      </w:r>
    </w:p>
    <w:p w:rsidR="009420F0" w:rsidRDefault="009420F0" w:rsidP="009420F0">
      <w:pPr>
        <w:pStyle w:val="Heading4"/>
      </w:pPr>
      <w:bookmarkStart w:id="4791" w:name="_Ref383758639"/>
      <w:r>
        <w:t>The joining sequence – informative</w:t>
      </w:r>
      <w:bookmarkEnd w:id="4791"/>
    </w:p>
    <w:p w:rsidR="009420F0" w:rsidRDefault="009420F0" w:rsidP="009420F0">
      <w:r>
        <w:t>There are three types of Join:</w:t>
      </w:r>
    </w:p>
    <w:p w:rsidR="009420F0" w:rsidRDefault="009420F0" w:rsidP="009420F0">
      <w:pPr>
        <w:pStyle w:val="ListBullet"/>
        <w:numPr>
          <w:ilvl w:val="0"/>
          <w:numId w:val="4"/>
        </w:numPr>
        <w:tabs>
          <w:tab w:val="clear" w:pos="709"/>
          <w:tab w:val="num" w:pos="426"/>
        </w:tabs>
        <w:ind w:left="426" w:hanging="426"/>
      </w:pPr>
      <w:r>
        <w:t xml:space="preserve">Join Method B: this is a Join involving a Type 2 Device or a GPF; </w:t>
      </w:r>
    </w:p>
    <w:p w:rsidR="009420F0" w:rsidRDefault="009420F0" w:rsidP="009420F0">
      <w:pPr>
        <w:pStyle w:val="ListBullet"/>
        <w:numPr>
          <w:ilvl w:val="0"/>
          <w:numId w:val="4"/>
        </w:numPr>
        <w:tabs>
          <w:tab w:val="clear" w:pos="709"/>
          <w:tab w:val="num" w:pos="426"/>
        </w:tabs>
        <w:ind w:left="426" w:hanging="426"/>
      </w:pPr>
      <w:r>
        <w:t>Join Method C: this is a Join between a GSME and a PPMID; and</w:t>
      </w:r>
    </w:p>
    <w:p w:rsidR="009420F0" w:rsidRDefault="009420F0" w:rsidP="009420F0">
      <w:pPr>
        <w:pStyle w:val="ListBullet"/>
        <w:numPr>
          <w:ilvl w:val="0"/>
          <w:numId w:val="4"/>
        </w:numPr>
        <w:tabs>
          <w:tab w:val="clear" w:pos="709"/>
          <w:tab w:val="num" w:pos="426"/>
        </w:tabs>
        <w:ind w:left="426" w:hanging="426"/>
      </w:pPr>
      <w:r>
        <w:t>Join Method A: this is any Join which is not covered by Method B or C.</w:t>
      </w:r>
    </w:p>
    <w:p w:rsidR="009420F0" w:rsidRDefault="009420F0" w:rsidP="009420F0">
      <w:r>
        <w:t xml:space="preserve">Except for Method C, all Joins use the ZSE cryptography which requires exchange of messages between the two Devices to establish the shared secret that the two Devices will need to use.  Method C uses the cryptography of Section </w:t>
      </w:r>
      <w:r>
        <w:fldChar w:fldCharType="begin"/>
      </w:r>
      <w:r>
        <w:instrText xml:space="preserve"> REF _Ref379355378 \r \h </w:instrText>
      </w:r>
      <w:r>
        <w:fldChar w:fldCharType="separate"/>
      </w:r>
      <w:r>
        <w:t>4</w:t>
      </w:r>
      <w:r>
        <w:fldChar w:fldCharType="end"/>
      </w:r>
      <w:r>
        <w:t xml:space="preserve"> of this GBCS.</w:t>
      </w:r>
    </w:p>
    <w:p w:rsidR="009420F0" w:rsidRDefault="009420F0" w:rsidP="009420F0">
      <w:r>
        <w:t xml:space="preserve">Only certain combinations of Devices can be validly ‘Joined’.  </w:t>
      </w:r>
      <w:r w:rsidRPr="00E07529">
        <w:t xml:space="preserve">Table </w:t>
      </w:r>
      <w:r w:rsidRPr="00872E38">
        <w:fldChar w:fldCharType="begin"/>
      </w:r>
      <w:r w:rsidRPr="00872E38">
        <w:instrText xml:space="preserve"> REF _Ref383758639 \r \h  \* MERGEFORMAT </w:instrText>
      </w:r>
      <w:r w:rsidRPr="00872E38">
        <w:fldChar w:fldCharType="separate"/>
      </w:r>
      <w:r>
        <w:t>13.7.1.2</w:t>
      </w:r>
      <w:r w:rsidRPr="00872E38">
        <w:fldChar w:fldCharType="end"/>
      </w:r>
      <w:r w:rsidRPr="00E07529">
        <w:t xml:space="preserve"> summarises</w:t>
      </w:r>
      <w:r>
        <w:t xml:space="preserve"> valid combinations:</w:t>
      </w:r>
    </w:p>
    <w:tbl>
      <w:tblPr>
        <w:tblStyle w:val="GridTable5Dark-Accent11"/>
        <w:tblW w:w="0" w:type="auto"/>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935"/>
        <w:gridCol w:w="1321"/>
        <w:gridCol w:w="998"/>
        <w:gridCol w:w="998"/>
        <w:gridCol w:w="998"/>
        <w:gridCol w:w="998"/>
        <w:gridCol w:w="998"/>
        <w:gridCol w:w="998"/>
        <w:gridCol w:w="998"/>
      </w:tblGrid>
      <w:tr w:rsidR="009420F0" w:rsidTr="00F57B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single" w:sz="4" w:space="0" w:color="009EE3"/>
              <w:bottom w:val="single" w:sz="4" w:space="0" w:color="FFFFFF" w:themeColor="background1"/>
              <w:right w:val="single" w:sz="4" w:space="0" w:color="FFFFFF" w:themeColor="background1"/>
            </w:tcBorders>
            <w:shd w:val="clear" w:color="auto" w:fill="009EE3"/>
            <w:vAlign w:val="center"/>
          </w:tcPr>
          <w:p w:rsidR="009420F0" w:rsidRPr="001F098F" w:rsidRDefault="009420F0" w:rsidP="00F57BDC">
            <w:pPr>
              <w:pStyle w:val="Tabletext"/>
              <w:rPr>
                <w:sz w:val="18"/>
                <w:szCs w:val="18"/>
              </w:rPr>
            </w:pPr>
            <w:r w:rsidRPr="001F098F">
              <w:rPr>
                <w:sz w:val="18"/>
                <w:szCs w:val="18"/>
              </w:rPr>
              <w:t>Device Name</w:t>
            </w:r>
          </w:p>
        </w:tc>
        <w:tc>
          <w:tcPr>
            <w:tcW w:w="1537"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rsidR="009420F0" w:rsidRPr="001F098F" w:rsidRDefault="009420F0" w:rsidP="00F57BDC">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rsidR="009420F0" w:rsidRPr="001F098F" w:rsidRDefault="009420F0" w:rsidP="00F57BDC">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1F098F">
              <w:rPr>
                <w:sz w:val="18"/>
                <w:szCs w:val="18"/>
              </w:rPr>
              <w:t>ESME</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rsidR="009420F0" w:rsidRPr="001F098F" w:rsidRDefault="009420F0" w:rsidP="00F57BDC">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1F098F">
              <w:rPr>
                <w:sz w:val="18"/>
                <w:szCs w:val="18"/>
              </w:rPr>
              <w:t>GSME</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rsidR="009420F0" w:rsidRPr="001F098F" w:rsidRDefault="009420F0" w:rsidP="00F57BDC">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proofErr w:type="spellStart"/>
            <w:r w:rsidRPr="001F098F">
              <w:rPr>
                <w:sz w:val="18"/>
                <w:szCs w:val="18"/>
              </w:rPr>
              <w:t>Comms</w:t>
            </w:r>
            <w:proofErr w:type="spellEnd"/>
            <w:r w:rsidRPr="001F098F">
              <w:rPr>
                <w:sz w:val="18"/>
                <w:szCs w:val="18"/>
              </w:rPr>
              <w:t xml:space="preserve"> Hub (CHF)</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rsidR="009420F0" w:rsidRPr="001F098F" w:rsidRDefault="009420F0" w:rsidP="00F57BDC">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proofErr w:type="spellStart"/>
            <w:r w:rsidRPr="001F098F">
              <w:rPr>
                <w:sz w:val="18"/>
                <w:szCs w:val="18"/>
              </w:rPr>
              <w:t>Comms</w:t>
            </w:r>
            <w:proofErr w:type="spellEnd"/>
            <w:r w:rsidRPr="001F098F">
              <w:rPr>
                <w:sz w:val="18"/>
                <w:szCs w:val="18"/>
              </w:rPr>
              <w:t xml:space="preserve"> Hub (GPF)</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rsidR="009420F0" w:rsidRPr="001F098F" w:rsidRDefault="009420F0" w:rsidP="00F57BDC">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A794D">
              <w:rPr>
                <w:sz w:val="18"/>
                <w:szCs w:val="18"/>
              </w:rPr>
              <w:t>HC</w:t>
            </w:r>
            <w:r w:rsidRPr="001F098F">
              <w:rPr>
                <w:sz w:val="18"/>
                <w:szCs w:val="18"/>
              </w:rPr>
              <w:t>ALCS</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rsidR="009420F0" w:rsidRPr="001F098F" w:rsidRDefault="009420F0" w:rsidP="00F57BDC">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1F098F">
              <w:rPr>
                <w:sz w:val="18"/>
                <w:szCs w:val="18"/>
              </w:rPr>
              <w:t>PPMID</w:t>
            </w:r>
          </w:p>
        </w:tc>
        <w:tc>
          <w:tcPr>
            <w:tcW w:w="1418" w:type="dxa"/>
            <w:tcBorders>
              <w:left w:val="single" w:sz="4" w:space="0" w:color="FFFFFF" w:themeColor="background1"/>
              <w:bottom w:val="single" w:sz="4" w:space="0" w:color="FFFFFF" w:themeColor="background1"/>
            </w:tcBorders>
            <w:shd w:val="clear" w:color="auto" w:fill="009EE3"/>
            <w:vAlign w:val="center"/>
          </w:tcPr>
          <w:p w:rsidR="009420F0" w:rsidRPr="001F098F" w:rsidRDefault="009420F0" w:rsidP="00F57BDC">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1F098F">
              <w:rPr>
                <w:sz w:val="18"/>
                <w:szCs w:val="18"/>
              </w:rPr>
              <w:t>Type 2 (IHD or CAD)</w:t>
            </w:r>
          </w:p>
        </w:tc>
      </w:tr>
      <w:tr w:rsidR="009420F0" w:rsidTr="00F57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rsidR="009420F0" w:rsidRPr="001F098F" w:rsidRDefault="009420F0" w:rsidP="00F57BDC">
            <w:pPr>
              <w:pStyle w:val="Tabtxtsingle"/>
              <w:rPr>
                <w:b w:val="0"/>
                <w:sz w:val="18"/>
                <w:szCs w:val="18"/>
              </w:rPr>
            </w:pP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rsidR="009420F0" w:rsidRPr="001F098F"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rFonts w:ascii="Courier New" w:hAnsi="Courier New" w:cs="Courier New"/>
                <w:b/>
                <w:color w:val="FFFFFF" w:themeColor="background1"/>
                <w:sz w:val="18"/>
                <w:szCs w:val="18"/>
              </w:rPr>
            </w:pPr>
            <w:r>
              <w:rPr>
                <w:rFonts w:ascii="Courier New" w:hAnsi="Courier New" w:cs="Courier New"/>
                <w:b/>
                <w:color w:val="FFFFFF" w:themeColor="background1"/>
                <w:sz w:val="18"/>
                <w:szCs w:val="18"/>
              </w:rPr>
              <w:t>d</w:t>
            </w:r>
            <w:r w:rsidRPr="001F098F">
              <w:rPr>
                <w:rFonts w:ascii="Courier New" w:hAnsi="Courier New" w:cs="Courier New"/>
                <w:b/>
                <w:color w:val="FFFFFF" w:themeColor="background1"/>
                <w:sz w:val="18"/>
                <w:szCs w:val="18"/>
              </w:rPr>
              <w:t>eviceType</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rsidR="009420F0" w:rsidRPr="001F098F"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0</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rsidR="009420F0" w:rsidRPr="001F098F"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1</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rsidR="009420F0" w:rsidRPr="001F098F"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2</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rsidR="009420F0" w:rsidRPr="001F098F"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3</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rsidR="009420F0" w:rsidRPr="001F098F"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4</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rsidR="009420F0" w:rsidRPr="001F098F"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5</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rsidR="009420F0" w:rsidRPr="001F098F"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6</w:t>
            </w:r>
          </w:p>
        </w:tc>
      </w:tr>
      <w:tr w:rsidR="009420F0" w:rsidTr="00F57BDC">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rsidR="009420F0" w:rsidRPr="001F098F" w:rsidRDefault="009420F0" w:rsidP="00F57BDC">
            <w:pPr>
              <w:pStyle w:val="Tabtxtsingle"/>
              <w:rPr>
                <w:sz w:val="18"/>
                <w:szCs w:val="18"/>
              </w:rPr>
            </w:pPr>
            <w:r w:rsidRPr="001F098F">
              <w:rPr>
                <w:sz w:val="18"/>
                <w:szCs w:val="18"/>
              </w:rPr>
              <w:t>ESME</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rsidR="009420F0" w:rsidRPr="001F098F"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0</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9420F0" w:rsidRPr="001F098F"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1F098F">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9420F0" w:rsidRPr="001F098F"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9420F0" w:rsidRPr="001F098F"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9420F0" w:rsidRPr="001F098F"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9420F0" w:rsidRPr="001F098F"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9420F0" w:rsidRPr="001F098F"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9420F0" w:rsidRPr="001F098F"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420F0" w:rsidTr="00F57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rsidR="009420F0" w:rsidRPr="001F098F" w:rsidRDefault="009420F0" w:rsidP="00F57BDC">
            <w:pPr>
              <w:pStyle w:val="Tabtxtsingle"/>
              <w:rPr>
                <w:sz w:val="18"/>
                <w:szCs w:val="18"/>
              </w:rPr>
            </w:pPr>
            <w:r w:rsidRPr="001F098F">
              <w:rPr>
                <w:sz w:val="18"/>
                <w:szCs w:val="18"/>
              </w:rPr>
              <w:t>GSME</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rsidR="009420F0" w:rsidRPr="001F098F"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1</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9420F0" w:rsidRPr="001F098F"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1F098F">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9420F0" w:rsidRPr="001F098F"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1F098F">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9420F0" w:rsidRPr="001F098F"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9420F0" w:rsidRPr="001F098F"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9420F0" w:rsidRPr="001F098F"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9420F0" w:rsidRPr="001F098F"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9420F0" w:rsidRPr="001F098F"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9420F0" w:rsidTr="00F57BDC">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rsidR="009420F0" w:rsidRPr="001F098F" w:rsidRDefault="009420F0" w:rsidP="00F57BDC">
            <w:pPr>
              <w:pStyle w:val="Tabtxtsingle"/>
              <w:rPr>
                <w:sz w:val="18"/>
                <w:szCs w:val="18"/>
              </w:rPr>
            </w:pPr>
            <w:proofErr w:type="spellStart"/>
            <w:r w:rsidRPr="001F098F">
              <w:rPr>
                <w:sz w:val="18"/>
                <w:szCs w:val="18"/>
              </w:rPr>
              <w:t>Comms</w:t>
            </w:r>
            <w:proofErr w:type="spellEnd"/>
            <w:r w:rsidRPr="001F098F">
              <w:rPr>
                <w:sz w:val="18"/>
                <w:szCs w:val="18"/>
              </w:rPr>
              <w:t xml:space="preserve"> Hub (CHF)</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rsidR="009420F0" w:rsidRPr="001F098F"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2</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9420F0" w:rsidRPr="001F098F"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1F098F">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9420F0" w:rsidRPr="001F098F"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1F098F">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9420F0" w:rsidRPr="001F098F"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1F098F">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9420F0" w:rsidRPr="001F098F"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9420F0" w:rsidRPr="001F098F"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9420F0" w:rsidRPr="001F098F"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9420F0" w:rsidRPr="001F098F"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420F0" w:rsidTr="00F57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rsidR="009420F0" w:rsidRPr="001F098F" w:rsidRDefault="009420F0" w:rsidP="00F57BDC">
            <w:pPr>
              <w:pStyle w:val="Tabtxtsingle"/>
              <w:rPr>
                <w:sz w:val="18"/>
                <w:szCs w:val="18"/>
              </w:rPr>
            </w:pPr>
            <w:proofErr w:type="spellStart"/>
            <w:r w:rsidRPr="001F098F">
              <w:rPr>
                <w:sz w:val="18"/>
                <w:szCs w:val="18"/>
              </w:rPr>
              <w:t>Comms</w:t>
            </w:r>
            <w:proofErr w:type="spellEnd"/>
            <w:r w:rsidRPr="001F098F">
              <w:rPr>
                <w:sz w:val="18"/>
                <w:szCs w:val="18"/>
              </w:rPr>
              <w:t xml:space="preserve"> Hub (GPF)</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rsidR="009420F0" w:rsidRPr="001F098F"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3</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9420F0" w:rsidRPr="001F098F"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1F098F">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9420F0" w:rsidRPr="001F098F"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1F098F">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9420F0" w:rsidRPr="001F098F"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1F098F">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9420F0" w:rsidRPr="001F098F"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1F098F">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9420F0" w:rsidRPr="001F098F"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9420F0" w:rsidRPr="001F098F"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9420F0" w:rsidRPr="001F098F"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9420F0" w:rsidTr="00F57BDC">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rsidR="009420F0" w:rsidRPr="001F098F" w:rsidRDefault="009420F0" w:rsidP="00F57BDC">
            <w:pPr>
              <w:pStyle w:val="Tabtxtsingle"/>
              <w:rPr>
                <w:sz w:val="18"/>
                <w:szCs w:val="18"/>
              </w:rPr>
            </w:pPr>
            <w:r w:rsidRPr="00E33D00">
              <w:rPr>
                <w:sz w:val="18"/>
                <w:szCs w:val="18"/>
              </w:rPr>
              <w:t>HC</w:t>
            </w:r>
            <w:r w:rsidRPr="001F098F">
              <w:rPr>
                <w:sz w:val="18"/>
                <w:szCs w:val="18"/>
              </w:rPr>
              <w:t>ALCS</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rsidR="009420F0" w:rsidRPr="001F098F"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4</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9420F0" w:rsidRPr="001F098F"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1F098F">
              <w:rPr>
                <w:sz w:val="18"/>
                <w:szCs w:val="18"/>
              </w:rPr>
              <w:t>Method A</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9420F0" w:rsidRPr="001F098F"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1F098F">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9420F0" w:rsidRPr="001F098F"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1F098F">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9420F0" w:rsidRPr="001F098F"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1F098F">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9420F0" w:rsidRPr="001F098F"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1F098F">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9420F0" w:rsidRPr="001F098F"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9420F0" w:rsidRPr="001F098F"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420F0" w:rsidTr="00F57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rsidR="009420F0" w:rsidRPr="001F098F" w:rsidRDefault="009420F0" w:rsidP="00F57BDC">
            <w:pPr>
              <w:pStyle w:val="Tabtxtsingle"/>
              <w:rPr>
                <w:sz w:val="18"/>
                <w:szCs w:val="18"/>
              </w:rPr>
            </w:pPr>
            <w:r w:rsidRPr="001F098F">
              <w:rPr>
                <w:sz w:val="18"/>
                <w:szCs w:val="18"/>
              </w:rPr>
              <w:t>PPMID</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rsidR="009420F0" w:rsidRPr="001F098F"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5</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9420F0" w:rsidRPr="001F098F"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1F098F">
              <w:rPr>
                <w:sz w:val="18"/>
                <w:szCs w:val="18"/>
              </w:rPr>
              <w:t>Method A</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9420F0" w:rsidRPr="001F098F"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1F098F">
              <w:rPr>
                <w:sz w:val="18"/>
                <w:szCs w:val="18"/>
              </w:rPr>
              <w:t>Method C</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9420F0" w:rsidRPr="001F098F"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1F098F">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9420F0" w:rsidRPr="001F098F"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1F098F">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9420F0" w:rsidRPr="001F098F"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1F098F">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9420F0" w:rsidRPr="001F098F"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1F098F">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9420F0" w:rsidRPr="001F098F"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9420F0" w:rsidTr="00F57BDC">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right w:val="single" w:sz="4" w:space="0" w:color="FFFFFF" w:themeColor="background1"/>
            </w:tcBorders>
            <w:shd w:val="clear" w:color="auto" w:fill="009EE3"/>
            <w:vAlign w:val="center"/>
          </w:tcPr>
          <w:p w:rsidR="009420F0" w:rsidRPr="001F098F" w:rsidRDefault="009420F0" w:rsidP="00F57BDC">
            <w:pPr>
              <w:pStyle w:val="Tabtxtsingle"/>
              <w:rPr>
                <w:sz w:val="18"/>
                <w:szCs w:val="18"/>
              </w:rPr>
            </w:pPr>
            <w:r w:rsidRPr="001F098F">
              <w:rPr>
                <w:sz w:val="18"/>
                <w:szCs w:val="18"/>
              </w:rPr>
              <w:t>Type 2 (IHD or CAD)</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rsidR="009420F0" w:rsidRPr="001F098F"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6</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9420F0" w:rsidRPr="001F098F"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1F098F">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9420F0" w:rsidRPr="001F098F"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1F098F">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9420F0" w:rsidRPr="001F098F"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1F098F">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9420F0" w:rsidRPr="001F098F"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1F098F">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9420F0" w:rsidRPr="001F098F"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1F098F">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9420F0" w:rsidRPr="001F098F"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1F098F">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9420F0" w:rsidRPr="001F098F"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1F098F">
              <w:rPr>
                <w:sz w:val="18"/>
                <w:szCs w:val="18"/>
              </w:rPr>
              <w:t>Not permitted</w:t>
            </w:r>
          </w:p>
        </w:tc>
      </w:tr>
    </w:tbl>
    <w:p w:rsidR="009420F0" w:rsidRDefault="009420F0" w:rsidP="009420F0">
      <w:pPr>
        <w:pStyle w:val="TableHeader"/>
        <w:framePr w:hSpace="0" w:wrap="auto" w:vAnchor="margin" w:hAnchor="text" w:yAlign="inline"/>
        <w:rPr>
          <w:lang w:eastAsia="en-GB"/>
        </w:rPr>
      </w:pPr>
      <w:r w:rsidRPr="00E07529">
        <w:rPr>
          <w:lang w:eastAsia="en-GB"/>
        </w:rPr>
        <w:t xml:space="preserve">Table </w:t>
      </w:r>
      <w:r w:rsidRPr="00872E38">
        <w:fldChar w:fldCharType="begin"/>
      </w:r>
      <w:r w:rsidRPr="00872E38">
        <w:instrText xml:space="preserve"> REF _Ref383758639 \r \h  \* MERGEFORMAT </w:instrText>
      </w:r>
      <w:r w:rsidRPr="00872E38">
        <w:fldChar w:fldCharType="separate"/>
      </w:r>
      <w:r>
        <w:t>13.7.1.2</w:t>
      </w:r>
      <w:r w:rsidRPr="00872E38">
        <w:fldChar w:fldCharType="end"/>
      </w:r>
      <w:r w:rsidRPr="00E07529">
        <w:rPr>
          <w:lang w:eastAsia="en-GB"/>
        </w:rPr>
        <w:t xml:space="preserve">: </w:t>
      </w:r>
      <w:r>
        <w:rPr>
          <w:lang w:eastAsia="en-GB"/>
        </w:rPr>
        <w:t xml:space="preserve"> </w:t>
      </w:r>
      <w:r w:rsidRPr="00E07529">
        <w:rPr>
          <w:lang w:eastAsia="en-GB"/>
        </w:rPr>
        <w:t>Permitt</w:t>
      </w:r>
      <w:r w:rsidRPr="00FD0176">
        <w:rPr>
          <w:lang w:eastAsia="en-GB"/>
        </w:rPr>
        <w:t>ed Joins</w:t>
      </w:r>
    </w:p>
    <w:p w:rsidR="009420F0" w:rsidRDefault="009420F0" w:rsidP="009420F0">
      <w:r>
        <w:t xml:space="preserve">A  Method A Join always involves an ESME and therefore any HAN exchanges required by a Method A Join shall always be instigated by the ESME involved.  In this context the ESME is referred to as the </w:t>
      </w:r>
      <w:r>
        <w:rPr>
          <w:rFonts w:ascii="Courier New" w:hAnsi="Courier New" w:cs="Courier New"/>
        </w:rPr>
        <w:t>methodA</w:t>
      </w:r>
      <w:r w:rsidRPr="008B4F1A">
        <w:rPr>
          <w:rFonts w:ascii="Courier New" w:hAnsi="Courier New" w:cs="Courier New"/>
        </w:rPr>
        <w:t>Initiator</w:t>
      </w:r>
      <w:r>
        <w:t>, since it initiates Method A Joins.</w:t>
      </w:r>
    </w:p>
    <w:p w:rsidR="009420F0" w:rsidRDefault="009420F0" w:rsidP="009420F0">
      <w:r>
        <w:t>The additional step with a Method A Join is that the other Device must first be sent a Join Command detailing the ESME with which it is allowed to Join.  On receipt, the Device should add the ESME details to its Device Log and send a Response accordingly.  If, subsequently, the Device is asked to undertake key establishment, it must check that the requesting Device is in its Device Log.</w:t>
      </w:r>
    </w:p>
    <w:p w:rsidR="009420F0" w:rsidRDefault="009420F0" w:rsidP="009420F0">
      <w:r>
        <w:t xml:space="preserve">Only one Device in a Method B Join is remotely instructed.  Thus, the HAN exchanges required by a Method B Join shall always be instigated by the Device receiving such a Command.  From </w:t>
      </w:r>
      <w:r w:rsidRPr="00E07529">
        <w:t xml:space="preserve">Table </w:t>
      </w:r>
      <w:r w:rsidRPr="00872E38">
        <w:fldChar w:fldCharType="begin"/>
      </w:r>
      <w:r w:rsidRPr="00872E38">
        <w:instrText xml:space="preserve"> REF _Ref383758639 \r \h  \* MERGEFORMAT </w:instrText>
      </w:r>
      <w:r w:rsidRPr="00872E38">
        <w:fldChar w:fldCharType="separate"/>
      </w:r>
      <w:r>
        <w:t>13.7.1.2</w:t>
      </w:r>
      <w:r w:rsidRPr="00872E38">
        <w:fldChar w:fldCharType="end"/>
      </w:r>
      <w:r w:rsidRPr="00E07529">
        <w:t>, this</w:t>
      </w:r>
      <w:r>
        <w:t xml:space="preserve"> is always a GSME or ESME except where a GPF is to </w:t>
      </w:r>
      <w:r>
        <w:lastRenderedPageBreak/>
        <w:t>Join to a PPMID, IHD or CAD.  Thus, the sequence of a Method B Join is that the ESME / GSME / GPF:</w:t>
      </w:r>
    </w:p>
    <w:p w:rsidR="009420F0" w:rsidRDefault="009420F0" w:rsidP="009420F0">
      <w:pPr>
        <w:pStyle w:val="ListBullet"/>
        <w:numPr>
          <w:ilvl w:val="0"/>
          <w:numId w:val="4"/>
        </w:numPr>
        <w:tabs>
          <w:tab w:val="clear" w:pos="709"/>
          <w:tab w:val="num" w:pos="426"/>
        </w:tabs>
        <w:ind w:left="426" w:hanging="426"/>
      </w:pPr>
      <w:r>
        <w:t xml:space="preserve">is sent a Join Command containing the Entity Identifier of the Device to which it is to Join and that other Device’s </w:t>
      </w:r>
      <w:r w:rsidRPr="00792B66">
        <w:rPr>
          <w:rFonts w:ascii="Courier New" w:hAnsi="Courier New" w:cs="Courier New"/>
        </w:rPr>
        <w:t>DeviceType</w:t>
      </w:r>
      <w:r>
        <w:t>;</w:t>
      </w:r>
    </w:p>
    <w:p w:rsidR="009420F0" w:rsidRDefault="009420F0" w:rsidP="009420F0">
      <w:pPr>
        <w:pStyle w:val="ListBullet"/>
        <w:numPr>
          <w:ilvl w:val="0"/>
          <w:numId w:val="4"/>
        </w:numPr>
        <w:tabs>
          <w:tab w:val="clear" w:pos="709"/>
          <w:tab w:val="num" w:pos="426"/>
        </w:tabs>
        <w:ind w:left="426" w:hanging="426"/>
      </w:pPr>
      <w:r>
        <w:t>verifies the cryptographic protection on the Command and checks to make sure it is well formed and valid;</w:t>
      </w:r>
    </w:p>
    <w:p w:rsidR="009420F0" w:rsidRDefault="009420F0" w:rsidP="009420F0">
      <w:pPr>
        <w:pStyle w:val="ListBullet"/>
        <w:numPr>
          <w:ilvl w:val="0"/>
          <w:numId w:val="4"/>
        </w:numPr>
        <w:tabs>
          <w:tab w:val="clear" w:pos="709"/>
          <w:tab w:val="num" w:pos="426"/>
        </w:tabs>
        <w:ind w:left="426" w:hanging="426"/>
      </w:pPr>
      <w:r>
        <w:t>updates its Device Log to include details of the new Device;</w:t>
      </w:r>
    </w:p>
    <w:p w:rsidR="009420F0" w:rsidRDefault="009420F0" w:rsidP="009420F0">
      <w:pPr>
        <w:pStyle w:val="ListBullet"/>
        <w:numPr>
          <w:ilvl w:val="0"/>
          <w:numId w:val="4"/>
        </w:numPr>
        <w:tabs>
          <w:tab w:val="clear" w:pos="709"/>
          <w:tab w:val="num" w:pos="426"/>
        </w:tabs>
        <w:ind w:left="426" w:hanging="426"/>
      </w:pPr>
      <w:r>
        <w:t>for an ESME</w:t>
      </w:r>
      <w:r>
        <w:rPr>
          <w:rStyle w:val="FootnoteReference"/>
        </w:rPr>
        <w:footnoteReference w:id="33"/>
      </w:r>
      <w:r>
        <w:t>, undertakes the key establishment process with the specified Device, as per the ZSE 1.2 specification.  The constraint that Key Establishment has to involve the ZSE Trust Centre shall not be applied by Devices; and</w:t>
      </w:r>
    </w:p>
    <w:p w:rsidR="009420F0" w:rsidRDefault="009420F0" w:rsidP="009420F0">
      <w:pPr>
        <w:pStyle w:val="ListBullet"/>
        <w:numPr>
          <w:ilvl w:val="0"/>
          <w:numId w:val="4"/>
        </w:numPr>
        <w:tabs>
          <w:tab w:val="clear" w:pos="709"/>
          <w:tab w:val="num" w:pos="426"/>
        </w:tabs>
        <w:ind w:left="426" w:hanging="426"/>
      </w:pPr>
      <w:r>
        <w:t>creates and sends a Response detailing the success or otherwise of its actions.</w:t>
      </w:r>
    </w:p>
    <w:p w:rsidR="009420F0" w:rsidRDefault="009420F0" w:rsidP="009420F0">
      <w:r>
        <w:t>A Method C join does not require exchange of Messages between the two Devices</w:t>
      </w:r>
      <w:r w:rsidRPr="00E0376D">
        <w:t xml:space="preserve"> </w:t>
      </w:r>
      <w:r>
        <w:t>for the establishment of the shared secret.  Thus</w:t>
      </w:r>
      <w:r w:rsidRPr="00315486">
        <w:t xml:space="preserve"> </w:t>
      </w:r>
      <w:r>
        <w:t>the sequence of a Method C Join is that each of the GSME and PPMID:</w:t>
      </w:r>
    </w:p>
    <w:p w:rsidR="009420F0" w:rsidRDefault="009420F0" w:rsidP="009420F0">
      <w:pPr>
        <w:pStyle w:val="ListBullet"/>
        <w:numPr>
          <w:ilvl w:val="0"/>
          <w:numId w:val="4"/>
        </w:numPr>
        <w:tabs>
          <w:tab w:val="clear" w:pos="709"/>
          <w:tab w:val="num" w:pos="426"/>
        </w:tabs>
        <w:ind w:left="426" w:hanging="426"/>
      </w:pPr>
      <w:r>
        <w:t xml:space="preserve">is sent a Join Command containing the Entity Identifier of the Device to which it is to Join, that other Device’s </w:t>
      </w:r>
      <w:r w:rsidRPr="00792B66">
        <w:rPr>
          <w:rFonts w:ascii="Courier New" w:hAnsi="Courier New" w:cs="Courier New"/>
        </w:rPr>
        <w:t>DeviceType</w:t>
      </w:r>
      <w:r>
        <w:t xml:space="preserve"> and Key Agreement </w:t>
      </w:r>
      <w:r w:rsidRPr="003F4135">
        <w:rPr>
          <w:rFonts w:ascii="Courier New" w:hAnsi="Courier New" w:cs="Courier New"/>
        </w:rPr>
        <w:t>Certificate</w:t>
      </w:r>
      <w:r>
        <w:t>;</w:t>
      </w:r>
    </w:p>
    <w:p w:rsidR="009420F0" w:rsidRDefault="009420F0" w:rsidP="009420F0">
      <w:pPr>
        <w:pStyle w:val="ListBullet"/>
        <w:numPr>
          <w:ilvl w:val="0"/>
          <w:numId w:val="4"/>
        </w:numPr>
        <w:tabs>
          <w:tab w:val="clear" w:pos="709"/>
          <w:tab w:val="num" w:pos="426"/>
        </w:tabs>
        <w:ind w:left="426" w:hanging="426"/>
      </w:pPr>
      <w:r>
        <w:t>verifies the cryptographic protection on the Command and does checks to make sure it is well formed and valid;</w:t>
      </w:r>
    </w:p>
    <w:p w:rsidR="009420F0" w:rsidRDefault="009420F0" w:rsidP="009420F0">
      <w:pPr>
        <w:pStyle w:val="ListBullet"/>
        <w:numPr>
          <w:ilvl w:val="0"/>
          <w:numId w:val="4"/>
        </w:numPr>
        <w:tabs>
          <w:tab w:val="clear" w:pos="709"/>
          <w:tab w:val="num" w:pos="426"/>
        </w:tabs>
        <w:ind w:left="426" w:hanging="426"/>
      </w:pPr>
      <w:r>
        <w:t>updates its Device Log to include details of the new Device;</w:t>
      </w:r>
    </w:p>
    <w:p w:rsidR="009420F0" w:rsidRDefault="009420F0" w:rsidP="009420F0">
      <w:pPr>
        <w:pStyle w:val="ListBullet"/>
        <w:numPr>
          <w:ilvl w:val="0"/>
          <w:numId w:val="4"/>
        </w:numPr>
        <w:tabs>
          <w:tab w:val="clear" w:pos="709"/>
          <w:tab w:val="num" w:pos="426"/>
        </w:tabs>
        <w:ind w:left="426" w:hanging="426"/>
      </w:pPr>
      <w:r>
        <w:t>checks there is a well-formed Device Certificate in the Command;</w:t>
      </w:r>
    </w:p>
    <w:p w:rsidR="009420F0" w:rsidRDefault="009420F0" w:rsidP="009420F0">
      <w:pPr>
        <w:pStyle w:val="ListBullet"/>
        <w:numPr>
          <w:ilvl w:val="0"/>
          <w:numId w:val="4"/>
        </w:numPr>
        <w:tabs>
          <w:tab w:val="clear" w:pos="709"/>
          <w:tab w:val="num" w:pos="426"/>
        </w:tabs>
        <w:ind w:left="426" w:hanging="426"/>
      </w:pPr>
      <w:r>
        <w:t>optionally calculates the shared secret using the Device Certificate of the other Device (which is provided in the Command); and</w:t>
      </w:r>
    </w:p>
    <w:p w:rsidR="009420F0" w:rsidRDefault="009420F0" w:rsidP="009420F0">
      <w:pPr>
        <w:pStyle w:val="ListBullet"/>
        <w:numPr>
          <w:ilvl w:val="0"/>
          <w:numId w:val="4"/>
        </w:numPr>
        <w:tabs>
          <w:tab w:val="clear" w:pos="709"/>
          <w:tab w:val="num" w:pos="426"/>
        </w:tabs>
        <w:ind w:left="426" w:hanging="426"/>
      </w:pPr>
      <w:r>
        <w:t>creates and sends a Response detailing the success or otherwise of its actions.</w:t>
      </w:r>
    </w:p>
    <w:p w:rsidR="009420F0" w:rsidRDefault="009420F0" w:rsidP="009420F0">
      <w:pPr>
        <w:pStyle w:val="Heading4"/>
      </w:pPr>
      <w:bookmarkStart w:id="4792" w:name="_Ref387685813"/>
      <w:r>
        <w:t>The format of Message Payloads - informative</w:t>
      </w:r>
      <w:bookmarkEnd w:id="4792"/>
    </w:p>
    <w:p w:rsidR="009420F0" w:rsidRDefault="009420F0" w:rsidP="009420F0">
      <w:pPr>
        <w:rPr>
          <w:rFonts w:eastAsiaTheme="majorEastAsia"/>
          <w:b/>
          <w:bCs/>
          <w:color w:val="009EE3"/>
          <w:sz w:val="32"/>
          <w:szCs w:val="32"/>
        </w:rPr>
      </w:pPr>
      <w:r>
        <w:t xml:space="preserve">In common with other GBCS Remote Messages related to the management of Security Credentials, the payloads of Commands and Responses defined in this Section </w:t>
      </w:r>
      <w:r>
        <w:rPr>
          <w:highlight w:val="red"/>
        </w:rPr>
        <w:fldChar w:fldCharType="begin"/>
      </w:r>
      <w:r>
        <w:instrText xml:space="preserve"> REF _Ref387685813 \r \h </w:instrText>
      </w:r>
      <w:r>
        <w:rPr>
          <w:highlight w:val="red"/>
        </w:rPr>
      </w:r>
      <w:r>
        <w:rPr>
          <w:highlight w:val="red"/>
        </w:rPr>
        <w:fldChar w:fldCharType="separate"/>
      </w:r>
      <w:r>
        <w:t>13.7.1.3</w:t>
      </w:r>
      <w:r>
        <w:rPr>
          <w:highlight w:val="red"/>
        </w:rPr>
        <w:fldChar w:fldCharType="end"/>
      </w:r>
      <w:r>
        <w:t xml:space="preserve"> are specified using ASN.1, with DER encoding to be applied to Command and Response payloads.</w:t>
      </w:r>
    </w:p>
    <w:p w:rsidR="009420F0" w:rsidRDefault="009420F0" w:rsidP="009420F0">
      <w:pPr>
        <w:pStyle w:val="Heading3"/>
      </w:pPr>
      <w:r>
        <w:t xml:space="preserve">Device Requirements </w:t>
      </w:r>
    </w:p>
    <w:p w:rsidR="009420F0" w:rsidRDefault="009420F0" w:rsidP="009420F0">
      <w:r>
        <w:t>All Devices shall:</w:t>
      </w:r>
    </w:p>
    <w:p w:rsidR="009420F0" w:rsidRPr="00344F93" w:rsidRDefault="009420F0" w:rsidP="009420F0">
      <w:pPr>
        <w:pStyle w:val="ListBullet"/>
        <w:numPr>
          <w:ilvl w:val="0"/>
          <w:numId w:val="4"/>
        </w:numPr>
        <w:tabs>
          <w:tab w:val="clear" w:pos="709"/>
          <w:tab w:val="num" w:pos="426"/>
        </w:tabs>
        <w:ind w:left="426" w:hanging="426"/>
      </w:pPr>
      <w:r>
        <w:t xml:space="preserve">support the ZSE Key Establishment Cluster as </w:t>
      </w:r>
      <w:r w:rsidRPr="00344F93">
        <w:t>specified in Annex C of the ZSE cluster;</w:t>
      </w:r>
    </w:p>
    <w:p w:rsidR="009420F0" w:rsidRDefault="009420F0" w:rsidP="009420F0">
      <w:pPr>
        <w:pStyle w:val="ListBullet"/>
        <w:numPr>
          <w:ilvl w:val="0"/>
          <w:numId w:val="4"/>
        </w:numPr>
        <w:tabs>
          <w:tab w:val="clear" w:pos="709"/>
          <w:tab w:val="num" w:pos="426"/>
        </w:tabs>
        <w:ind w:left="426" w:hanging="426"/>
      </w:pPr>
      <w:r>
        <w:t>support ‘Crypto Suite 2’ as defined in the ZSE specification; and</w:t>
      </w:r>
    </w:p>
    <w:p w:rsidR="009420F0" w:rsidRDefault="009420F0" w:rsidP="009420F0">
      <w:pPr>
        <w:pStyle w:val="ListBullet"/>
        <w:numPr>
          <w:ilvl w:val="0"/>
          <w:numId w:val="4"/>
        </w:numPr>
        <w:tabs>
          <w:tab w:val="clear" w:pos="709"/>
          <w:tab w:val="num" w:pos="426"/>
        </w:tabs>
        <w:ind w:left="426" w:hanging="426"/>
      </w:pPr>
      <w:r>
        <w:t>use ‘Crypto Suite 2’ when undertaking any associated Key Establishment process.</w:t>
      </w:r>
    </w:p>
    <w:p w:rsidR="009420F0" w:rsidRDefault="009420F0" w:rsidP="009420F0">
      <w:r>
        <w:t>Devices shall not apply any restrictions on the types of Devices used in any associated Key Establishment process, except for those specified in the GBCS.  Specifically, the ZSE constraint requiring Trust Centre involvement shall not be applied (where ‘Trust Centre’ has the meaning defined in ZSE).</w:t>
      </w:r>
    </w:p>
    <w:p w:rsidR="009420F0" w:rsidRDefault="009420F0" w:rsidP="009420F0">
      <w:r>
        <w:t>An ESME shall be configured to be a ZSE ‘Router’, as defined in ZSE so that communications between the ESME and Devices Joined to the ESME are not reliant on availability of the Communications Hub.</w:t>
      </w:r>
    </w:p>
    <w:p w:rsidR="009420F0" w:rsidRDefault="009420F0" w:rsidP="009420F0">
      <w:r>
        <w:lastRenderedPageBreak/>
        <w:t xml:space="preserve">Pursuant to the requirements in the SMETS and the CHTS requirement, Devices shall only communicate at an application layer with other Devices that are currently in their Device Log and are permitted by Device Based Access Controls (DBAC) as defined at </w:t>
      </w:r>
      <w:r w:rsidRPr="00E07529">
        <w:t xml:space="preserve">Section </w:t>
      </w:r>
      <w:r w:rsidRPr="00872E38">
        <w:fldChar w:fldCharType="begin"/>
      </w:r>
      <w:r w:rsidRPr="00872E38">
        <w:instrText xml:space="preserve"> REF _Ref386437334 \r \h  \* MERGEFORMAT </w:instrText>
      </w:r>
      <w:r w:rsidRPr="00872E38">
        <w:fldChar w:fldCharType="separate"/>
      </w:r>
      <w:r>
        <w:t>13.7.3</w:t>
      </w:r>
      <w:r w:rsidRPr="00872E38">
        <w:fldChar w:fldCharType="end"/>
      </w:r>
      <w:r w:rsidRPr="00E07529">
        <w:t>.  Such</w:t>
      </w:r>
      <w:r>
        <w:t xml:space="preserve"> communications shall always be secured using the shared secrets established pursuant to </w:t>
      </w:r>
      <w:r w:rsidRPr="00E07529">
        <w:t xml:space="preserve">Sections </w:t>
      </w:r>
      <w:r w:rsidRPr="005A74C6">
        <w:fldChar w:fldCharType="begin"/>
      </w:r>
      <w:r w:rsidRPr="007E3574">
        <w:instrText xml:space="preserve"> REF _Ref383696504 \r \h  \* MERGEFORMAT </w:instrText>
      </w:r>
      <w:r w:rsidRPr="005A74C6">
        <w:fldChar w:fldCharType="separate"/>
      </w:r>
      <w:r>
        <w:t>13.7.4</w:t>
      </w:r>
      <w:r w:rsidRPr="005A74C6">
        <w:fldChar w:fldCharType="end"/>
      </w:r>
      <w:r w:rsidRPr="007E3574">
        <w:t>.</w:t>
      </w:r>
      <w:r>
        <w:t xml:space="preserve"> </w:t>
      </w:r>
    </w:p>
    <w:p w:rsidR="009420F0" w:rsidRDefault="009420F0" w:rsidP="009420F0">
      <w:r>
        <w:t>Application layer communications within the scope of the DBAC requirement are HAN Only Messages, including provision of information to a PPMID or Type 2 Device.  Note that HAN Only Messages between a PPMID and GSME have a structure that is specified in this GBCS in the corresponding Use Cases, and those relate only to Add Credit and Activate Emergency Credit Commands and the corresponding Responses.</w:t>
      </w:r>
    </w:p>
    <w:p w:rsidR="009420F0" w:rsidRDefault="009420F0" w:rsidP="009420F0">
      <w:r>
        <w:t xml:space="preserve">Each entry in a non CHF Device Log shall contain the Entity Identifier of the Authorised Device and its </w:t>
      </w:r>
      <w:r w:rsidRPr="008A50EE">
        <w:rPr>
          <w:rFonts w:ascii="Courier New" w:hAnsi="Courier New" w:cs="Courier New"/>
        </w:rPr>
        <w:t>deviceType</w:t>
      </w:r>
      <w:r>
        <w:t>.</w:t>
      </w:r>
    </w:p>
    <w:p w:rsidR="009420F0" w:rsidRPr="00F520C5" w:rsidRDefault="009420F0" w:rsidP="009420F0">
      <w:pPr>
        <w:rPr>
          <w:szCs w:val="22"/>
        </w:rPr>
      </w:pPr>
      <w:r w:rsidRPr="00F520C5">
        <w:rPr>
          <w:szCs w:val="22"/>
        </w:rPr>
        <w:t>The Entity Identifier</w:t>
      </w:r>
      <w:r>
        <w:rPr>
          <w:szCs w:val="22"/>
        </w:rPr>
        <w:t xml:space="preserve"> of a D</w:t>
      </w:r>
      <w:r w:rsidRPr="00F27114">
        <w:rPr>
          <w:szCs w:val="22"/>
        </w:rPr>
        <w:t xml:space="preserve">evice with </w:t>
      </w:r>
      <w:r w:rsidRPr="003F4135">
        <w:rPr>
          <w:rFonts w:ascii="Courier New" w:hAnsi="Courier New" w:cs="Courier New"/>
          <w:szCs w:val="22"/>
        </w:rPr>
        <w:t>DeviceType</w:t>
      </w:r>
      <w:r w:rsidRPr="00F520C5">
        <w:rPr>
          <w:szCs w:val="22"/>
        </w:rPr>
        <w:t xml:space="preserve"> </w:t>
      </w:r>
      <w:r w:rsidRPr="00F27114">
        <w:rPr>
          <w:szCs w:val="22"/>
        </w:rPr>
        <w:t xml:space="preserve">of </w:t>
      </w:r>
      <w:r w:rsidRPr="003F4135">
        <w:rPr>
          <w:rFonts w:ascii="Courier New" w:hAnsi="Courier New" w:cs="Courier New"/>
          <w:szCs w:val="22"/>
        </w:rPr>
        <w:t>communicationsHubGasProxyFunction</w:t>
      </w:r>
      <w:r w:rsidRPr="003F4135">
        <w:rPr>
          <w:szCs w:val="22"/>
        </w:rPr>
        <w:t xml:space="preserve"> shall be the </w:t>
      </w:r>
      <w:r>
        <w:rPr>
          <w:szCs w:val="22"/>
        </w:rPr>
        <w:t xml:space="preserve">EUI </w:t>
      </w:r>
      <w:r w:rsidRPr="003F4135">
        <w:rPr>
          <w:szCs w:val="22"/>
        </w:rPr>
        <w:t xml:space="preserve">64-bit </w:t>
      </w:r>
      <w:r>
        <w:rPr>
          <w:szCs w:val="22"/>
        </w:rPr>
        <w:t>identifier</w:t>
      </w:r>
      <w:r w:rsidRPr="003F4135">
        <w:rPr>
          <w:szCs w:val="22"/>
        </w:rPr>
        <w:t xml:space="preserve"> of the ZigBee radio interface installed in the Communications Hub.</w:t>
      </w:r>
    </w:p>
    <w:p w:rsidR="009420F0" w:rsidRDefault="009420F0" w:rsidP="009420F0">
      <w:pPr>
        <w:pStyle w:val="Heading3"/>
      </w:pPr>
      <w:bookmarkStart w:id="4793" w:name="_Ref386437334"/>
      <w:r>
        <w:t>Device Based Access Control</w:t>
      </w:r>
      <w:bookmarkEnd w:id="4793"/>
    </w:p>
    <w:p w:rsidR="009420F0" w:rsidRDefault="009420F0" w:rsidP="009420F0">
      <w:r>
        <w:t>In relation to information and functionality within SMETS, a Device shall, when it is a recipient of a Command or request for information from another Device on its SMHAN, only attempt to action that Command when:</w:t>
      </w:r>
    </w:p>
    <w:p w:rsidR="009420F0" w:rsidRDefault="009420F0" w:rsidP="009420F0">
      <w:pPr>
        <w:pStyle w:val="ListBullet"/>
        <w:numPr>
          <w:ilvl w:val="0"/>
          <w:numId w:val="4"/>
        </w:numPr>
        <w:tabs>
          <w:tab w:val="clear" w:pos="709"/>
          <w:tab w:val="num" w:pos="426"/>
        </w:tabs>
        <w:ind w:left="426" w:hanging="426"/>
      </w:pPr>
      <w:r>
        <w:t>the sending Device’s Entity Identifier is in the recipient Device’s Device Log;</w:t>
      </w:r>
    </w:p>
    <w:p w:rsidR="009420F0" w:rsidRDefault="009420F0" w:rsidP="009420F0">
      <w:pPr>
        <w:pStyle w:val="ListBullet"/>
        <w:numPr>
          <w:ilvl w:val="0"/>
          <w:numId w:val="4"/>
        </w:numPr>
        <w:tabs>
          <w:tab w:val="clear" w:pos="709"/>
          <w:tab w:val="num" w:pos="426"/>
        </w:tabs>
        <w:ind w:left="426" w:hanging="426"/>
      </w:pPr>
      <w:r>
        <w:t>the ZSE cryptographic protection on the Message is authenticated using the Shared Secret / Shared Secret Key established with the sending Device; and</w:t>
      </w:r>
    </w:p>
    <w:p w:rsidR="009420F0" w:rsidRDefault="009420F0" w:rsidP="009420F0">
      <w:pPr>
        <w:pStyle w:val="ListBullet"/>
        <w:numPr>
          <w:ilvl w:val="0"/>
          <w:numId w:val="4"/>
        </w:numPr>
        <w:tabs>
          <w:tab w:val="clear" w:pos="709"/>
          <w:tab w:val="num" w:pos="426"/>
        </w:tabs>
        <w:ind w:left="426" w:hanging="426"/>
      </w:pPr>
      <w:r w:rsidRPr="00E07529">
        <w:t>the Command or re</w:t>
      </w:r>
      <w:r w:rsidRPr="00FD0176">
        <w:t xml:space="preserve">quest for information is explicitly allowed by a cell in Tables </w:t>
      </w:r>
      <w:r w:rsidRPr="00872E38">
        <w:fldChar w:fldCharType="begin"/>
      </w:r>
      <w:r w:rsidRPr="00872E38">
        <w:instrText xml:space="preserve"> REF _Ref386437334 \r \h  \* MERGEFORMAT </w:instrText>
      </w:r>
      <w:r w:rsidRPr="00872E38">
        <w:fldChar w:fldCharType="separate"/>
      </w:r>
      <w:r>
        <w:t>13.7.3</w:t>
      </w:r>
      <w:r w:rsidRPr="00872E38">
        <w:fldChar w:fldCharType="end"/>
      </w:r>
      <w:r w:rsidRPr="00E07529">
        <w:t>a</w:t>
      </w:r>
      <w:r w:rsidRPr="00FD0176">
        <w:t xml:space="preserve"> and </w:t>
      </w:r>
      <w:r w:rsidRPr="00872E38">
        <w:fldChar w:fldCharType="begin"/>
      </w:r>
      <w:r w:rsidRPr="00872E38">
        <w:instrText xml:space="preserve"> REF _Ref386437334 \r \h  \* MERGEFORMAT </w:instrText>
      </w:r>
      <w:r w:rsidRPr="00872E38">
        <w:fldChar w:fldCharType="separate"/>
      </w:r>
      <w:r>
        <w:t>13.7.3</w:t>
      </w:r>
      <w:r w:rsidRPr="00872E38">
        <w:fldChar w:fldCharType="end"/>
      </w:r>
      <w:r w:rsidRPr="00E07529">
        <w:t>b</w:t>
      </w:r>
      <w:r w:rsidRPr="00FD0176">
        <w:t>, in</w:t>
      </w:r>
      <w:r>
        <w:t xml:space="preserve"> terms of the </w:t>
      </w:r>
      <w:r w:rsidRPr="001F098F">
        <w:rPr>
          <w:rStyle w:val="CNFontChar"/>
        </w:rPr>
        <w:t>DeviceType</w:t>
      </w:r>
      <w:r>
        <w:t xml:space="preserve"> of the sending (client) and receiving (service) Device.  The receiving Device shall determine the sending Device’s </w:t>
      </w:r>
      <w:r w:rsidRPr="001F098F">
        <w:rPr>
          <w:rStyle w:val="CNFontChar"/>
        </w:rPr>
        <w:t>DeviceType</w:t>
      </w:r>
      <w:r>
        <w:t xml:space="preserve"> by reference to its Device Log entry for that sending Device.</w:t>
      </w:r>
    </w:p>
    <w:p w:rsidR="009420F0" w:rsidRDefault="009420F0" w:rsidP="009420F0">
      <w:r>
        <w:t xml:space="preserve">Where a Device is a recipient of a Command or request for information from another Device on its SMHAN that does not meet the access requirements of this </w:t>
      </w:r>
      <w:r w:rsidRPr="00E07529">
        <w:t xml:space="preserve">Section </w:t>
      </w:r>
      <w:r w:rsidRPr="00872E38">
        <w:fldChar w:fldCharType="begin"/>
      </w:r>
      <w:r w:rsidRPr="00872E38">
        <w:instrText xml:space="preserve"> REF _Ref386437334 \r \h  \* MERGEFORMAT </w:instrText>
      </w:r>
      <w:r w:rsidRPr="00872E38">
        <w:fldChar w:fldCharType="separate"/>
      </w:r>
      <w:r>
        <w:t>13.7.3</w:t>
      </w:r>
      <w:r w:rsidRPr="00872E38">
        <w:fldChar w:fldCharType="end"/>
      </w:r>
      <w:r>
        <w:t>,</w:t>
      </w:r>
      <w:r w:rsidRPr="00E07529">
        <w:t xml:space="preserve"> </w:t>
      </w:r>
      <w:r>
        <w:t xml:space="preserve">it shall: </w:t>
      </w:r>
    </w:p>
    <w:p w:rsidR="009420F0" w:rsidRPr="006D71F3" w:rsidRDefault="009420F0" w:rsidP="009420F0">
      <w:pPr>
        <w:pStyle w:val="ListBullet"/>
        <w:numPr>
          <w:ilvl w:val="0"/>
          <w:numId w:val="4"/>
        </w:numPr>
        <w:tabs>
          <w:tab w:val="clear" w:pos="709"/>
          <w:tab w:val="num" w:pos="426"/>
        </w:tabs>
        <w:ind w:left="426" w:hanging="426"/>
      </w:pPr>
      <w:r w:rsidRPr="006D71F3">
        <w:t xml:space="preserve">generate an entry in the Security Log recording failed </w:t>
      </w:r>
      <w:r>
        <w:t>Authentication</w:t>
      </w:r>
      <w:r w:rsidRPr="006D71F3">
        <w:t>;</w:t>
      </w:r>
    </w:p>
    <w:p w:rsidR="009420F0" w:rsidRPr="006D71F3" w:rsidRDefault="009420F0" w:rsidP="009420F0">
      <w:pPr>
        <w:pStyle w:val="ListBullet"/>
        <w:numPr>
          <w:ilvl w:val="0"/>
          <w:numId w:val="4"/>
        </w:numPr>
        <w:tabs>
          <w:tab w:val="clear" w:pos="709"/>
          <w:tab w:val="num" w:pos="426"/>
        </w:tabs>
        <w:ind w:left="426" w:hanging="426"/>
      </w:pPr>
      <w:r w:rsidRPr="006D71F3">
        <w:t>discard the Command or request for information without execution and without sending a Response; and</w:t>
      </w:r>
    </w:p>
    <w:p w:rsidR="009420F0" w:rsidRDefault="009420F0" w:rsidP="009420F0">
      <w:pPr>
        <w:pStyle w:val="ListBullet"/>
        <w:numPr>
          <w:ilvl w:val="0"/>
          <w:numId w:val="4"/>
        </w:numPr>
        <w:tabs>
          <w:tab w:val="clear" w:pos="709"/>
          <w:tab w:val="num" w:pos="426"/>
        </w:tabs>
        <w:ind w:left="426" w:hanging="426"/>
      </w:pPr>
      <w:r w:rsidRPr="006D71F3">
        <w:t xml:space="preserve">send an Alert notifying the failed </w:t>
      </w:r>
      <w:r>
        <w:t>Authentication</w:t>
      </w:r>
      <w:r w:rsidRPr="006D71F3">
        <w:t xml:space="preserve">, constructed as specified in Section </w:t>
      </w:r>
      <w:r>
        <w:rPr>
          <w:highlight w:val="yellow"/>
        </w:rPr>
        <w:fldChar w:fldCharType="begin"/>
      </w:r>
      <w:r>
        <w:instrText xml:space="preserve"> REF _Ref391990961 \r \h </w:instrText>
      </w:r>
      <w:r>
        <w:rPr>
          <w:highlight w:val="yellow"/>
        </w:rPr>
      </w:r>
      <w:r>
        <w:rPr>
          <w:highlight w:val="yellow"/>
        </w:rPr>
        <w:fldChar w:fldCharType="separate"/>
      </w:r>
      <w:r>
        <w:t>6.2.4.2</w:t>
      </w:r>
      <w:r>
        <w:rPr>
          <w:highlight w:val="yellow"/>
        </w:rPr>
        <w:fldChar w:fldCharType="end"/>
      </w:r>
      <w:r w:rsidRPr="006D71F3">
        <w:t xml:space="preserve">, populated with the relevant Alert Code from Section </w:t>
      </w:r>
      <w:r>
        <w:rPr>
          <w:highlight w:val="yellow"/>
        </w:rPr>
        <w:fldChar w:fldCharType="begin"/>
      </w:r>
      <w:r>
        <w:instrText xml:space="preserve"> REF _Ref378579998 \r \h </w:instrText>
      </w:r>
      <w:r>
        <w:rPr>
          <w:highlight w:val="yellow"/>
        </w:rPr>
      </w:r>
      <w:r>
        <w:rPr>
          <w:highlight w:val="yellow"/>
        </w:rPr>
        <w:fldChar w:fldCharType="separate"/>
      </w:r>
      <w:r>
        <w:t>16</w:t>
      </w:r>
      <w:r>
        <w:rPr>
          <w:highlight w:val="yellow"/>
        </w:rPr>
        <w:fldChar w:fldCharType="end"/>
      </w:r>
      <w:r w:rsidRPr="006D71F3">
        <w:t xml:space="preserve">, to the Known Remote Party </w:t>
      </w:r>
      <w:r>
        <w:t xml:space="preserve">specified in Table </w:t>
      </w:r>
      <w:r>
        <w:fldChar w:fldCharType="begin"/>
      </w:r>
      <w:r>
        <w:instrText xml:space="preserve"> REF _Ref390337019 \r \h </w:instrText>
      </w:r>
      <w:r>
        <w:fldChar w:fldCharType="separate"/>
      </w:r>
      <w:r>
        <w:t>16.2</w:t>
      </w:r>
      <w:r>
        <w:fldChar w:fldCharType="end"/>
      </w:r>
      <w:r w:rsidRPr="006D71F3">
        <w:t>.</w:t>
      </w:r>
    </w:p>
    <w:p w:rsidR="009420F0" w:rsidRDefault="009420F0" w:rsidP="009420F0">
      <w:r>
        <w:t>An ESME shall not action any ZSE Local Change Supply command from a PPMID where Proposed Supply Status has any value other than 0x02 (‘Supply ON’).</w:t>
      </w:r>
    </w:p>
    <w:tbl>
      <w:tblPr>
        <w:tblStyle w:val="GridTable5Dark-Accent11"/>
        <w:tblW w:w="0" w:type="auto"/>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1434"/>
        <w:gridCol w:w="1417"/>
        <w:gridCol w:w="1187"/>
        <w:gridCol w:w="1187"/>
        <w:gridCol w:w="1187"/>
        <w:gridCol w:w="951"/>
        <w:gridCol w:w="946"/>
        <w:gridCol w:w="933"/>
      </w:tblGrid>
      <w:tr w:rsidR="009420F0" w:rsidTr="00F57B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left w:val="single" w:sz="4" w:space="0" w:color="009EE3"/>
              <w:bottom w:val="single" w:sz="4" w:space="0" w:color="FFFFFF" w:themeColor="background1"/>
              <w:right w:val="single" w:sz="4" w:space="0" w:color="FFFFFF" w:themeColor="background1"/>
            </w:tcBorders>
            <w:shd w:val="clear" w:color="auto" w:fill="009EE3"/>
          </w:tcPr>
          <w:p w:rsidR="009420F0" w:rsidRPr="00EA794D" w:rsidRDefault="009420F0" w:rsidP="00F57BDC">
            <w:pPr>
              <w:pStyle w:val="Tabletext"/>
              <w:rPr>
                <w:b w:val="0"/>
                <w:bCs w:val="0"/>
                <w:szCs w:val="24"/>
              </w:rPr>
            </w:pPr>
            <w:r w:rsidRPr="00F533A5">
              <w:t>Device Name</w:t>
            </w:r>
          </w:p>
        </w:tc>
        <w:tc>
          <w:tcPr>
            <w:tcW w:w="1035" w:type="dxa"/>
            <w:tcBorders>
              <w:left w:val="single" w:sz="4" w:space="0" w:color="FFFFFF" w:themeColor="background1"/>
              <w:bottom w:val="single" w:sz="4" w:space="0" w:color="FFFFFF" w:themeColor="background1"/>
              <w:right w:val="single" w:sz="4" w:space="0" w:color="FFFFFF" w:themeColor="background1"/>
            </w:tcBorders>
            <w:shd w:val="clear" w:color="auto" w:fill="009EE3"/>
          </w:tcPr>
          <w:p w:rsidR="009420F0" w:rsidRPr="00EA794D" w:rsidRDefault="009420F0" w:rsidP="00F57BDC">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1F098F">
              <w:t>Server / recipient</w:t>
            </w:r>
          </w:p>
        </w:tc>
        <w:tc>
          <w:tcPr>
            <w:tcW w:w="961" w:type="dxa"/>
            <w:tcBorders>
              <w:left w:val="single" w:sz="4" w:space="0" w:color="FFFFFF" w:themeColor="background1"/>
              <w:bottom w:val="single" w:sz="4" w:space="0" w:color="FFFFFF" w:themeColor="background1"/>
              <w:right w:val="single" w:sz="4" w:space="0" w:color="FFFFFF" w:themeColor="background1"/>
            </w:tcBorders>
            <w:shd w:val="clear" w:color="auto" w:fill="009EE3"/>
          </w:tcPr>
          <w:p w:rsidR="009420F0" w:rsidRPr="00EA794D" w:rsidRDefault="009420F0" w:rsidP="00F57BDC">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1F098F">
              <w:t>ESME</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tcPr>
          <w:p w:rsidR="009420F0" w:rsidRPr="00EA794D" w:rsidRDefault="009420F0" w:rsidP="00F57BDC">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1F098F">
              <w:t>GSME</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tcPr>
          <w:p w:rsidR="009420F0" w:rsidRPr="00EA794D" w:rsidRDefault="009420F0" w:rsidP="00F57BDC">
            <w:pPr>
              <w:pStyle w:val="Tabletext"/>
              <w:jc w:val="center"/>
              <w:cnfStyle w:val="100000000000" w:firstRow="1" w:lastRow="0" w:firstColumn="0" w:lastColumn="0" w:oddVBand="0" w:evenVBand="0" w:oddHBand="0" w:evenHBand="0" w:firstRowFirstColumn="0" w:firstRowLastColumn="0" w:lastRowFirstColumn="0" w:lastRowLastColumn="0"/>
              <w:rPr>
                <w:b w:val="0"/>
              </w:rPr>
            </w:pPr>
            <w:proofErr w:type="spellStart"/>
            <w:r w:rsidRPr="001F098F">
              <w:t>Comms</w:t>
            </w:r>
            <w:proofErr w:type="spellEnd"/>
            <w:r w:rsidRPr="001F098F">
              <w:t xml:space="preserve"> Hub (GPF)</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tcPr>
          <w:p w:rsidR="009420F0" w:rsidRPr="00EA794D" w:rsidRDefault="009420F0" w:rsidP="00F57BDC">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EA794D">
              <w:t>HC</w:t>
            </w:r>
            <w:r w:rsidRPr="001F098F">
              <w:t>ALCS</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tcPr>
          <w:p w:rsidR="009420F0" w:rsidRPr="00EA794D" w:rsidRDefault="009420F0" w:rsidP="00F57BDC">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1F098F">
              <w:t>PPMID</w:t>
            </w:r>
          </w:p>
        </w:tc>
        <w:tc>
          <w:tcPr>
            <w:tcW w:w="960" w:type="dxa"/>
            <w:tcBorders>
              <w:left w:val="single" w:sz="4" w:space="0" w:color="FFFFFF" w:themeColor="background1"/>
              <w:bottom w:val="single" w:sz="4" w:space="0" w:color="FFFFFF" w:themeColor="background1"/>
            </w:tcBorders>
            <w:shd w:val="clear" w:color="auto" w:fill="009EE3"/>
          </w:tcPr>
          <w:p w:rsidR="009420F0" w:rsidRPr="00EA794D" w:rsidRDefault="009420F0" w:rsidP="00F57BDC">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1F098F">
              <w:t>Type 2 (IHD or CAD)</w:t>
            </w:r>
          </w:p>
        </w:tc>
      </w:tr>
      <w:tr w:rsidR="009420F0" w:rsidTr="00F57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rsidR="009420F0" w:rsidRPr="001205D2" w:rsidRDefault="009420F0" w:rsidP="00F57BDC">
            <w:pPr>
              <w:pStyle w:val="Tabtxtsingle"/>
              <w:rPr>
                <w:b w:val="0"/>
                <w:bCs w:val="0"/>
                <w:szCs w:val="18"/>
              </w:rPr>
            </w:pPr>
            <w:r w:rsidRPr="003F4135">
              <w:t>Client / sender</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9420F0" w:rsidRPr="001F098F"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rFonts w:ascii="Courier New" w:hAnsi="Courier New" w:cs="Courier New"/>
                <w:color w:val="FFFFFF" w:themeColor="background1"/>
                <w:szCs w:val="18"/>
              </w:rPr>
            </w:pPr>
            <w:r w:rsidRPr="001F098F">
              <w:rPr>
                <w:rFonts w:ascii="Courier New" w:hAnsi="Courier New" w:cs="Courier New"/>
                <w:color w:val="FFFFFF" w:themeColor="background1"/>
              </w:rPr>
              <w:t>DeviceType</w:t>
            </w:r>
          </w:p>
        </w:tc>
        <w:tc>
          <w:tcPr>
            <w:tcW w:w="961"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9420F0" w:rsidRPr="001F098F"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color w:val="FFFFFF" w:themeColor="background1"/>
                <w:szCs w:val="18"/>
              </w:rPr>
            </w:pPr>
            <w:r w:rsidRPr="001F098F">
              <w:rPr>
                <w:color w:val="FFFFFF" w:themeColor="background1"/>
              </w:rPr>
              <w:t>0</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9420F0" w:rsidRPr="001F098F"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color w:val="FFFFFF" w:themeColor="background1"/>
                <w:szCs w:val="18"/>
              </w:rPr>
            </w:pPr>
            <w:r w:rsidRPr="001F098F">
              <w:rPr>
                <w:color w:val="FFFFFF" w:themeColor="background1"/>
              </w:rPr>
              <w:t>1</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9420F0" w:rsidRPr="001F098F"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color w:val="FFFFFF" w:themeColor="background1"/>
                <w:szCs w:val="18"/>
              </w:rPr>
            </w:pPr>
            <w:r w:rsidRPr="001F098F">
              <w:rPr>
                <w:color w:val="FFFFFF" w:themeColor="background1"/>
              </w:rPr>
              <w:t>3</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9420F0" w:rsidRPr="001F098F"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color w:val="FFFFFF" w:themeColor="background1"/>
                <w:szCs w:val="18"/>
              </w:rPr>
            </w:pPr>
            <w:r w:rsidRPr="001F098F">
              <w:rPr>
                <w:color w:val="FFFFFF" w:themeColor="background1"/>
              </w:rPr>
              <w:t>4</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9420F0" w:rsidRPr="001F098F"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color w:val="FFFFFF" w:themeColor="background1"/>
                <w:szCs w:val="18"/>
              </w:rPr>
            </w:pPr>
            <w:r w:rsidRPr="001F098F">
              <w:rPr>
                <w:color w:val="FFFFFF" w:themeColor="background1"/>
              </w:rPr>
              <w:t>5</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9420F0" w:rsidRPr="001F098F"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color w:val="FFFFFF" w:themeColor="background1"/>
                <w:szCs w:val="18"/>
              </w:rPr>
            </w:pPr>
            <w:r w:rsidRPr="001F098F">
              <w:rPr>
                <w:color w:val="FFFFFF" w:themeColor="background1"/>
              </w:rPr>
              <w:t>6</w:t>
            </w:r>
          </w:p>
        </w:tc>
      </w:tr>
      <w:tr w:rsidR="009420F0" w:rsidTr="00F57BDC">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rsidR="009420F0" w:rsidRPr="001205D2" w:rsidRDefault="009420F0" w:rsidP="00F57BDC">
            <w:pPr>
              <w:pStyle w:val="Tabtxtsingle"/>
              <w:rPr>
                <w:b w:val="0"/>
                <w:bCs w:val="0"/>
                <w:szCs w:val="18"/>
              </w:rPr>
            </w:pPr>
            <w:r w:rsidRPr="003F4135">
              <w:t>ESME</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rsidR="009420F0" w:rsidRPr="001F098F"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color w:val="FFFFFF" w:themeColor="background1"/>
                <w:szCs w:val="18"/>
              </w:rPr>
            </w:pPr>
            <w:r w:rsidRPr="001F098F">
              <w:rPr>
                <w:color w:val="FFFFFF" w:themeColor="background1"/>
              </w:rPr>
              <w:t>0</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9420F0" w:rsidRPr="001205D2"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szCs w:val="18"/>
              </w:rPr>
            </w:pPr>
            <w: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9420F0" w:rsidRPr="001205D2"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szCs w:val="18"/>
              </w:rPr>
            </w:pPr>
            <w: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9420F0" w:rsidRPr="001205D2"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szCs w:val="18"/>
              </w:rPr>
            </w:pPr>
            <w: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9420F0" w:rsidRPr="00805467"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szCs w:val="24"/>
              </w:rPr>
            </w:pPr>
            <w:r w:rsidRPr="00805467">
              <w:t>5.6.4.1</w:t>
            </w:r>
          </w:p>
          <w:p w:rsidR="009420F0" w:rsidRPr="00805467"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szCs w:val="24"/>
              </w:rPr>
            </w:pPr>
            <w:r w:rsidRPr="00805467">
              <w:t>5.6.4.2</w:t>
            </w:r>
          </w:p>
          <w:p w:rsidR="009420F0" w:rsidRPr="001205D2"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szCs w:val="18"/>
              </w:rPr>
            </w:pP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9420F0" w:rsidRPr="001205D2"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szCs w:val="18"/>
              </w:rPr>
            </w:pPr>
            <w:r w:rsidRPr="00357E2F">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9420F0" w:rsidRPr="001205D2"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szCs w:val="18"/>
              </w:rPr>
            </w:pPr>
            <w:r w:rsidRPr="004151C6">
              <w:t>-</w:t>
            </w:r>
          </w:p>
        </w:tc>
      </w:tr>
      <w:tr w:rsidR="009420F0" w:rsidTr="00F57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rsidR="009420F0" w:rsidRPr="001205D2" w:rsidRDefault="009420F0" w:rsidP="00F57BDC">
            <w:pPr>
              <w:pStyle w:val="Tabtxtsingle"/>
              <w:rPr>
                <w:b w:val="0"/>
                <w:bCs w:val="0"/>
                <w:szCs w:val="18"/>
              </w:rPr>
            </w:pPr>
            <w:r w:rsidRPr="003F4135">
              <w:t>GSME</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rsidR="009420F0" w:rsidRPr="001F098F"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color w:val="FFFFFF" w:themeColor="background1"/>
                <w:szCs w:val="18"/>
              </w:rPr>
            </w:pPr>
            <w:r w:rsidRPr="001F098F">
              <w:rPr>
                <w:color w:val="FFFFFF" w:themeColor="background1"/>
              </w:rPr>
              <w:t>1</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9420F0" w:rsidRPr="001205D2"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szCs w:val="18"/>
              </w:rPr>
            </w:pPr>
            <w: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9420F0" w:rsidRPr="001205D2"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szCs w:val="18"/>
              </w:rPr>
            </w:pPr>
            <w: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9420F0" w:rsidRPr="001205D2"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szCs w:val="18"/>
              </w:rPr>
            </w:pPr>
            <w: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9420F0" w:rsidRPr="001205D2"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szCs w:val="18"/>
              </w:rPr>
            </w:pPr>
            <w: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9420F0" w:rsidRPr="001205D2"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szCs w:val="18"/>
              </w:rPr>
            </w:pPr>
            <w:r w:rsidRPr="00357E2F">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9420F0" w:rsidRPr="001205D2"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szCs w:val="18"/>
              </w:rPr>
            </w:pPr>
            <w:r w:rsidRPr="004151C6">
              <w:t>-</w:t>
            </w:r>
          </w:p>
        </w:tc>
      </w:tr>
      <w:tr w:rsidR="009420F0" w:rsidTr="00F57BDC">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rsidR="009420F0" w:rsidRPr="001205D2" w:rsidRDefault="009420F0" w:rsidP="00F57BDC">
            <w:pPr>
              <w:pStyle w:val="Tabtxtsingle"/>
              <w:rPr>
                <w:b w:val="0"/>
                <w:bCs w:val="0"/>
                <w:szCs w:val="18"/>
              </w:rPr>
            </w:pPr>
            <w:proofErr w:type="spellStart"/>
            <w:r w:rsidRPr="003F4135">
              <w:t>Comms</w:t>
            </w:r>
            <w:proofErr w:type="spellEnd"/>
            <w:r w:rsidRPr="003F4135">
              <w:t xml:space="preserve"> Hub </w:t>
            </w:r>
            <w:r w:rsidRPr="003F4135">
              <w:lastRenderedPageBreak/>
              <w:t>(GPF)</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rsidR="009420F0" w:rsidRPr="001F098F"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color w:val="FFFFFF" w:themeColor="background1"/>
                <w:szCs w:val="18"/>
              </w:rPr>
            </w:pPr>
            <w:r w:rsidRPr="001F098F">
              <w:rPr>
                <w:color w:val="FFFFFF" w:themeColor="background1"/>
              </w:rPr>
              <w:lastRenderedPageBreak/>
              <w:t>3</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9420F0" w:rsidRPr="001205D2"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szCs w:val="18"/>
              </w:rPr>
            </w:pPr>
            <w: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9420F0" w:rsidRPr="001205D2"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szCs w:val="18"/>
              </w:rPr>
            </w:pPr>
            <w:r>
              <w:t xml:space="preserve">Request for </w:t>
            </w:r>
            <w:r>
              <w:lastRenderedPageBreak/>
              <w:t>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9420F0" w:rsidRPr="001205D2"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szCs w:val="18"/>
              </w:rPr>
            </w:pPr>
            <w:r>
              <w:lastRenderedPageBreak/>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9420F0" w:rsidRPr="001205D2"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szCs w:val="18"/>
              </w:rPr>
            </w:pPr>
            <w: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9420F0" w:rsidRPr="001205D2"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szCs w:val="18"/>
              </w:rPr>
            </w:pPr>
            <w:r w:rsidRPr="00357E2F">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9420F0" w:rsidRPr="001205D2"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szCs w:val="18"/>
              </w:rPr>
            </w:pPr>
            <w:r w:rsidRPr="004151C6">
              <w:t>-</w:t>
            </w:r>
          </w:p>
        </w:tc>
      </w:tr>
      <w:tr w:rsidR="009420F0" w:rsidTr="00F57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rsidR="009420F0" w:rsidRPr="001205D2" w:rsidRDefault="009420F0" w:rsidP="00F57BDC">
            <w:pPr>
              <w:pStyle w:val="Tabtxtsingle"/>
              <w:rPr>
                <w:b w:val="0"/>
                <w:bCs w:val="0"/>
                <w:szCs w:val="18"/>
              </w:rPr>
            </w:pPr>
            <w:r w:rsidRPr="003F4135">
              <w:lastRenderedPageBreak/>
              <w:t>HCALCS</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rsidR="009420F0" w:rsidRPr="001F098F"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color w:val="FFFFFF" w:themeColor="background1"/>
                <w:szCs w:val="18"/>
              </w:rPr>
            </w:pPr>
            <w:r w:rsidRPr="001F098F">
              <w:rPr>
                <w:color w:val="FFFFFF" w:themeColor="background1"/>
              </w:rPr>
              <w:t>4</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9420F0" w:rsidRPr="001205D2"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szCs w:val="18"/>
              </w:rPr>
            </w:pPr>
            <w:r w:rsidRPr="00D90F4F">
              <w:rPr>
                <w:rFonts w:ascii="Calibri" w:hAnsi="Calibri"/>
                <w:szCs w:val="18"/>
              </w:rPr>
              <w:t>8.5.2.1</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9420F0" w:rsidRPr="001205D2"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szCs w:val="18"/>
              </w:rPr>
            </w:pPr>
            <w: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9420F0" w:rsidRPr="001205D2"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szCs w:val="18"/>
              </w:rPr>
            </w:pPr>
            <w: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9420F0" w:rsidRPr="001205D2"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szCs w:val="18"/>
              </w:rPr>
            </w:pPr>
            <w: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9420F0" w:rsidRPr="001205D2"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szCs w:val="18"/>
              </w:rPr>
            </w:pPr>
            <w: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9420F0" w:rsidRPr="001205D2"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szCs w:val="18"/>
              </w:rPr>
            </w:pPr>
            <w:r>
              <w:t>-</w:t>
            </w:r>
          </w:p>
        </w:tc>
      </w:tr>
      <w:tr w:rsidR="009420F0" w:rsidTr="00F57BDC">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rsidR="009420F0" w:rsidRPr="001205D2" w:rsidRDefault="009420F0" w:rsidP="00F57BDC">
            <w:pPr>
              <w:pStyle w:val="Tabtxtsingle"/>
              <w:rPr>
                <w:b w:val="0"/>
                <w:bCs w:val="0"/>
                <w:szCs w:val="18"/>
              </w:rPr>
            </w:pPr>
            <w:r w:rsidRPr="003F4135">
              <w:t>PPMID</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rsidR="009420F0" w:rsidRPr="001F098F"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color w:val="FFFFFF" w:themeColor="background1"/>
                <w:szCs w:val="18"/>
              </w:rPr>
            </w:pPr>
            <w:r w:rsidRPr="001F098F">
              <w:rPr>
                <w:color w:val="FFFFFF" w:themeColor="background1"/>
              </w:rPr>
              <w:t>5</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9420F0" w:rsidRPr="00527B9B"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szCs w:val="24"/>
              </w:rPr>
            </w:pPr>
            <w:r w:rsidRPr="00527B9B">
              <w:t>7.5.5.1</w:t>
            </w:r>
          </w:p>
          <w:p w:rsidR="009420F0" w:rsidRPr="00527B9B"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szCs w:val="24"/>
              </w:rPr>
            </w:pPr>
            <w:r w:rsidRPr="00527B9B">
              <w:t>7.5.5.2</w:t>
            </w:r>
          </w:p>
          <w:p w:rsidR="009420F0"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szCs w:val="24"/>
              </w:rPr>
            </w:pPr>
            <w:r w:rsidRPr="00527B9B">
              <w:t>7.5.5.3</w:t>
            </w:r>
          </w:p>
          <w:p w:rsidR="009420F0" w:rsidRPr="001205D2"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szCs w:val="18"/>
              </w:rPr>
            </w:pPr>
            <w: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9420F0" w:rsidRPr="00527B9B"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szCs w:val="24"/>
              </w:rPr>
            </w:pPr>
            <w:r w:rsidRPr="00527B9B">
              <w:t>7.5.</w:t>
            </w:r>
            <w:r>
              <w:t>4</w:t>
            </w:r>
            <w:r w:rsidRPr="00527B9B">
              <w:t>.1</w:t>
            </w:r>
          </w:p>
          <w:p w:rsidR="009420F0" w:rsidRPr="00527B9B"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szCs w:val="24"/>
              </w:rPr>
            </w:pPr>
            <w:r>
              <w:t>7.5.4</w:t>
            </w:r>
            <w:r w:rsidRPr="00527B9B">
              <w:t>.2</w:t>
            </w:r>
          </w:p>
          <w:p w:rsidR="009420F0" w:rsidRPr="001205D2"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szCs w:val="18"/>
              </w:rPr>
            </w:pP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9420F0" w:rsidRPr="001205D2"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szCs w:val="18"/>
              </w:rPr>
            </w:pPr>
            <w: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9420F0" w:rsidRPr="001205D2"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szCs w:val="18"/>
              </w:rPr>
            </w:pPr>
            <w: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9420F0" w:rsidRPr="001205D2"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szCs w:val="18"/>
              </w:rPr>
            </w:pPr>
            <w: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9420F0" w:rsidRPr="001205D2" w:rsidRDefault="009420F0" w:rsidP="00F57BDC">
            <w:pPr>
              <w:pStyle w:val="Tabtxtsingle"/>
              <w:jc w:val="center"/>
              <w:cnfStyle w:val="000000000000" w:firstRow="0" w:lastRow="0" w:firstColumn="0" w:lastColumn="0" w:oddVBand="0" w:evenVBand="0" w:oddHBand="0" w:evenHBand="0" w:firstRowFirstColumn="0" w:firstRowLastColumn="0" w:lastRowFirstColumn="0" w:lastRowLastColumn="0"/>
              <w:rPr>
                <w:szCs w:val="18"/>
              </w:rPr>
            </w:pPr>
            <w:r>
              <w:t>-</w:t>
            </w:r>
          </w:p>
        </w:tc>
      </w:tr>
      <w:tr w:rsidR="009420F0" w:rsidTr="00F57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right w:val="single" w:sz="4" w:space="0" w:color="FFFFFF" w:themeColor="background1"/>
            </w:tcBorders>
            <w:shd w:val="clear" w:color="auto" w:fill="009EE3"/>
          </w:tcPr>
          <w:p w:rsidR="009420F0" w:rsidRPr="001205D2" w:rsidRDefault="009420F0" w:rsidP="00F57BDC">
            <w:pPr>
              <w:pStyle w:val="Tabtxtsingle"/>
              <w:rPr>
                <w:b w:val="0"/>
                <w:bCs w:val="0"/>
                <w:szCs w:val="18"/>
              </w:rPr>
            </w:pPr>
            <w:r w:rsidRPr="003F4135">
              <w:t>Type 2 (IHD or CAD)</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rsidR="009420F0" w:rsidRPr="001F098F"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color w:val="FFFFFF" w:themeColor="background1"/>
                <w:szCs w:val="18"/>
              </w:rPr>
            </w:pPr>
            <w:r w:rsidRPr="001F098F">
              <w:rPr>
                <w:color w:val="FFFFFF" w:themeColor="background1"/>
              </w:rPr>
              <w:t>6</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9420F0" w:rsidRPr="001205D2"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szCs w:val="18"/>
              </w:rPr>
            </w:pPr>
            <w: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9420F0" w:rsidRPr="001205D2"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szCs w:val="18"/>
              </w:rPr>
            </w:pPr>
            <w: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9420F0" w:rsidRPr="001205D2"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szCs w:val="18"/>
              </w:rPr>
            </w:pPr>
            <w: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9420F0" w:rsidRPr="001205D2"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szCs w:val="18"/>
              </w:rPr>
            </w:pPr>
            <w: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9420F0" w:rsidRPr="001205D2"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szCs w:val="18"/>
              </w:rPr>
            </w:pPr>
            <w: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9420F0" w:rsidRPr="001205D2" w:rsidRDefault="009420F0" w:rsidP="00F57BDC">
            <w:pPr>
              <w:pStyle w:val="Tabtxtsingle"/>
              <w:jc w:val="center"/>
              <w:cnfStyle w:val="000000100000" w:firstRow="0" w:lastRow="0" w:firstColumn="0" w:lastColumn="0" w:oddVBand="0" w:evenVBand="0" w:oddHBand="1" w:evenHBand="0" w:firstRowFirstColumn="0" w:firstRowLastColumn="0" w:lastRowFirstColumn="0" w:lastRowLastColumn="0"/>
              <w:rPr>
                <w:szCs w:val="18"/>
              </w:rPr>
            </w:pPr>
            <w:r>
              <w:t>-</w:t>
            </w:r>
          </w:p>
        </w:tc>
      </w:tr>
    </w:tbl>
    <w:p w:rsidR="009420F0" w:rsidRDefault="009420F0" w:rsidP="009420F0">
      <w:pPr>
        <w:pStyle w:val="TableHeader"/>
        <w:framePr w:hSpace="0" w:wrap="auto" w:vAnchor="margin" w:hAnchor="text" w:yAlign="inline"/>
      </w:pPr>
      <w:r w:rsidRPr="00E07529">
        <w:rPr>
          <w:lang w:eastAsia="en-GB"/>
        </w:rPr>
        <w:t xml:space="preserve">Table </w:t>
      </w:r>
      <w:r>
        <w:rPr>
          <w:lang w:eastAsia="en-GB"/>
        </w:rPr>
        <w:fldChar w:fldCharType="begin"/>
      </w:r>
      <w:r>
        <w:rPr>
          <w:lang w:eastAsia="en-GB"/>
        </w:rPr>
        <w:instrText xml:space="preserve"> REF _Ref386437334 \r \h </w:instrText>
      </w:r>
      <w:r>
        <w:rPr>
          <w:lang w:eastAsia="en-GB"/>
        </w:rPr>
      </w:r>
      <w:r>
        <w:rPr>
          <w:lang w:eastAsia="en-GB"/>
        </w:rPr>
        <w:fldChar w:fldCharType="separate"/>
      </w:r>
      <w:r>
        <w:rPr>
          <w:lang w:eastAsia="en-GB"/>
        </w:rPr>
        <w:t>13.7.3</w:t>
      </w:r>
      <w:r>
        <w:rPr>
          <w:lang w:eastAsia="en-GB"/>
        </w:rPr>
        <w:fldChar w:fldCharType="end"/>
      </w:r>
      <w:r>
        <w:rPr>
          <w:lang w:eastAsia="en-GB"/>
        </w:rPr>
        <w:t>a</w:t>
      </w:r>
      <w:r w:rsidRPr="00E07529">
        <w:rPr>
          <w:lang w:eastAsia="en-GB"/>
        </w:rPr>
        <w:t>:</w:t>
      </w:r>
      <w:r>
        <w:rPr>
          <w:lang w:eastAsia="en-GB"/>
        </w:rPr>
        <w:t xml:space="preserve">  </w:t>
      </w:r>
      <w:r>
        <w:t xml:space="preserve">Permitted Access by </w:t>
      </w:r>
      <w:r>
        <w:rPr>
          <w:rFonts w:ascii="Courier New" w:hAnsi="Courier New" w:cs="Courier New"/>
        </w:rPr>
        <w:t xml:space="preserve">DeviceType, </w:t>
      </w:r>
      <w:r w:rsidRPr="001F098F">
        <w:t>with Commands shown by SMETS reference</w:t>
      </w:r>
    </w:p>
    <w:p w:rsidR="009420F0" w:rsidRDefault="009420F0" w:rsidP="009420F0">
      <w:pPr>
        <w:pStyle w:val="Narrow"/>
        <w:rPr>
          <w:lang w:eastAsia="en-GB"/>
        </w:rPr>
      </w:pPr>
    </w:p>
    <w:tbl>
      <w:tblPr>
        <w:tblStyle w:val="TableGrid"/>
        <w:tblW w:w="0" w:type="auto"/>
        <w:tblLook w:val="04A0" w:firstRow="1" w:lastRow="0" w:firstColumn="1" w:lastColumn="0" w:noHBand="0" w:noVBand="1"/>
      </w:tblPr>
      <w:tblGrid>
        <w:gridCol w:w="1440"/>
        <w:gridCol w:w="3898"/>
        <w:gridCol w:w="3904"/>
      </w:tblGrid>
      <w:tr w:rsidR="009420F0" w:rsidRPr="00027E40" w:rsidTr="00F57BDC">
        <w:tc>
          <w:tcPr>
            <w:tcW w:w="144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AB5EEC" w:rsidRDefault="009420F0" w:rsidP="00F57BDC">
            <w:pPr>
              <w:pStyle w:val="Tabletext"/>
              <w:tabs>
                <w:tab w:val="left" w:pos="825"/>
              </w:tabs>
              <w:rPr>
                <w:b/>
                <w:color w:val="FFFFFF" w:themeColor="background1"/>
              </w:rPr>
            </w:pPr>
            <w:r>
              <w:rPr>
                <w:b/>
                <w:color w:val="FFFFFF"/>
                <w:sz w:val="18"/>
                <w:szCs w:val="18"/>
              </w:rPr>
              <w:t>SMETS Ref</w:t>
            </w:r>
          </w:p>
        </w:tc>
        <w:tc>
          <w:tcPr>
            <w:tcW w:w="389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AB5EEC" w:rsidRDefault="009420F0" w:rsidP="00F57BDC">
            <w:pPr>
              <w:pStyle w:val="Tabletext"/>
              <w:rPr>
                <w:b/>
                <w:color w:val="FFFFFF" w:themeColor="background1"/>
              </w:rPr>
            </w:pPr>
            <w:r>
              <w:rPr>
                <w:b/>
                <w:color w:val="FFFFFF"/>
                <w:sz w:val="18"/>
                <w:szCs w:val="18"/>
              </w:rPr>
              <w:t>SMETS Command Name</w:t>
            </w:r>
          </w:p>
        </w:tc>
        <w:tc>
          <w:tcPr>
            <w:tcW w:w="3904"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AB5EEC" w:rsidRDefault="009420F0" w:rsidP="00F57BDC">
            <w:pPr>
              <w:pStyle w:val="Tabletext"/>
              <w:rPr>
                <w:b/>
                <w:color w:val="FFFFFF" w:themeColor="background1"/>
              </w:rPr>
            </w:pPr>
            <w:r>
              <w:rPr>
                <w:b/>
                <w:color w:val="FFFFFF"/>
                <w:sz w:val="18"/>
                <w:szCs w:val="18"/>
              </w:rPr>
              <w:t xml:space="preserve">ZSE Ref </w:t>
            </w:r>
          </w:p>
        </w:tc>
      </w:tr>
      <w:tr w:rsidR="009420F0" w:rsidRPr="00027E40" w:rsidTr="00F57BDC">
        <w:tc>
          <w:tcPr>
            <w:tcW w:w="1440"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1E17EF">
              <w:t>5.6.4.1</w:t>
            </w:r>
          </w:p>
        </w:tc>
        <w:tc>
          <w:tcPr>
            <w:tcW w:w="3898" w:type="dxa"/>
            <w:tcBorders>
              <w:top w:val="single" w:sz="4" w:space="0" w:color="009EE3"/>
              <w:left w:val="single" w:sz="4" w:space="0" w:color="009EE3"/>
              <w:bottom w:val="single" w:sz="4" w:space="0" w:color="009EE3"/>
              <w:right w:val="single" w:sz="4" w:space="0" w:color="009EE3"/>
            </w:tcBorders>
          </w:tcPr>
          <w:p w:rsidR="009420F0" w:rsidRPr="00AB5EEC" w:rsidRDefault="009420F0" w:rsidP="00F57BDC">
            <w:pPr>
              <w:pStyle w:val="Tabletext"/>
            </w:pPr>
            <w:r w:rsidRPr="001E17EF">
              <w:t>Cancel Control HAN Connected Auxiliary Load Control Switch</w:t>
            </w:r>
          </w:p>
        </w:tc>
        <w:tc>
          <w:tcPr>
            <w:tcW w:w="3904" w:type="dxa"/>
            <w:tcBorders>
              <w:top w:val="single" w:sz="4" w:space="0" w:color="009EE3"/>
              <w:left w:val="single" w:sz="4" w:space="0" w:color="009EE3"/>
              <w:bottom w:val="single" w:sz="4" w:space="0" w:color="009EE3"/>
              <w:right w:val="single" w:sz="4" w:space="0" w:color="009EE3"/>
            </w:tcBorders>
          </w:tcPr>
          <w:p w:rsidR="009420F0" w:rsidRPr="00FD0176" w:rsidRDefault="009420F0" w:rsidP="00F57BDC">
            <w:pPr>
              <w:pStyle w:val="Tabletext"/>
            </w:pPr>
            <w:r w:rsidRPr="00872E38">
              <w:t>Cancel Load Control Event</w:t>
            </w:r>
          </w:p>
        </w:tc>
      </w:tr>
      <w:tr w:rsidR="009420F0" w:rsidRPr="00027E40" w:rsidTr="00F57BDC">
        <w:tc>
          <w:tcPr>
            <w:tcW w:w="1440" w:type="dxa"/>
            <w:tcBorders>
              <w:top w:val="single" w:sz="4" w:space="0" w:color="009EE3"/>
              <w:left w:val="single" w:sz="4" w:space="0" w:color="009EE3"/>
              <w:bottom w:val="single" w:sz="4" w:space="0" w:color="009EE3"/>
              <w:right w:val="single" w:sz="4" w:space="0" w:color="009EE3"/>
            </w:tcBorders>
          </w:tcPr>
          <w:p w:rsidR="009420F0" w:rsidRPr="001E17EF" w:rsidRDefault="009420F0" w:rsidP="00F57BDC">
            <w:pPr>
              <w:pStyle w:val="Tabletext"/>
            </w:pPr>
            <w:r w:rsidRPr="001E17EF">
              <w:t>5.6.4.</w:t>
            </w:r>
            <w:r>
              <w:t>2</w:t>
            </w:r>
          </w:p>
          <w:p w:rsidR="009420F0" w:rsidRPr="00027E40" w:rsidRDefault="009420F0" w:rsidP="00F57BDC">
            <w:pPr>
              <w:pStyle w:val="Tabletext"/>
            </w:pPr>
          </w:p>
        </w:tc>
        <w:tc>
          <w:tcPr>
            <w:tcW w:w="3898"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rPr>
                <w:rFonts w:eastAsia="Times New Roman"/>
                <w:color w:val="00AEEF"/>
              </w:rPr>
            </w:pPr>
            <w:r w:rsidRPr="001E17EF">
              <w:t>Request a HAN Connected Auxiliary L</w:t>
            </w:r>
            <w:r>
              <w:t>oad Control Switch State Change</w:t>
            </w:r>
          </w:p>
        </w:tc>
        <w:tc>
          <w:tcPr>
            <w:tcW w:w="3904"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pPr>
            <w:r w:rsidRPr="00872E38">
              <w:t>Load Control Event</w:t>
            </w:r>
          </w:p>
        </w:tc>
      </w:tr>
      <w:tr w:rsidR="009420F0" w:rsidRPr="00027E40" w:rsidTr="00F57BDC">
        <w:tc>
          <w:tcPr>
            <w:tcW w:w="1440"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p>
        </w:tc>
        <w:tc>
          <w:tcPr>
            <w:tcW w:w="3898"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rPr>
                <w:rFonts w:eastAsia="Times New Roman"/>
                <w:color w:val="00AEEF"/>
              </w:rPr>
            </w:pPr>
          </w:p>
        </w:tc>
        <w:tc>
          <w:tcPr>
            <w:tcW w:w="3904"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pPr>
          </w:p>
        </w:tc>
      </w:tr>
      <w:tr w:rsidR="009420F0" w:rsidRPr="00027E40" w:rsidTr="00F57BDC">
        <w:tc>
          <w:tcPr>
            <w:tcW w:w="1440"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D90F4F">
              <w:t>8.5.2.1</w:t>
            </w:r>
          </w:p>
        </w:tc>
        <w:tc>
          <w:tcPr>
            <w:tcW w:w="3898"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rPr>
                <w:rFonts w:eastAsia="Times New Roman"/>
                <w:color w:val="00AEEF"/>
              </w:rPr>
            </w:pPr>
            <w:r w:rsidRPr="00D90F4F">
              <w:t>Request Control of a HAN Connected Auxiliary Load Control Switch</w:t>
            </w:r>
          </w:p>
        </w:tc>
        <w:tc>
          <w:tcPr>
            <w:tcW w:w="3904"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pPr>
            <w:r w:rsidRPr="00872E38">
              <w:t>Get Scheduled Events</w:t>
            </w:r>
          </w:p>
        </w:tc>
      </w:tr>
      <w:tr w:rsidR="009420F0" w:rsidRPr="00027E40" w:rsidTr="00F57BDC">
        <w:tc>
          <w:tcPr>
            <w:tcW w:w="1440"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527B9B">
              <w:t>7.5.5.1</w:t>
            </w:r>
          </w:p>
        </w:tc>
        <w:tc>
          <w:tcPr>
            <w:tcW w:w="3898"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rPr>
                <w:rFonts w:eastAsia="Times New Roman"/>
                <w:color w:val="00AEEF"/>
              </w:rPr>
            </w:pPr>
            <w:r w:rsidRPr="00527B9B">
              <w:t>Requ</w:t>
            </w:r>
            <w:r>
              <w:t>est Emergency Credit Activation</w:t>
            </w:r>
          </w:p>
        </w:tc>
        <w:tc>
          <w:tcPr>
            <w:tcW w:w="3904"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pPr>
            <w:r w:rsidRPr="00872E38">
              <w:t>Select Available Emergency Credit</w:t>
            </w:r>
          </w:p>
        </w:tc>
      </w:tr>
      <w:tr w:rsidR="009420F0" w:rsidRPr="00027E40" w:rsidTr="00F57BDC">
        <w:tc>
          <w:tcPr>
            <w:tcW w:w="1440"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t>7.5.5.2</w:t>
            </w:r>
          </w:p>
        </w:tc>
        <w:tc>
          <w:tcPr>
            <w:tcW w:w="3898"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rPr>
                <w:rFonts w:eastAsia="Times New Roman"/>
                <w:color w:val="00AEEF"/>
              </w:rPr>
            </w:pPr>
            <w:r>
              <w:t>Request to Add Credit</w:t>
            </w:r>
          </w:p>
        </w:tc>
        <w:tc>
          <w:tcPr>
            <w:tcW w:w="3904"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pPr>
            <w:r w:rsidRPr="00872E38">
              <w:t>Consumer Top Up</w:t>
            </w:r>
          </w:p>
        </w:tc>
      </w:tr>
      <w:tr w:rsidR="009420F0" w:rsidRPr="00027E40" w:rsidTr="00F57BDC">
        <w:tc>
          <w:tcPr>
            <w:tcW w:w="1440"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527B9B">
              <w:t>7.5.5.3</w:t>
            </w:r>
          </w:p>
        </w:tc>
        <w:tc>
          <w:tcPr>
            <w:tcW w:w="3898"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rPr>
                <w:rFonts w:eastAsia="Times New Roman"/>
                <w:color w:val="00AEEF"/>
              </w:rPr>
            </w:pPr>
            <w:r w:rsidRPr="00527B9B">
              <w:t>Request to Enable ESME Supply</w:t>
            </w:r>
          </w:p>
        </w:tc>
        <w:tc>
          <w:tcPr>
            <w:tcW w:w="3904"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pPr>
            <w:r>
              <w:t xml:space="preserve">Local </w:t>
            </w:r>
            <w:r w:rsidRPr="00872E38">
              <w:t>Change Supply</w:t>
            </w:r>
          </w:p>
        </w:tc>
      </w:tr>
      <w:tr w:rsidR="009420F0" w:rsidRPr="00027E40" w:rsidTr="00F57BDC">
        <w:tc>
          <w:tcPr>
            <w:tcW w:w="1440"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t>7.5.4</w:t>
            </w:r>
            <w:r w:rsidRPr="00527B9B">
              <w:t>.1</w:t>
            </w:r>
          </w:p>
        </w:tc>
        <w:tc>
          <w:tcPr>
            <w:tcW w:w="3898"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rPr>
                <w:rFonts w:eastAsia="Times New Roman"/>
                <w:color w:val="00AEEF"/>
              </w:rPr>
            </w:pPr>
            <w:r w:rsidRPr="00527B9B">
              <w:t>Requ</w:t>
            </w:r>
            <w:r>
              <w:t>est Emergency Credit Activation</w:t>
            </w:r>
          </w:p>
        </w:tc>
        <w:tc>
          <w:tcPr>
            <w:tcW w:w="3904"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pPr>
            <w:r w:rsidRPr="00872E38">
              <w:t>Select Available Emergency Credit</w:t>
            </w:r>
          </w:p>
        </w:tc>
      </w:tr>
      <w:tr w:rsidR="009420F0" w:rsidRPr="00027E40" w:rsidTr="00F57BDC">
        <w:tc>
          <w:tcPr>
            <w:tcW w:w="1440"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t>7.5.4.2</w:t>
            </w:r>
          </w:p>
        </w:tc>
        <w:tc>
          <w:tcPr>
            <w:tcW w:w="3898"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t>Request to Add Credit</w:t>
            </w:r>
          </w:p>
        </w:tc>
        <w:tc>
          <w:tcPr>
            <w:tcW w:w="3904" w:type="dxa"/>
            <w:tcBorders>
              <w:top w:val="single" w:sz="4" w:space="0" w:color="009EE3"/>
              <w:left w:val="single" w:sz="4" w:space="0" w:color="009EE3"/>
              <w:bottom w:val="single" w:sz="4" w:space="0" w:color="009EE3"/>
              <w:right w:val="single" w:sz="4" w:space="0" w:color="009EE3"/>
            </w:tcBorders>
          </w:tcPr>
          <w:p w:rsidR="009420F0" w:rsidRPr="00FD0176" w:rsidRDefault="009420F0" w:rsidP="00F57BDC">
            <w:pPr>
              <w:pStyle w:val="Tabletext"/>
            </w:pPr>
            <w:r w:rsidRPr="00872E38">
              <w:t>Consumer Top Up</w:t>
            </w:r>
          </w:p>
        </w:tc>
      </w:tr>
    </w:tbl>
    <w:p w:rsidR="009420F0" w:rsidRDefault="009420F0" w:rsidP="009420F0">
      <w:pPr>
        <w:pStyle w:val="TableHeader"/>
        <w:framePr w:hSpace="0" w:wrap="auto" w:vAnchor="margin" w:hAnchor="text" w:yAlign="inline"/>
      </w:pPr>
      <w:r>
        <w:rPr>
          <w:lang w:eastAsia="en-GB"/>
        </w:rPr>
        <w:t xml:space="preserve">Table </w:t>
      </w:r>
      <w:r>
        <w:rPr>
          <w:lang w:eastAsia="en-GB"/>
        </w:rPr>
        <w:fldChar w:fldCharType="begin"/>
      </w:r>
      <w:r>
        <w:rPr>
          <w:lang w:eastAsia="en-GB"/>
        </w:rPr>
        <w:instrText xml:space="preserve"> REF _Ref386437334 \r \h </w:instrText>
      </w:r>
      <w:r>
        <w:rPr>
          <w:lang w:eastAsia="en-GB"/>
        </w:rPr>
      </w:r>
      <w:r>
        <w:rPr>
          <w:lang w:eastAsia="en-GB"/>
        </w:rPr>
        <w:fldChar w:fldCharType="separate"/>
      </w:r>
      <w:r>
        <w:rPr>
          <w:lang w:eastAsia="en-GB"/>
        </w:rPr>
        <w:t>13.7.3</w:t>
      </w:r>
      <w:r>
        <w:rPr>
          <w:lang w:eastAsia="en-GB"/>
        </w:rPr>
        <w:fldChar w:fldCharType="end"/>
      </w:r>
      <w:r>
        <w:rPr>
          <w:lang w:eastAsia="en-GB"/>
        </w:rPr>
        <w:t xml:space="preserve">b:  </w:t>
      </w:r>
      <w:r>
        <w:rPr>
          <w:rFonts w:eastAsia="Calibri"/>
          <w:lang w:eastAsia="en-GB"/>
        </w:rPr>
        <w:t xml:space="preserve">Mapping of </w:t>
      </w:r>
      <w:r w:rsidRPr="00E07529">
        <w:rPr>
          <w:rFonts w:eastAsia="Calibri"/>
          <w:lang w:eastAsia="en-GB"/>
        </w:rPr>
        <w:t xml:space="preserve">Table </w:t>
      </w:r>
      <w:r w:rsidRPr="00872E38">
        <w:fldChar w:fldCharType="begin"/>
      </w:r>
      <w:r w:rsidRPr="00872E38">
        <w:instrText xml:space="preserve"> REF _Ref386437334 \r \h  \* MERGEFORMAT </w:instrText>
      </w:r>
      <w:r w:rsidRPr="00872E38">
        <w:fldChar w:fldCharType="separate"/>
      </w:r>
      <w:r>
        <w:t>13.7.3</w:t>
      </w:r>
      <w:r w:rsidRPr="00872E38">
        <w:fldChar w:fldCharType="end"/>
      </w:r>
      <w:r w:rsidRPr="00E07529">
        <w:t>a</w:t>
      </w:r>
      <w:r w:rsidRPr="00FD0176">
        <w:t xml:space="preserve"> command</w:t>
      </w:r>
      <w:r>
        <w:t xml:space="preserve"> references to SMETS names and ZSE</w:t>
      </w:r>
    </w:p>
    <w:p w:rsidR="009420F0" w:rsidRPr="00E07529" w:rsidRDefault="009420F0" w:rsidP="009420F0">
      <w:pPr>
        <w:pStyle w:val="Heading3"/>
      </w:pPr>
      <w:bookmarkStart w:id="4794" w:name="_Ref383696504"/>
      <w:r w:rsidRPr="00E07529">
        <w:t>Use Case Requirements</w:t>
      </w:r>
      <w:bookmarkEnd w:id="4794"/>
    </w:p>
    <w:p w:rsidR="009420F0" w:rsidRDefault="009420F0" w:rsidP="009420F0">
      <w:r>
        <w:t xml:space="preserve">This </w:t>
      </w:r>
      <w:r w:rsidRPr="00E07529">
        <w:t xml:space="preserve">Section </w:t>
      </w:r>
      <w:r w:rsidRPr="00872E38">
        <w:fldChar w:fldCharType="begin"/>
      </w:r>
      <w:r w:rsidRPr="00872E38">
        <w:instrText xml:space="preserve"> REF _Ref383696504 \r \h  \* MERGEFORMAT </w:instrText>
      </w:r>
      <w:r w:rsidRPr="00872E38">
        <w:fldChar w:fldCharType="separate"/>
      </w:r>
      <w:r>
        <w:t>13.7.4</w:t>
      </w:r>
      <w:r w:rsidRPr="00872E38">
        <w:fldChar w:fldCharType="end"/>
      </w:r>
      <w:r w:rsidRPr="00E07529">
        <w:t xml:space="preserve"> details</w:t>
      </w:r>
      <w:r>
        <w:t xml:space="preserve"> requirements which shall be complied with for all Join or Unjoin related Use Cases.  </w:t>
      </w:r>
    </w:p>
    <w:p w:rsidR="009420F0" w:rsidRDefault="009420F0" w:rsidP="009420F0">
      <w:pPr>
        <w:pStyle w:val="Heading4"/>
      </w:pPr>
      <w:bookmarkStart w:id="4795" w:name="_Ref387661185"/>
      <w:r>
        <w:t>Use Cases covered</w:t>
      </w:r>
      <w:bookmarkEnd w:id="4795"/>
    </w:p>
    <w:p w:rsidR="009420F0" w:rsidRPr="005A2FF4" w:rsidRDefault="009420F0" w:rsidP="009420F0">
      <w:r>
        <w:t xml:space="preserve">The types of Join Device related Messages, the Grouping names used in this Section </w:t>
      </w:r>
      <w:r>
        <w:fldChar w:fldCharType="begin"/>
      </w:r>
      <w:r>
        <w:instrText xml:space="preserve"> REF _Ref383696504 \r \h </w:instrText>
      </w:r>
      <w:r>
        <w:fldChar w:fldCharType="separate"/>
      </w:r>
      <w:r>
        <w:t>13.7.4</w:t>
      </w:r>
      <w:r>
        <w:fldChar w:fldCharType="end"/>
      </w:r>
      <w:r>
        <w:t xml:space="preserve">, the associated Message Category and the valid recipient </w:t>
      </w:r>
      <w:r w:rsidRPr="00D91161">
        <w:rPr>
          <w:rFonts w:ascii="Courier New" w:hAnsi="Courier New" w:cs="Courier New"/>
        </w:rPr>
        <w:t>deviceType</w:t>
      </w:r>
      <w:r>
        <w:t xml:space="preserve"> for each shall be as specified in Table </w:t>
      </w:r>
      <w:r>
        <w:fldChar w:fldCharType="begin"/>
      </w:r>
      <w:r>
        <w:instrText xml:space="preserve"> REF _Ref387661185 \r \h </w:instrText>
      </w:r>
      <w:r>
        <w:fldChar w:fldCharType="separate"/>
      </w:r>
      <w:r>
        <w:t>13.7.4.1</w:t>
      </w:r>
      <w:r>
        <w:fldChar w:fldCharType="end"/>
      </w:r>
      <w:r>
        <w:rPr>
          <w:rStyle w:val="FootnoteReference"/>
        </w:rPr>
        <w:footnoteReference w:id="34"/>
      </w:r>
      <w:r>
        <w:rPr>
          <w:rFonts w:eastAsia="Calibri"/>
          <w:color w:val="auto"/>
          <w:sz w:val="20"/>
          <w:szCs w:val="20"/>
          <w:lang w:eastAsia="en-GB"/>
        </w:rPr>
        <w:t xml:space="preserve">.  </w:t>
      </w:r>
      <w:r w:rsidRPr="00756658">
        <w:t xml:space="preserve">The SEC User Gateway Services Schedule (Service Request) Reference for all Join Use Cases </w:t>
      </w:r>
      <w:r>
        <w:t>shall be</w:t>
      </w:r>
      <w:r w:rsidRPr="00756658">
        <w:t xml:space="preserve"> 8.7, and for Unjoin Use Cases </w:t>
      </w:r>
      <w:r>
        <w:t>shall be</w:t>
      </w:r>
      <w:r w:rsidRPr="00756658">
        <w:t xml:space="preserve"> 8.8.</w:t>
      </w:r>
    </w:p>
    <w:tbl>
      <w:tblPr>
        <w:tblStyle w:val="TableGrid"/>
        <w:tblW w:w="9464" w:type="dxa"/>
        <w:tblLayout w:type="fixed"/>
        <w:tblLook w:val="04A0" w:firstRow="1" w:lastRow="0" w:firstColumn="1" w:lastColumn="0" w:noHBand="0" w:noVBand="1"/>
      </w:tblPr>
      <w:tblGrid>
        <w:gridCol w:w="959"/>
        <w:gridCol w:w="850"/>
        <w:gridCol w:w="4395"/>
        <w:gridCol w:w="992"/>
        <w:gridCol w:w="992"/>
        <w:gridCol w:w="1276"/>
      </w:tblGrid>
      <w:tr w:rsidR="009420F0" w:rsidRPr="00027E40" w:rsidTr="00F57BDC">
        <w:tc>
          <w:tcPr>
            <w:tcW w:w="959"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6C0591" w:rsidRDefault="009420F0" w:rsidP="00F57BDC">
            <w:pPr>
              <w:pStyle w:val="Tabletext"/>
              <w:tabs>
                <w:tab w:val="left" w:pos="825"/>
              </w:tabs>
              <w:rPr>
                <w:b/>
                <w:color w:val="FFFFFF" w:themeColor="background1"/>
                <w:sz w:val="16"/>
                <w:szCs w:val="16"/>
              </w:rPr>
            </w:pPr>
            <w:r w:rsidRPr="006C0591">
              <w:rPr>
                <w:b/>
                <w:color w:val="FFFFFF"/>
                <w:sz w:val="16"/>
                <w:szCs w:val="16"/>
              </w:rPr>
              <w:t>Message Code</w:t>
            </w:r>
          </w:p>
        </w:tc>
        <w:tc>
          <w:tcPr>
            <w:tcW w:w="8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6C0591" w:rsidRDefault="009420F0" w:rsidP="00F57BDC">
            <w:pPr>
              <w:pStyle w:val="Tabletext"/>
              <w:rPr>
                <w:b/>
                <w:color w:val="FFFFFF" w:themeColor="background1"/>
                <w:sz w:val="16"/>
                <w:szCs w:val="16"/>
              </w:rPr>
            </w:pPr>
            <w:r w:rsidRPr="006C0591">
              <w:rPr>
                <w:b/>
                <w:color w:val="FFFFFF"/>
                <w:sz w:val="16"/>
                <w:szCs w:val="16"/>
              </w:rPr>
              <w:t>Use Case Name</w:t>
            </w:r>
          </w:p>
        </w:tc>
        <w:tc>
          <w:tcPr>
            <w:tcW w:w="439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6C0591" w:rsidRDefault="009420F0" w:rsidP="00F57BDC">
            <w:pPr>
              <w:pStyle w:val="Tabletext"/>
              <w:rPr>
                <w:b/>
                <w:color w:val="FFFFFF" w:themeColor="background1"/>
                <w:sz w:val="16"/>
                <w:szCs w:val="16"/>
              </w:rPr>
            </w:pPr>
            <w:r w:rsidRPr="006C0591">
              <w:rPr>
                <w:b/>
                <w:color w:val="FFFFFF"/>
                <w:sz w:val="16"/>
                <w:szCs w:val="16"/>
              </w:rPr>
              <w:t>Valid recipient</w:t>
            </w:r>
            <w:r w:rsidRPr="006C0591">
              <w:rPr>
                <w:rFonts w:ascii="Courier New" w:hAnsi="Courier New" w:cs="Courier New"/>
                <w:b/>
                <w:color w:val="FFFFFF"/>
                <w:sz w:val="16"/>
                <w:szCs w:val="16"/>
              </w:rPr>
              <w:t xml:space="preserve"> deviceType</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6C0591" w:rsidRDefault="009420F0" w:rsidP="00F57BDC">
            <w:pPr>
              <w:pStyle w:val="Tabletext"/>
              <w:rPr>
                <w:b/>
                <w:color w:val="FFFFFF" w:themeColor="background1"/>
                <w:sz w:val="16"/>
                <w:szCs w:val="16"/>
              </w:rPr>
            </w:pPr>
            <w:r w:rsidRPr="006C0591">
              <w:rPr>
                <w:b/>
                <w:color w:val="FFFFFF"/>
                <w:sz w:val="16"/>
                <w:szCs w:val="16"/>
              </w:rPr>
              <w:t>Grouping</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6C0591" w:rsidRDefault="009420F0" w:rsidP="00F57BDC">
            <w:pPr>
              <w:pStyle w:val="Tabletext"/>
              <w:rPr>
                <w:b/>
                <w:color w:val="FFFFFF" w:themeColor="background1"/>
                <w:sz w:val="16"/>
                <w:szCs w:val="16"/>
              </w:rPr>
            </w:pPr>
            <w:r w:rsidRPr="006C0591">
              <w:rPr>
                <w:b/>
                <w:color w:val="FFFFFF"/>
                <w:sz w:val="16"/>
                <w:szCs w:val="16"/>
              </w:rPr>
              <w:t>Message Category</w:t>
            </w:r>
          </w:p>
        </w:tc>
        <w:tc>
          <w:tcPr>
            <w:tcW w:w="1276"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9D4333" w:rsidRDefault="009420F0" w:rsidP="00F57BDC">
            <w:pPr>
              <w:pStyle w:val="Tabletext"/>
              <w:rPr>
                <w:b/>
                <w:color w:val="FFFFFF"/>
                <w:sz w:val="16"/>
                <w:szCs w:val="16"/>
              </w:rPr>
            </w:pPr>
            <w:r w:rsidRPr="006C0591">
              <w:rPr>
                <w:b/>
                <w:color w:val="FFFFFF"/>
                <w:sz w:val="16"/>
                <w:szCs w:val="16"/>
              </w:rPr>
              <w:t>Valid Business Originator role(s) for Command invocation</w:t>
            </w:r>
          </w:p>
        </w:tc>
      </w:tr>
      <w:tr w:rsidR="009420F0" w:rsidRPr="00027E40" w:rsidTr="00F57BDC">
        <w:tc>
          <w:tcPr>
            <w:tcW w:w="959" w:type="dxa"/>
            <w:tcBorders>
              <w:top w:val="single" w:sz="4" w:space="0" w:color="009EE3"/>
              <w:left w:val="single" w:sz="4" w:space="0" w:color="009EE3"/>
              <w:bottom w:val="single" w:sz="4" w:space="0" w:color="009EE3"/>
              <w:right w:val="single" w:sz="4" w:space="0" w:color="009EE3"/>
            </w:tcBorders>
          </w:tcPr>
          <w:p w:rsidR="009420F0" w:rsidRPr="006C0591" w:rsidRDefault="009420F0" w:rsidP="00F57BDC">
            <w:pPr>
              <w:pStyle w:val="Tabletext"/>
              <w:rPr>
                <w:sz w:val="16"/>
                <w:szCs w:val="16"/>
              </w:rPr>
            </w:pPr>
            <w:r w:rsidRPr="006C0591">
              <w:rPr>
                <w:sz w:val="16"/>
                <w:szCs w:val="16"/>
              </w:rPr>
              <w:t>0x000D</w:t>
            </w:r>
          </w:p>
        </w:tc>
        <w:tc>
          <w:tcPr>
            <w:tcW w:w="850" w:type="dxa"/>
            <w:tcBorders>
              <w:top w:val="single" w:sz="4" w:space="0" w:color="009EE3"/>
              <w:left w:val="single" w:sz="4" w:space="0" w:color="009EE3"/>
              <w:bottom w:val="single" w:sz="4" w:space="0" w:color="009EE3"/>
              <w:right w:val="single" w:sz="4" w:space="0" w:color="009EE3"/>
            </w:tcBorders>
          </w:tcPr>
          <w:p w:rsidR="009420F0" w:rsidRPr="006C0591" w:rsidRDefault="009420F0" w:rsidP="00F57BDC">
            <w:pPr>
              <w:pStyle w:val="Tabletext"/>
              <w:rPr>
                <w:sz w:val="16"/>
                <w:szCs w:val="16"/>
              </w:rPr>
            </w:pPr>
            <w:r w:rsidRPr="006C0591">
              <w:rPr>
                <w:sz w:val="16"/>
                <w:szCs w:val="16"/>
              </w:rPr>
              <w:t>CS03A1 Method A Join (Meter)</w:t>
            </w:r>
          </w:p>
        </w:tc>
        <w:tc>
          <w:tcPr>
            <w:tcW w:w="4395" w:type="dxa"/>
            <w:tcBorders>
              <w:top w:val="single" w:sz="4" w:space="0" w:color="009EE3"/>
              <w:left w:val="single" w:sz="4" w:space="0" w:color="009EE3"/>
              <w:bottom w:val="single" w:sz="4" w:space="0" w:color="009EE3"/>
              <w:right w:val="single" w:sz="4" w:space="0" w:color="009EE3"/>
            </w:tcBorders>
          </w:tcPr>
          <w:p w:rsidR="009420F0" w:rsidRPr="006C0591" w:rsidRDefault="009420F0" w:rsidP="00F57BDC">
            <w:pPr>
              <w:pStyle w:val="Code"/>
              <w:rPr>
                <w:sz w:val="16"/>
                <w:szCs w:val="16"/>
              </w:rPr>
            </w:pPr>
            <w:r w:rsidRPr="006C0591">
              <w:rPr>
                <w:sz w:val="16"/>
                <w:szCs w:val="16"/>
              </w:rPr>
              <w:t>eSME</w:t>
            </w:r>
          </w:p>
        </w:tc>
        <w:tc>
          <w:tcPr>
            <w:tcW w:w="992" w:type="dxa"/>
            <w:tcBorders>
              <w:top w:val="single" w:sz="4" w:space="0" w:color="009EE3"/>
              <w:left w:val="single" w:sz="4" w:space="0" w:color="009EE3"/>
              <w:bottom w:val="single" w:sz="4" w:space="0" w:color="009EE3"/>
              <w:right w:val="single" w:sz="4" w:space="0" w:color="009EE3"/>
            </w:tcBorders>
          </w:tcPr>
          <w:p w:rsidR="009420F0" w:rsidRPr="006C0591" w:rsidRDefault="009420F0" w:rsidP="00F57BDC">
            <w:pPr>
              <w:pStyle w:val="Tabletext"/>
              <w:rPr>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rsidR="009420F0" w:rsidRPr="006C0591" w:rsidRDefault="009420F0" w:rsidP="00F57BDC">
            <w:pPr>
              <w:pStyle w:val="Tabletext"/>
              <w:rPr>
                <w:sz w:val="16"/>
                <w:szCs w:val="16"/>
              </w:rPr>
            </w:pPr>
            <w:r w:rsidRPr="006C0591">
              <w:rPr>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rsidR="009420F0" w:rsidRPr="006C0591" w:rsidRDefault="009420F0" w:rsidP="00F57BDC">
            <w:pPr>
              <w:pStyle w:val="Tabletext"/>
              <w:rPr>
                <w:sz w:val="16"/>
                <w:szCs w:val="16"/>
              </w:rPr>
            </w:pPr>
            <w:r w:rsidRPr="006C0591">
              <w:rPr>
                <w:sz w:val="16"/>
                <w:szCs w:val="16"/>
              </w:rPr>
              <w:t>Supplier</w:t>
            </w:r>
          </w:p>
        </w:tc>
      </w:tr>
      <w:tr w:rsidR="009420F0" w:rsidRPr="00027E40" w:rsidTr="00F57BDC">
        <w:tc>
          <w:tcPr>
            <w:tcW w:w="959" w:type="dxa"/>
            <w:tcBorders>
              <w:top w:val="single" w:sz="4" w:space="0" w:color="009EE3"/>
              <w:left w:val="single" w:sz="4" w:space="0" w:color="009EE3"/>
              <w:bottom w:val="single" w:sz="4" w:space="0" w:color="009EE3"/>
              <w:right w:val="single" w:sz="4" w:space="0" w:color="009EE3"/>
            </w:tcBorders>
          </w:tcPr>
          <w:p w:rsidR="009420F0" w:rsidRPr="006C0591" w:rsidRDefault="009420F0" w:rsidP="00F57BDC">
            <w:pPr>
              <w:pStyle w:val="Tabletext"/>
              <w:rPr>
                <w:sz w:val="16"/>
                <w:szCs w:val="16"/>
              </w:rPr>
            </w:pPr>
            <w:r w:rsidRPr="006C0591">
              <w:rPr>
                <w:sz w:val="16"/>
                <w:szCs w:val="16"/>
              </w:rPr>
              <w:t xml:space="preserve"> 0x00AB</w:t>
            </w:r>
          </w:p>
        </w:tc>
        <w:tc>
          <w:tcPr>
            <w:tcW w:w="850" w:type="dxa"/>
            <w:tcBorders>
              <w:top w:val="single" w:sz="4" w:space="0" w:color="009EE3"/>
              <w:left w:val="single" w:sz="4" w:space="0" w:color="009EE3"/>
              <w:bottom w:val="single" w:sz="4" w:space="0" w:color="009EE3"/>
              <w:right w:val="single" w:sz="4" w:space="0" w:color="009EE3"/>
            </w:tcBorders>
          </w:tcPr>
          <w:p w:rsidR="009420F0" w:rsidRPr="006C0591" w:rsidRDefault="009420F0" w:rsidP="00F57BDC">
            <w:pPr>
              <w:pStyle w:val="Tabletext"/>
              <w:rPr>
                <w:rFonts w:eastAsia="Times New Roman"/>
                <w:color w:val="00AEEF"/>
                <w:sz w:val="16"/>
                <w:szCs w:val="16"/>
              </w:rPr>
            </w:pPr>
            <w:r w:rsidRPr="006C0591">
              <w:rPr>
                <w:sz w:val="16"/>
                <w:szCs w:val="16"/>
              </w:rPr>
              <w:t>CS03A2 Method A Join (</w:t>
            </w:r>
            <w:proofErr w:type="spellStart"/>
            <w:r w:rsidRPr="006C0591">
              <w:rPr>
                <w:sz w:val="16"/>
                <w:szCs w:val="16"/>
              </w:rPr>
              <w:t xml:space="preserve">non </w:t>
            </w:r>
            <w:r w:rsidRPr="006C0591">
              <w:rPr>
                <w:sz w:val="16"/>
                <w:szCs w:val="16"/>
              </w:rPr>
              <w:lastRenderedPageBreak/>
              <w:t>Meter</w:t>
            </w:r>
            <w:proofErr w:type="spellEnd"/>
            <w:r w:rsidRPr="006C0591">
              <w:rPr>
                <w:sz w:val="16"/>
                <w:szCs w:val="16"/>
              </w:rPr>
              <w:t>)</w:t>
            </w:r>
          </w:p>
        </w:tc>
        <w:tc>
          <w:tcPr>
            <w:tcW w:w="4395" w:type="dxa"/>
            <w:tcBorders>
              <w:top w:val="single" w:sz="4" w:space="0" w:color="009EE3"/>
              <w:left w:val="single" w:sz="4" w:space="0" w:color="009EE3"/>
              <w:bottom w:val="single" w:sz="4" w:space="0" w:color="009EE3"/>
              <w:right w:val="single" w:sz="4" w:space="0" w:color="009EE3"/>
            </w:tcBorders>
          </w:tcPr>
          <w:p w:rsidR="009420F0" w:rsidRPr="006C0591" w:rsidRDefault="009420F0" w:rsidP="00F57BDC">
            <w:pPr>
              <w:pStyle w:val="Code"/>
              <w:rPr>
                <w:sz w:val="16"/>
                <w:szCs w:val="16"/>
              </w:rPr>
            </w:pPr>
            <w:r w:rsidRPr="006C0591">
              <w:rPr>
                <w:sz w:val="16"/>
                <w:szCs w:val="16"/>
              </w:rPr>
              <w:lastRenderedPageBreak/>
              <w:t xml:space="preserve">type1HANConnectedAuxiliaryLoadControlSwitch  </w:t>
            </w:r>
          </w:p>
          <w:p w:rsidR="009420F0" w:rsidRPr="006C0591" w:rsidRDefault="009420F0" w:rsidP="00F57BDC">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rsidR="009420F0" w:rsidRPr="006C0591" w:rsidRDefault="009420F0" w:rsidP="00F57BDC">
            <w:pPr>
              <w:pStyle w:val="Tabletext"/>
              <w:rPr>
                <w:rFonts w:eastAsia="Times New Roman"/>
                <w:color w:val="00AEEF"/>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rsidR="009420F0" w:rsidRPr="006C0591" w:rsidRDefault="009420F0" w:rsidP="00F57BDC">
            <w:pPr>
              <w:pStyle w:val="Tabletext"/>
              <w:rPr>
                <w:rFonts w:eastAsia="Times New Roman"/>
                <w:color w:val="00AEEF"/>
                <w:sz w:val="16"/>
                <w:szCs w:val="16"/>
              </w:rPr>
            </w:pPr>
            <w:r w:rsidRPr="006C0591">
              <w:rPr>
                <w:color w:val="auto"/>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rsidR="009420F0" w:rsidRPr="006C0591" w:rsidRDefault="009420F0" w:rsidP="00F57BDC">
            <w:pPr>
              <w:pStyle w:val="Tabletext"/>
              <w:rPr>
                <w:color w:val="auto"/>
                <w:sz w:val="16"/>
                <w:szCs w:val="16"/>
              </w:rPr>
            </w:pPr>
            <w:r w:rsidRPr="006C0591">
              <w:rPr>
                <w:sz w:val="16"/>
                <w:szCs w:val="16"/>
              </w:rPr>
              <w:t>Supplier</w:t>
            </w:r>
          </w:p>
        </w:tc>
      </w:tr>
      <w:tr w:rsidR="009420F0" w:rsidRPr="00027E40" w:rsidTr="00F57BDC">
        <w:tc>
          <w:tcPr>
            <w:tcW w:w="959" w:type="dxa"/>
            <w:tcBorders>
              <w:top w:val="single" w:sz="4" w:space="0" w:color="009EE3"/>
              <w:left w:val="single" w:sz="4" w:space="0" w:color="009EE3"/>
              <w:bottom w:val="single" w:sz="4" w:space="0" w:color="009EE3"/>
              <w:right w:val="single" w:sz="4" w:space="0" w:color="009EE3"/>
            </w:tcBorders>
          </w:tcPr>
          <w:p w:rsidR="009420F0" w:rsidRPr="006C0591" w:rsidRDefault="009420F0" w:rsidP="00F57BDC">
            <w:pPr>
              <w:pStyle w:val="Tabletext"/>
              <w:rPr>
                <w:sz w:val="16"/>
                <w:szCs w:val="16"/>
              </w:rPr>
            </w:pPr>
            <w:r w:rsidRPr="006C0591">
              <w:rPr>
                <w:sz w:val="16"/>
                <w:szCs w:val="16"/>
              </w:rPr>
              <w:lastRenderedPageBreak/>
              <w:t>0x000E</w:t>
            </w:r>
          </w:p>
        </w:tc>
        <w:tc>
          <w:tcPr>
            <w:tcW w:w="850" w:type="dxa"/>
            <w:tcBorders>
              <w:top w:val="single" w:sz="4" w:space="0" w:color="009EE3"/>
              <w:left w:val="single" w:sz="4" w:space="0" w:color="009EE3"/>
              <w:bottom w:val="single" w:sz="4" w:space="0" w:color="009EE3"/>
              <w:right w:val="single" w:sz="4" w:space="0" w:color="009EE3"/>
            </w:tcBorders>
          </w:tcPr>
          <w:p w:rsidR="009420F0" w:rsidRPr="006C0591" w:rsidRDefault="009420F0" w:rsidP="00F57BDC">
            <w:pPr>
              <w:pStyle w:val="Tabletext"/>
              <w:rPr>
                <w:rFonts w:eastAsia="Times New Roman"/>
                <w:color w:val="00AEEF"/>
                <w:sz w:val="16"/>
                <w:szCs w:val="16"/>
              </w:rPr>
            </w:pPr>
            <w:r w:rsidRPr="006C0591">
              <w:rPr>
                <w:sz w:val="16"/>
                <w:szCs w:val="16"/>
              </w:rPr>
              <w:t>CS03B Method B Join</w:t>
            </w:r>
          </w:p>
        </w:tc>
        <w:tc>
          <w:tcPr>
            <w:tcW w:w="4395" w:type="dxa"/>
            <w:tcBorders>
              <w:top w:val="single" w:sz="4" w:space="0" w:color="009EE3"/>
              <w:left w:val="single" w:sz="4" w:space="0" w:color="009EE3"/>
              <w:bottom w:val="single" w:sz="4" w:space="0" w:color="009EE3"/>
              <w:right w:val="single" w:sz="4" w:space="0" w:color="009EE3"/>
            </w:tcBorders>
          </w:tcPr>
          <w:p w:rsidR="009420F0" w:rsidRPr="006C0591" w:rsidRDefault="009420F0" w:rsidP="00F57BDC">
            <w:pPr>
              <w:pStyle w:val="Code"/>
              <w:rPr>
                <w:sz w:val="16"/>
                <w:szCs w:val="16"/>
              </w:rPr>
            </w:pPr>
            <w:r w:rsidRPr="006C0591">
              <w:rPr>
                <w:sz w:val="16"/>
                <w:szCs w:val="16"/>
              </w:rPr>
              <w:t>gSME</w:t>
            </w:r>
          </w:p>
          <w:p w:rsidR="009420F0" w:rsidRPr="006C0591" w:rsidRDefault="009420F0" w:rsidP="00F57BDC">
            <w:pPr>
              <w:pStyle w:val="Code"/>
              <w:rPr>
                <w:sz w:val="16"/>
                <w:szCs w:val="16"/>
              </w:rPr>
            </w:pPr>
            <w:r w:rsidRPr="006C0591">
              <w:rPr>
                <w:sz w:val="16"/>
                <w:szCs w:val="16"/>
              </w:rPr>
              <w:t>eSME</w:t>
            </w:r>
          </w:p>
          <w:p w:rsidR="009420F0" w:rsidRPr="006C0591" w:rsidRDefault="009420F0" w:rsidP="00F57BDC">
            <w:pPr>
              <w:pStyle w:val="Code"/>
              <w:rPr>
                <w:rFonts w:eastAsia="Times New Roman"/>
                <w:color w:val="00AEEF"/>
                <w:sz w:val="16"/>
                <w:szCs w:val="16"/>
              </w:rPr>
            </w:pPr>
            <w:r w:rsidRPr="006C0591">
              <w:rPr>
                <w:sz w:val="16"/>
                <w:szCs w:val="16"/>
              </w:rPr>
              <w:t>communicationsHubGasProxyFunction</w:t>
            </w:r>
          </w:p>
        </w:tc>
        <w:tc>
          <w:tcPr>
            <w:tcW w:w="992" w:type="dxa"/>
            <w:tcBorders>
              <w:top w:val="single" w:sz="4" w:space="0" w:color="009EE3"/>
              <w:left w:val="single" w:sz="4" w:space="0" w:color="009EE3"/>
              <w:bottom w:val="single" w:sz="4" w:space="0" w:color="009EE3"/>
              <w:right w:val="single" w:sz="4" w:space="0" w:color="009EE3"/>
            </w:tcBorders>
          </w:tcPr>
          <w:p w:rsidR="009420F0" w:rsidRPr="006C0591" w:rsidRDefault="009420F0" w:rsidP="00F57BDC">
            <w:pPr>
              <w:pStyle w:val="Tabletext"/>
              <w:rPr>
                <w:rFonts w:eastAsia="Times New Roman"/>
                <w:color w:val="00AEEF"/>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rsidR="009420F0" w:rsidRPr="006C0591" w:rsidRDefault="009420F0" w:rsidP="00F57BDC">
            <w:pPr>
              <w:pStyle w:val="Tabletext"/>
              <w:rPr>
                <w:rFonts w:eastAsia="Times New Roman"/>
                <w:color w:val="00AEEF"/>
                <w:sz w:val="16"/>
                <w:szCs w:val="16"/>
              </w:rPr>
            </w:pPr>
            <w:r w:rsidRPr="006C0591">
              <w:rPr>
                <w:sz w:val="16"/>
                <w:szCs w:val="16"/>
              </w:rPr>
              <w:t>SME.C.NC</w:t>
            </w:r>
          </w:p>
        </w:tc>
        <w:tc>
          <w:tcPr>
            <w:tcW w:w="1276" w:type="dxa"/>
            <w:tcBorders>
              <w:top w:val="single" w:sz="4" w:space="0" w:color="009EE3"/>
              <w:left w:val="single" w:sz="4" w:space="0" w:color="009EE3"/>
              <w:bottom w:val="single" w:sz="4" w:space="0" w:color="009EE3"/>
              <w:right w:val="single" w:sz="4" w:space="0" w:color="009EE3"/>
            </w:tcBorders>
          </w:tcPr>
          <w:p w:rsidR="009420F0" w:rsidRPr="006C0591" w:rsidRDefault="009420F0" w:rsidP="00F57BDC">
            <w:pPr>
              <w:pStyle w:val="Tabletext"/>
              <w:rPr>
                <w:sz w:val="16"/>
                <w:szCs w:val="16"/>
              </w:rPr>
            </w:pPr>
            <w:r w:rsidRPr="006C0591">
              <w:rPr>
                <w:sz w:val="16"/>
                <w:szCs w:val="16"/>
              </w:rPr>
              <w:t>Supplier,</w:t>
            </w:r>
          </w:p>
          <w:p w:rsidR="009420F0" w:rsidRPr="006C0591" w:rsidRDefault="009420F0" w:rsidP="00F57BDC">
            <w:pPr>
              <w:pStyle w:val="Tabletext"/>
              <w:rPr>
                <w:sz w:val="16"/>
                <w:szCs w:val="16"/>
              </w:rPr>
            </w:pPr>
            <w:r w:rsidRPr="006C0591">
              <w:rPr>
                <w:sz w:val="16"/>
                <w:szCs w:val="16"/>
              </w:rPr>
              <w:t>Access Control Broker</w:t>
            </w:r>
          </w:p>
        </w:tc>
      </w:tr>
      <w:tr w:rsidR="009420F0" w:rsidRPr="00027E40" w:rsidTr="00F57BDC">
        <w:tc>
          <w:tcPr>
            <w:tcW w:w="959" w:type="dxa"/>
            <w:tcBorders>
              <w:top w:val="single" w:sz="4" w:space="0" w:color="009EE3"/>
              <w:left w:val="single" w:sz="4" w:space="0" w:color="009EE3"/>
              <w:bottom w:val="single" w:sz="4" w:space="0" w:color="009EE3"/>
              <w:right w:val="single" w:sz="4" w:space="0" w:color="009EE3"/>
            </w:tcBorders>
          </w:tcPr>
          <w:p w:rsidR="009420F0" w:rsidRPr="006C0591" w:rsidRDefault="009420F0" w:rsidP="00F57BDC">
            <w:pPr>
              <w:pStyle w:val="Tabletext"/>
              <w:rPr>
                <w:sz w:val="16"/>
                <w:szCs w:val="16"/>
              </w:rPr>
            </w:pPr>
            <w:r w:rsidRPr="006C0591">
              <w:rPr>
                <w:sz w:val="16"/>
                <w:szCs w:val="16"/>
              </w:rPr>
              <w:t>0x00AF</w:t>
            </w:r>
          </w:p>
        </w:tc>
        <w:tc>
          <w:tcPr>
            <w:tcW w:w="850" w:type="dxa"/>
            <w:tcBorders>
              <w:top w:val="single" w:sz="4" w:space="0" w:color="009EE3"/>
              <w:left w:val="single" w:sz="4" w:space="0" w:color="009EE3"/>
              <w:bottom w:val="single" w:sz="4" w:space="0" w:color="009EE3"/>
              <w:right w:val="single" w:sz="4" w:space="0" w:color="009EE3"/>
            </w:tcBorders>
          </w:tcPr>
          <w:p w:rsidR="009420F0" w:rsidRPr="006C0591" w:rsidRDefault="009420F0" w:rsidP="00F57BDC">
            <w:pPr>
              <w:pStyle w:val="Tabletext"/>
              <w:rPr>
                <w:sz w:val="16"/>
                <w:szCs w:val="16"/>
              </w:rPr>
            </w:pPr>
            <w:r w:rsidRPr="006C0591">
              <w:rPr>
                <w:sz w:val="16"/>
                <w:szCs w:val="16"/>
              </w:rPr>
              <w:t>CS03C Method C Join</w:t>
            </w:r>
          </w:p>
          <w:p w:rsidR="009420F0" w:rsidRPr="006C0591" w:rsidRDefault="009420F0" w:rsidP="00F57BDC">
            <w:pPr>
              <w:pStyle w:val="Tabletext"/>
              <w:rPr>
                <w:rFonts w:eastAsia="Times New Roman"/>
                <w:color w:val="00AEEF"/>
                <w:sz w:val="16"/>
                <w:szCs w:val="16"/>
              </w:rPr>
            </w:pPr>
            <w:r w:rsidRPr="006C0591">
              <w:rPr>
                <w:sz w:val="16"/>
                <w:szCs w:val="16"/>
              </w:rPr>
              <w:tab/>
            </w:r>
          </w:p>
        </w:tc>
        <w:tc>
          <w:tcPr>
            <w:tcW w:w="4395" w:type="dxa"/>
            <w:tcBorders>
              <w:top w:val="single" w:sz="4" w:space="0" w:color="009EE3"/>
              <w:left w:val="single" w:sz="4" w:space="0" w:color="009EE3"/>
              <w:bottom w:val="single" w:sz="4" w:space="0" w:color="009EE3"/>
              <w:right w:val="single" w:sz="4" w:space="0" w:color="009EE3"/>
            </w:tcBorders>
          </w:tcPr>
          <w:p w:rsidR="009420F0" w:rsidRPr="006C0591" w:rsidRDefault="009420F0" w:rsidP="00F57BDC">
            <w:pPr>
              <w:pStyle w:val="Code"/>
              <w:rPr>
                <w:sz w:val="16"/>
                <w:szCs w:val="16"/>
              </w:rPr>
            </w:pPr>
            <w:r w:rsidRPr="006C0591">
              <w:rPr>
                <w:sz w:val="16"/>
                <w:szCs w:val="16"/>
              </w:rPr>
              <w:t>gSME</w:t>
            </w:r>
          </w:p>
          <w:p w:rsidR="009420F0" w:rsidRPr="006C0591" w:rsidRDefault="009420F0" w:rsidP="00F57BDC">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rsidR="009420F0" w:rsidRPr="006C0591" w:rsidRDefault="009420F0" w:rsidP="00F57BDC">
            <w:pPr>
              <w:pStyle w:val="Tabletext"/>
              <w:rPr>
                <w:rFonts w:eastAsia="Times New Roman"/>
                <w:color w:val="00AEEF"/>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rsidR="009420F0" w:rsidRPr="006C0591" w:rsidRDefault="009420F0" w:rsidP="00F57BDC">
            <w:pPr>
              <w:pStyle w:val="Tabletext"/>
              <w:rPr>
                <w:rFonts w:eastAsia="Times New Roman"/>
                <w:color w:val="00AEEF"/>
                <w:sz w:val="16"/>
                <w:szCs w:val="16"/>
              </w:rPr>
            </w:pPr>
            <w:r w:rsidRPr="006C0591">
              <w:rPr>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rsidR="009420F0" w:rsidRPr="006C0591" w:rsidRDefault="009420F0" w:rsidP="00F57BDC">
            <w:pPr>
              <w:pStyle w:val="Tabletext"/>
              <w:rPr>
                <w:sz w:val="16"/>
                <w:szCs w:val="16"/>
              </w:rPr>
            </w:pPr>
            <w:r w:rsidRPr="006C0591">
              <w:rPr>
                <w:sz w:val="16"/>
                <w:szCs w:val="16"/>
              </w:rPr>
              <w:t>Supplier</w:t>
            </w:r>
          </w:p>
        </w:tc>
      </w:tr>
      <w:tr w:rsidR="009420F0" w:rsidRPr="00027E40" w:rsidTr="00F57BDC">
        <w:tc>
          <w:tcPr>
            <w:tcW w:w="959" w:type="dxa"/>
            <w:tcBorders>
              <w:top w:val="single" w:sz="4" w:space="0" w:color="009EE3"/>
              <w:left w:val="single" w:sz="4" w:space="0" w:color="009EE3"/>
              <w:bottom w:val="single" w:sz="4" w:space="0" w:color="009EE3"/>
              <w:right w:val="single" w:sz="4" w:space="0" w:color="009EE3"/>
            </w:tcBorders>
          </w:tcPr>
          <w:p w:rsidR="009420F0" w:rsidRPr="006C0591" w:rsidRDefault="009420F0" w:rsidP="00F57BDC">
            <w:pPr>
              <w:pStyle w:val="Tabletext"/>
              <w:rPr>
                <w:sz w:val="16"/>
                <w:szCs w:val="16"/>
              </w:rPr>
            </w:pPr>
            <w:r w:rsidRPr="006C0591">
              <w:rPr>
                <w:sz w:val="16"/>
                <w:szCs w:val="16"/>
              </w:rPr>
              <w:t>0x000F</w:t>
            </w:r>
          </w:p>
        </w:tc>
        <w:tc>
          <w:tcPr>
            <w:tcW w:w="850" w:type="dxa"/>
            <w:tcBorders>
              <w:top w:val="single" w:sz="4" w:space="0" w:color="009EE3"/>
              <w:left w:val="single" w:sz="4" w:space="0" w:color="009EE3"/>
              <w:bottom w:val="single" w:sz="4" w:space="0" w:color="009EE3"/>
              <w:right w:val="single" w:sz="4" w:space="0" w:color="009EE3"/>
            </w:tcBorders>
          </w:tcPr>
          <w:p w:rsidR="009420F0" w:rsidRPr="006C0591" w:rsidRDefault="009420F0" w:rsidP="00F57BDC">
            <w:pPr>
              <w:pStyle w:val="Tabletext"/>
              <w:rPr>
                <w:rFonts w:eastAsia="Times New Roman"/>
                <w:color w:val="00AEEF"/>
                <w:sz w:val="16"/>
                <w:szCs w:val="16"/>
              </w:rPr>
            </w:pPr>
            <w:r w:rsidRPr="006C0591">
              <w:rPr>
                <w:sz w:val="16"/>
                <w:szCs w:val="16"/>
              </w:rPr>
              <w:t xml:space="preserve">CS04AC Method A or C Unjoin </w:t>
            </w:r>
          </w:p>
        </w:tc>
        <w:tc>
          <w:tcPr>
            <w:tcW w:w="4395" w:type="dxa"/>
            <w:tcBorders>
              <w:top w:val="single" w:sz="4" w:space="0" w:color="009EE3"/>
              <w:left w:val="single" w:sz="4" w:space="0" w:color="009EE3"/>
              <w:bottom w:val="single" w:sz="4" w:space="0" w:color="009EE3"/>
              <w:right w:val="single" w:sz="4" w:space="0" w:color="009EE3"/>
            </w:tcBorders>
          </w:tcPr>
          <w:p w:rsidR="009420F0" w:rsidRPr="006C0591" w:rsidRDefault="009420F0" w:rsidP="00F57BDC">
            <w:pPr>
              <w:pStyle w:val="Code"/>
              <w:rPr>
                <w:sz w:val="16"/>
                <w:szCs w:val="16"/>
              </w:rPr>
            </w:pPr>
            <w:r w:rsidRPr="006C0591">
              <w:rPr>
                <w:sz w:val="16"/>
                <w:szCs w:val="16"/>
              </w:rPr>
              <w:t>gSME</w:t>
            </w:r>
          </w:p>
          <w:p w:rsidR="009420F0" w:rsidRPr="006C0591" w:rsidRDefault="009420F0" w:rsidP="00F57BDC">
            <w:pPr>
              <w:pStyle w:val="Code"/>
              <w:rPr>
                <w:sz w:val="16"/>
                <w:szCs w:val="16"/>
              </w:rPr>
            </w:pPr>
            <w:r w:rsidRPr="006C0591">
              <w:rPr>
                <w:sz w:val="16"/>
                <w:szCs w:val="16"/>
              </w:rPr>
              <w:t>eSME</w:t>
            </w:r>
          </w:p>
          <w:p w:rsidR="009420F0" w:rsidRPr="006C0591" w:rsidRDefault="009420F0" w:rsidP="00F57BDC">
            <w:pPr>
              <w:pStyle w:val="Code"/>
              <w:rPr>
                <w:sz w:val="16"/>
                <w:szCs w:val="16"/>
              </w:rPr>
            </w:pPr>
            <w:r w:rsidRPr="006C0591">
              <w:rPr>
                <w:sz w:val="16"/>
                <w:szCs w:val="16"/>
              </w:rPr>
              <w:t>communicationsHubGasProxyFunction</w:t>
            </w:r>
          </w:p>
          <w:p w:rsidR="009420F0" w:rsidRPr="006C0591" w:rsidRDefault="009420F0" w:rsidP="00F57BDC">
            <w:pPr>
              <w:pStyle w:val="Code"/>
              <w:rPr>
                <w:sz w:val="16"/>
                <w:szCs w:val="16"/>
              </w:rPr>
            </w:pPr>
            <w:r w:rsidRPr="006C0591">
              <w:rPr>
                <w:sz w:val="16"/>
                <w:szCs w:val="16"/>
              </w:rPr>
              <w:t xml:space="preserve">type1HANConnectedAuxiliaryLoadControlSwitch  </w:t>
            </w:r>
          </w:p>
          <w:p w:rsidR="009420F0" w:rsidRPr="006C0591" w:rsidRDefault="009420F0" w:rsidP="00F57BDC">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rsidR="009420F0" w:rsidRPr="006C0591" w:rsidRDefault="009420F0" w:rsidP="00F57BDC">
            <w:pPr>
              <w:pStyle w:val="Tabletext"/>
              <w:rPr>
                <w:rFonts w:eastAsia="Times New Roman"/>
                <w:color w:val="00AEEF"/>
                <w:sz w:val="16"/>
                <w:szCs w:val="16"/>
              </w:rPr>
            </w:pPr>
            <w:r w:rsidRPr="006C0591">
              <w:rPr>
                <w:sz w:val="16"/>
                <w:szCs w:val="16"/>
              </w:rPr>
              <w:t>Unjoin Device</w:t>
            </w:r>
          </w:p>
        </w:tc>
        <w:tc>
          <w:tcPr>
            <w:tcW w:w="992" w:type="dxa"/>
            <w:tcBorders>
              <w:top w:val="single" w:sz="4" w:space="0" w:color="009EE3"/>
              <w:left w:val="single" w:sz="4" w:space="0" w:color="009EE3"/>
              <w:bottom w:val="single" w:sz="4" w:space="0" w:color="009EE3"/>
              <w:right w:val="single" w:sz="4" w:space="0" w:color="009EE3"/>
            </w:tcBorders>
          </w:tcPr>
          <w:p w:rsidR="009420F0" w:rsidRPr="006C0591" w:rsidRDefault="009420F0" w:rsidP="00F57BDC">
            <w:pPr>
              <w:pStyle w:val="Tabletext"/>
              <w:rPr>
                <w:rFonts w:eastAsia="Times New Roman"/>
                <w:color w:val="00AEEF"/>
                <w:sz w:val="16"/>
                <w:szCs w:val="16"/>
              </w:rPr>
            </w:pPr>
            <w:r w:rsidRPr="006C0591">
              <w:rPr>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rsidR="009420F0" w:rsidRPr="006C0591" w:rsidRDefault="009420F0" w:rsidP="00F57BDC">
            <w:pPr>
              <w:pStyle w:val="Tabletext"/>
              <w:rPr>
                <w:sz w:val="16"/>
                <w:szCs w:val="16"/>
              </w:rPr>
            </w:pPr>
            <w:r w:rsidRPr="006C0591">
              <w:rPr>
                <w:sz w:val="16"/>
                <w:szCs w:val="16"/>
              </w:rPr>
              <w:t>Supplier</w:t>
            </w:r>
          </w:p>
        </w:tc>
      </w:tr>
      <w:tr w:rsidR="009420F0" w:rsidRPr="00027E40" w:rsidTr="00F57BDC">
        <w:tc>
          <w:tcPr>
            <w:tcW w:w="959" w:type="dxa"/>
            <w:tcBorders>
              <w:top w:val="single" w:sz="4" w:space="0" w:color="009EE3"/>
              <w:left w:val="single" w:sz="4" w:space="0" w:color="009EE3"/>
              <w:bottom w:val="single" w:sz="4" w:space="0" w:color="009EE3"/>
              <w:right w:val="single" w:sz="4" w:space="0" w:color="009EE3"/>
            </w:tcBorders>
          </w:tcPr>
          <w:p w:rsidR="009420F0" w:rsidRPr="006C0591" w:rsidRDefault="009420F0" w:rsidP="00F57BDC">
            <w:pPr>
              <w:pStyle w:val="Tabletext"/>
              <w:rPr>
                <w:sz w:val="16"/>
                <w:szCs w:val="16"/>
              </w:rPr>
            </w:pPr>
            <w:r w:rsidRPr="006C0591">
              <w:rPr>
                <w:sz w:val="16"/>
                <w:szCs w:val="16"/>
              </w:rPr>
              <w:t>0x0010</w:t>
            </w:r>
          </w:p>
        </w:tc>
        <w:tc>
          <w:tcPr>
            <w:tcW w:w="850" w:type="dxa"/>
            <w:tcBorders>
              <w:top w:val="single" w:sz="4" w:space="0" w:color="009EE3"/>
              <w:left w:val="single" w:sz="4" w:space="0" w:color="009EE3"/>
              <w:bottom w:val="single" w:sz="4" w:space="0" w:color="009EE3"/>
              <w:right w:val="single" w:sz="4" w:space="0" w:color="009EE3"/>
            </w:tcBorders>
          </w:tcPr>
          <w:p w:rsidR="009420F0" w:rsidRPr="006C0591" w:rsidRDefault="009420F0" w:rsidP="00F57BDC">
            <w:pPr>
              <w:pStyle w:val="Tabletext"/>
              <w:rPr>
                <w:rFonts w:eastAsia="Times New Roman"/>
                <w:color w:val="00AEEF"/>
                <w:sz w:val="16"/>
                <w:szCs w:val="16"/>
              </w:rPr>
            </w:pPr>
            <w:r w:rsidRPr="006C0591">
              <w:rPr>
                <w:sz w:val="16"/>
                <w:szCs w:val="16"/>
              </w:rPr>
              <w:t>CS04B Method B Unjoin</w:t>
            </w:r>
          </w:p>
        </w:tc>
        <w:tc>
          <w:tcPr>
            <w:tcW w:w="4395" w:type="dxa"/>
            <w:tcBorders>
              <w:top w:val="single" w:sz="4" w:space="0" w:color="009EE3"/>
              <w:left w:val="single" w:sz="4" w:space="0" w:color="009EE3"/>
              <w:bottom w:val="single" w:sz="4" w:space="0" w:color="009EE3"/>
              <w:right w:val="single" w:sz="4" w:space="0" w:color="009EE3"/>
            </w:tcBorders>
          </w:tcPr>
          <w:p w:rsidR="009420F0" w:rsidRPr="006C0591" w:rsidRDefault="009420F0" w:rsidP="00F57BDC">
            <w:pPr>
              <w:pStyle w:val="Code"/>
              <w:rPr>
                <w:sz w:val="16"/>
                <w:szCs w:val="16"/>
              </w:rPr>
            </w:pPr>
            <w:r w:rsidRPr="006C0591">
              <w:rPr>
                <w:sz w:val="16"/>
                <w:szCs w:val="16"/>
              </w:rPr>
              <w:t>gSME</w:t>
            </w:r>
          </w:p>
          <w:p w:rsidR="009420F0" w:rsidRPr="006C0591" w:rsidRDefault="009420F0" w:rsidP="00F57BDC">
            <w:pPr>
              <w:pStyle w:val="Code"/>
              <w:rPr>
                <w:sz w:val="16"/>
                <w:szCs w:val="16"/>
              </w:rPr>
            </w:pPr>
            <w:r w:rsidRPr="006C0591">
              <w:rPr>
                <w:sz w:val="16"/>
                <w:szCs w:val="16"/>
              </w:rPr>
              <w:t>eSME</w:t>
            </w:r>
          </w:p>
          <w:p w:rsidR="009420F0" w:rsidRPr="006C0591" w:rsidRDefault="009420F0" w:rsidP="00F57BDC">
            <w:pPr>
              <w:pStyle w:val="Code"/>
              <w:rPr>
                <w:rFonts w:eastAsia="Times New Roman"/>
                <w:color w:val="00AEEF"/>
                <w:sz w:val="16"/>
                <w:szCs w:val="16"/>
              </w:rPr>
            </w:pPr>
            <w:r w:rsidRPr="006C0591">
              <w:rPr>
                <w:sz w:val="16"/>
                <w:szCs w:val="16"/>
              </w:rPr>
              <w:t>communicationsHubGasProxyFunction</w:t>
            </w:r>
          </w:p>
        </w:tc>
        <w:tc>
          <w:tcPr>
            <w:tcW w:w="992" w:type="dxa"/>
            <w:tcBorders>
              <w:top w:val="single" w:sz="4" w:space="0" w:color="009EE3"/>
              <w:left w:val="single" w:sz="4" w:space="0" w:color="009EE3"/>
              <w:bottom w:val="single" w:sz="4" w:space="0" w:color="009EE3"/>
              <w:right w:val="single" w:sz="4" w:space="0" w:color="009EE3"/>
            </w:tcBorders>
          </w:tcPr>
          <w:p w:rsidR="009420F0" w:rsidRPr="006C0591" w:rsidRDefault="009420F0" w:rsidP="00F57BDC">
            <w:pPr>
              <w:pStyle w:val="Tabletext"/>
              <w:rPr>
                <w:rFonts w:eastAsia="Times New Roman"/>
                <w:color w:val="00AEEF"/>
                <w:sz w:val="16"/>
                <w:szCs w:val="16"/>
              </w:rPr>
            </w:pPr>
            <w:r w:rsidRPr="006C0591">
              <w:rPr>
                <w:sz w:val="16"/>
                <w:szCs w:val="16"/>
              </w:rPr>
              <w:t>Unjoin Device</w:t>
            </w:r>
          </w:p>
        </w:tc>
        <w:tc>
          <w:tcPr>
            <w:tcW w:w="992" w:type="dxa"/>
            <w:tcBorders>
              <w:top w:val="single" w:sz="4" w:space="0" w:color="009EE3"/>
              <w:left w:val="single" w:sz="4" w:space="0" w:color="009EE3"/>
              <w:bottom w:val="single" w:sz="4" w:space="0" w:color="009EE3"/>
              <w:right w:val="single" w:sz="4" w:space="0" w:color="009EE3"/>
            </w:tcBorders>
          </w:tcPr>
          <w:p w:rsidR="009420F0" w:rsidRPr="006C0591" w:rsidRDefault="009420F0" w:rsidP="00F57BDC">
            <w:pPr>
              <w:pStyle w:val="Tabletext"/>
              <w:rPr>
                <w:rFonts w:eastAsia="Times New Roman"/>
                <w:color w:val="00AEEF"/>
                <w:sz w:val="16"/>
                <w:szCs w:val="16"/>
              </w:rPr>
            </w:pPr>
            <w:r w:rsidRPr="006C0591">
              <w:rPr>
                <w:sz w:val="16"/>
                <w:szCs w:val="16"/>
              </w:rPr>
              <w:t>SME.C.NC</w:t>
            </w:r>
          </w:p>
        </w:tc>
        <w:tc>
          <w:tcPr>
            <w:tcW w:w="1276" w:type="dxa"/>
            <w:tcBorders>
              <w:top w:val="single" w:sz="4" w:space="0" w:color="009EE3"/>
              <w:left w:val="single" w:sz="4" w:space="0" w:color="009EE3"/>
              <w:bottom w:val="single" w:sz="4" w:space="0" w:color="009EE3"/>
              <w:right w:val="single" w:sz="4" w:space="0" w:color="009EE3"/>
            </w:tcBorders>
          </w:tcPr>
          <w:p w:rsidR="009420F0" w:rsidRPr="006C0591" w:rsidRDefault="009420F0" w:rsidP="00F57BDC">
            <w:pPr>
              <w:pStyle w:val="Tabletext"/>
              <w:rPr>
                <w:sz w:val="16"/>
                <w:szCs w:val="16"/>
              </w:rPr>
            </w:pPr>
            <w:r w:rsidRPr="006C0591">
              <w:rPr>
                <w:sz w:val="16"/>
                <w:szCs w:val="16"/>
              </w:rPr>
              <w:t>Supplier,</w:t>
            </w:r>
          </w:p>
          <w:p w:rsidR="009420F0" w:rsidRPr="006C0591" w:rsidRDefault="009420F0" w:rsidP="00F57BDC">
            <w:pPr>
              <w:pStyle w:val="Tabletext"/>
              <w:rPr>
                <w:sz w:val="16"/>
                <w:szCs w:val="16"/>
              </w:rPr>
            </w:pPr>
            <w:r w:rsidRPr="006C0591">
              <w:rPr>
                <w:sz w:val="16"/>
                <w:szCs w:val="16"/>
              </w:rPr>
              <w:t>Access Control Broker</w:t>
            </w:r>
          </w:p>
        </w:tc>
      </w:tr>
      <w:tr w:rsidR="009420F0" w:rsidRPr="00027E40" w:rsidTr="00F57BDC">
        <w:tc>
          <w:tcPr>
            <w:tcW w:w="959" w:type="dxa"/>
            <w:tcBorders>
              <w:top w:val="single" w:sz="4" w:space="0" w:color="009EE3"/>
              <w:left w:val="single" w:sz="4" w:space="0" w:color="009EE3"/>
              <w:bottom w:val="single" w:sz="4" w:space="0" w:color="009EE3"/>
              <w:right w:val="single" w:sz="4" w:space="0" w:color="009EE3"/>
            </w:tcBorders>
          </w:tcPr>
          <w:p w:rsidR="009420F0" w:rsidRPr="006C0591" w:rsidRDefault="009420F0" w:rsidP="00F57BDC">
            <w:pPr>
              <w:pStyle w:val="Tabletext"/>
              <w:rPr>
                <w:sz w:val="16"/>
                <w:szCs w:val="16"/>
              </w:rPr>
            </w:pPr>
            <w:r w:rsidRPr="006C0591">
              <w:rPr>
                <w:sz w:val="16"/>
                <w:szCs w:val="16"/>
              </w:rPr>
              <w:t>0x0013</w:t>
            </w:r>
          </w:p>
        </w:tc>
        <w:tc>
          <w:tcPr>
            <w:tcW w:w="850" w:type="dxa"/>
            <w:tcBorders>
              <w:top w:val="single" w:sz="4" w:space="0" w:color="009EE3"/>
              <w:left w:val="single" w:sz="4" w:space="0" w:color="009EE3"/>
              <w:bottom w:val="single" w:sz="4" w:space="0" w:color="009EE3"/>
              <w:right w:val="single" w:sz="4" w:space="0" w:color="009EE3"/>
            </w:tcBorders>
          </w:tcPr>
          <w:p w:rsidR="009420F0" w:rsidRPr="006C0591" w:rsidRDefault="009420F0" w:rsidP="00F57BDC">
            <w:pPr>
              <w:pStyle w:val="Tabletext"/>
              <w:rPr>
                <w:rFonts w:eastAsia="Times New Roman"/>
                <w:color w:val="00AEEF"/>
                <w:sz w:val="16"/>
                <w:szCs w:val="16"/>
              </w:rPr>
            </w:pPr>
            <w:r w:rsidRPr="006C0591">
              <w:rPr>
                <w:sz w:val="16"/>
                <w:szCs w:val="16"/>
              </w:rPr>
              <w:t>CS07 Read Device Join Details</w:t>
            </w:r>
          </w:p>
        </w:tc>
        <w:tc>
          <w:tcPr>
            <w:tcW w:w="4395" w:type="dxa"/>
            <w:tcBorders>
              <w:top w:val="single" w:sz="4" w:space="0" w:color="009EE3"/>
              <w:left w:val="single" w:sz="4" w:space="0" w:color="009EE3"/>
              <w:bottom w:val="single" w:sz="4" w:space="0" w:color="009EE3"/>
              <w:right w:val="single" w:sz="4" w:space="0" w:color="009EE3"/>
            </w:tcBorders>
          </w:tcPr>
          <w:p w:rsidR="009420F0" w:rsidRPr="006C0591" w:rsidRDefault="009420F0" w:rsidP="00F57BDC">
            <w:pPr>
              <w:pStyle w:val="Code"/>
              <w:rPr>
                <w:sz w:val="16"/>
                <w:szCs w:val="16"/>
              </w:rPr>
            </w:pPr>
            <w:r w:rsidRPr="006C0591">
              <w:rPr>
                <w:sz w:val="16"/>
                <w:szCs w:val="16"/>
              </w:rPr>
              <w:t>gSME</w:t>
            </w:r>
          </w:p>
          <w:p w:rsidR="009420F0" w:rsidRPr="006C0591" w:rsidRDefault="009420F0" w:rsidP="00F57BDC">
            <w:pPr>
              <w:pStyle w:val="Code"/>
              <w:rPr>
                <w:sz w:val="16"/>
                <w:szCs w:val="16"/>
              </w:rPr>
            </w:pPr>
            <w:r w:rsidRPr="006C0591">
              <w:rPr>
                <w:sz w:val="16"/>
                <w:szCs w:val="16"/>
              </w:rPr>
              <w:t>eSME</w:t>
            </w:r>
          </w:p>
          <w:p w:rsidR="009420F0" w:rsidRPr="006C0591" w:rsidRDefault="009420F0" w:rsidP="00F57BDC">
            <w:pPr>
              <w:pStyle w:val="Code"/>
              <w:rPr>
                <w:sz w:val="16"/>
                <w:szCs w:val="16"/>
              </w:rPr>
            </w:pPr>
            <w:r w:rsidRPr="006C0591">
              <w:rPr>
                <w:sz w:val="16"/>
                <w:szCs w:val="16"/>
              </w:rPr>
              <w:t xml:space="preserve">communicationsHubGasProxyFunction type1HANConnectedAuxiliaryLoadControlSwitch  </w:t>
            </w:r>
          </w:p>
          <w:p w:rsidR="009420F0" w:rsidRPr="006C0591" w:rsidRDefault="009420F0" w:rsidP="00F57BDC">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rsidR="009420F0" w:rsidRPr="006C0591" w:rsidRDefault="009420F0" w:rsidP="00F57BDC">
            <w:pPr>
              <w:pStyle w:val="Tabletext"/>
              <w:rPr>
                <w:rFonts w:eastAsia="Times New Roman"/>
                <w:color w:val="00AEEF"/>
                <w:sz w:val="16"/>
                <w:szCs w:val="16"/>
              </w:rPr>
            </w:pPr>
          </w:p>
        </w:tc>
        <w:tc>
          <w:tcPr>
            <w:tcW w:w="992" w:type="dxa"/>
            <w:tcBorders>
              <w:top w:val="single" w:sz="4" w:space="0" w:color="009EE3"/>
              <w:left w:val="single" w:sz="4" w:space="0" w:color="009EE3"/>
              <w:bottom w:val="single" w:sz="4" w:space="0" w:color="009EE3"/>
              <w:right w:val="single" w:sz="4" w:space="0" w:color="009EE3"/>
            </w:tcBorders>
          </w:tcPr>
          <w:p w:rsidR="009420F0" w:rsidRPr="006C0591" w:rsidRDefault="009420F0" w:rsidP="00F57BDC">
            <w:pPr>
              <w:pStyle w:val="Tabletext"/>
              <w:rPr>
                <w:rFonts w:eastAsia="Times New Roman"/>
                <w:color w:val="00AEEF"/>
                <w:sz w:val="16"/>
                <w:szCs w:val="16"/>
              </w:rPr>
            </w:pPr>
            <w:r w:rsidRPr="006C0591">
              <w:rPr>
                <w:sz w:val="16"/>
                <w:szCs w:val="16"/>
              </w:rPr>
              <w:t>SME.C.NC</w:t>
            </w:r>
          </w:p>
        </w:tc>
        <w:tc>
          <w:tcPr>
            <w:tcW w:w="1276" w:type="dxa"/>
            <w:tcBorders>
              <w:top w:val="single" w:sz="4" w:space="0" w:color="009EE3"/>
              <w:left w:val="single" w:sz="4" w:space="0" w:color="009EE3"/>
              <w:bottom w:val="single" w:sz="4" w:space="0" w:color="009EE3"/>
              <w:right w:val="single" w:sz="4" w:space="0" w:color="009EE3"/>
            </w:tcBorders>
          </w:tcPr>
          <w:p w:rsidR="009420F0" w:rsidRPr="006C0591" w:rsidRDefault="009420F0" w:rsidP="00F57BDC">
            <w:pPr>
              <w:pStyle w:val="Tabletext"/>
              <w:rPr>
                <w:sz w:val="16"/>
                <w:szCs w:val="16"/>
              </w:rPr>
            </w:pPr>
            <w:r w:rsidRPr="006C0591">
              <w:rPr>
                <w:sz w:val="16"/>
                <w:szCs w:val="16"/>
              </w:rPr>
              <w:t>Supplier,</w:t>
            </w:r>
          </w:p>
          <w:p w:rsidR="009420F0" w:rsidRPr="006C0591" w:rsidRDefault="009420F0" w:rsidP="00F57BDC">
            <w:pPr>
              <w:pStyle w:val="Tabletext"/>
              <w:rPr>
                <w:sz w:val="16"/>
                <w:szCs w:val="16"/>
              </w:rPr>
            </w:pPr>
            <w:r w:rsidRPr="006C0591">
              <w:rPr>
                <w:sz w:val="16"/>
                <w:szCs w:val="16"/>
              </w:rPr>
              <w:t>Access Control Broker</w:t>
            </w:r>
          </w:p>
        </w:tc>
      </w:tr>
    </w:tbl>
    <w:p w:rsidR="009420F0" w:rsidRDefault="009420F0" w:rsidP="009420F0">
      <w:pPr>
        <w:pStyle w:val="TableHeader"/>
        <w:framePr w:hSpace="0" w:wrap="auto" w:vAnchor="margin" w:hAnchor="text" w:yAlign="inline"/>
      </w:pPr>
      <w:r>
        <w:rPr>
          <w:lang w:eastAsia="en-GB"/>
        </w:rPr>
        <w:t xml:space="preserve">Table </w:t>
      </w:r>
      <w:r>
        <w:rPr>
          <w:lang w:eastAsia="en-GB"/>
        </w:rPr>
        <w:fldChar w:fldCharType="begin"/>
      </w:r>
      <w:r>
        <w:rPr>
          <w:lang w:eastAsia="en-GB"/>
        </w:rPr>
        <w:instrText xml:space="preserve"> REF _Ref387661185 \r \h </w:instrText>
      </w:r>
      <w:r>
        <w:rPr>
          <w:lang w:eastAsia="en-GB"/>
        </w:rPr>
      </w:r>
      <w:r>
        <w:rPr>
          <w:lang w:eastAsia="en-GB"/>
        </w:rPr>
        <w:fldChar w:fldCharType="separate"/>
      </w:r>
      <w:r>
        <w:rPr>
          <w:lang w:eastAsia="en-GB"/>
        </w:rPr>
        <w:t>13.7.4.1</w:t>
      </w:r>
      <w:r>
        <w:rPr>
          <w:lang w:eastAsia="en-GB"/>
        </w:rPr>
        <w:fldChar w:fldCharType="end"/>
      </w:r>
      <w:r>
        <w:rPr>
          <w:lang w:eastAsia="en-GB"/>
        </w:rPr>
        <w:t xml:space="preserve">:  </w:t>
      </w:r>
      <w:r>
        <w:rPr>
          <w:rFonts w:eastAsia="Calibri"/>
          <w:lang w:eastAsia="en-GB"/>
        </w:rPr>
        <w:t>Join Device related Commands, Grouping and Message Categories</w:t>
      </w:r>
    </w:p>
    <w:p w:rsidR="009420F0" w:rsidRDefault="009420F0" w:rsidP="009420F0">
      <w:pPr>
        <w:pStyle w:val="Heading4"/>
      </w:pPr>
      <w:r>
        <w:t>Join Device Command and Response Processing</w:t>
      </w:r>
    </w:p>
    <w:p w:rsidR="009420F0" w:rsidRPr="00E07529" w:rsidRDefault="009420F0" w:rsidP="009420F0">
      <w:pPr>
        <w:pStyle w:val="Heading5"/>
      </w:pPr>
      <w:r>
        <w:t>Construction of Commands</w:t>
      </w:r>
    </w:p>
    <w:p w:rsidR="009420F0" w:rsidRDefault="009420F0" w:rsidP="009420F0">
      <w:r>
        <w:t xml:space="preserve">‘Join Device’ Command Payloads shall be constructed as specified in Section </w:t>
      </w:r>
      <w:r>
        <w:rPr>
          <w:highlight w:val="red"/>
        </w:rPr>
        <w:fldChar w:fldCharType="begin"/>
      </w:r>
      <w:r>
        <w:instrText xml:space="preserve"> REF _Ref387661202 \r \h </w:instrText>
      </w:r>
      <w:r>
        <w:rPr>
          <w:highlight w:val="red"/>
        </w:rPr>
      </w:r>
      <w:r>
        <w:rPr>
          <w:highlight w:val="red"/>
        </w:rPr>
        <w:fldChar w:fldCharType="separate"/>
      </w:r>
      <w:r>
        <w:t>13.7.4.5.2</w:t>
      </w:r>
      <w:r>
        <w:rPr>
          <w:highlight w:val="red"/>
        </w:rPr>
        <w:fldChar w:fldCharType="end"/>
      </w:r>
      <w:r>
        <w:t xml:space="preserve"> and Cryptographic Protection I and Cryptographic Protection II shall be applied as required for a Command of the relevant Message Category.</w:t>
      </w:r>
    </w:p>
    <w:p w:rsidR="009420F0" w:rsidRDefault="009420F0" w:rsidP="009420F0">
      <w:r>
        <w:t>For a Command (1)  which complies with either Use Case ‘</w:t>
      </w:r>
      <w:r w:rsidRPr="00806D85">
        <w:t>CS03</w:t>
      </w:r>
      <w:r>
        <w:t>A2</w:t>
      </w:r>
      <w:r w:rsidRPr="00806D85">
        <w:t xml:space="preserve"> Method A Join (</w:t>
      </w:r>
      <w:proofErr w:type="spellStart"/>
      <w:r w:rsidRPr="00806D85">
        <w:t>non Meter</w:t>
      </w:r>
      <w:proofErr w:type="spellEnd"/>
      <w:r w:rsidRPr="00806D85">
        <w:t>)</w:t>
      </w:r>
      <w:r>
        <w:t>’ or Use Case ‘</w:t>
      </w:r>
      <w:r w:rsidRPr="003F4135">
        <w:t>CS03</w:t>
      </w:r>
      <w:r>
        <w:t>C</w:t>
      </w:r>
      <w:r w:rsidRPr="003F4135">
        <w:t xml:space="preserve"> Method C Join</w:t>
      </w:r>
      <w:r>
        <w:t xml:space="preserve">‘ and (2) where the Device to which it is addressed has a </w:t>
      </w:r>
      <w:r w:rsidRPr="003F4135">
        <w:rPr>
          <w:rFonts w:ascii="Courier New" w:hAnsi="Courier New" w:cs="Courier New"/>
        </w:rPr>
        <w:t>deviceType</w:t>
      </w:r>
      <w:r>
        <w:t xml:space="preserve"> equal to</w:t>
      </w:r>
      <w:r w:rsidRPr="00806D85">
        <w:t xml:space="preserve"> </w:t>
      </w:r>
      <w:r w:rsidRPr="003F4135">
        <w:rPr>
          <w:rFonts w:ascii="Courier New" w:hAnsi="Courier New" w:cs="Courier New"/>
        </w:rPr>
        <w:t>type1PrepaymentInterfaceDevice</w:t>
      </w:r>
      <w:r>
        <w:t>, the Access Control Broker’s Digital Signing Private Key shall be used in generating the KRP Signature.</w:t>
      </w:r>
    </w:p>
    <w:p w:rsidR="009420F0" w:rsidRPr="00C15F2F" w:rsidRDefault="009420F0" w:rsidP="009420F0">
      <w:pPr>
        <w:pStyle w:val="Heading5"/>
      </w:pPr>
      <w:bookmarkStart w:id="4796" w:name="_Ref387661186"/>
      <w:r>
        <w:t>Device processing of Commands and Response handling</w:t>
      </w:r>
      <w:bookmarkEnd w:id="4796"/>
    </w:p>
    <w:p w:rsidR="009420F0" w:rsidRDefault="009420F0" w:rsidP="009420F0">
      <w:r>
        <w:t xml:space="preserve">The Device receiving a ‘Join Device’ Command shall undertake processing steps in the sequence defined in this Section </w:t>
      </w:r>
      <w:r>
        <w:fldChar w:fldCharType="begin"/>
      </w:r>
      <w:r>
        <w:instrText xml:space="preserve"> REF _Ref387661186 \r \h </w:instrText>
      </w:r>
      <w:r>
        <w:fldChar w:fldCharType="separate"/>
      </w:r>
      <w:r>
        <w:t>13.7.4.2.2</w:t>
      </w:r>
      <w:r>
        <w:fldChar w:fldCharType="end"/>
      </w:r>
      <w:r>
        <w:t xml:space="preserve">.  Should a step after step 1 be unsuccessful, the Device shall create a Response according to the requirements of </w:t>
      </w:r>
      <w:r w:rsidRPr="00E07529">
        <w:t xml:space="preserve">Section </w:t>
      </w:r>
      <w:r w:rsidRPr="00872E38">
        <w:fldChar w:fldCharType="begin"/>
      </w:r>
      <w:r w:rsidRPr="00872E38">
        <w:instrText xml:space="preserve"> REF _Ref383526604 \r \h  \* MERGEFORMAT </w:instrText>
      </w:r>
      <w:r w:rsidRPr="00872E38">
        <w:fldChar w:fldCharType="separate"/>
      </w:r>
      <w:r>
        <w:t>13.4.7</w:t>
      </w:r>
      <w:r w:rsidRPr="00872E38">
        <w:fldChar w:fldCharType="end"/>
      </w:r>
      <w:r w:rsidRPr="00E07529">
        <w:t>, apply</w:t>
      </w:r>
      <w:r>
        <w:t xml:space="preserve"> the </w:t>
      </w:r>
      <w:r w:rsidRPr="007101D6">
        <w:t>Response Cryptographic Protection</w:t>
      </w:r>
      <w:r>
        <w:t xml:space="preserve"> required for a Response of the relevant Message Category, and send the Response and shall not undertake any further steps defined in this Section </w:t>
      </w:r>
      <w:r>
        <w:fldChar w:fldCharType="begin"/>
      </w:r>
      <w:r>
        <w:instrText xml:space="preserve"> REF _Ref387661186 \r \h </w:instrText>
      </w:r>
      <w:r>
        <w:fldChar w:fldCharType="separate"/>
      </w:r>
      <w:r>
        <w:t>13.7.4.2.2</w:t>
      </w:r>
      <w:r>
        <w:fldChar w:fldCharType="end"/>
      </w:r>
      <w:r>
        <w:t>.</w:t>
      </w:r>
    </w:p>
    <w:p w:rsidR="009420F0" w:rsidRDefault="009420F0" w:rsidP="009420F0">
      <w:r>
        <w:t>In processing a ‘Join Device’ Command, the Device shall:</w:t>
      </w:r>
    </w:p>
    <w:p w:rsidR="009420F0" w:rsidRDefault="009420F0" w:rsidP="009420F0">
      <w:pPr>
        <w:pStyle w:val="Numbullet"/>
        <w:numPr>
          <w:ilvl w:val="0"/>
          <w:numId w:val="38"/>
        </w:numPr>
        <w:ind w:left="426" w:hanging="426"/>
      </w:pPr>
      <w:r>
        <w:t xml:space="preserve">undertake </w:t>
      </w:r>
      <w:r w:rsidRPr="007322EE">
        <w:t>Command Authenticity and Integrity Verification</w:t>
      </w:r>
      <w:r>
        <w:t xml:space="preserve"> as required for a Command of this Message Category.  The Security Credentials used to verify Cryptographic Protection 1 shall be:</w:t>
      </w:r>
    </w:p>
    <w:p w:rsidR="009420F0" w:rsidRDefault="009420F0" w:rsidP="009420F0">
      <w:pPr>
        <w:pStyle w:val="Listsub-bullet"/>
      </w:pPr>
      <w:r>
        <w:t>those held in the {</w:t>
      </w:r>
      <w:r w:rsidRPr="001F098F">
        <w:rPr>
          <w:rStyle w:val="CNFontChar"/>
        </w:rPr>
        <w:t>accessControlBroker, digitalSignature, management</w:t>
      </w:r>
      <w:r>
        <w:t xml:space="preserve">} Trust Anchor Cell, if </w:t>
      </w:r>
      <w:r w:rsidRPr="001F098F">
        <w:rPr>
          <w:rStyle w:val="CNFontChar"/>
        </w:rPr>
        <w:t>deviceType</w:t>
      </w:r>
      <w:r>
        <w:t xml:space="preserve"> equals </w:t>
      </w:r>
      <w:r w:rsidRPr="00887C93">
        <w:t>t</w:t>
      </w:r>
      <w:r w:rsidRPr="001F098F">
        <w:rPr>
          <w:rStyle w:val="CNFontChar"/>
        </w:rPr>
        <w:t>ype1PrepaymentInterfaceDevice</w:t>
      </w:r>
      <w:r>
        <w:t>; or</w:t>
      </w:r>
    </w:p>
    <w:p w:rsidR="009420F0" w:rsidRDefault="009420F0" w:rsidP="009420F0">
      <w:pPr>
        <w:pStyle w:val="Listsub-bullet"/>
      </w:pPr>
      <w:r>
        <w:t>those held in the {</w:t>
      </w:r>
      <w:r w:rsidRPr="001F098F">
        <w:rPr>
          <w:rStyle w:val="CNFontChar"/>
        </w:rPr>
        <w:t>supplier, digitalSignature, management</w:t>
      </w:r>
      <w:r>
        <w:t xml:space="preserve">} Trust Anchor Cell, if </w:t>
      </w:r>
      <w:r w:rsidRPr="001F098F">
        <w:rPr>
          <w:rStyle w:val="CNFontChar"/>
        </w:rPr>
        <w:t>deviceType</w:t>
      </w:r>
      <w:r>
        <w:t xml:space="preserve">  does not equal </w:t>
      </w:r>
      <w:r w:rsidRPr="001F098F">
        <w:rPr>
          <w:rStyle w:val="CNFontChar"/>
        </w:rPr>
        <w:t>type1PrepaymentInterfaceDevice</w:t>
      </w:r>
      <w:r>
        <w:t>;</w:t>
      </w:r>
    </w:p>
    <w:p w:rsidR="009420F0" w:rsidRDefault="009420F0" w:rsidP="009420F0">
      <w:pPr>
        <w:pStyle w:val="Numbullet"/>
        <w:tabs>
          <w:tab w:val="clear" w:pos="360"/>
        </w:tabs>
        <w:ind w:left="426" w:hanging="360"/>
      </w:pPr>
      <w:r>
        <w:t xml:space="preserve">verify the </w:t>
      </w:r>
      <w:r w:rsidRPr="008B4F1A">
        <w:rPr>
          <w:rFonts w:ascii="Courier New" w:hAnsi="Courier New" w:cs="Courier New"/>
        </w:rPr>
        <w:t>join</w:t>
      </w:r>
      <w:r>
        <w:rPr>
          <w:rFonts w:ascii="Courier New" w:hAnsi="Courier New" w:cs="Courier New"/>
        </w:rPr>
        <w:t>MethodA</w:t>
      </w:r>
      <w:r w:rsidRPr="008B4F1A">
        <w:rPr>
          <w:rFonts w:ascii="Courier New" w:hAnsi="Courier New" w:cs="Courier New"/>
        </w:rPr>
        <w:t>ndRole</w:t>
      </w:r>
      <w:r>
        <w:t xml:space="preserve"> as specified in Section </w:t>
      </w:r>
      <w:r>
        <w:rPr>
          <w:highlight w:val="red"/>
        </w:rPr>
        <w:fldChar w:fldCharType="begin"/>
      </w:r>
      <w:r>
        <w:instrText xml:space="preserve"> REF _Ref387661203 \r \h </w:instrText>
      </w:r>
      <w:r>
        <w:rPr>
          <w:highlight w:val="red"/>
        </w:rPr>
      </w:r>
      <w:r>
        <w:rPr>
          <w:highlight w:val="red"/>
        </w:rPr>
        <w:fldChar w:fldCharType="separate"/>
      </w:r>
      <w:r>
        <w:t>13.7.4.5.3</w:t>
      </w:r>
      <w:r>
        <w:rPr>
          <w:highlight w:val="red"/>
        </w:rPr>
        <w:fldChar w:fldCharType="end"/>
      </w:r>
      <w:r>
        <w:t>;</w:t>
      </w:r>
    </w:p>
    <w:p w:rsidR="009420F0" w:rsidRPr="007101D6" w:rsidRDefault="009420F0" w:rsidP="009420F0">
      <w:pPr>
        <w:pStyle w:val="Numbullet"/>
        <w:tabs>
          <w:tab w:val="clear" w:pos="360"/>
        </w:tabs>
        <w:ind w:left="426" w:hanging="360"/>
      </w:pPr>
      <w:r>
        <w:lastRenderedPageBreak/>
        <w:t xml:space="preserve">add the </w:t>
      </w:r>
      <w:r w:rsidRPr="006A7044">
        <w:rPr>
          <w:rFonts w:ascii="Courier New" w:hAnsi="Courier New" w:cs="Courier New"/>
        </w:rPr>
        <w:t>otherDeviceEntityIdentifier</w:t>
      </w:r>
      <w:r>
        <w:t xml:space="preserve"> and </w:t>
      </w:r>
      <w:r w:rsidRPr="006A7044">
        <w:rPr>
          <w:rFonts w:ascii="Courier New" w:hAnsi="Courier New" w:cs="Courier New"/>
        </w:rPr>
        <w:t>otherDeviceType</w:t>
      </w:r>
      <w:r>
        <w:t xml:space="preserve"> to its Device Log as specified in Section </w:t>
      </w:r>
      <w:r>
        <w:fldChar w:fldCharType="begin"/>
      </w:r>
      <w:r>
        <w:instrText xml:space="preserve"> REF _Ref383678512 \r \h  \* MERGEFORMAT </w:instrText>
      </w:r>
      <w:r>
        <w:fldChar w:fldCharType="separate"/>
      </w:r>
      <w:r>
        <w:t>13.7.4.5.4</w:t>
      </w:r>
      <w:r>
        <w:fldChar w:fldCharType="end"/>
      </w:r>
      <w:r>
        <w:t>;</w:t>
      </w:r>
    </w:p>
    <w:p w:rsidR="009420F0" w:rsidRPr="00E07529" w:rsidRDefault="009420F0" w:rsidP="009420F0">
      <w:pPr>
        <w:pStyle w:val="Numbullet"/>
        <w:tabs>
          <w:tab w:val="clear" w:pos="360"/>
        </w:tabs>
        <w:ind w:left="426" w:hanging="360"/>
      </w:pPr>
      <w:r>
        <w:t xml:space="preserve">if </w:t>
      </w:r>
      <w:r w:rsidRPr="00887C93">
        <w:rPr>
          <w:rFonts w:ascii="Courier New" w:hAnsi="Courier New" w:cs="Courier New"/>
        </w:rPr>
        <w:t>deviceType</w:t>
      </w:r>
      <w:r>
        <w:t xml:space="preserve"> </w:t>
      </w:r>
      <w:r w:rsidRPr="008B4F1A">
        <w:t xml:space="preserve">is </w:t>
      </w:r>
      <w:r>
        <w:rPr>
          <w:rFonts w:ascii="Courier New" w:hAnsi="Courier New" w:cs="Courier New"/>
        </w:rPr>
        <w:t>eSME</w:t>
      </w:r>
      <w:r>
        <w:t xml:space="preserve"> then undertake Key Establishment with the other Device as specified in </w:t>
      </w:r>
      <w:r w:rsidRPr="00E07529">
        <w:t xml:space="preserve">Section </w:t>
      </w:r>
      <w:r w:rsidRPr="00872E38">
        <w:fldChar w:fldCharType="begin"/>
      </w:r>
      <w:r w:rsidRPr="00872E38">
        <w:instrText xml:space="preserve"> REF _Ref383679818 \r \h  \* MERGEFORMAT </w:instrText>
      </w:r>
      <w:r w:rsidRPr="00872E38">
        <w:fldChar w:fldCharType="separate"/>
      </w:r>
      <w:r>
        <w:t>13.7.4.5.5</w:t>
      </w:r>
      <w:r w:rsidRPr="00872E38">
        <w:fldChar w:fldCharType="end"/>
      </w:r>
      <w:r w:rsidRPr="00E07529">
        <w:t>;</w:t>
      </w:r>
    </w:p>
    <w:p w:rsidR="009420F0" w:rsidRDefault="009420F0" w:rsidP="009420F0">
      <w:pPr>
        <w:pStyle w:val="Numbullet"/>
        <w:tabs>
          <w:tab w:val="clear" w:pos="360"/>
        </w:tabs>
        <w:ind w:left="426" w:hanging="360"/>
      </w:pPr>
      <w:r>
        <w:t xml:space="preserve">if </w:t>
      </w:r>
      <w:r w:rsidRPr="008B4F1A">
        <w:rPr>
          <w:rFonts w:ascii="Courier New" w:hAnsi="Courier New" w:cs="Courier New"/>
        </w:rPr>
        <w:t>join</w:t>
      </w:r>
      <w:r>
        <w:rPr>
          <w:rFonts w:ascii="Courier New" w:hAnsi="Courier New" w:cs="Courier New"/>
        </w:rPr>
        <w:t>MethodA</w:t>
      </w:r>
      <w:r w:rsidRPr="008B4F1A">
        <w:rPr>
          <w:rFonts w:ascii="Courier New" w:hAnsi="Courier New" w:cs="Courier New"/>
        </w:rPr>
        <w:t>ndRole</w:t>
      </w:r>
      <w:r>
        <w:rPr>
          <w:rFonts w:ascii="Courier New" w:hAnsi="Courier New" w:cs="Courier New"/>
        </w:rPr>
        <w:t xml:space="preserve"> </w:t>
      </w:r>
      <w:r w:rsidRPr="00E01B9A">
        <w:t>is</w:t>
      </w:r>
      <w:r>
        <w:rPr>
          <w:rFonts w:ascii="Courier New" w:hAnsi="Courier New" w:cs="Courier New"/>
        </w:rPr>
        <w:t xml:space="preserve"> methodC,</w:t>
      </w:r>
      <w:r w:rsidRPr="003E76F9">
        <w:t xml:space="preserve"> </w:t>
      </w:r>
      <w:r w:rsidRPr="0071265D">
        <w:t xml:space="preserve">and so the join is between a </w:t>
      </w:r>
      <w:r w:rsidRPr="00CA2150">
        <w:rPr>
          <w:rFonts w:ascii="Courier New" w:hAnsi="Courier New" w:cs="Courier New"/>
        </w:rPr>
        <w:t>gSME</w:t>
      </w:r>
      <w:r w:rsidRPr="0071265D">
        <w:t xml:space="preserve"> and a </w:t>
      </w:r>
      <w:r w:rsidRPr="0071265D">
        <w:rPr>
          <w:rFonts w:ascii="Courier New" w:hAnsi="Courier New" w:cs="Courier New"/>
        </w:rPr>
        <w:t>t</w:t>
      </w:r>
      <w:r w:rsidRPr="00CA2150">
        <w:rPr>
          <w:rStyle w:val="CNFontChar"/>
        </w:rPr>
        <w:t>ype1PrepaymentInterfaceDevice</w:t>
      </w:r>
      <w:r>
        <w:rPr>
          <w:rStyle w:val="CNFontChar"/>
        </w:rPr>
        <w:t>,</w:t>
      </w:r>
      <w:r>
        <w:rPr>
          <w:rFonts w:ascii="Courier New" w:hAnsi="Courier New" w:cs="Courier New"/>
        </w:rPr>
        <w:t xml:space="preserve"> </w:t>
      </w:r>
      <w:r>
        <w:t xml:space="preserve">check that </w:t>
      </w:r>
      <w:r w:rsidRPr="00E01B9A">
        <w:rPr>
          <w:rFonts w:ascii="Courier New" w:hAnsi="Courier New" w:cs="Courier New"/>
        </w:rPr>
        <w:t>otherDeviceCertificate</w:t>
      </w:r>
      <w:r>
        <w:t xml:space="preserve"> is present and validly structured. </w:t>
      </w:r>
      <w:r w:rsidRPr="00E01B9A">
        <w:t xml:space="preserve"> </w:t>
      </w:r>
      <w:r>
        <w:t>If the check succeeds the Device shall store, linked to this Device Log entry, details relating to</w:t>
      </w:r>
      <w:r w:rsidRPr="002016EC">
        <w:rPr>
          <w:rFonts w:ascii="Courier New" w:hAnsi="Courier New" w:cs="Courier New"/>
        </w:rPr>
        <w:t xml:space="preserve"> </w:t>
      </w:r>
      <w:r w:rsidRPr="00E01B9A">
        <w:rPr>
          <w:rFonts w:ascii="Courier New" w:hAnsi="Courier New" w:cs="Courier New"/>
        </w:rPr>
        <w:t>otherDeviceCertificate</w:t>
      </w:r>
      <w:r>
        <w:rPr>
          <w:rFonts w:ascii="Courier New" w:hAnsi="Courier New" w:cs="Courier New"/>
        </w:rPr>
        <w:t>,</w:t>
      </w:r>
      <w:r>
        <w:t xml:space="preserve"> such</w:t>
      </w:r>
      <w:r w:rsidRPr="002016EC">
        <w:t xml:space="preserve"> that the Device is able to use</w:t>
      </w:r>
      <w:r>
        <w:t xml:space="preserve"> subsequently</w:t>
      </w:r>
      <w:r w:rsidRPr="002016EC">
        <w:t xml:space="preserve"> the Shared Secret derived from </w:t>
      </w:r>
      <w:r w:rsidRPr="002016EC">
        <w:rPr>
          <w:rFonts w:ascii="Courier New" w:hAnsi="Courier New" w:cs="Courier New"/>
        </w:rPr>
        <w:t>otherDeviceCertificate</w:t>
      </w:r>
      <w:r w:rsidRPr="002016EC">
        <w:t xml:space="preserve"> and its own Private Key Agreement Key.</w:t>
      </w:r>
      <w:r w:rsidRPr="00756658">
        <w:t xml:space="preserve"> </w:t>
      </w:r>
      <w:r>
        <w:t xml:space="preserve"> If this check fails the Device shall set </w:t>
      </w:r>
      <w:r>
        <w:rPr>
          <w:rFonts w:ascii="Courier New" w:hAnsi="Courier New" w:cs="Courier New"/>
        </w:rPr>
        <w:t>j</w:t>
      </w:r>
      <w:r w:rsidRPr="00D91161">
        <w:rPr>
          <w:rFonts w:ascii="Courier New" w:hAnsi="Courier New" w:cs="Courier New"/>
        </w:rPr>
        <w:t>oinResponseCode</w:t>
      </w:r>
      <w:r>
        <w:t xml:space="preserve"> to </w:t>
      </w:r>
      <w:r w:rsidRPr="006B4EBF">
        <w:rPr>
          <w:rFonts w:ascii="Courier New" w:hAnsi="Courier New" w:cs="Courier New"/>
        </w:rPr>
        <w:t>invalidOrMissingCertificate</w:t>
      </w:r>
      <w:r>
        <w:rPr>
          <w:rFonts w:ascii="Courier New" w:hAnsi="Courier New" w:cs="Courier New"/>
        </w:rPr>
        <w:t xml:space="preserve"> </w:t>
      </w:r>
      <w:r>
        <w:t>and processing shall be unsuccessful;</w:t>
      </w:r>
    </w:p>
    <w:p w:rsidR="009420F0" w:rsidRPr="005C7210" w:rsidRDefault="009420F0" w:rsidP="009420F0">
      <w:pPr>
        <w:pStyle w:val="Numbullet"/>
        <w:tabs>
          <w:tab w:val="clear" w:pos="360"/>
        </w:tabs>
        <w:ind w:left="426" w:hanging="360"/>
      </w:pPr>
      <w:r>
        <w:t xml:space="preserve">set </w:t>
      </w:r>
      <w:r w:rsidRPr="00D91161">
        <w:rPr>
          <w:rFonts w:ascii="Courier New" w:hAnsi="Courier New" w:cs="Courier New"/>
        </w:rPr>
        <w:t>joinResponseCode</w:t>
      </w:r>
      <w:r>
        <w:t xml:space="preserve"> to </w:t>
      </w:r>
      <w:r w:rsidRPr="00D91161">
        <w:rPr>
          <w:rFonts w:ascii="Courier New" w:hAnsi="Courier New" w:cs="Courier New"/>
        </w:rPr>
        <w:t>success</w:t>
      </w:r>
      <w:r>
        <w:t>, create a Response according to the requirements of S</w:t>
      </w:r>
      <w:r w:rsidRPr="00E07529">
        <w:t xml:space="preserve">ection </w:t>
      </w:r>
      <w:r w:rsidRPr="00872E38">
        <w:fldChar w:fldCharType="begin"/>
      </w:r>
      <w:r w:rsidRPr="00872E38">
        <w:instrText xml:space="preserve"> REF _Ref383526604 \r \h  \* MERGEFORMAT </w:instrText>
      </w:r>
      <w:r w:rsidRPr="00872E38">
        <w:fldChar w:fldCharType="separate"/>
      </w:r>
      <w:r>
        <w:t>13.4.7</w:t>
      </w:r>
      <w:r w:rsidRPr="00872E38">
        <w:fldChar w:fldCharType="end"/>
      </w:r>
      <w:r w:rsidRPr="00E07529">
        <w:t>, apply</w:t>
      </w:r>
      <w:r>
        <w:t xml:space="preserve"> the </w:t>
      </w:r>
      <w:r w:rsidRPr="007101D6">
        <w:t>Response Cryptographic Protection</w:t>
      </w:r>
      <w:r>
        <w:t xml:space="preserve"> required for a Response of the relevant Message Category, and send the Response.</w:t>
      </w:r>
    </w:p>
    <w:p w:rsidR="009420F0" w:rsidRDefault="009420F0" w:rsidP="009420F0">
      <w:pPr>
        <w:pStyle w:val="Heading5"/>
      </w:pPr>
      <w:r>
        <w:t>Response Processing</w:t>
      </w:r>
    </w:p>
    <w:p w:rsidR="009420F0" w:rsidRDefault="009420F0" w:rsidP="009420F0">
      <w:r w:rsidRPr="00A56DEE">
        <w:t>Response Recipient Verification</w:t>
      </w:r>
      <w:r>
        <w:t xml:space="preserve"> may be undertaken as specified in this GBCS for a Response of the relevant Message Category.  The </w:t>
      </w:r>
      <w:r w:rsidRPr="00D91161">
        <w:rPr>
          <w:rFonts w:ascii="Courier New" w:hAnsi="Courier New" w:cs="Courier New"/>
        </w:rPr>
        <w:t>joinResponseCode</w:t>
      </w:r>
      <w:r w:rsidRPr="00A56DEE">
        <w:t xml:space="preserve"> field in the </w:t>
      </w:r>
      <w:r>
        <w:t>R</w:t>
      </w:r>
      <w:r w:rsidRPr="00A56DEE">
        <w:t xml:space="preserve">esponse may be decoded according to the ASN.1 definitions at </w:t>
      </w:r>
      <w:r>
        <w:t>S</w:t>
      </w:r>
      <w:r w:rsidRPr="00A56DEE">
        <w:t>ection</w:t>
      </w:r>
      <w:r>
        <w:t xml:space="preserve"> </w:t>
      </w:r>
      <w:r>
        <w:rPr>
          <w:highlight w:val="red"/>
        </w:rPr>
        <w:fldChar w:fldCharType="begin"/>
      </w:r>
      <w:r>
        <w:instrText xml:space="preserve"> REF _Ref387655148 \r \h </w:instrText>
      </w:r>
      <w:r>
        <w:rPr>
          <w:highlight w:val="red"/>
        </w:rPr>
      </w:r>
      <w:r>
        <w:rPr>
          <w:highlight w:val="red"/>
        </w:rPr>
        <w:fldChar w:fldCharType="separate"/>
      </w:r>
      <w:r>
        <w:t>13.7.4.5.1</w:t>
      </w:r>
      <w:r>
        <w:rPr>
          <w:highlight w:val="red"/>
        </w:rPr>
        <w:fldChar w:fldCharType="end"/>
      </w:r>
      <w:r>
        <w:t>.</w:t>
      </w:r>
    </w:p>
    <w:p w:rsidR="009420F0" w:rsidRDefault="009420F0" w:rsidP="009420F0">
      <w:pPr>
        <w:pStyle w:val="Heading4"/>
      </w:pPr>
      <w:bookmarkStart w:id="4797" w:name="_Ref387683894"/>
      <w:r>
        <w:t>‘Unjoin Device’ Command and Response Processing</w:t>
      </w:r>
      <w:bookmarkEnd w:id="4797"/>
    </w:p>
    <w:p w:rsidR="009420F0" w:rsidRPr="00E07529" w:rsidRDefault="009420F0" w:rsidP="009420F0">
      <w:pPr>
        <w:pStyle w:val="Heading5"/>
      </w:pPr>
      <w:r>
        <w:t>Construction of Commands</w:t>
      </w:r>
    </w:p>
    <w:p w:rsidR="009420F0" w:rsidRDefault="009420F0" w:rsidP="009420F0">
      <w:r>
        <w:t xml:space="preserve"> ‘Unjoin Device’ Command Payloads shall be constructed as specified in </w:t>
      </w:r>
      <w:r w:rsidRPr="00E07529">
        <w:t xml:space="preserve">Section </w:t>
      </w:r>
      <w:r w:rsidRPr="00872E38">
        <w:fldChar w:fldCharType="begin"/>
      </w:r>
      <w:r w:rsidRPr="00872E38">
        <w:instrText xml:space="preserve"> REF _Ref383532103 \r \h  \* MERGEFORMAT </w:instrText>
      </w:r>
      <w:r w:rsidRPr="00872E38">
        <w:fldChar w:fldCharType="separate"/>
      </w:r>
      <w:r>
        <w:t>13.7.4.6.2</w:t>
      </w:r>
      <w:r w:rsidRPr="00872E38">
        <w:fldChar w:fldCharType="end"/>
      </w:r>
      <w:r w:rsidRPr="00E07529">
        <w:t xml:space="preserve"> and Cryptographic Protection I and Cryptographic Pro</w:t>
      </w:r>
      <w:r w:rsidRPr="00FD0176">
        <w:t>tection II shall be applied as required</w:t>
      </w:r>
      <w:r>
        <w:t xml:space="preserve"> for a Command of the relevant Message Category.</w:t>
      </w:r>
    </w:p>
    <w:p w:rsidR="009420F0" w:rsidRDefault="009420F0" w:rsidP="009420F0">
      <w:r>
        <w:t xml:space="preserve">For a Command where the Device to which it is addressed has a </w:t>
      </w:r>
      <w:r w:rsidRPr="006B4EBF">
        <w:rPr>
          <w:rFonts w:ascii="Courier New" w:hAnsi="Courier New" w:cs="Courier New"/>
        </w:rPr>
        <w:t>deviceType</w:t>
      </w:r>
      <w:r>
        <w:t xml:space="preserve"> equal to</w:t>
      </w:r>
      <w:r w:rsidRPr="00806D85">
        <w:t xml:space="preserve"> </w:t>
      </w:r>
      <w:r w:rsidRPr="006B4EBF">
        <w:rPr>
          <w:rFonts w:ascii="Courier New" w:hAnsi="Courier New" w:cs="Courier New"/>
        </w:rPr>
        <w:t>type1PrepaymentInterfaceDevice</w:t>
      </w:r>
      <w:r>
        <w:t>, the Access Control Broker’s Digital Signing Private Key shall be used in generating the KRP Signature.</w:t>
      </w:r>
    </w:p>
    <w:p w:rsidR="009420F0" w:rsidRPr="00C15F2F" w:rsidRDefault="009420F0" w:rsidP="009420F0">
      <w:pPr>
        <w:pStyle w:val="Heading5"/>
      </w:pPr>
      <w:bookmarkStart w:id="4798" w:name="_Ref387661195"/>
      <w:r>
        <w:t>Device processing of Commands and Response handling</w:t>
      </w:r>
      <w:bookmarkEnd w:id="4798"/>
    </w:p>
    <w:p w:rsidR="009420F0" w:rsidRDefault="009420F0" w:rsidP="009420F0">
      <w:r>
        <w:t xml:space="preserve">The Device receiving an ‘Unjoin Device’ Command shall undertake processing steps in the sequence defined in this Section </w:t>
      </w:r>
      <w:r>
        <w:fldChar w:fldCharType="begin"/>
      </w:r>
      <w:r>
        <w:instrText xml:space="preserve"> REF _Ref387661195 \r \h </w:instrText>
      </w:r>
      <w:r>
        <w:fldChar w:fldCharType="separate"/>
      </w:r>
      <w:r>
        <w:t>13.7.4.3.2</w:t>
      </w:r>
      <w:r>
        <w:fldChar w:fldCharType="end"/>
      </w:r>
      <w:r>
        <w:t xml:space="preserve">. </w:t>
      </w:r>
    </w:p>
    <w:p w:rsidR="009420F0" w:rsidRDefault="009420F0" w:rsidP="009420F0">
      <w:r>
        <w:t>In processing an ‘Unjoin Device’ Command, the Device shall:</w:t>
      </w:r>
    </w:p>
    <w:p w:rsidR="009420F0" w:rsidRDefault="009420F0" w:rsidP="009420F0">
      <w:pPr>
        <w:pStyle w:val="Numbullet"/>
        <w:numPr>
          <w:ilvl w:val="0"/>
          <w:numId w:val="39"/>
        </w:numPr>
        <w:ind w:left="426" w:hanging="426"/>
      </w:pPr>
      <w:r>
        <w:t xml:space="preserve">undertake </w:t>
      </w:r>
      <w:r w:rsidRPr="007322EE">
        <w:t>Command Authenticity and Integrity Verification</w:t>
      </w:r>
      <w:r>
        <w:t xml:space="preserve"> as required for a Command of this Message Category. The Security Credentials used to verify Cryptographic Protection 1 shall be:</w:t>
      </w:r>
    </w:p>
    <w:p w:rsidR="009420F0" w:rsidRDefault="009420F0" w:rsidP="009420F0">
      <w:pPr>
        <w:pStyle w:val="Listsub-bullet"/>
      </w:pPr>
      <w:r>
        <w:t>those held in the {</w:t>
      </w:r>
      <w:r w:rsidRPr="001F098F">
        <w:rPr>
          <w:rStyle w:val="CNFontChar"/>
        </w:rPr>
        <w:t>accessControlBroker, digitalSignature, management</w:t>
      </w:r>
      <w:r>
        <w:t xml:space="preserve">} Trust Anchor Cell, if </w:t>
      </w:r>
      <w:r w:rsidRPr="001F098F">
        <w:rPr>
          <w:rStyle w:val="CNFontChar"/>
        </w:rPr>
        <w:t>deviceType</w:t>
      </w:r>
      <w:r>
        <w:t xml:space="preserve"> equals </w:t>
      </w:r>
      <w:r w:rsidRPr="001F098F">
        <w:rPr>
          <w:rStyle w:val="CNFontChar"/>
        </w:rPr>
        <w:t>type1PrepaymentInterfaceDevice</w:t>
      </w:r>
      <w:r>
        <w:t>; or</w:t>
      </w:r>
    </w:p>
    <w:p w:rsidR="009420F0" w:rsidRDefault="009420F0" w:rsidP="009420F0">
      <w:pPr>
        <w:pStyle w:val="Listsub-bullet"/>
      </w:pPr>
      <w:r>
        <w:t>those held in the {</w:t>
      </w:r>
      <w:r w:rsidRPr="001F098F">
        <w:rPr>
          <w:rStyle w:val="CNFontChar"/>
        </w:rPr>
        <w:t>supplier, digitalSignature, management</w:t>
      </w:r>
      <w:r>
        <w:t xml:space="preserve">} Trust Anchor Cell, if </w:t>
      </w:r>
      <w:r w:rsidRPr="001F098F">
        <w:rPr>
          <w:rStyle w:val="CNFontChar"/>
        </w:rPr>
        <w:t>deviceType</w:t>
      </w:r>
      <w:r>
        <w:t xml:space="preserve"> does not equal </w:t>
      </w:r>
      <w:r w:rsidRPr="001F098F">
        <w:rPr>
          <w:rStyle w:val="CNFontChar"/>
        </w:rPr>
        <w:t>type1PrepaymentInterfaceDevice</w:t>
      </w:r>
      <w:r>
        <w:t>;</w:t>
      </w:r>
    </w:p>
    <w:p w:rsidR="009420F0" w:rsidRDefault="009420F0" w:rsidP="009420F0">
      <w:pPr>
        <w:pStyle w:val="Numbullet"/>
        <w:tabs>
          <w:tab w:val="clear" w:pos="360"/>
        </w:tabs>
        <w:ind w:left="426" w:hanging="426"/>
      </w:pPr>
      <w:r>
        <w:t xml:space="preserve">set </w:t>
      </w:r>
      <w:r w:rsidRPr="001F098F">
        <w:rPr>
          <w:rStyle w:val="CNFontChar"/>
        </w:rPr>
        <w:t>unjoinResponseCode</w:t>
      </w:r>
      <w:r>
        <w:t xml:space="preserve"> to </w:t>
      </w:r>
      <w:r w:rsidRPr="00DE1FD4">
        <w:t>success</w:t>
      </w:r>
      <w:r>
        <w:t>;</w:t>
      </w:r>
    </w:p>
    <w:p w:rsidR="009420F0" w:rsidRDefault="009420F0" w:rsidP="009420F0">
      <w:pPr>
        <w:pStyle w:val="Numbullet"/>
        <w:tabs>
          <w:tab w:val="clear" w:pos="360"/>
        </w:tabs>
        <w:ind w:left="426" w:hanging="426"/>
      </w:pPr>
      <w:r>
        <w:t xml:space="preserve">verify the </w:t>
      </w:r>
      <w:r w:rsidRPr="001F098F">
        <w:rPr>
          <w:rStyle w:val="CNFontChar"/>
        </w:rPr>
        <w:t>otherDeviceEntityIdentifier</w:t>
      </w:r>
      <w:r>
        <w:t xml:space="preserve"> matches an Entity Identifier currently recorded in its Device Log. If it does not then set </w:t>
      </w:r>
      <w:r w:rsidRPr="001F098F">
        <w:rPr>
          <w:rStyle w:val="CNFontChar"/>
        </w:rPr>
        <w:t>unjoinResponseCode</w:t>
      </w:r>
      <w:r>
        <w:t xml:space="preserve"> to </w:t>
      </w:r>
      <w:r w:rsidRPr="001F098F">
        <w:rPr>
          <w:rStyle w:val="CNFontChar"/>
        </w:rPr>
        <w:t>otherDeviceNotInDeviceLog</w:t>
      </w:r>
      <w:r>
        <w:t xml:space="preserve"> and process from step </w:t>
      </w:r>
      <w:r>
        <w:fldChar w:fldCharType="begin"/>
      </w:r>
      <w:r>
        <w:instrText xml:space="preserve"> REF _Ref383695328 \r \h  \* MERGEFORMAT </w:instrText>
      </w:r>
      <w:r>
        <w:fldChar w:fldCharType="separate"/>
      </w:r>
      <w:r>
        <w:t>5</w:t>
      </w:r>
      <w:r>
        <w:fldChar w:fldCharType="end"/>
      </w:r>
      <w:r>
        <w:t xml:space="preserve">; otherwise process from step </w:t>
      </w:r>
      <w:r>
        <w:fldChar w:fldCharType="begin"/>
      </w:r>
      <w:r>
        <w:instrText xml:space="preserve"> REF _Ref383695764 \r \h  \* MERGEFORMAT </w:instrText>
      </w:r>
      <w:r>
        <w:fldChar w:fldCharType="separate"/>
      </w:r>
      <w:r>
        <w:t>4</w:t>
      </w:r>
      <w:r>
        <w:fldChar w:fldCharType="end"/>
      </w:r>
      <w:r>
        <w:t>;</w:t>
      </w:r>
    </w:p>
    <w:p w:rsidR="009420F0" w:rsidRPr="007101D6" w:rsidRDefault="009420F0" w:rsidP="009420F0">
      <w:pPr>
        <w:pStyle w:val="Numbullet"/>
        <w:tabs>
          <w:tab w:val="clear" w:pos="360"/>
        </w:tabs>
        <w:ind w:left="426" w:hanging="426"/>
      </w:pPr>
      <w:bookmarkStart w:id="4799" w:name="_Ref383695764"/>
      <w:r>
        <w:lastRenderedPageBreak/>
        <w:t xml:space="preserve">delete all information from the entry in its Device Log that has the same Entity Identifier as </w:t>
      </w:r>
      <w:r w:rsidRPr="001F098F">
        <w:rPr>
          <w:rStyle w:val="CNFontChar"/>
        </w:rPr>
        <w:t>otherDeviceEntityIdentifier</w:t>
      </w:r>
      <w:r>
        <w:t xml:space="preserve">  along with all shared cryptographic material related to that entry.  If the deletion does not succeed, set </w:t>
      </w:r>
      <w:r w:rsidRPr="001F098F">
        <w:rPr>
          <w:rStyle w:val="CNFontChar"/>
        </w:rPr>
        <w:t>unjoinResponseCode</w:t>
      </w:r>
      <w:r>
        <w:t xml:space="preserve"> to </w:t>
      </w:r>
      <w:r w:rsidRPr="001F098F">
        <w:rPr>
          <w:rStyle w:val="CNFontChar"/>
        </w:rPr>
        <w:t>otherFailure</w:t>
      </w:r>
      <w:bookmarkEnd w:id="4799"/>
      <w:r>
        <w:t>; and</w:t>
      </w:r>
    </w:p>
    <w:p w:rsidR="009420F0" w:rsidRPr="005C7210" w:rsidRDefault="009420F0" w:rsidP="009420F0">
      <w:pPr>
        <w:pStyle w:val="Numbullet"/>
        <w:tabs>
          <w:tab w:val="clear" w:pos="360"/>
        </w:tabs>
        <w:ind w:left="426" w:hanging="426"/>
      </w:pPr>
      <w:bookmarkStart w:id="4800" w:name="_Ref383695328"/>
      <w:r>
        <w:t xml:space="preserve">Create a Response according to the requirements of </w:t>
      </w:r>
      <w:r w:rsidRPr="00E07529">
        <w:t xml:space="preserve">Section </w:t>
      </w:r>
      <w:r w:rsidRPr="00872E38">
        <w:fldChar w:fldCharType="begin"/>
      </w:r>
      <w:r w:rsidRPr="00872E38">
        <w:instrText xml:space="preserve"> REF _Ref383532103 \r \h  \* MERGEFORMAT </w:instrText>
      </w:r>
      <w:r w:rsidRPr="00872E38">
        <w:fldChar w:fldCharType="separate"/>
      </w:r>
      <w:r>
        <w:t>13.7.4.6.2</w:t>
      </w:r>
      <w:r w:rsidRPr="00872E38">
        <w:fldChar w:fldCharType="end"/>
      </w:r>
      <w:r w:rsidRPr="00E07529">
        <w:t>, apply the</w:t>
      </w:r>
      <w:r>
        <w:t xml:space="preserve"> </w:t>
      </w:r>
      <w:r w:rsidRPr="007101D6">
        <w:t>Response Cryptographic Protection</w:t>
      </w:r>
      <w:r>
        <w:t xml:space="preserve"> required for a Response of the relevant Message Category, and send the Response.</w:t>
      </w:r>
      <w:bookmarkEnd w:id="4800"/>
    </w:p>
    <w:p w:rsidR="009420F0" w:rsidRDefault="009420F0" w:rsidP="009420F0">
      <w:pPr>
        <w:pStyle w:val="Heading5"/>
      </w:pPr>
      <w:r>
        <w:t>Response Processing</w:t>
      </w:r>
    </w:p>
    <w:p w:rsidR="009420F0" w:rsidRDefault="009420F0" w:rsidP="009420F0">
      <w:r w:rsidRPr="00A56DEE">
        <w:t>Response Recipient Verification</w:t>
      </w:r>
      <w:r>
        <w:t xml:space="preserve"> may be undertaken as specified in this GBCS for a Response of the relevant Message Category.  The </w:t>
      </w:r>
      <w:r>
        <w:rPr>
          <w:rFonts w:ascii="Courier New" w:hAnsi="Courier New" w:cs="Courier New"/>
        </w:rPr>
        <w:t>unj</w:t>
      </w:r>
      <w:r w:rsidRPr="00D91161">
        <w:rPr>
          <w:rFonts w:ascii="Courier New" w:hAnsi="Courier New" w:cs="Courier New"/>
        </w:rPr>
        <w:t>oinResponseCode</w:t>
      </w:r>
      <w:r w:rsidRPr="00A56DEE">
        <w:t xml:space="preserve"> field in the </w:t>
      </w:r>
      <w:r>
        <w:t>R</w:t>
      </w:r>
      <w:r w:rsidRPr="00A56DEE">
        <w:t>esponse may be decoded accordi</w:t>
      </w:r>
      <w:r>
        <w:t>ng to the ASN.1 definitions at S</w:t>
      </w:r>
      <w:r w:rsidRPr="00A56DEE">
        <w:t>ection</w:t>
      </w:r>
      <w:r>
        <w:t xml:space="preserve"> </w:t>
      </w:r>
      <w:r>
        <w:rPr>
          <w:highlight w:val="red"/>
        </w:rPr>
        <w:fldChar w:fldCharType="begin"/>
      </w:r>
      <w:r>
        <w:instrText xml:space="preserve"> REF _Ref387683408 \r \h </w:instrText>
      </w:r>
      <w:r>
        <w:rPr>
          <w:highlight w:val="red"/>
        </w:rPr>
      </w:r>
      <w:r>
        <w:rPr>
          <w:highlight w:val="red"/>
        </w:rPr>
        <w:fldChar w:fldCharType="separate"/>
      </w:r>
      <w:r>
        <w:t>13.7.4.6.1</w:t>
      </w:r>
      <w:r>
        <w:rPr>
          <w:highlight w:val="red"/>
        </w:rPr>
        <w:fldChar w:fldCharType="end"/>
      </w:r>
      <w:r>
        <w:t>.</w:t>
      </w:r>
    </w:p>
    <w:p w:rsidR="009420F0" w:rsidRDefault="009420F0" w:rsidP="009420F0">
      <w:pPr>
        <w:pStyle w:val="Heading4"/>
      </w:pPr>
      <w:r>
        <w:t>‘CS07 Read Device Join Details’ Command and Response Processing</w:t>
      </w:r>
    </w:p>
    <w:p w:rsidR="009420F0" w:rsidRPr="00E07529" w:rsidRDefault="009420F0" w:rsidP="009420F0">
      <w:pPr>
        <w:pStyle w:val="Heading5"/>
      </w:pPr>
      <w:r>
        <w:t>Construction of Commands</w:t>
      </w:r>
    </w:p>
    <w:p w:rsidR="009420F0" w:rsidRDefault="009420F0" w:rsidP="009420F0">
      <w:r>
        <w:t xml:space="preserve"> ‘</w:t>
      </w:r>
      <w:r w:rsidRPr="00BC35CF">
        <w:t>CS07 Read Device Join Details</w:t>
      </w:r>
      <w:r>
        <w:t>’</w:t>
      </w:r>
      <w:r w:rsidRPr="00BC35CF">
        <w:t xml:space="preserve"> </w:t>
      </w:r>
      <w:r>
        <w:t xml:space="preserve">Command Payloads shall be constructed as specified in Section </w:t>
      </w:r>
      <w:r>
        <w:rPr>
          <w:highlight w:val="red"/>
        </w:rPr>
        <w:fldChar w:fldCharType="begin"/>
      </w:r>
      <w:r>
        <w:instrText xml:space="preserve"> REF _Ref387656894 \r \h </w:instrText>
      </w:r>
      <w:r>
        <w:rPr>
          <w:highlight w:val="red"/>
        </w:rPr>
      </w:r>
      <w:r>
        <w:rPr>
          <w:highlight w:val="red"/>
        </w:rPr>
        <w:fldChar w:fldCharType="separate"/>
      </w:r>
      <w:r>
        <w:t>13.7.4.7</w:t>
      </w:r>
      <w:r>
        <w:rPr>
          <w:highlight w:val="red"/>
        </w:rPr>
        <w:fldChar w:fldCharType="end"/>
      </w:r>
      <w:r>
        <w:t xml:space="preserve"> and Cryptographic Protection II shall be applied as required for a Command of the SME.C.NC Message Category.</w:t>
      </w:r>
    </w:p>
    <w:p w:rsidR="009420F0" w:rsidRPr="00C15F2F" w:rsidRDefault="009420F0" w:rsidP="009420F0">
      <w:pPr>
        <w:pStyle w:val="Heading5"/>
      </w:pPr>
      <w:bookmarkStart w:id="4801" w:name="_Ref387661197"/>
      <w:r>
        <w:t>Device processing of Commands and Response handling</w:t>
      </w:r>
      <w:bookmarkEnd w:id="4801"/>
    </w:p>
    <w:p w:rsidR="009420F0" w:rsidRDefault="009420F0" w:rsidP="009420F0">
      <w:r>
        <w:t>The Device receiving a ‘</w:t>
      </w:r>
      <w:r w:rsidRPr="00BC35CF">
        <w:t>CS07 Read Device Join Details</w:t>
      </w:r>
      <w:r>
        <w:t>’</w:t>
      </w:r>
      <w:r w:rsidRPr="00BC35CF">
        <w:t xml:space="preserve"> </w:t>
      </w:r>
      <w:r>
        <w:t xml:space="preserve">Command shall undertake processing steps in the sequence defined in this Section </w:t>
      </w:r>
      <w:r>
        <w:fldChar w:fldCharType="begin"/>
      </w:r>
      <w:r>
        <w:instrText xml:space="preserve"> REF _Ref387661197 \r \h </w:instrText>
      </w:r>
      <w:r>
        <w:fldChar w:fldCharType="separate"/>
      </w:r>
      <w:r>
        <w:t>13.7.4.4.2</w:t>
      </w:r>
      <w:r>
        <w:fldChar w:fldCharType="end"/>
      </w:r>
      <w:r>
        <w:t>.</w:t>
      </w:r>
    </w:p>
    <w:p w:rsidR="009420F0" w:rsidRDefault="009420F0" w:rsidP="009420F0">
      <w:r>
        <w:t>In processing a ‘</w:t>
      </w:r>
      <w:r w:rsidRPr="00BC35CF">
        <w:t>CS07 Read Device Join</w:t>
      </w:r>
      <w:r>
        <w:t xml:space="preserve"> Details’</w:t>
      </w:r>
      <w:r w:rsidRPr="00BC35CF">
        <w:t xml:space="preserve"> </w:t>
      </w:r>
      <w:r>
        <w:t>Command, the Device shall:</w:t>
      </w:r>
    </w:p>
    <w:p w:rsidR="009420F0" w:rsidRDefault="009420F0" w:rsidP="009420F0">
      <w:pPr>
        <w:pStyle w:val="Numbullet"/>
        <w:numPr>
          <w:ilvl w:val="0"/>
          <w:numId w:val="40"/>
        </w:numPr>
        <w:ind w:left="426" w:hanging="426"/>
      </w:pPr>
      <w:r>
        <w:t xml:space="preserve">undertake </w:t>
      </w:r>
      <w:r w:rsidRPr="007322EE">
        <w:t>Command Authenticity and Integrity Verification</w:t>
      </w:r>
      <w:r>
        <w:t xml:space="preserve"> as required for a Command of the SME.C.NC Message Category;</w:t>
      </w:r>
    </w:p>
    <w:p w:rsidR="009420F0" w:rsidRDefault="009420F0" w:rsidP="009420F0">
      <w:pPr>
        <w:pStyle w:val="Numbullet"/>
        <w:tabs>
          <w:tab w:val="clear" w:pos="360"/>
        </w:tabs>
        <w:ind w:left="426" w:hanging="426"/>
      </w:pPr>
      <w:r>
        <w:t xml:space="preserve">set </w:t>
      </w:r>
      <w:r w:rsidRPr="001F098F">
        <w:rPr>
          <w:rStyle w:val="CNFontChar"/>
        </w:rPr>
        <w:t>readLogResponseCode</w:t>
      </w:r>
      <w:r>
        <w:t xml:space="preserve"> to </w:t>
      </w:r>
      <w:r w:rsidRPr="00DE1FD4">
        <w:t>success</w:t>
      </w:r>
      <w:r>
        <w:t>;</w:t>
      </w:r>
    </w:p>
    <w:p w:rsidR="009420F0" w:rsidRDefault="009420F0" w:rsidP="009420F0">
      <w:pPr>
        <w:pStyle w:val="Numbullet"/>
        <w:tabs>
          <w:tab w:val="clear" w:pos="360"/>
        </w:tabs>
        <w:ind w:left="426" w:hanging="426"/>
      </w:pPr>
      <w:r>
        <w:t xml:space="preserve">attempt to read the Entity Identifier and </w:t>
      </w:r>
      <w:r w:rsidRPr="001F098F">
        <w:rPr>
          <w:rStyle w:val="CNFontChar"/>
        </w:rPr>
        <w:t>deviceType</w:t>
      </w:r>
      <w:r>
        <w:t xml:space="preserve"> for each of the entries in its Device Log. If the reading does not succeed for all entries, set </w:t>
      </w:r>
      <w:r w:rsidRPr="001F098F">
        <w:rPr>
          <w:rStyle w:val="CNFontChar"/>
        </w:rPr>
        <w:t>readLogResponseCode</w:t>
      </w:r>
      <w:r>
        <w:t xml:space="preserve"> to </w:t>
      </w:r>
      <w:r w:rsidRPr="001F098F">
        <w:rPr>
          <w:rStyle w:val="CNFontChar"/>
        </w:rPr>
        <w:t>readFailure</w:t>
      </w:r>
      <w:r>
        <w:t xml:space="preserve">; otherwise populate </w:t>
      </w:r>
      <w:r w:rsidRPr="001F098F">
        <w:rPr>
          <w:rStyle w:val="CNFontChar"/>
        </w:rPr>
        <w:t>deviceLogEntries</w:t>
      </w:r>
      <w:r>
        <w:t xml:space="preserve"> using the data read from its Device Log; and</w:t>
      </w:r>
    </w:p>
    <w:p w:rsidR="009420F0" w:rsidRPr="00756658" w:rsidRDefault="009420F0" w:rsidP="009420F0">
      <w:pPr>
        <w:pStyle w:val="Numbullet"/>
        <w:tabs>
          <w:tab w:val="clear" w:pos="360"/>
        </w:tabs>
        <w:ind w:left="426" w:hanging="426"/>
        <w:rPr>
          <w:rStyle w:val="Heading2Char"/>
          <w:rFonts w:eastAsia="Calibri"/>
          <w:b w:val="0"/>
          <w:bCs w:val="0"/>
          <w:iCs/>
          <w:color w:val="000000"/>
        </w:rPr>
      </w:pPr>
      <w:bookmarkStart w:id="4802" w:name="_Ref383765537"/>
      <w:r w:rsidRPr="00BF72B9">
        <w:t xml:space="preserve">create a Response according to the requirements of Section </w:t>
      </w:r>
      <w:r w:rsidRPr="00BF72B9">
        <w:rPr>
          <w:highlight w:val="red"/>
        </w:rPr>
        <w:fldChar w:fldCharType="begin"/>
      </w:r>
      <w:r w:rsidRPr="00756658">
        <w:instrText xml:space="preserve"> REF _Ref387656894 \r \h </w:instrText>
      </w:r>
      <w:r w:rsidRPr="00756658">
        <w:rPr>
          <w:highlight w:val="red"/>
        </w:rPr>
        <w:instrText xml:space="preserve"> \* MERGEFORMAT </w:instrText>
      </w:r>
      <w:r w:rsidRPr="00BF72B9">
        <w:rPr>
          <w:highlight w:val="red"/>
        </w:rPr>
      </w:r>
      <w:r w:rsidRPr="00BF72B9">
        <w:rPr>
          <w:highlight w:val="red"/>
        </w:rPr>
        <w:fldChar w:fldCharType="separate"/>
      </w:r>
      <w:r>
        <w:t>13.7.4.7</w:t>
      </w:r>
      <w:r w:rsidRPr="00BF72B9">
        <w:rPr>
          <w:highlight w:val="red"/>
        </w:rPr>
        <w:fldChar w:fldCharType="end"/>
      </w:r>
      <w:r w:rsidRPr="00BF72B9">
        <w:t xml:space="preserve">, apply the </w:t>
      </w:r>
      <w:r w:rsidRPr="009A7303">
        <w:t>Response Cryptographic Protection required for a Response of the SME.C.NC Message Category, and send the Res</w:t>
      </w:r>
      <w:r w:rsidRPr="00481D88">
        <w:t>ponse</w:t>
      </w:r>
      <w:bookmarkEnd w:id="4802"/>
      <w:r w:rsidRPr="00BB2F71">
        <w:t>.</w:t>
      </w:r>
    </w:p>
    <w:p w:rsidR="009420F0" w:rsidRDefault="009420F0" w:rsidP="009420F0">
      <w:pPr>
        <w:pStyle w:val="Heading5"/>
      </w:pPr>
      <w:r>
        <w:t>Response Processing</w:t>
      </w:r>
    </w:p>
    <w:p w:rsidR="009420F0" w:rsidRPr="00C15F2F" w:rsidRDefault="009420F0" w:rsidP="009420F0">
      <w:r w:rsidRPr="00A56DEE">
        <w:t>Response Recipient Verification</w:t>
      </w:r>
      <w:r>
        <w:t xml:space="preserve"> may be undertaken as specified in this GBCS for a Response of the SME.C.NC Message Category.  The </w:t>
      </w:r>
      <w:r w:rsidRPr="00C52705">
        <w:rPr>
          <w:rFonts w:ascii="Courier New" w:hAnsi="Courier New" w:cs="Courier New"/>
        </w:rPr>
        <w:t>readLogResponseCode</w:t>
      </w:r>
      <w:r>
        <w:t xml:space="preserve">  and </w:t>
      </w:r>
      <w:r w:rsidRPr="00C52705">
        <w:rPr>
          <w:rFonts w:ascii="Courier New" w:hAnsi="Courier New" w:cs="Courier New"/>
        </w:rPr>
        <w:t>deviceLogEntries</w:t>
      </w:r>
      <w:r>
        <w:t xml:space="preserve"> f</w:t>
      </w:r>
      <w:r w:rsidRPr="00A56DEE">
        <w:t>ield</w:t>
      </w:r>
      <w:r>
        <w:t>s</w:t>
      </w:r>
      <w:r w:rsidRPr="00A56DEE">
        <w:t xml:space="preserve"> in the </w:t>
      </w:r>
      <w:r>
        <w:t>R</w:t>
      </w:r>
      <w:r w:rsidRPr="00A56DEE">
        <w:t>esponse may be decoded accordi</w:t>
      </w:r>
      <w:r>
        <w:t>ng to the ASN.1 definitions at S</w:t>
      </w:r>
      <w:r w:rsidRPr="00A56DEE">
        <w:t xml:space="preserve">ection </w:t>
      </w:r>
      <w:r>
        <w:rPr>
          <w:highlight w:val="red"/>
        </w:rPr>
        <w:fldChar w:fldCharType="begin"/>
      </w:r>
      <w:r>
        <w:instrText xml:space="preserve"> REF _Ref387656894 \r \h </w:instrText>
      </w:r>
      <w:r>
        <w:rPr>
          <w:highlight w:val="red"/>
        </w:rPr>
      </w:r>
      <w:r>
        <w:rPr>
          <w:highlight w:val="red"/>
        </w:rPr>
        <w:fldChar w:fldCharType="separate"/>
      </w:r>
      <w:r>
        <w:t>13.7.4.7</w:t>
      </w:r>
      <w:r>
        <w:rPr>
          <w:highlight w:val="red"/>
        </w:rPr>
        <w:fldChar w:fldCharType="end"/>
      </w:r>
      <w:r>
        <w:t>.</w:t>
      </w:r>
    </w:p>
    <w:p w:rsidR="009420F0" w:rsidRDefault="009420F0" w:rsidP="009420F0">
      <w:pPr>
        <w:pStyle w:val="Heading4"/>
      </w:pPr>
      <w:r>
        <w:t>Component Requirements – Join</w:t>
      </w:r>
    </w:p>
    <w:p w:rsidR="009420F0" w:rsidRDefault="009420F0" w:rsidP="009420F0">
      <w:pPr>
        <w:pStyle w:val="Heading5"/>
      </w:pPr>
      <w:bookmarkStart w:id="4803" w:name="_Ref387655148"/>
      <w:r>
        <w:t>Join Command and Response payloads – structure definition</w:t>
      </w:r>
      <w:bookmarkEnd w:id="4803"/>
    </w:p>
    <w:p w:rsidR="009420F0" w:rsidRDefault="009420F0" w:rsidP="009420F0">
      <w:r>
        <w:t xml:space="preserve">Each instance of </w:t>
      </w:r>
      <w:r w:rsidRPr="001F184C">
        <w:rPr>
          <w:rStyle w:val="CNFontChar"/>
        </w:rPr>
        <w:t>@</w:t>
      </w:r>
      <w:r>
        <w:rPr>
          <w:rStyle w:val="CNFontChar"/>
        </w:rPr>
        <w:t>JoinDevice</w:t>
      </w:r>
      <w:r w:rsidRPr="001F184C">
        <w:rPr>
          <w:rStyle w:val="CNFontChar"/>
        </w:rPr>
        <w:t>.Command</w:t>
      </w:r>
      <w:r>
        <w:rPr>
          <w:rStyle w:val="CNFontChar"/>
        </w:rPr>
        <w:t>Payload</w:t>
      </w:r>
      <w:r>
        <w:t xml:space="preserve"> and of </w:t>
      </w:r>
      <w:r w:rsidRPr="001F184C">
        <w:rPr>
          <w:rStyle w:val="CNFontChar"/>
        </w:rPr>
        <w:t>@</w:t>
      </w:r>
      <w:r>
        <w:rPr>
          <w:rStyle w:val="CNFontChar"/>
        </w:rPr>
        <w:t>JoinDevice</w:t>
      </w:r>
      <w:r w:rsidRPr="001F184C">
        <w:rPr>
          <w:rStyle w:val="CNFontChar"/>
        </w:rPr>
        <w:t>.</w:t>
      </w:r>
      <w:r>
        <w:rPr>
          <w:rStyle w:val="CNFontChar"/>
        </w:rPr>
        <w:t>ResponsePayload</w:t>
      </w:r>
      <w:r>
        <w:t xml:space="preserve"> shall be an octet string containing the </w:t>
      </w:r>
      <w:r w:rsidRPr="002C2868">
        <w:t>DER</w:t>
      </w:r>
      <w:r>
        <w:t xml:space="preserve"> encoding of the populated structure defined in this Section </w:t>
      </w:r>
      <w:r>
        <w:fldChar w:fldCharType="begin"/>
      </w:r>
      <w:r>
        <w:instrText xml:space="preserve"> REF _Ref387655148 \r \h </w:instrText>
      </w:r>
      <w:r>
        <w:fldChar w:fldCharType="separate"/>
      </w:r>
      <w:r>
        <w:t>13.7.4.5.1</w:t>
      </w:r>
      <w:r>
        <w:fldChar w:fldCharType="end"/>
      </w:r>
      <w:r>
        <w:t xml:space="preserve"> which specifies the structure in ASN.1 notation.</w:t>
      </w:r>
    </w:p>
    <w:p w:rsidR="009420F0" w:rsidRDefault="009420F0" w:rsidP="009420F0">
      <w:pPr>
        <w:pStyle w:val="Code"/>
        <w:tabs>
          <w:tab w:val="clear" w:pos="4962"/>
          <w:tab w:val="left" w:pos="567"/>
          <w:tab w:val="left" w:pos="5670"/>
        </w:tabs>
      </w:pPr>
      <w:r>
        <w:t>JoinDevice DEFINITIONS ::= BEGIN</w:t>
      </w:r>
    </w:p>
    <w:p w:rsidR="009420F0" w:rsidRDefault="009420F0" w:rsidP="009420F0">
      <w:pPr>
        <w:pStyle w:val="Code"/>
        <w:tabs>
          <w:tab w:val="clear" w:pos="4962"/>
          <w:tab w:val="left" w:pos="567"/>
          <w:tab w:val="left" w:pos="5670"/>
        </w:tabs>
      </w:pPr>
      <w:r>
        <w:t xml:space="preserve">CommandPayload ::= </w:t>
      </w:r>
      <w:r>
        <w:tab/>
        <w:t>SEQUENCE</w:t>
      </w:r>
    </w:p>
    <w:p w:rsidR="009420F0" w:rsidRDefault="009420F0" w:rsidP="009420F0">
      <w:pPr>
        <w:pStyle w:val="Code"/>
        <w:tabs>
          <w:tab w:val="clear" w:pos="4962"/>
          <w:tab w:val="left" w:pos="567"/>
          <w:tab w:val="left" w:pos="5670"/>
        </w:tabs>
      </w:pPr>
      <w:r>
        <w:t>{</w:t>
      </w:r>
    </w:p>
    <w:p w:rsidR="009420F0" w:rsidRDefault="009420F0" w:rsidP="009420F0">
      <w:pPr>
        <w:pStyle w:val="Code"/>
        <w:tabs>
          <w:tab w:val="clear" w:pos="4962"/>
          <w:tab w:val="left" w:pos="567"/>
          <w:tab w:val="left" w:pos="5670"/>
        </w:tabs>
      </w:pPr>
      <w:r>
        <w:tab/>
        <w:t xml:space="preserve">-- specify which type of joining is being authorised and, </w:t>
      </w:r>
    </w:p>
    <w:p w:rsidR="009420F0" w:rsidRDefault="009420F0" w:rsidP="009420F0">
      <w:pPr>
        <w:pStyle w:val="Code"/>
        <w:tabs>
          <w:tab w:val="clear" w:pos="4962"/>
          <w:tab w:val="left" w:pos="567"/>
          <w:tab w:val="left" w:pos="5670"/>
        </w:tabs>
      </w:pPr>
      <w:r>
        <w:lastRenderedPageBreak/>
        <w:tab/>
        <w:t>-- for Method A Joins, the role the Device is to play</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tab/>
        <w:t>joinMethodAndRole</w:t>
      </w:r>
      <w:r>
        <w:tab/>
      </w:r>
      <w:proofErr w:type="spellStart"/>
      <w:r>
        <w:t>JoinMethodAndRole</w:t>
      </w:r>
      <w:proofErr w:type="spellEnd"/>
      <w:r>
        <w:t>,</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tab/>
        <w:t>-- specify the Entity Identifier of the Device which is to be Joined with</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tab/>
        <w:t>otherDeviceEntityIdentifier</w:t>
      </w:r>
      <w:r>
        <w:tab/>
        <w:t>OCTET STRING,</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tab/>
        <w:t>-- specify the DeviceType of that other Device</w:t>
      </w:r>
    </w:p>
    <w:p w:rsidR="009420F0" w:rsidRDefault="009420F0" w:rsidP="009420F0">
      <w:pPr>
        <w:pStyle w:val="Code"/>
        <w:tabs>
          <w:tab w:val="clear" w:pos="4962"/>
          <w:tab w:val="left" w:pos="567"/>
          <w:tab w:val="left" w:pos="5670"/>
        </w:tabs>
      </w:pPr>
      <w:r>
        <w:tab/>
      </w:r>
    </w:p>
    <w:p w:rsidR="009420F0" w:rsidRDefault="009420F0" w:rsidP="009420F0">
      <w:pPr>
        <w:pStyle w:val="Code"/>
        <w:tabs>
          <w:tab w:val="clear" w:pos="4962"/>
          <w:tab w:val="left" w:pos="567"/>
          <w:tab w:val="left" w:pos="5670"/>
        </w:tabs>
      </w:pPr>
      <w:r>
        <w:tab/>
        <w:t>otherDeviceType</w:t>
      </w:r>
      <w:r>
        <w:tab/>
        <w:t>DeviceType,</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tab/>
        <w:t>-- provide the other Device’s Key Agreement certificate, if and only if this</w:t>
      </w:r>
    </w:p>
    <w:p w:rsidR="009420F0" w:rsidRDefault="009420F0" w:rsidP="009420F0">
      <w:pPr>
        <w:pStyle w:val="Code"/>
        <w:tabs>
          <w:tab w:val="clear" w:pos="4962"/>
          <w:tab w:val="left" w:pos="567"/>
          <w:tab w:val="left" w:pos="5670"/>
        </w:tabs>
      </w:pPr>
      <w:r>
        <w:tab/>
        <w:t xml:space="preserve">-- is a join between a gSME and a </w:t>
      </w:r>
      <w:r w:rsidRPr="00E7480F">
        <w:t>type1PrepaymentInterfaceDevice</w:t>
      </w:r>
      <w:r>
        <w:t>.</w:t>
      </w:r>
    </w:p>
    <w:p w:rsidR="009420F0" w:rsidRDefault="009420F0" w:rsidP="009420F0">
      <w:pPr>
        <w:pStyle w:val="Code"/>
        <w:tabs>
          <w:tab w:val="clear" w:pos="4962"/>
          <w:tab w:val="left" w:pos="567"/>
          <w:tab w:val="left" w:pos="5670"/>
        </w:tabs>
      </w:pPr>
      <w:r>
        <w:tab/>
        <w:t>-- Certificate shall be as defined in IETF RFC 5912</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tab/>
        <w:t>otherDeviceCertificate</w:t>
      </w:r>
      <w:r>
        <w:tab/>
        <w:t>Certificate OPTIONAL</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t>}</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t xml:space="preserve">-- detail whether the Command successful executed or, if it didn’t, </w:t>
      </w:r>
    </w:p>
    <w:p w:rsidR="009420F0" w:rsidRDefault="009420F0" w:rsidP="009420F0">
      <w:pPr>
        <w:pStyle w:val="Code"/>
        <w:tabs>
          <w:tab w:val="clear" w:pos="4962"/>
          <w:tab w:val="left" w:pos="567"/>
          <w:tab w:val="left" w:pos="5670"/>
        </w:tabs>
      </w:pPr>
      <w:r>
        <w:t xml:space="preserve">-- what the failure reason was </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t xml:space="preserve">ResponsePayload ::= </w:t>
      </w:r>
      <w:r>
        <w:tab/>
        <w:t>JoinResponseCode</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t xml:space="preserve">JoinMethodAndRole ::= </w:t>
      </w:r>
      <w:r>
        <w:tab/>
        <w:t>INTEGER</w:t>
      </w:r>
    </w:p>
    <w:p w:rsidR="009420F0" w:rsidRDefault="009420F0" w:rsidP="009420F0">
      <w:pPr>
        <w:pStyle w:val="Code"/>
        <w:tabs>
          <w:tab w:val="clear" w:pos="4962"/>
          <w:tab w:val="left" w:pos="567"/>
          <w:tab w:val="left" w:pos="5670"/>
        </w:tabs>
      </w:pPr>
      <w:r>
        <w:t>{</w:t>
      </w:r>
    </w:p>
    <w:p w:rsidR="009420F0" w:rsidRDefault="009420F0" w:rsidP="009420F0">
      <w:pPr>
        <w:pStyle w:val="Code"/>
        <w:tabs>
          <w:tab w:val="clear" w:pos="4962"/>
          <w:tab w:val="left" w:pos="567"/>
          <w:tab w:val="left" w:pos="5670"/>
        </w:tabs>
      </w:pPr>
      <w:r>
        <w:tab/>
        <w:t>-- methodB is to be used where the other Device is a Type 2 Device</w:t>
      </w:r>
      <w:r w:rsidRPr="00133322">
        <w:t xml:space="preserve"> </w:t>
      </w:r>
      <w:r>
        <w:t xml:space="preserve">or GPF. </w:t>
      </w:r>
    </w:p>
    <w:p w:rsidR="009420F0" w:rsidRDefault="009420F0" w:rsidP="009420F0">
      <w:pPr>
        <w:pStyle w:val="Code"/>
        <w:tabs>
          <w:tab w:val="clear" w:pos="4962"/>
          <w:tab w:val="left" w:pos="567"/>
          <w:tab w:val="left" w:pos="5670"/>
        </w:tabs>
      </w:pPr>
      <w:r>
        <w:tab/>
        <w:t xml:space="preserve">-- methodC is used where the Devices involved are a GSME and a PPMID. </w:t>
      </w:r>
    </w:p>
    <w:p w:rsidR="009420F0" w:rsidRPr="00E07529" w:rsidRDefault="009420F0" w:rsidP="009420F0">
      <w:pPr>
        <w:pStyle w:val="Code"/>
        <w:tabs>
          <w:tab w:val="clear" w:pos="4962"/>
          <w:tab w:val="left" w:pos="567"/>
          <w:tab w:val="left" w:pos="5670"/>
        </w:tabs>
      </w:pPr>
      <w:r>
        <w:tab/>
        <w:t xml:space="preserve">-- </w:t>
      </w:r>
      <w:r w:rsidRPr="00E07529">
        <w:t xml:space="preserve">methodA is used otherwise. </w:t>
      </w:r>
    </w:p>
    <w:p w:rsidR="009420F0" w:rsidRPr="00CE74BC" w:rsidRDefault="009420F0" w:rsidP="009420F0">
      <w:pPr>
        <w:pStyle w:val="Code"/>
        <w:tabs>
          <w:tab w:val="clear" w:pos="4962"/>
          <w:tab w:val="left" w:pos="567"/>
          <w:tab w:val="left" w:pos="5670"/>
        </w:tabs>
      </w:pPr>
      <w:r w:rsidRPr="00FD0176">
        <w:tab/>
        <w:t xml:space="preserve">-- </w:t>
      </w:r>
      <w:r w:rsidRPr="00420EB3">
        <w:t xml:space="preserve">methodAInitiator is used where the Device this Command is targeted at </w:t>
      </w:r>
    </w:p>
    <w:p w:rsidR="009420F0" w:rsidRPr="00FD0176" w:rsidRDefault="009420F0" w:rsidP="009420F0">
      <w:pPr>
        <w:pStyle w:val="Code"/>
        <w:tabs>
          <w:tab w:val="clear" w:pos="4962"/>
          <w:tab w:val="left" w:pos="567"/>
          <w:tab w:val="left" w:pos="5670"/>
        </w:tabs>
      </w:pPr>
      <w:r w:rsidRPr="00CE74BC">
        <w:tab/>
        <w:t xml:space="preserve">-- </w:t>
      </w:r>
      <w:r w:rsidRPr="00872E38">
        <w:t xml:space="preserve">should </w:t>
      </w:r>
      <w:r w:rsidRPr="00E07529">
        <w:t>initia</w:t>
      </w:r>
      <w:r w:rsidRPr="00FD0176">
        <w:t xml:space="preserve">te the Key Agreement process </w:t>
      </w:r>
    </w:p>
    <w:p w:rsidR="009420F0" w:rsidRPr="00CE74BC" w:rsidRDefault="009420F0" w:rsidP="009420F0">
      <w:pPr>
        <w:pStyle w:val="Code"/>
        <w:tabs>
          <w:tab w:val="clear" w:pos="4962"/>
          <w:tab w:val="left" w:pos="567"/>
          <w:tab w:val="left" w:pos="5670"/>
        </w:tabs>
      </w:pPr>
      <w:r w:rsidRPr="00CE74BC">
        <w:tab/>
        <w:t xml:space="preserve">-- methodAResponder is used where the Device this Command is targeted at </w:t>
      </w:r>
    </w:p>
    <w:p w:rsidR="009420F0" w:rsidRDefault="009420F0" w:rsidP="009420F0">
      <w:pPr>
        <w:pStyle w:val="Code"/>
        <w:tabs>
          <w:tab w:val="clear" w:pos="4962"/>
          <w:tab w:val="left" w:pos="567"/>
          <w:tab w:val="left" w:pos="5670"/>
        </w:tabs>
      </w:pPr>
      <w:r w:rsidRPr="00CE74BC">
        <w:tab/>
        <w:t xml:space="preserve">-- </w:t>
      </w:r>
      <w:r w:rsidRPr="00872E38">
        <w:t xml:space="preserve">should </w:t>
      </w:r>
      <w:r w:rsidRPr="00E07529">
        <w:t>respond in the</w:t>
      </w:r>
      <w:r>
        <w:t xml:space="preserve"> Key Agreement process, but shall not initiate it </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tab/>
        <w:t>methodAInitiator</w:t>
      </w:r>
      <w:r>
        <w:tab/>
        <w:t>(0),</w:t>
      </w:r>
    </w:p>
    <w:p w:rsidR="009420F0" w:rsidRDefault="009420F0" w:rsidP="009420F0">
      <w:pPr>
        <w:pStyle w:val="Code"/>
        <w:tabs>
          <w:tab w:val="clear" w:pos="4962"/>
          <w:tab w:val="left" w:pos="567"/>
          <w:tab w:val="left" w:pos="5670"/>
        </w:tabs>
      </w:pPr>
      <w:r>
        <w:tab/>
        <w:t>methodAResponder</w:t>
      </w:r>
      <w:r>
        <w:tab/>
        <w:t>(1),</w:t>
      </w:r>
    </w:p>
    <w:p w:rsidR="009420F0" w:rsidRDefault="009420F0" w:rsidP="009420F0">
      <w:pPr>
        <w:pStyle w:val="Code"/>
        <w:tabs>
          <w:tab w:val="clear" w:pos="4962"/>
          <w:tab w:val="left" w:pos="567"/>
          <w:tab w:val="left" w:pos="5670"/>
        </w:tabs>
      </w:pPr>
      <w:r>
        <w:tab/>
        <w:t>methodB</w:t>
      </w:r>
      <w:r>
        <w:tab/>
        <w:t>(2),</w:t>
      </w:r>
    </w:p>
    <w:p w:rsidR="009420F0" w:rsidRDefault="009420F0" w:rsidP="009420F0">
      <w:pPr>
        <w:pStyle w:val="Code"/>
        <w:tabs>
          <w:tab w:val="clear" w:pos="4962"/>
          <w:tab w:val="left" w:pos="567"/>
          <w:tab w:val="left" w:pos="5670"/>
        </w:tabs>
      </w:pPr>
      <w:r>
        <w:tab/>
        <w:t>methodC</w:t>
      </w:r>
      <w:r>
        <w:tab/>
        <w:t xml:space="preserve">(3) </w:t>
      </w:r>
    </w:p>
    <w:p w:rsidR="009420F0" w:rsidRDefault="009420F0" w:rsidP="009420F0">
      <w:pPr>
        <w:pStyle w:val="Code"/>
        <w:tabs>
          <w:tab w:val="clear" w:pos="4962"/>
          <w:tab w:val="left" w:pos="567"/>
          <w:tab w:val="left" w:pos="5670"/>
        </w:tabs>
      </w:pPr>
      <w:r>
        <w:t>}</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t xml:space="preserve">DeviceType ::= </w:t>
      </w:r>
      <w:r>
        <w:tab/>
        <w:t xml:space="preserve">INTEGER </w:t>
      </w:r>
    </w:p>
    <w:p w:rsidR="009420F0" w:rsidRDefault="009420F0" w:rsidP="009420F0">
      <w:pPr>
        <w:pStyle w:val="Code"/>
        <w:tabs>
          <w:tab w:val="clear" w:pos="4962"/>
          <w:tab w:val="left" w:pos="567"/>
          <w:tab w:val="left" w:pos="5670"/>
        </w:tabs>
      </w:pPr>
      <w:r>
        <w:t>{</w:t>
      </w:r>
    </w:p>
    <w:p w:rsidR="009420F0" w:rsidRDefault="009420F0" w:rsidP="009420F0">
      <w:pPr>
        <w:pStyle w:val="Code"/>
        <w:tabs>
          <w:tab w:val="clear" w:pos="4962"/>
          <w:tab w:val="left" w:pos="567"/>
          <w:tab w:val="left" w:pos="5670"/>
        </w:tabs>
      </w:pPr>
      <w:r>
        <w:t xml:space="preserve">   </w:t>
      </w:r>
      <w:r>
        <w:tab/>
        <w:t>gSME</w:t>
      </w:r>
      <w:r>
        <w:tab/>
        <w:t>(0),</w:t>
      </w:r>
    </w:p>
    <w:p w:rsidR="009420F0" w:rsidRDefault="009420F0" w:rsidP="009420F0">
      <w:pPr>
        <w:pStyle w:val="Code"/>
        <w:tabs>
          <w:tab w:val="clear" w:pos="4962"/>
          <w:tab w:val="left" w:pos="567"/>
          <w:tab w:val="left" w:pos="5670"/>
        </w:tabs>
      </w:pPr>
      <w:r>
        <w:t xml:space="preserve">   </w:t>
      </w:r>
      <w:r>
        <w:tab/>
        <w:t xml:space="preserve">eSME </w:t>
      </w:r>
      <w:r>
        <w:tab/>
        <w:t>(1),</w:t>
      </w:r>
    </w:p>
    <w:p w:rsidR="009420F0" w:rsidRDefault="009420F0" w:rsidP="009420F0">
      <w:pPr>
        <w:pStyle w:val="Code"/>
        <w:tabs>
          <w:tab w:val="clear" w:pos="4962"/>
          <w:tab w:val="left" w:pos="567"/>
          <w:tab w:val="left" w:pos="5670"/>
        </w:tabs>
      </w:pPr>
      <w:r>
        <w:t xml:space="preserve">   </w:t>
      </w:r>
      <w:r>
        <w:tab/>
        <w:t>communicationsHubCommunicationsHubFunction</w:t>
      </w:r>
      <w:r>
        <w:tab/>
        <w:t>(2),</w:t>
      </w:r>
    </w:p>
    <w:p w:rsidR="009420F0" w:rsidRDefault="009420F0" w:rsidP="009420F0">
      <w:pPr>
        <w:pStyle w:val="Code"/>
        <w:tabs>
          <w:tab w:val="clear" w:pos="4962"/>
          <w:tab w:val="left" w:pos="567"/>
          <w:tab w:val="left" w:pos="5670"/>
        </w:tabs>
      </w:pPr>
      <w:r>
        <w:t xml:space="preserve">   </w:t>
      </w:r>
      <w:r>
        <w:tab/>
        <w:t xml:space="preserve">communicationsHubGasProxyFunction </w:t>
      </w:r>
      <w:r>
        <w:tab/>
        <w:t>(3),</w:t>
      </w:r>
    </w:p>
    <w:p w:rsidR="009420F0" w:rsidRDefault="009420F0" w:rsidP="009420F0">
      <w:pPr>
        <w:pStyle w:val="Code"/>
        <w:tabs>
          <w:tab w:val="clear" w:pos="4962"/>
          <w:tab w:val="left" w:pos="567"/>
          <w:tab w:val="left" w:pos="5670"/>
        </w:tabs>
      </w:pPr>
      <w:r>
        <w:t xml:space="preserve">   </w:t>
      </w:r>
      <w:r>
        <w:tab/>
        <w:t xml:space="preserve">type1HANConnectedAuxiliaryLoadControlSwitch </w:t>
      </w:r>
      <w:r>
        <w:tab/>
        <w:t>(4),</w:t>
      </w:r>
    </w:p>
    <w:p w:rsidR="009420F0" w:rsidRDefault="009420F0" w:rsidP="009420F0">
      <w:pPr>
        <w:pStyle w:val="Code"/>
        <w:tabs>
          <w:tab w:val="clear" w:pos="4962"/>
          <w:tab w:val="left" w:pos="567"/>
          <w:tab w:val="left" w:pos="5670"/>
        </w:tabs>
      </w:pPr>
      <w:r>
        <w:t xml:space="preserve">   </w:t>
      </w:r>
      <w:r>
        <w:tab/>
        <w:t>type1PrepaymentInterfaceDevice</w:t>
      </w:r>
      <w:r>
        <w:tab/>
        <w:t>(5),</w:t>
      </w:r>
    </w:p>
    <w:p w:rsidR="009420F0" w:rsidRDefault="009420F0" w:rsidP="009420F0">
      <w:pPr>
        <w:pStyle w:val="Code"/>
        <w:tabs>
          <w:tab w:val="clear" w:pos="4962"/>
          <w:tab w:val="left" w:pos="567"/>
          <w:tab w:val="left" w:pos="5670"/>
        </w:tabs>
      </w:pPr>
      <w:r>
        <w:t xml:space="preserve">   </w:t>
      </w:r>
      <w:r>
        <w:tab/>
        <w:t>type2</w:t>
      </w:r>
      <w:r>
        <w:tab/>
        <w:t>(6)</w:t>
      </w:r>
    </w:p>
    <w:p w:rsidR="009420F0" w:rsidRDefault="009420F0" w:rsidP="009420F0">
      <w:pPr>
        <w:pStyle w:val="Code"/>
        <w:tabs>
          <w:tab w:val="clear" w:pos="4962"/>
          <w:tab w:val="left" w:pos="567"/>
          <w:tab w:val="left" w:pos="5670"/>
        </w:tabs>
      </w:pPr>
      <w:r>
        <w:t>}</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t xml:space="preserve">JoinResponseCode::= </w:t>
      </w:r>
      <w:r>
        <w:tab/>
        <w:t xml:space="preserve">INTEGER </w:t>
      </w:r>
    </w:p>
    <w:p w:rsidR="009420F0" w:rsidRDefault="009420F0" w:rsidP="009420F0">
      <w:pPr>
        <w:pStyle w:val="Code"/>
        <w:tabs>
          <w:tab w:val="clear" w:pos="4962"/>
          <w:tab w:val="left" w:pos="567"/>
          <w:tab w:val="left" w:pos="5670"/>
        </w:tabs>
      </w:pPr>
      <w:r>
        <w:t>{</w:t>
      </w:r>
    </w:p>
    <w:p w:rsidR="009420F0" w:rsidRDefault="009420F0" w:rsidP="009420F0">
      <w:pPr>
        <w:pStyle w:val="Code"/>
        <w:tabs>
          <w:tab w:val="clear" w:pos="4962"/>
          <w:tab w:val="left" w:pos="567"/>
          <w:tab w:val="left" w:pos="5670"/>
        </w:tabs>
      </w:pPr>
      <w:r>
        <w:t xml:space="preserve">   </w:t>
      </w:r>
      <w:r>
        <w:tab/>
        <w:t>success</w:t>
      </w:r>
      <w:r>
        <w:tab/>
        <w:t>(0),</w:t>
      </w:r>
    </w:p>
    <w:p w:rsidR="009420F0" w:rsidRDefault="009420F0" w:rsidP="009420F0">
      <w:pPr>
        <w:pStyle w:val="Code"/>
        <w:tabs>
          <w:tab w:val="clear" w:pos="4962"/>
          <w:tab w:val="left" w:pos="567"/>
          <w:tab w:val="left" w:pos="5670"/>
        </w:tabs>
      </w:pPr>
      <w:r>
        <w:t xml:space="preserve">   </w:t>
      </w:r>
      <w:r>
        <w:tab/>
      </w:r>
      <w:r w:rsidRPr="00E7480F">
        <w:t>invalidMessageCodeForJoinMethodAndRole</w:t>
      </w:r>
      <w:r>
        <w:t xml:space="preserve"> </w:t>
      </w:r>
      <w:r>
        <w:tab/>
        <w:t>(1),</w:t>
      </w:r>
    </w:p>
    <w:p w:rsidR="009420F0" w:rsidRDefault="009420F0" w:rsidP="009420F0">
      <w:pPr>
        <w:pStyle w:val="Code"/>
        <w:tabs>
          <w:tab w:val="clear" w:pos="4962"/>
          <w:tab w:val="left" w:pos="567"/>
          <w:tab w:val="left" w:pos="5670"/>
        </w:tabs>
      </w:pPr>
      <w:r>
        <w:t xml:space="preserve">   </w:t>
      </w:r>
      <w:r>
        <w:tab/>
        <w:t>invalidJoinMethodAndRole</w:t>
      </w:r>
      <w:r>
        <w:tab/>
        <w:t>(2),</w:t>
      </w:r>
    </w:p>
    <w:p w:rsidR="009420F0" w:rsidRDefault="009420F0" w:rsidP="009420F0">
      <w:pPr>
        <w:pStyle w:val="Code"/>
        <w:tabs>
          <w:tab w:val="clear" w:pos="4962"/>
          <w:tab w:val="left" w:pos="567"/>
          <w:tab w:val="left" w:pos="5670"/>
        </w:tabs>
      </w:pPr>
      <w:r>
        <w:t xml:space="preserve">   </w:t>
      </w:r>
      <w:r>
        <w:tab/>
        <w:t>incompatibleWithExistingEntry</w:t>
      </w:r>
      <w:r>
        <w:tab/>
        <w:t>(3),</w:t>
      </w:r>
    </w:p>
    <w:p w:rsidR="009420F0" w:rsidRPr="00E7480F" w:rsidRDefault="009420F0" w:rsidP="009420F0">
      <w:pPr>
        <w:pStyle w:val="Code"/>
        <w:tabs>
          <w:tab w:val="clear" w:pos="4962"/>
          <w:tab w:val="left" w:pos="567"/>
          <w:tab w:val="left" w:pos="5670"/>
        </w:tabs>
      </w:pPr>
      <w:r>
        <w:t xml:space="preserve">   </w:t>
      </w:r>
      <w:r>
        <w:tab/>
      </w:r>
      <w:r w:rsidRPr="00E7480F">
        <w:t>deviceLogFull</w:t>
      </w:r>
      <w:r w:rsidRPr="00E7480F">
        <w:tab/>
        <w:t>(4),</w:t>
      </w:r>
    </w:p>
    <w:p w:rsidR="009420F0" w:rsidRDefault="009420F0" w:rsidP="009420F0">
      <w:pPr>
        <w:pStyle w:val="Code"/>
        <w:tabs>
          <w:tab w:val="clear" w:pos="4962"/>
          <w:tab w:val="left" w:pos="567"/>
          <w:tab w:val="left" w:pos="5670"/>
        </w:tabs>
      </w:pPr>
      <w:r w:rsidRPr="00E7480F">
        <w:t xml:space="preserve">   </w:t>
      </w:r>
      <w:r w:rsidRPr="00E7480F">
        <w:tab/>
        <w:t>writeFailure</w:t>
      </w:r>
      <w:r w:rsidRPr="00E7480F">
        <w:tab/>
        <w:t>(5)</w:t>
      </w:r>
      <w:r>
        <w:t>,</w:t>
      </w:r>
    </w:p>
    <w:p w:rsidR="009420F0" w:rsidRPr="00E7480F" w:rsidRDefault="009420F0" w:rsidP="009420F0">
      <w:pPr>
        <w:pStyle w:val="Code"/>
        <w:tabs>
          <w:tab w:val="clear" w:pos="4962"/>
          <w:tab w:val="left" w:pos="567"/>
          <w:tab w:val="left" w:pos="5670"/>
        </w:tabs>
      </w:pPr>
      <w:r w:rsidRPr="00E7480F">
        <w:tab/>
        <w:t>keyAgreementNoResources</w:t>
      </w:r>
      <w:r w:rsidRPr="00E7480F">
        <w:tab/>
        <w:t>(6),</w:t>
      </w:r>
    </w:p>
    <w:p w:rsidR="009420F0" w:rsidRPr="00E7480F" w:rsidRDefault="009420F0" w:rsidP="009420F0">
      <w:pPr>
        <w:pStyle w:val="Code"/>
        <w:tabs>
          <w:tab w:val="clear" w:pos="4962"/>
          <w:tab w:val="left" w:pos="567"/>
          <w:tab w:val="left" w:pos="5670"/>
        </w:tabs>
      </w:pPr>
      <w:r w:rsidRPr="00E7480F">
        <w:tab/>
        <w:t>keyAgreementUnknownIssuer</w:t>
      </w:r>
      <w:r w:rsidRPr="00E7480F">
        <w:tab/>
        <w:t>(7),</w:t>
      </w:r>
    </w:p>
    <w:p w:rsidR="009420F0" w:rsidRPr="00E7480F" w:rsidRDefault="009420F0" w:rsidP="009420F0">
      <w:pPr>
        <w:pStyle w:val="Code"/>
        <w:tabs>
          <w:tab w:val="clear" w:pos="4962"/>
          <w:tab w:val="left" w:pos="567"/>
          <w:tab w:val="left" w:pos="5670"/>
        </w:tabs>
      </w:pPr>
      <w:r w:rsidRPr="00E7480F">
        <w:tab/>
        <w:t>keyAgreementUnsupportedSuite</w:t>
      </w:r>
      <w:r w:rsidRPr="00E7480F">
        <w:tab/>
        <w:t>(8),</w:t>
      </w:r>
    </w:p>
    <w:p w:rsidR="009420F0" w:rsidRPr="00E7480F" w:rsidRDefault="009420F0" w:rsidP="009420F0">
      <w:pPr>
        <w:pStyle w:val="Code"/>
        <w:tabs>
          <w:tab w:val="clear" w:pos="4962"/>
          <w:tab w:val="left" w:pos="567"/>
          <w:tab w:val="left" w:pos="5670"/>
        </w:tabs>
      </w:pPr>
      <w:r w:rsidRPr="00E7480F">
        <w:tab/>
        <w:t>keyAgreementBadMessage</w:t>
      </w:r>
      <w:r w:rsidRPr="00E7480F">
        <w:tab/>
        <w:t>(9),</w:t>
      </w:r>
    </w:p>
    <w:p w:rsidR="009420F0" w:rsidRPr="00E7480F" w:rsidRDefault="009420F0" w:rsidP="009420F0">
      <w:pPr>
        <w:pStyle w:val="Code"/>
        <w:tabs>
          <w:tab w:val="clear" w:pos="4962"/>
          <w:tab w:val="left" w:pos="567"/>
          <w:tab w:val="left" w:pos="5670"/>
        </w:tabs>
      </w:pPr>
      <w:r w:rsidRPr="00E7480F">
        <w:tab/>
        <w:t>keyAgreementBadKeyConfirm</w:t>
      </w:r>
      <w:r w:rsidRPr="00E7480F">
        <w:tab/>
        <w:t>(10),</w:t>
      </w:r>
    </w:p>
    <w:p w:rsidR="009420F0" w:rsidRPr="00E7480F" w:rsidRDefault="009420F0" w:rsidP="009420F0">
      <w:pPr>
        <w:pStyle w:val="Code"/>
        <w:tabs>
          <w:tab w:val="clear" w:pos="4962"/>
          <w:tab w:val="left" w:pos="567"/>
          <w:tab w:val="left" w:pos="5670"/>
        </w:tabs>
      </w:pPr>
      <w:r w:rsidRPr="00E7480F">
        <w:tab/>
        <w:t>invalidOrMissingCertificate</w:t>
      </w:r>
      <w:r w:rsidRPr="00E7480F">
        <w:tab/>
        <w:t>(11)</w:t>
      </w:r>
    </w:p>
    <w:p w:rsidR="009420F0" w:rsidRDefault="009420F0" w:rsidP="009420F0">
      <w:pPr>
        <w:pStyle w:val="Code"/>
        <w:tabs>
          <w:tab w:val="clear" w:pos="4962"/>
          <w:tab w:val="left" w:pos="567"/>
          <w:tab w:val="left" w:pos="5670"/>
        </w:tabs>
      </w:pPr>
      <w:r>
        <w:t>}</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lastRenderedPageBreak/>
        <w:t>END</w:t>
      </w:r>
    </w:p>
    <w:p w:rsidR="009420F0" w:rsidRDefault="009420F0" w:rsidP="009420F0">
      <w:pPr>
        <w:pStyle w:val="Heading4"/>
        <w:sectPr w:rsidR="009420F0" w:rsidSect="00CD5458">
          <w:headerReference w:type="default" r:id="rId49"/>
          <w:footerReference w:type="default" r:id="rId50"/>
          <w:pgSz w:w="11906" w:h="16838" w:code="9"/>
          <w:pgMar w:top="1440" w:right="1440" w:bottom="1440" w:left="1440" w:header="709" w:footer="709" w:gutter="0"/>
          <w:lnNumType w:countBy="1" w:restart="continuous"/>
          <w:cols w:space="708"/>
          <w:docGrid w:linePitch="360"/>
        </w:sectPr>
      </w:pPr>
    </w:p>
    <w:p w:rsidR="009420F0" w:rsidRPr="00E07529" w:rsidRDefault="009420F0" w:rsidP="009420F0">
      <w:pPr>
        <w:pStyle w:val="Heading5"/>
      </w:pPr>
      <w:bookmarkStart w:id="4804" w:name="_Ref387661202"/>
      <w:r w:rsidRPr="00E07529">
        <w:lastRenderedPageBreak/>
        <w:t>Constructing the @JoinDevice.CommandPayload and of @JoinDevice.ResponsePayload</w:t>
      </w:r>
      <w:bookmarkEnd w:id="4804"/>
      <w:r w:rsidRPr="00E07529">
        <w:t xml:space="preserve"> </w:t>
      </w:r>
    </w:p>
    <w:p w:rsidR="009420F0" w:rsidRDefault="009420F0" w:rsidP="009420F0">
      <w:r w:rsidRPr="00F72E7D">
        <w:rPr>
          <w:rStyle w:val="CNFontChar"/>
        </w:rPr>
        <w:t>@</w:t>
      </w:r>
      <w:r>
        <w:rPr>
          <w:rFonts w:ascii="Courier New" w:hAnsi="Courier New" w:cs="Courier New"/>
        </w:rPr>
        <w:t>J</w:t>
      </w:r>
      <w:r w:rsidRPr="00903AE6">
        <w:rPr>
          <w:rFonts w:ascii="Courier New" w:hAnsi="Courier New" w:cs="Courier New"/>
        </w:rPr>
        <w:t>oinDevice.CommandPayload</w:t>
      </w:r>
      <w:r w:rsidRPr="00903AE6">
        <w:t xml:space="preserve"> </w:t>
      </w:r>
      <w:r>
        <w:t xml:space="preserve">shall have the structure defined in Section </w:t>
      </w:r>
      <w:r>
        <w:rPr>
          <w:highlight w:val="red"/>
        </w:rPr>
        <w:fldChar w:fldCharType="begin"/>
      </w:r>
      <w:r>
        <w:instrText xml:space="preserve"> REF _Ref387655148 \r \h </w:instrText>
      </w:r>
      <w:r>
        <w:rPr>
          <w:highlight w:val="red"/>
        </w:rPr>
      </w:r>
      <w:r>
        <w:rPr>
          <w:highlight w:val="red"/>
        </w:rPr>
        <w:fldChar w:fldCharType="separate"/>
      </w:r>
      <w:r>
        <w:t>13.7.4.5.1</w:t>
      </w:r>
      <w:r>
        <w:rPr>
          <w:highlight w:val="red"/>
        </w:rPr>
        <w:fldChar w:fldCharType="end"/>
      </w:r>
      <w:r>
        <w:t xml:space="preserve">, and the Remote Party constructing the Command shall populate with values according to </w:t>
      </w:r>
      <w:r w:rsidRPr="00E07529">
        <w:t>Table</w:t>
      </w:r>
      <w:r>
        <w:t xml:space="preserve"> </w:t>
      </w:r>
      <w:r>
        <w:fldChar w:fldCharType="begin"/>
      </w:r>
      <w:r>
        <w:instrText xml:space="preserve"> REF _Ref387661202 \r \h </w:instrText>
      </w:r>
      <w:r>
        <w:fldChar w:fldCharType="separate"/>
      </w:r>
      <w:r>
        <w:t>13.7.4.5.2</w:t>
      </w:r>
      <w:r>
        <w:fldChar w:fldCharType="end"/>
      </w:r>
      <w:r>
        <w:t>a</w:t>
      </w:r>
      <w:r w:rsidRPr="00E07529">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9420F0" w:rsidRPr="00027E40" w:rsidTr="00F57BDC">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02707D" w:rsidRDefault="009420F0" w:rsidP="00F57BDC">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D711B9" w:rsidRDefault="009420F0" w:rsidP="00F57BDC">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02707D" w:rsidRDefault="009420F0" w:rsidP="00F57BDC">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D711B9" w:rsidRDefault="009420F0" w:rsidP="00F57BDC">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D711B9" w:rsidRDefault="009420F0" w:rsidP="00F57BDC">
            <w:pPr>
              <w:pStyle w:val="Tabletext"/>
              <w:rPr>
                <w:b/>
                <w:color w:val="FFFFFF" w:themeColor="background1"/>
              </w:rPr>
            </w:pPr>
            <w:r w:rsidRPr="00D711B9">
              <w:rPr>
                <w:b/>
                <w:color w:val="FFFFFF" w:themeColor="background1"/>
              </w:rPr>
              <w:t>Notes</w:t>
            </w:r>
          </w:p>
        </w:tc>
      </w:tr>
      <w:tr w:rsidR="009420F0" w:rsidRPr="00027E40" w:rsidTr="00F57BDC">
        <w:tc>
          <w:tcPr>
            <w:tcW w:w="3256"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Code"/>
              <w:tabs>
                <w:tab w:val="left" w:pos="285"/>
                <w:tab w:val="left" w:pos="586"/>
              </w:tabs>
            </w:pPr>
            <w:r>
              <w:t>@JoinDevice.CommandPayload</w:t>
            </w:r>
          </w:p>
        </w:tc>
        <w:tc>
          <w:tcPr>
            <w:tcW w:w="1417"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Pr>
                <w:sz w:val="18"/>
                <w:szCs w:val="18"/>
              </w:rPr>
              <w:t>SEQUENCE</w:t>
            </w:r>
          </w:p>
        </w:tc>
        <w:tc>
          <w:tcPr>
            <w:tcW w:w="4961"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p>
        </w:tc>
        <w:tc>
          <w:tcPr>
            <w:tcW w:w="3090"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p>
        </w:tc>
      </w:tr>
      <w:tr w:rsidR="009420F0" w:rsidRPr="00027E40" w:rsidTr="00F57BDC">
        <w:tc>
          <w:tcPr>
            <w:tcW w:w="3256"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Code"/>
              <w:tabs>
                <w:tab w:val="left" w:pos="285"/>
                <w:tab w:val="left" w:pos="586"/>
              </w:tabs>
            </w:pPr>
            <w:r>
              <w:t>joinMethodAndRole</w:t>
            </w:r>
          </w:p>
        </w:tc>
        <w:tc>
          <w:tcPr>
            <w:tcW w:w="1417"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Pr>
                <w:sz w:val="18"/>
                <w:szCs w:val="18"/>
              </w:rPr>
              <w:t>INTEGER</w:t>
            </w:r>
          </w:p>
        </w:tc>
        <w:tc>
          <w:tcPr>
            <w:tcW w:w="4961" w:type="dxa"/>
            <w:tcBorders>
              <w:top w:val="single" w:sz="4" w:space="0" w:color="009EE3"/>
              <w:left w:val="single" w:sz="4" w:space="0" w:color="009EE3"/>
              <w:bottom w:val="single" w:sz="4" w:space="0" w:color="009EE3"/>
              <w:right w:val="single" w:sz="4" w:space="0" w:color="009EE3"/>
            </w:tcBorders>
          </w:tcPr>
          <w:p w:rsidR="009420F0" w:rsidRPr="00EC1950" w:rsidRDefault="009420F0" w:rsidP="00F57BDC">
            <w:pPr>
              <w:pStyle w:val="Tabletext"/>
              <w:rPr>
                <w:sz w:val="18"/>
                <w:szCs w:val="18"/>
              </w:rPr>
            </w:pPr>
            <w:r>
              <w:rPr>
                <w:sz w:val="18"/>
                <w:szCs w:val="18"/>
              </w:rPr>
              <w:t>methodA</w:t>
            </w:r>
            <w:r w:rsidRPr="00EC1950">
              <w:rPr>
                <w:sz w:val="18"/>
                <w:szCs w:val="18"/>
              </w:rPr>
              <w:t>Initiater</w:t>
            </w:r>
            <w:r w:rsidRPr="00EC1950">
              <w:rPr>
                <w:sz w:val="18"/>
                <w:szCs w:val="18"/>
              </w:rPr>
              <w:tab/>
              <w:t>(0),</w:t>
            </w:r>
          </w:p>
          <w:p w:rsidR="009420F0" w:rsidRPr="00EC1950" w:rsidRDefault="009420F0" w:rsidP="00F57BDC">
            <w:pPr>
              <w:pStyle w:val="Tabletext"/>
              <w:rPr>
                <w:sz w:val="18"/>
                <w:szCs w:val="18"/>
              </w:rPr>
            </w:pPr>
            <w:r>
              <w:rPr>
                <w:sz w:val="18"/>
                <w:szCs w:val="18"/>
              </w:rPr>
              <w:t>methodAResponder</w:t>
            </w:r>
            <w:r>
              <w:rPr>
                <w:sz w:val="18"/>
                <w:szCs w:val="18"/>
              </w:rPr>
              <w:tab/>
              <w:t>(1</w:t>
            </w:r>
            <w:r w:rsidRPr="00EC1950">
              <w:rPr>
                <w:sz w:val="18"/>
                <w:szCs w:val="18"/>
              </w:rPr>
              <w:t>),</w:t>
            </w:r>
          </w:p>
          <w:p w:rsidR="009420F0" w:rsidRDefault="009420F0" w:rsidP="00F57BDC">
            <w:pPr>
              <w:pStyle w:val="Tabletext"/>
              <w:rPr>
                <w:sz w:val="18"/>
                <w:szCs w:val="18"/>
              </w:rPr>
            </w:pPr>
            <w:r>
              <w:rPr>
                <w:sz w:val="18"/>
                <w:szCs w:val="18"/>
              </w:rPr>
              <w:t>methodB</w:t>
            </w:r>
            <w:r>
              <w:rPr>
                <w:sz w:val="18"/>
                <w:szCs w:val="18"/>
              </w:rPr>
              <w:tab/>
              <w:t>(2</w:t>
            </w:r>
            <w:r w:rsidRPr="00EC1950">
              <w:rPr>
                <w:sz w:val="18"/>
                <w:szCs w:val="18"/>
              </w:rPr>
              <w:t>)</w:t>
            </w:r>
            <w:r>
              <w:rPr>
                <w:sz w:val="18"/>
                <w:szCs w:val="18"/>
              </w:rPr>
              <w:t>,</w:t>
            </w:r>
          </w:p>
          <w:p w:rsidR="009420F0" w:rsidRPr="0002707D" w:rsidRDefault="009420F0" w:rsidP="00F57BDC">
            <w:pPr>
              <w:pStyle w:val="Tabletext"/>
              <w:rPr>
                <w:sz w:val="18"/>
                <w:szCs w:val="18"/>
              </w:rPr>
            </w:pPr>
            <w:r>
              <w:rPr>
                <w:sz w:val="18"/>
                <w:szCs w:val="18"/>
              </w:rPr>
              <w:t>methodC</w:t>
            </w:r>
            <w:r>
              <w:rPr>
                <w:sz w:val="18"/>
                <w:szCs w:val="18"/>
              </w:rPr>
              <w:tab/>
              <w:t>(3)</w:t>
            </w:r>
          </w:p>
        </w:tc>
        <w:tc>
          <w:tcPr>
            <w:tcW w:w="1418"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p>
        </w:tc>
        <w:tc>
          <w:tcPr>
            <w:tcW w:w="3090"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Pr>
                <w:sz w:val="18"/>
                <w:szCs w:val="18"/>
              </w:rPr>
              <w:t xml:space="preserve">See Section </w:t>
            </w:r>
            <w:r>
              <w:rPr>
                <w:sz w:val="18"/>
                <w:szCs w:val="18"/>
              </w:rPr>
              <w:fldChar w:fldCharType="begin"/>
            </w:r>
            <w:r>
              <w:rPr>
                <w:sz w:val="18"/>
                <w:szCs w:val="18"/>
              </w:rPr>
              <w:instrText xml:space="preserve"> REF _Ref387661203 \r \h </w:instrText>
            </w:r>
            <w:r>
              <w:rPr>
                <w:sz w:val="18"/>
                <w:szCs w:val="18"/>
              </w:rPr>
            </w:r>
            <w:r>
              <w:rPr>
                <w:sz w:val="18"/>
                <w:szCs w:val="18"/>
              </w:rPr>
              <w:fldChar w:fldCharType="separate"/>
            </w:r>
            <w:r>
              <w:rPr>
                <w:sz w:val="18"/>
                <w:szCs w:val="18"/>
              </w:rPr>
              <w:t>13.7.4.5.3</w:t>
            </w:r>
            <w:r>
              <w:rPr>
                <w:sz w:val="18"/>
                <w:szCs w:val="18"/>
              </w:rPr>
              <w:fldChar w:fldCharType="end"/>
            </w:r>
            <w:r>
              <w:rPr>
                <w:sz w:val="18"/>
                <w:szCs w:val="18"/>
              </w:rPr>
              <w:t xml:space="preserve"> for valid values</w:t>
            </w:r>
          </w:p>
        </w:tc>
      </w:tr>
      <w:tr w:rsidR="009420F0" w:rsidRPr="00027E40" w:rsidTr="00F57BDC">
        <w:tc>
          <w:tcPr>
            <w:tcW w:w="3256"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Code"/>
              <w:tabs>
                <w:tab w:val="left" w:pos="285"/>
                <w:tab w:val="left" w:pos="586"/>
              </w:tabs>
            </w:pPr>
            <w:r>
              <w:t>otherDeviceEntityIdentifier</w:t>
            </w:r>
          </w:p>
        </w:tc>
        <w:tc>
          <w:tcPr>
            <w:tcW w:w="1417"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Pr>
                <w:sz w:val="18"/>
                <w:szCs w:val="18"/>
              </w:rPr>
              <w:t>OCTET STRING</w:t>
            </w:r>
          </w:p>
        </w:tc>
        <w:tc>
          <w:tcPr>
            <w:tcW w:w="4961"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Pr>
                <w:sz w:val="18"/>
                <w:szCs w:val="18"/>
              </w:rPr>
              <w:t>Entity Identifier</w:t>
            </w:r>
          </w:p>
        </w:tc>
        <w:tc>
          <w:tcPr>
            <w:tcW w:w="1418"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sidRPr="0002707D">
              <w:rPr>
                <w:sz w:val="18"/>
                <w:szCs w:val="18"/>
              </w:rPr>
              <w:t>Mandatory</w:t>
            </w:r>
          </w:p>
        </w:tc>
        <w:tc>
          <w:tcPr>
            <w:tcW w:w="3090"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Pr>
                <w:sz w:val="18"/>
                <w:szCs w:val="18"/>
              </w:rPr>
              <w:t>The Entity Identifier of the Device which is to be entered in this Device’s Device Log</w:t>
            </w:r>
          </w:p>
        </w:tc>
      </w:tr>
      <w:tr w:rsidR="009420F0" w:rsidRPr="00027E40" w:rsidTr="00F57BDC">
        <w:tc>
          <w:tcPr>
            <w:tcW w:w="3256"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Code"/>
              <w:tabs>
                <w:tab w:val="left" w:pos="285"/>
                <w:tab w:val="left" w:pos="586"/>
              </w:tabs>
            </w:pPr>
            <w:r>
              <w:t>otherDeviceType</w:t>
            </w:r>
          </w:p>
        </w:tc>
        <w:tc>
          <w:tcPr>
            <w:tcW w:w="1417"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Pr>
                <w:sz w:val="18"/>
                <w:szCs w:val="18"/>
              </w:rPr>
              <w:t>INTEGER</w:t>
            </w:r>
          </w:p>
        </w:tc>
        <w:tc>
          <w:tcPr>
            <w:tcW w:w="4961" w:type="dxa"/>
            <w:tcBorders>
              <w:top w:val="single" w:sz="4" w:space="0" w:color="009EE3"/>
              <w:left w:val="single" w:sz="4" w:space="0" w:color="009EE3"/>
              <w:bottom w:val="single" w:sz="4" w:space="0" w:color="009EE3"/>
              <w:right w:val="single" w:sz="4" w:space="0" w:color="009EE3"/>
            </w:tcBorders>
          </w:tcPr>
          <w:p w:rsidR="009420F0" w:rsidRPr="00EC1950" w:rsidRDefault="009420F0" w:rsidP="00F57BDC">
            <w:pPr>
              <w:pStyle w:val="Tabletext"/>
              <w:rPr>
                <w:sz w:val="18"/>
                <w:szCs w:val="18"/>
              </w:rPr>
            </w:pPr>
            <w:r w:rsidRPr="00EC1950">
              <w:rPr>
                <w:sz w:val="18"/>
                <w:szCs w:val="18"/>
              </w:rPr>
              <w:t>gSME</w:t>
            </w:r>
            <w:r w:rsidRPr="00EC1950">
              <w:rPr>
                <w:sz w:val="18"/>
                <w:szCs w:val="18"/>
              </w:rPr>
              <w:tab/>
              <w:t>(0),</w:t>
            </w:r>
          </w:p>
          <w:p w:rsidR="009420F0" w:rsidRPr="00EC1950" w:rsidRDefault="009420F0" w:rsidP="00F57BDC">
            <w:pPr>
              <w:pStyle w:val="Tabletext"/>
              <w:rPr>
                <w:sz w:val="18"/>
                <w:szCs w:val="18"/>
              </w:rPr>
            </w:pPr>
            <w:r w:rsidRPr="00EC1950">
              <w:rPr>
                <w:sz w:val="18"/>
                <w:szCs w:val="18"/>
              </w:rPr>
              <w:t xml:space="preserve">eSME </w:t>
            </w:r>
            <w:r w:rsidRPr="00EC1950">
              <w:rPr>
                <w:sz w:val="18"/>
                <w:szCs w:val="18"/>
              </w:rPr>
              <w:tab/>
              <w:t>(1),</w:t>
            </w:r>
          </w:p>
          <w:p w:rsidR="009420F0" w:rsidRPr="00EC1950" w:rsidRDefault="009420F0" w:rsidP="00F57BDC">
            <w:pPr>
              <w:pStyle w:val="Tabletext"/>
              <w:rPr>
                <w:sz w:val="18"/>
                <w:szCs w:val="18"/>
              </w:rPr>
            </w:pPr>
            <w:r w:rsidRPr="00EC1950">
              <w:rPr>
                <w:sz w:val="18"/>
                <w:szCs w:val="18"/>
              </w:rPr>
              <w:t>communicationsHubCommunicationsHubFunction</w:t>
            </w:r>
            <w:r w:rsidRPr="00EC1950">
              <w:rPr>
                <w:sz w:val="18"/>
                <w:szCs w:val="18"/>
              </w:rPr>
              <w:tab/>
              <w:t>(2),</w:t>
            </w:r>
          </w:p>
          <w:p w:rsidR="009420F0" w:rsidRPr="00EC1950" w:rsidRDefault="009420F0" w:rsidP="00F57BDC">
            <w:pPr>
              <w:pStyle w:val="Tabletext"/>
              <w:rPr>
                <w:sz w:val="18"/>
                <w:szCs w:val="18"/>
              </w:rPr>
            </w:pPr>
            <w:r w:rsidRPr="00EC1950">
              <w:rPr>
                <w:sz w:val="18"/>
                <w:szCs w:val="18"/>
              </w:rPr>
              <w:t xml:space="preserve">communicationsHubGasProxyFunction </w:t>
            </w:r>
            <w:r w:rsidRPr="00EC1950">
              <w:rPr>
                <w:sz w:val="18"/>
                <w:szCs w:val="18"/>
              </w:rPr>
              <w:tab/>
              <w:t>(3),</w:t>
            </w:r>
          </w:p>
          <w:p w:rsidR="009420F0" w:rsidRPr="00EC1950" w:rsidRDefault="009420F0" w:rsidP="00F57BDC">
            <w:pPr>
              <w:pStyle w:val="Tabletext"/>
              <w:rPr>
                <w:sz w:val="18"/>
                <w:szCs w:val="18"/>
              </w:rPr>
            </w:pPr>
            <w:r w:rsidRPr="00EC1950">
              <w:rPr>
                <w:sz w:val="18"/>
                <w:szCs w:val="18"/>
              </w:rPr>
              <w:t xml:space="preserve">type1HANConnectedAuxiliaryLoadControlSwitch </w:t>
            </w:r>
            <w:r w:rsidRPr="00EC1950">
              <w:rPr>
                <w:sz w:val="18"/>
                <w:szCs w:val="18"/>
              </w:rPr>
              <w:tab/>
              <w:t>(4),</w:t>
            </w:r>
          </w:p>
          <w:p w:rsidR="009420F0" w:rsidRPr="00EC1950" w:rsidRDefault="009420F0" w:rsidP="00F57BDC">
            <w:pPr>
              <w:pStyle w:val="Tabletext"/>
              <w:rPr>
                <w:sz w:val="18"/>
                <w:szCs w:val="18"/>
              </w:rPr>
            </w:pPr>
            <w:r w:rsidRPr="00EC1950">
              <w:rPr>
                <w:sz w:val="18"/>
                <w:szCs w:val="18"/>
              </w:rPr>
              <w:t>type1PrepaymentInterfaceDevice</w:t>
            </w:r>
            <w:r w:rsidRPr="00EC1950">
              <w:rPr>
                <w:sz w:val="18"/>
                <w:szCs w:val="18"/>
              </w:rPr>
              <w:tab/>
              <w:t>(5),</w:t>
            </w:r>
          </w:p>
          <w:p w:rsidR="009420F0" w:rsidRPr="0002707D" w:rsidRDefault="009420F0" w:rsidP="00F57BDC">
            <w:pPr>
              <w:pStyle w:val="Tabletext"/>
              <w:rPr>
                <w:sz w:val="18"/>
                <w:szCs w:val="18"/>
              </w:rPr>
            </w:pPr>
            <w:r w:rsidRPr="00EC1950">
              <w:rPr>
                <w:sz w:val="18"/>
                <w:szCs w:val="18"/>
              </w:rPr>
              <w:t>type2</w:t>
            </w:r>
            <w:r w:rsidRPr="00EC1950">
              <w:rPr>
                <w:sz w:val="18"/>
                <w:szCs w:val="18"/>
              </w:rPr>
              <w:tab/>
              <w:t>(6)</w:t>
            </w:r>
          </w:p>
        </w:tc>
        <w:tc>
          <w:tcPr>
            <w:tcW w:w="1418"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sidRPr="0002707D">
              <w:rPr>
                <w:sz w:val="18"/>
                <w:szCs w:val="18"/>
              </w:rPr>
              <w:t>Mandatory</w:t>
            </w:r>
          </w:p>
        </w:tc>
        <w:tc>
          <w:tcPr>
            <w:tcW w:w="3090"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Pr>
                <w:sz w:val="18"/>
                <w:szCs w:val="18"/>
              </w:rPr>
              <w:t xml:space="preserve">The </w:t>
            </w:r>
            <w:r w:rsidRPr="008A2CF1">
              <w:rPr>
                <w:rFonts w:ascii="Courier New" w:hAnsi="Courier New" w:cs="Courier New"/>
                <w:sz w:val="18"/>
                <w:szCs w:val="18"/>
              </w:rPr>
              <w:t>DeviceType</w:t>
            </w:r>
            <w:r>
              <w:rPr>
                <w:sz w:val="18"/>
                <w:szCs w:val="18"/>
              </w:rPr>
              <w:t xml:space="preserve"> of the Device which is to be entered in this Device’s Device Log</w:t>
            </w:r>
          </w:p>
        </w:tc>
      </w:tr>
      <w:tr w:rsidR="009420F0" w:rsidRPr="00027E40" w:rsidTr="00F57BDC">
        <w:tc>
          <w:tcPr>
            <w:tcW w:w="3256"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Code"/>
              <w:tabs>
                <w:tab w:val="left" w:pos="285"/>
                <w:tab w:val="left" w:pos="586"/>
              </w:tabs>
            </w:pPr>
            <w:r w:rsidRPr="001E3DBB">
              <w:rPr>
                <w:szCs w:val="18"/>
              </w:rPr>
              <w:t>otherDeviceCertificate</w:t>
            </w:r>
          </w:p>
        </w:tc>
        <w:tc>
          <w:tcPr>
            <w:tcW w:w="1417" w:type="dxa"/>
            <w:tcBorders>
              <w:top w:val="single" w:sz="4" w:space="0" w:color="009EE3"/>
              <w:left w:val="single" w:sz="4" w:space="0" w:color="009EE3"/>
              <w:bottom w:val="single" w:sz="4" w:space="0" w:color="009EE3"/>
              <w:right w:val="single" w:sz="4" w:space="0" w:color="009EE3"/>
            </w:tcBorders>
          </w:tcPr>
          <w:p w:rsidR="009420F0" w:rsidRPr="001E3DBB" w:rsidRDefault="009420F0" w:rsidP="00F57BDC">
            <w:pPr>
              <w:pStyle w:val="Tabletext"/>
              <w:rPr>
                <w:rFonts w:ascii="Courier New" w:hAnsi="Courier New" w:cs="Courier New"/>
                <w:sz w:val="18"/>
                <w:szCs w:val="18"/>
              </w:rPr>
            </w:pPr>
            <w:r w:rsidRPr="001E3DBB">
              <w:rPr>
                <w:rFonts w:ascii="Courier New" w:hAnsi="Courier New" w:cs="Courier New"/>
                <w:sz w:val="18"/>
                <w:szCs w:val="18"/>
              </w:rPr>
              <w:t>Certificate</w:t>
            </w:r>
          </w:p>
        </w:tc>
        <w:tc>
          <w:tcPr>
            <w:tcW w:w="4961" w:type="dxa"/>
            <w:tcBorders>
              <w:top w:val="single" w:sz="4" w:space="0" w:color="009EE3"/>
              <w:left w:val="single" w:sz="4" w:space="0" w:color="009EE3"/>
              <w:bottom w:val="single" w:sz="4" w:space="0" w:color="009EE3"/>
              <w:right w:val="single" w:sz="4" w:space="0" w:color="009EE3"/>
            </w:tcBorders>
          </w:tcPr>
          <w:p w:rsidR="009420F0" w:rsidRPr="00EC1950" w:rsidRDefault="009420F0" w:rsidP="00F57BDC">
            <w:pPr>
              <w:pStyle w:val="Tabletext"/>
              <w:rPr>
                <w:sz w:val="18"/>
                <w:szCs w:val="18"/>
              </w:rPr>
            </w:pPr>
            <w:r>
              <w:rPr>
                <w:sz w:val="18"/>
                <w:szCs w:val="18"/>
              </w:rPr>
              <w:t>The Key Agreement Certificate currently in use by the other Device.</w:t>
            </w:r>
          </w:p>
        </w:tc>
        <w:tc>
          <w:tcPr>
            <w:tcW w:w="1418"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sidRPr="001E3DBB">
              <w:rPr>
                <w:sz w:val="18"/>
                <w:szCs w:val="18"/>
              </w:rPr>
              <w:t>OPTIONAL</w:t>
            </w:r>
          </w:p>
        </w:tc>
        <w:tc>
          <w:tcPr>
            <w:tcW w:w="3090"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Tabletext"/>
              <w:rPr>
                <w:sz w:val="18"/>
                <w:szCs w:val="18"/>
              </w:rPr>
            </w:pPr>
            <w:r>
              <w:rPr>
                <w:sz w:val="18"/>
                <w:szCs w:val="18"/>
              </w:rPr>
              <w:t>The other D</w:t>
            </w:r>
            <w:r w:rsidRPr="001E3DBB">
              <w:rPr>
                <w:sz w:val="18"/>
                <w:szCs w:val="18"/>
              </w:rPr>
              <w:t xml:space="preserve">evice’s Key Agreement certificate, </w:t>
            </w:r>
            <w:r>
              <w:rPr>
                <w:sz w:val="18"/>
                <w:szCs w:val="18"/>
              </w:rPr>
              <w:t xml:space="preserve">which shall only be present if and only if this </w:t>
            </w:r>
            <w:r w:rsidRPr="001E3DBB">
              <w:rPr>
                <w:sz w:val="18"/>
                <w:szCs w:val="18"/>
              </w:rPr>
              <w:t xml:space="preserve">is a join between a </w:t>
            </w:r>
            <w:r w:rsidRPr="001E3DBB">
              <w:rPr>
                <w:rFonts w:ascii="Courier New" w:hAnsi="Courier New" w:cs="Courier New"/>
                <w:sz w:val="18"/>
                <w:szCs w:val="18"/>
              </w:rPr>
              <w:t>gSME</w:t>
            </w:r>
            <w:r w:rsidRPr="001E3DBB">
              <w:rPr>
                <w:sz w:val="18"/>
                <w:szCs w:val="18"/>
              </w:rPr>
              <w:t xml:space="preserve"> and a </w:t>
            </w:r>
            <w:r w:rsidRPr="001E3DBB">
              <w:rPr>
                <w:rFonts w:ascii="Courier New" w:hAnsi="Courier New" w:cs="Courier New"/>
                <w:sz w:val="18"/>
                <w:szCs w:val="18"/>
              </w:rPr>
              <w:t>type1PrepaymentInterfaceDevice</w:t>
            </w:r>
            <w:r>
              <w:rPr>
                <w:sz w:val="18"/>
                <w:szCs w:val="18"/>
              </w:rPr>
              <w:t>.</w:t>
            </w:r>
          </w:p>
          <w:p w:rsidR="009420F0" w:rsidRDefault="009420F0" w:rsidP="00F57BDC">
            <w:pPr>
              <w:pStyle w:val="Tabletext"/>
              <w:rPr>
                <w:sz w:val="18"/>
                <w:szCs w:val="18"/>
              </w:rPr>
            </w:pPr>
            <w:r w:rsidRPr="001E3DBB">
              <w:rPr>
                <w:sz w:val="18"/>
                <w:szCs w:val="18"/>
              </w:rPr>
              <w:t>Certificate shall be as defined in IETF RFC 5912</w:t>
            </w:r>
            <w:r>
              <w:rPr>
                <w:sz w:val="18"/>
                <w:szCs w:val="18"/>
              </w:rPr>
              <w:t>.</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_Ref387661202 \r \h </w:instrText>
      </w:r>
      <w:r>
        <w:rPr>
          <w:lang w:eastAsia="en-GB"/>
        </w:rPr>
      </w:r>
      <w:r>
        <w:rPr>
          <w:lang w:eastAsia="en-GB"/>
        </w:rPr>
        <w:fldChar w:fldCharType="separate"/>
      </w:r>
      <w:r>
        <w:rPr>
          <w:lang w:eastAsia="en-GB"/>
        </w:rPr>
        <w:t>13.7.4.5.2</w:t>
      </w:r>
      <w:r>
        <w:rPr>
          <w:lang w:eastAsia="en-GB"/>
        </w:rPr>
        <w:fldChar w:fldCharType="end"/>
      </w:r>
      <w:r>
        <w:rPr>
          <w:lang w:eastAsia="en-GB"/>
        </w:rPr>
        <w:t xml:space="preserve">a:  </w:t>
      </w:r>
      <w:r w:rsidRPr="00903AE6">
        <w:rPr>
          <w:rFonts w:ascii="Courier New" w:hAnsi="Courier New" w:cs="Courier New"/>
          <w:lang w:eastAsia="en-GB"/>
        </w:rPr>
        <w:t>@JoinDevice.CommandPayload</w:t>
      </w:r>
      <w:r>
        <w:rPr>
          <w:lang w:eastAsia="en-GB"/>
        </w:rPr>
        <w:t xml:space="preserve"> population</w:t>
      </w:r>
    </w:p>
    <w:p w:rsidR="009420F0" w:rsidRDefault="009420F0" w:rsidP="009420F0">
      <w:r w:rsidRPr="00F72E7D">
        <w:rPr>
          <w:rStyle w:val="CNFontChar"/>
        </w:rPr>
        <w:lastRenderedPageBreak/>
        <w:t>@</w:t>
      </w:r>
      <w:r>
        <w:rPr>
          <w:rFonts w:ascii="Courier New" w:hAnsi="Courier New" w:cs="Courier New"/>
        </w:rPr>
        <w:t>JoinDevice.Response</w:t>
      </w:r>
      <w:r w:rsidRPr="00903AE6">
        <w:rPr>
          <w:rFonts w:ascii="Courier New" w:hAnsi="Courier New" w:cs="Courier New"/>
        </w:rPr>
        <w:t>Payload</w:t>
      </w:r>
      <w:r w:rsidRPr="00903AE6">
        <w:t xml:space="preserve"> </w:t>
      </w:r>
      <w:r>
        <w:t xml:space="preserve">shall have the structure defined in Section </w:t>
      </w:r>
      <w:r>
        <w:fldChar w:fldCharType="begin"/>
      </w:r>
      <w:r>
        <w:instrText xml:space="preserve"> REF _Ref387655148 \r \h </w:instrText>
      </w:r>
      <w:r>
        <w:fldChar w:fldCharType="separate"/>
      </w:r>
      <w:r>
        <w:t>13.7.4.5.1</w:t>
      </w:r>
      <w:r>
        <w:fldChar w:fldCharType="end"/>
      </w:r>
      <w:r>
        <w:t xml:space="preserve">, and the Remote Party constructing the Command shall populate with values according to Table </w:t>
      </w:r>
      <w:r>
        <w:fldChar w:fldCharType="begin"/>
      </w:r>
      <w:r>
        <w:instrText xml:space="preserve"> REF _Ref387661202 \r \h </w:instrText>
      </w:r>
      <w:r>
        <w:fldChar w:fldCharType="separate"/>
      </w:r>
      <w:r>
        <w:t>13.7.4.5.2</w:t>
      </w:r>
      <w:r>
        <w:fldChar w:fldCharType="end"/>
      </w:r>
      <w:r>
        <w:t>b.</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9420F0" w:rsidRPr="00027E40" w:rsidTr="00F57BDC">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02707D" w:rsidRDefault="009420F0" w:rsidP="00F57BDC">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D711B9" w:rsidRDefault="009420F0" w:rsidP="00F57BDC">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02707D" w:rsidRDefault="009420F0" w:rsidP="00F57BDC">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D711B9" w:rsidRDefault="009420F0" w:rsidP="00F57BDC">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D711B9" w:rsidRDefault="009420F0" w:rsidP="00F57BDC">
            <w:pPr>
              <w:pStyle w:val="Tabletext"/>
              <w:rPr>
                <w:b/>
                <w:color w:val="FFFFFF" w:themeColor="background1"/>
              </w:rPr>
            </w:pPr>
            <w:r w:rsidRPr="00D711B9">
              <w:rPr>
                <w:b/>
                <w:color w:val="FFFFFF" w:themeColor="background1"/>
              </w:rPr>
              <w:t>Notes</w:t>
            </w:r>
          </w:p>
        </w:tc>
      </w:tr>
      <w:tr w:rsidR="009420F0" w:rsidRPr="00027E40" w:rsidTr="00F57BDC">
        <w:tc>
          <w:tcPr>
            <w:tcW w:w="3256"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Code"/>
              <w:tabs>
                <w:tab w:val="left" w:pos="285"/>
                <w:tab w:val="left" w:pos="586"/>
              </w:tabs>
            </w:pPr>
            <w:r>
              <w:t>@JoinDevice.ResponsePayload</w:t>
            </w:r>
          </w:p>
        </w:tc>
        <w:tc>
          <w:tcPr>
            <w:tcW w:w="1417"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p>
        </w:tc>
        <w:tc>
          <w:tcPr>
            <w:tcW w:w="4961"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p>
        </w:tc>
        <w:tc>
          <w:tcPr>
            <w:tcW w:w="3090"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p>
        </w:tc>
      </w:tr>
      <w:tr w:rsidR="009420F0" w:rsidRPr="00027E40" w:rsidTr="00F57BDC">
        <w:tc>
          <w:tcPr>
            <w:tcW w:w="3256"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Code"/>
              <w:tabs>
                <w:tab w:val="left" w:pos="285"/>
                <w:tab w:val="left" w:pos="586"/>
              </w:tabs>
            </w:pPr>
            <w:r>
              <w:t>JoinResponseCode</w:t>
            </w:r>
          </w:p>
        </w:tc>
        <w:tc>
          <w:tcPr>
            <w:tcW w:w="1417"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Pr>
                <w:sz w:val="18"/>
                <w:szCs w:val="18"/>
              </w:rPr>
              <w:t>INTEGER</w:t>
            </w:r>
          </w:p>
        </w:tc>
        <w:tc>
          <w:tcPr>
            <w:tcW w:w="4961"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Pr>
                <w:sz w:val="18"/>
                <w:szCs w:val="18"/>
              </w:rPr>
              <w:t xml:space="preserve">Shall be populated according to the processing defined in </w:t>
            </w:r>
            <w:r w:rsidRPr="00AC32F6">
              <w:rPr>
                <w:sz w:val="18"/>
                <w:szCs w:val="18"/>
              </w:rPr>
              <w:t xml:space="preserve">Section </w:t>
            </w:r>
            <w:r w:rsidRPr="00AC32F6">
              <w:rPr>
                <w:sz w:val="18"/>
                <w:szCs w:val="18"/>
              </w:rPr>
              <w:fldChar w:fldCharType="begin"/>
            </w:r>
            <w:r w:rsidRPr="00756658">
              <w:rPr>
                <w:sz w:val="18"/>
                <w:szCs w:val="18"/>
              </w:rPr>
              <w:instrText xml:space="preserve"> REF _Ref387661186 \r \h </w:instrText>
            </w:r>
            <w:r>
              <w:rPr>
                <w:sz w:val="18"/>
                <w:szCs w:val="18"/>
              </w:rPr>
              <w:instrText xml:space="preserve"> \* MERGEFORMAT </w:instrText>
            </w:r>
            <w:r w:rsidRPr="00AC32F6">
              <w:rPr>
                <w:sz w:val="18"/>
                <w:szCs w:val="18"/>
              </w:rPr>
            </w:r>
            <w:r w:rsidRPr="00AC32F6">
              <w:rPr>
                <w:sz w:val="18"/>
                <w:szCs w:val="18"/>
              </w:rPr>
              <w:fldChar w:fldCharType="separate"/>
            </w:r>
            <w:r>
              <w:rPr>
                <w:sz w:val="18"/>
                <w:szCs w:val="18"/>
              </w:rPr>
              <w:t>13.7.4.2.2</w:t>
            </w:r>
            <w:r w:rsidRPr="00AC32F6">
              <w:rPr>
                <w:sz w:val="18"/>
                <w:szCs w:val="18"/>
              </w:rPr>
              <w:fldChar w:fldCharType="end"/>
            </w:r>
          </w:p>
        </w:tc>
        <w:tc>
          <w:tcPr>
            <w:tcW w:w="1418"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sidRPr="0002707D">
              <w:rPr>
                <w:sz w:val="18"/>
                <w:szCs w:val="18"/>
              </w:rPr>
              <w:t>Mandatory</w:t>
            </w:r>
          </w:p>
        </w:tc>
        <w:tc>
          <w:tcPr>
            <w:tcW w:w="3090"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p>
        </w:tc>
      </w:tr>
    </w:tbl>
    <w:p w:rsidR="009420F0" w:rsidRDefault="009420F0" w:rsidP="009420F0">
      <w:pPr>
        <w:pStyle w:val="TableHeader"/>
        <w:framePr w:hSpace="0" w:wrap="auto" w:vAnchor="margin" w:hAnchor="text" w:yAlign="inline"/>
      </w:pPr>
      <w:r>
        <w:rPr>
          <w:lang w:eastAsia="en-GB"/>
        </w:rPr>
        <w:t xml:space="preserve">Table </w:t>
      </w:r>
      <w:r>
        <w:rPr>
          <w:highlight w:val="yellow"/>
        </w:rPr>
        <w:fldChar w:fldCharType="begin"/>
      </w:r>
      <w:r>
        <w:rPr>
          <w:lang w:eastAsia="en-GB"/>
        </w:rPr>
        <w:instrText xml:space="preserve"> REF _Ref387661202 \r \h </w:instrText>
      </w:r>
      <w:r>
        <w:rPr>
          <w:highlight w:val="yellow"/>
        </w:rPr>
      </w:r>
      <w:r>
        <w:rPr>
          <w:highlight w:val="yellow"/>
        </w:rPr>
        <w:fldChar w:fldCharType="separate"/>
      </w:r>
      <w:r>
        <w:rPr>
          <w:lang w:eastAsia="en-GB"/>
        </w:rPr>
        <w:t>13.7.4.5.2</w:t>
      </w:r>
      <w:r>
        <w:rPr>
          <w:highlight w:val="yellow"/>
        </w:rPr>
        <w:fldChar w:fldCharType="end"/>
      </w:r>
      <w:r>
        <w:t>b</w:t>
      </w:r>
      <w:r>
        <w:rPr>
          <w:lang w:eastAsia="en-GB"/>
        </w:rPr>
        <w:t xml:space="preserve">:  </w:t>
      </w:r>
      <w:r w:rsidRPr="001F098F">
        <w:rPr>
          <w:rStyle w:val="CNFontChar"/>
        </w:rPr>
        <w:t>@JoinDevice.ResponsePayload</w:t>
      </w:r>
      <w:r>
        <w:rPr>
          <w:lang w:eastAsia="en-GB"/>
        </w:rPr>
        <w:t xml:space="preserve"> population</w:t>
      </w:r>
    </w:p>
    <w:p w:rsidR="009420F0" w:rsidRDefault="009420F0" w:rsidP="009420F0">
      <w:pPr>
        <w:pStyle w:val="Heading5"/>
      </w:pPr>
      <w:bookmarkStart w:id="4805" w:name="_Ref387661203"/>
      <w:r>
        <w:t xml:space="preserve">Verification of </w:t>
      </w:r>
      <w:r w:rsidRPr="00872E38">
        <w:rPr>
          <w:rStyle w:val="CNFontChar"/>
        </w:rPr>
        <w:t>joinMethodAndRole</w:t>
      </w:r>
      <w:bookmarkEnd w:id="4805"/>
    </w:p>
    <w:p w:rsidR="009420F0" w:rsidRDefault="009420F0" w:rsidP="009420F0">
      <w:r>
        <w:t xml:space="preserve">The Device shall first verify the </w:t>
      </w:r>
      <w:r w:rsidRPr="001F098F">
        <w:rPr>
          <w:rStyle w:val="CNFontChar"/>
        </w:rPr>
        <w:t>joinMethodAndRole</w:t>
      </w:r>
      <w:r w:rsidRPr="00465F23">
        <w:t xml:space="preserve"> specified in the Command Payload </w:t>
      </w:r>
      <w:r w:rsidRPr="002830FF">
        <w:t>against the Message Code specified in the Grouping Head</w:t>
      </w:r>
      <w:r>
        <w:t xml:space="preserve">er of the Command according to </w:t>
      </w:r>
      <w:r w:rsidRPr="00E07529">
        <w:t>Table</w:t>
      </w:r>
      <w:r w:rsidRPr="00872E38">
        <w:t xml:space="preserve"> </w:t>
      </w:r>
      <w:r w:rsidRPr="00872E38">
        <w:fldChar w:fldCharType="begin"/>
      </w:r>
      <w:r w:rsidRPr="00872E38">
        <w:instrText xml:space="preserve"> REF _Ref387661203 \r \h </w:instrText>
      </w:r>
      <w:r>
        <w:instrText xml:space="preserve"> \* MERGEFORMAT </w:instrText>
      </w:r>
      <w:r w:rsidRPr="00872E38">
        <w:fldChar w:fldCharType="separate"/>
      </w:r>
      <w:r>
        <w:t>13.7.4.5.3</w:t>
      </w:r>
      <w:r w:rsidRPr="00872E38">
        <w:fldChar w:fldCharType="end"/>
      </w:r>
      <w:r w:rsidRPr="00E07529">
        <w:t>a</w:t>
      </w:r>
      <w:r w:rsidRPr="00FD0176">
        <w:t>.</w:t>
      </w:r>
      <w:r>
        <w:t xml:space="preserve">  If the check fails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invalidMessageCodeForJoinMethodAndRole</w:t>
      </w:r>
      <w:r>
        <w:t xml:space="preserve"> and no further verification checks in this Section </w:t>
      </w:r>
      <w:r>
        <w:fldChar w:fldCharType="begin"/>
      </w:r>
      <w:r>
        <w:instrText xml:space="preserve"> REF _Ref387661203 \r \h </w:instrText>
      </w:r>
      <w:r>
        <w:fldChar w:fldCharType="separate"/>
      </w:r>
      <w:r>
        <w:t>13.7.4.5.3</w:t>
      </w:r>
      <w:r>
        <w:fldChar w:fldCharType="end"/>
      </w:r>
      <w:r>
        <w:t>a shall be undertaken.</w:t>
      </w:r>
    </w:p>
    <w:tbl>
      <w:tblPr>
        <w:tblStyle w:val="TableGrid24"/>
        <w:tblW w:w="9067" w:type="dxa"/>
        <w:tblLayout w:type="fixed"/>
        <w:tblLook w:val="04A0" w:firstRow="1" w:lastRow="0" w:firstColumn="1" w:lastColumn="0" w:noHBand="0" w:noVBand="1"/>
      </w:tblPr>
      <w:tblGrid>
        <w:gridCol w:w="1555"/>
        <w:gridCol w:w="4819"/>
        <w:gridCol w:w="2693"/>
      </w:tblGrid>
      <w:tr w:rsidR="009420F0" w:rsidRPr="00AF2874" w:rsidTr="00F57BDC">
        <w:trPr>
          <w:tblHeader/>
        </w:trPr>
        <w:tc>
          <w:tcPr>
            <w:tcW w:w="1555" w:type="dxa"/>
            <w:tcBorders>
              <w:top w:val="single" w:sz="4" w:space="0" w:color="FFFFFF"/>
              <w:left w:val="single" w:sz="4" w:space="0" w:color="009EE3"/>
              <w:bottom w:val="single" w:sz="4" w:space="0" w:color="009EE3"/>
              <w:right w:val="single" w:sz="4" w:space="0" w:color="FFFFFF"/>
            </w:tcBorders>
            <w:shd w:val="clear" w:color="auto" w:fill="009EE3"/>
          </w:tcPr>
          <w:p w:rsidR="009420F0" w:rsidRPr="001F098F" w:rsidRDefault="009420F0" w:rsidP="00F57BDC">
            <w:pPr>
              <w:pStyle w:val="Tabletext"/>
              <w:rPr>
                <w:b/>
                <w:color w:val="FFFFFF" w:themeColor="background1"/>
              </w:rPr>
            </w:pPr>
            <w:r w:rsidRPr="001F098F">
              <w:rPr>
                <w:b/>
                <w:color w:val="FFFFFF" w:themeColor="background1"/>
              </w:rPr>
              <w:t>Message Code</w:t>
            </w:r>
          </w:p>
        </w:tc>
        <w:tc>
          <w:tcPr>
            <w:tcW w:w="4819" w:type="dxa"/>
            <w:tcBorders>
              <w:top w:val="single" w:sz="4" w:space="0" w:color="FFFFFF"/>
              <w:left w:val="single" w:sz="4" w:space="0" w:color="FFFFFF"/>
              <w:bottom w:val="single" w:sz="4" w:space="0" w:color="009EE3"/>
              <w:right w:val="single" w:sz="4" w:space="0" w:color="FFFFFF"/>
            </w:tcBorders>
            <w:shd w:val="clear" w:color="auto" w:fill="009EE3"/>
          </w:tcPr>
          <w:p w:rsidR="009420F0" w:rsidRPr="001F098F" w:rsidRDefault="009420F0" w:rsidP="00F57BDC">
            <w:pPr>
              <w:pStyle w:val="Tabletext"/>
              <w:rPr>
                <w:b/>
                <w:color w:val="FFFFFF" w:themeColor="background1"/>
              </w:rPr>
            </w:pPr>
            <w:r w:rsidRPr="001F098F">
              <w:rPr>
                <w:b/>
                <w:color w:val="FFFFFF" w:themeColor="background1"/>
              </w:rPr>
              <w:t>Use Case Name</w:t>
            </w:r>
          </w:p>
        </w:tc>
        <w:tc>
          <w:tcPr>
            <w:tcW w:w="2693" w:type="dxa"/>
            <w:tcBorders>
              <w:top w:val="single" w:sz="4" w:space="0" w:color="FFFFFF"/>
              <w:left w:val="single" w:sz="4" w:space="0" w:color="FFFFFF"/>
              <w:bottom w:val="single" w:sz="4" w:space="0" w:color="009EE3"/>
              <w:right w:val="single" w:sz="4" w:space="0" w:color="009EE3"/>
            </w:tcBorders>
            <w:shd w:val="clear" w:color="auto" w:fill="009EE3"/>
          </w:tcPr>
          <w:p w:rsidR="009420F0" w:rsidRPr="001F098F" w:rsidRDefault="009420F0" w:rsidP="00F57BDC">
            <w:pPr>
              <w:pStyle w:val="Tabletext"/>
              <w:rPr>
                <w:b/>
                <w:color w:val="FFFFFF" w:themeColor="background1"/>
              </w:rPr>
            </w:pPr>
            <w:r w:rsidRPr="001F098F">
              <w:rPr>
                <w:b/>
                <w:color w:val="FFFFFF" w:themeColor="background1"/>
              </w:rPr>
              <w:t xml:space="preserve">Valid </w:t>
            </w:r>
            <w:r w:rsidRPr="001F098F">
              <w:rPr>
                <w:rFonts w:ascii="Courier New" w:hAnsi="Courier New" w:cs="Courier New"/>
                <w:b/>
                <w:color w:val="FFFFFF" w:themeColor="background1"/>
              </w:rPr>
              <w:t>joinMethodAndRole</w:t>
            </w:r>
          </w:p>
        </w:tc>
      </w:tr>
      <w:tr w:rsidR="009420F0" w:rsidRPr="00AF2874" w:rsidTr="00F57BDC">
        <w:tc>
          <w:tcPr>
            <w:tcW w:w="1555" w:type="dxa"/>
            <w:tcBorders>
              <w:top w:val="single" w:sz="4" w:space="0" w:color="009EE3"/>
              <w:left w:val="single" w:sz="4" w:space="0" w:color="009EE3"/>
              <w:bottom w:val="single" w:sz="4" w:space="0" w:color="009EE3"/>
              <w:right w:val="single" w:sz="4" w:space="0" w:color="009EE3"/>
            </w:tcBorders>
            <w:shd w:val="clear" w:color="auto" w:fill="auto"/>
          </w:tcPr>
          <w:p w:rsidR="009420F0" w:rsidRPr="00D91161" w:rsidRDefault="009420F0" w:rsidP="00F57BDC">
            <w:pPr>
              <w:pStyle w:val="Tabletext"/>
            </w:pPr>
            <w:r w:rsidRPr="00D91161">
              <w:t>0x000D</w:t>
            </w:r>
          </w:p>
        </w:tc>
        <w:tc>
          <w:tcPr>
            <w:tcW w:w="4819" w:type="dxa"/>
            <w:tcBorders>
              <w:top w:val="single" w:sz="4" w:space="0" w:color="009EE3"/>
              <w:left w:val="single" w:sz="4" w:space="0" w:color="009EE3"/>
              <w:bottom w:val="single" w:sz="4" w:space="0" w:color="009EE3"/>
              <w:right w:val="single" w:sz="4" w:space="0" w:color="009EE3"/>
            </w:tcBorders>
            <w:shd w:val="clear" w:color="auto" w:fill="auto"/>
          </w:tcPr>
          <w:p w:rsidR="009420F0" w:rsidRPr="00D91161" w:rsidRDefault="009420F0" w:rsidP="00F57BDC">
            <w:pPr>
              <w:pStyle w:val="Tabletext"/>
              <w:rPr>
                <w:rFonts w:cs="Times New Roman"/>
              </w:rPr>
            </w:pPr>
            <w:r w:rsidRPr="00D91161">
              <w:t>CS03</w:t>
            </w:r>
            <w:r>
              <w:t>A1</w:t>
            </w:r>
            <w:r w:rsidRPr="00D91161">
              <w:t xml:space="preserve"> </w:t>
            </w:r>
            <w:r>
              <w:t>Method A</w:t>
            </w:r>
            <w:r w:rsidRPr="00D91161">
              <w:t xml:space="preserve"> Join (Meter)</w:t>
            </w:r>
          </w:p>
        </w:tc>
        <w:tc>
          <w:tcPr>
            <w:tcW w:w="2693" w:type="dxa"/>
            <w:tcBorders>
              <w:top w:val="single" w:sz="4" w:space="0" w:color="009EE3"/>
              <w:left w:val="single" w:sz="4" w:space="0" w:color="009EE3"/>
              <w:bottom w:val="single" w:sz="4" w:space="0" w:color="009EE3"/>
              <w:right w:val="single" w:sz="4" w:space="0" w:color="009EE3"/>
            </w:tcBorders>
          </w:tcPr>
          <w:p w:rsidR="009420F0" w:rsidRPr="00465F23" w:rsidRDefault="009420F0" w:rsidP="00F57BDC">
            <w:pPr>
              <w:pStyle w:val="Tabletext"/>
              <w:rPr>
                <w:rFonts w:ascii="Courier New" w:hAnsi="Courier New" w:cs="Courier New"/>
              </w:rPr>
            </w:pPr>
            <w:r>
              <w:rPr>
                <w:rFonts w:ascii="Courier New" w:hAnsi="Courier New" w:cs="Courier New"/>
              </w:rPr>
              <w:t>methodA</w:t>
            </w:r>
            <w:r w:rsidRPr="00465F23">
              <w:rPr>
                <w:rFonts w:ascii="Courier New" w:hAnsi="Courier New" w:cs="Courier New"/>
              </w:rPr>
              <w:t>Initiator</w:t>
            </w:r>
          </w:p>
        </w:tc>
      </w:tr>
      <w:tr w:rsidR="009420F0" w:rsidRPr="00AF2874" w:rsidTr="00F57BDC">
        <w:tc>
          <w:tcPr>
            <w:tcW w:w="1555" w:type="dxa"/>
            <w:tcBorders>
              <w:top w:val="single" w:sz="4" w:space="0" w:color="009EE3"/>
              <w:left w:val="single" w:sz="4" w:space="0" w:color="009EE3"/>
              <w:bottom w:val="single" w:sz="4" w:space="0" w:color="009EE3"/>
              <w:right w:val="single" w:sz="4" w:space="0" w:color="009EE3"/>
            </w:tcBorders>
            <w:shd w:val="clear" w:color="auto" w:fill="auto"/>
          </w:tcPr>
          <w:p w:rsidR="009420F0" w:rsidRPr="00872E38" w:rsidRDefault="009420F0" w:rsidP="00F57BDC">
            <w:pPr>
              <w:pStyle w:val="Tabletext"/>
            </w:pPr>
            <w:r w:rsidRPr="00872E38">
              <w:t>0x00AB</w:t>
            </w:r>
          </w:p>
        </w:tc>
        <w:tc>
          <w:tcPr>
            <w:tcW w:w="4819" w:type="dxa"/>
            <w:tcBorders>
              <w:top w:val="single" w:sz="4" w:space="0" w:color="009EE3"/>
              <w:left w:val="single" w:sz="4" w:space="0" w:color="009EE3"/>
              <w:bottom w:val="single" w:sz="4" w:space="0" w:color="009EE3"/>
              <w:right w:val="single" w:sz="4" w:space="0" w:color="009EE3"/>
            </w:tcBorders>
            <w:shd w:val="clear" w:color="auto" w:fill="auto"/>
          </w:tcPr>
          <w:p w:rsidR="009420F0" w:rsidRPr="00D91161" w:rsidRDefault="009420F0" w:rsidP="00F57BDC">
            <w:pPr>
              <w:pStyle w:val="Tabletext"/>
            </w:pPr>
            <w:r w:rsidRPr="00D91161">
              <w:t>CS03</w:t>
            </w:r>
            <w:r>
              <w:t>B</w:t>
            </w:r>
            <w:r w:rsidRPr="00D91161">
              <w:t xml:space="preserve"> </w:t>
            </w:r>
            <w:r>
              <w:t>Method A</w:t>
            </w:r>
            <w:r w:rsidRPr="00D91161">
              <w:t xml:space="preserve"> Join (</w:t>
            </w:r>
            <w:proofErr w:type="spellStart"/>
            <w:r w:rsidRPr="00D91161">
              <w:t>non Meter</w:t>
            </w:r>
            <w:proofErr w:type="spellEnd"/>
            <w:r w:rsidRPr="00D91161">
              <w:t>)</w:t>
            </w:r>
          </w:p>
        </w:tc>
        <w:tc>
          <w:tcPr>
            <w:tcW w:w="2693" w:type="dxa"/>
            <w:tcBorders>
              <w:top w:val="single" w:sz="4" w:space="0" w:color="009EE3"/>
              <w:left w:val="single" w:sz="4" w:space="0" w:color="009EE3"/>
              <w:bottom w:val="single" w:sz="4" w:space="0" w:color="009EE3"/>
              <w:right w:val="single" w:sz="4" w:space="0" w:color="009EE3"/>
            </w:tcBorders>
          </w:tcPr>
          <w:p w:rsidR="009420F0" w:rsidRPr="00465F23" w:rsidRDefault="009420F0" w:rsidP="00F57BDC">
            <w:pPr>
              <w:pStyle w:val="Tabletext"/>
              <w:rPr>
                <w:rFonts w:ascii="Courier New" w:hAnsi="Courier New" w:cs="Courier New"/>
              </w:rPr>
            </w:pPr>
            <w:r>
              <w:rPr>
                <w:rFonts w:ascii="Courier New" w:hAnsi="Courier New" w:cs="Courier New"/>
              </w:rPr>
              <w:t>methodA</w:t>
            </w:r>
            <w:r w:rsidRPr="00465F23">
              <w:rPr>
                <w:rFonts w:ascii="Courier New" w:hAnsi="Courier New" w:cs="Courier New"/>
              </w:rPr>
              <w:t>Responder</w:t>
            </w:r>
          </w:p>
        </w:tc>
      </w:tr>
      <w:tr w:rsidR="009420F0" w:rsidRPr="00AF2874" w:rsidTr="00F57BDC">
        <w:tc>
          <w:tcPr>
            <w:tcW w:w="1555" w:type="dxa"/>
            <w:tcBorders>
              <w:top w:val="single" w:sz="4" w:space="0" w:color="009EE3"/>
              <w:left w:val="single" w:sz="4" w:space="0" w:color="009EE3"/>
              <w:bottom w:val="single" w:sz="4" w:space="0" w:color="009EE3"/>
              <w:right w:val="single" w:sz="4" w:space="0" w:color="009EE3"/>
            </w:tcBorders>
          </w:tcPr>
          <w:p w:rsidR="009420F0" w:rsidRPr="00D91161" w:rsidRDefault="009420F0" w:rsidP="00F57BDC">
            <w:pPr>
              <w:pStyle w:val="Tabletext"/>
            </w:pPr>
            <w:r w:rsidRPr="00D91161">
              <w:t>0x000E</w:t>
            </w:r>
          </w:p>
        </w:tc>
        <w:tc>
          <w:tcPr>
            <w:tcW w:w="4819" w:type="dxa"/>
            <w:tcBorders>
              <w:top w:val="single" w:sz="4" w:space="0" w:color="009EE3"/>
              <w:left w:val="single" w:sz="4" w:space="0" w:color="009EE3"/>
              <w:bottom w:val="single" w:sz="4" w:space="0" w:color="009EE3"/>
              <w:right w:val="single" w:sz="4" w:space="0" w:color="009EE3"/>
            </w:tcBorders>
          </w:tcPr>
          <w:p w:rsidR="009420F0" w:rsidRPr="00D91161" w:rsidRDefault="009420F0" w:rsidP="00F57BDC">
            <w:pPr>
              <w:pStyle w:val="Tabletext"/>
            </w:pPr>
            <w:r w:rsidRPr="00D91161">
              <w:t>CS03</w:t>
            </w:r>
            <w:r>
              <w:t>A2</w:t>
            </w:r>
            <w:r w:rsidRPr="00D91161">
              <w:t xml:space="preserve"> </w:t>
            </w:r>
            <w:r>
              <w:t>Method B</w:t>
            </w:r>
            <w:r w:rsidRPr="00D91161">
              <w:t xml:space="preserve"> Join</w:t>
            </w:r>
          </w:p>
        </w:tc>
        <w:tc>
          <w:tcPr>
            <w:tcW w:w="2693" w:type="dxa"/>
            <w:tcBorders>
              <w:top w:val="single" w:sz="4" w:space="0" w:color="009EE3"/>
              <w:left w:val="single" w:sz="4" w:space="0" w:color="009EE3"/>
              <w:bottom w:val="single" w:sz="4" w:space="0" w:color="009EE3"/>
              <w:right w:val="single" w:sz="4" w:space="0" w:color="009EE3"/>
            </w:tcBorders>
          </w:tcPr>
          <w:p w:rsidR="009420F0" w:rsidRPr="00465F23" w:rsidRDefault="009420F0" w:rsidP="00F57BDC">
            <w:pPr>
              <w:pStyle w:val="Tabletext"/>
              <w:rPr>
                <w:rFonts w:ascii="Courier New" w:hAnsi="Courier New" w:cs="Courier New"/>
              </w:rPr>
            </w:pPr>
            <w:r>
              <w:rPr>
                <w:rFonts w:ascii="Courier New" w:hAnsi="Courier New" w:cs="Courier New"/>
              </w:rPr>
              <w:t>methodB</w:t>
            </w:r>
          </w:p>
        </w:tc>
      </w:tr>
      <w:tr w:rsidR="009420F0" w:rsidRPr="00AF2874" w:rsidTr="00F57BDC">
        <w:tc>
          <w:tcPr>
            <w:tcW w:w="1555" w:type="dxa"/>
            <w:tcBorders>
              <w:top w:val="single" w:sz="4" w:space="0" w:color="009EE3"/>
              <w:left w:val="single" w:sz="4" w:space="0" w:color="009EE3"/>
              <w:bottom w:val="single" w:sz="4" w:space="0" w:color="009EE3"/>
              <w:right w:val="single" w:sz="4" w:space="0" w:color="009EE3"/>
            </w:tcBorders>
          </w:tcPr>
          <w:p w:rsidR="009420F0" w:rsidRPr="00872E38" w:rsidRDefault="009420F0" w:rsidP="00F57BDC">
            <w:pPr>
              <w:pStyle w:val="Tabletext"/>
            </w:pPr>
            <w:r w:rsidRPr="00872E38">
              <w:t>0x00AF</w:t>
            </w:r>
          </w:p>
        </w:tc>
        <w:tc>
          <w:tcPr>
            <w:tcW w:w="4819" w:type="dxa"/>
            <w:tcBorders>
              <w:top w:val="single" w:sz="4" w:space="0" w:color="009EE3"/>
              <w:left w:val="single" w:sz="4" w:space="0" w:color="009EE3"/>
              <w:bottom w:val="single" w:sz="4" w:space="0" w:color="009EE3"/>
              <w:right w:val="single" w:sz="4" w:space="0" w:color="009EE3"/>
            </w:tcBorders>
          </w:tcPr>
          <w:p w:rsidR="009420F0" w:rsidRPr="00D91161" w:rsidRDefault="009420F0" w:rsidP="00F57BDC">
            <w:pPr>
              <w:pStyle w:val="Tabletext"/>
            </w:pPr>
            <w:r>
              <w:t>CS03C</w:t>
            </w:r>
            <w:r w:rsidRPr="00D91161">
              <w:t xml:space="preserve"> </w:t>
            </w:r>
            <w:r>
              <w:t>Method C Join</w:t>
            </w:r>
          </w:p>
        </w:tc>
        <w:tc>
          <w:tcPr>
            <w:tcW w:w="2693" w:type="dxa"/>
            <w:tcBorders>
              <w:top w:val="single" w:sz="4" w:space="0" w:color="009EE3"/>
              <w:left w:val="single" w:sz="4" w:space="0" w:color="009EE3"/>
              <w:bottom w:val="single" w:sz="4" w:space="0" w:color="009EE3"/>
              <w:right w:val="single" w:sz="4" w:space="0" w:color="009EE3"/>
            </w:tcBorders>
          </w:tcPr>
          <w:p w:rsidR="009420F0" w:rsidRPr="00465F23" w:rsidRDefault="009420F0" w:rsidP="00F57BDC">
            <w:pPr>
              <w:pStyle w:val="Tabletext"/>
              <w:rPr>
                <w:rFonts w:ascii="Courier New" w:hAnsi="Courier New" w:cs="Courier New"/>
              </w:rPr>
            </w:pPr>
            <w:r>
              <w:rPr>
                <w:rFonts w:ascii="Courier New" w:hAnsi="Courier New" w:cs="Courier New"/>
              </w:rPr>
              <w:t>methodC</w:t>
            </w:r>
          </w:p>
        </w:tc>
      </w:tr>
    </w:tbl>
    <w:p w:rsidR="009420F0" w:rsidRDefault="009420F0" w:rsidP="009420F0">
      <w:pPr>
        <w:pStyle w:val="TableHeader"/>
        <w:framePr w:hSpace="0" w:wrap="auto" w:vAnchor="margin" w:hAnchor="text" w:yAlign="inline"/>
        <w:rPr>
          <w:lang w:eastAsia="en-GB"/>
        </w:rPr>
      </w:pPr>
      <w:r>
        <w:rPr>
          <w:lang w:eastAsia="en-GB"/>
        </w:rPr>
        <w:t>Table</w:t>
      </w:r>
      <w:r>
        <w:t xml:space="preserve"> </w:t>
      </w:r>
      <w:r>
        <w:fldChar w:fldCharType="begin"/>
      </w:r>
      <w:r>
        <w:instrText xml:space="preserve"> REF _Ref387661203 \r \h </w:instrText>
      </w:r>
      <w:r>
        <w:fldChar w:fldCharType="separate"/>
      </w:r>
      <w:r>
        <w:t>13.7.4.5.3</w:t>
      </w:r>
      <w:r>
        <w:fldChar w:fldCharType="end"/>
      </w:r>
      <w:r>
        <w:t>a</w:t>
      </w:r>
      <w:r>
        <w:rPr>
          <w:lang w:eastAsia="en-GB"/>
        </w:rPr>
        <w:t xml:space="preserve">:  Valid </w:t>
      </w:r>
      <w:r w:rsidRPr="00154B26">
        <w:rPr>
          <w:rFonts w:ascii="Courier New" w:hAnsi="Courier New" w:cs="Courier New"/>
          <w:lang w:eastAsia="en-GB"/>
        </w:rPr>
        <w:t>device</w:t>
      </w:r>
      <w:r>
        <w:rPr>
          <w:rFonts w:ascii="Courier New" w:hAnsi="Courier New" w:cs="Courier New"/>
          <w:lang w:eastAsia="en-GB"/>
        </w:rPr>
        <w:t xml:space="preserve">Method </w:t>
      </w:r>
      <w:r>
        <w:rPr>
          <w:lang w:eastAsia="en-GB"/>
        </w:rPr>
        <w:t xml:space="preserve">and </w:t>
      </w:r>
      <w:r w:rsidRPr="00224039">
        <w:rPr>
          <w:rFonts w:ascii="Courier New" w:hAnsi="Courier New" w:cs="Courier New"/>
        </w:rPr>
        <w:t>join</w:t>
      </w:r>
      <w:r>
        <w:rPr>
          <w:rFonts w:ascii="Courier New" w:hAnsi="Courier New" w:cs="Courier New"/>
        </w:rPr>
        <w:t>MethodA</w:t>
      </w:r>
      <w:r w:rsidRPr="00224039">
        <w:rPr>
          <w:rFonts w:ascii="Courier New" w:hAnsi="Courier New" w:cs="Courier New"/>
        </w:rPr>
        <w:t>ndRole</w:t>
      </w:r>
      <w:r>
        <w:t xml:space="preserve"> against Message Code</w:t>
      </w:r>
    </w:p>
    <w:p w:rsidR="009420F0" w:rsidRDefault="009420F0" w:rsidP="009420F0">
      <w:r>
        <w:t xml:space="preserve">The Device receiving a Join Device Command shall verify </w:t>
      </w:r>
      <w:r w:rsidRPr="001F098F">
        <w:rPr>
          <w:rStyle w:val="CNFontChar"/>
        </w:rPr>
        <w:t>joinMethodAndRole</w:t>
      </w:r>
      <w:r>
        <w:t xml:space="preserve"> against its own </w:t>
      </w:r>
      <w:r w:rsidRPr="001F098F">
        <w:rPr>
          <w:rStyle w:val="CNFontChar"/>
        </w:rPr>
        <w:t>DeviceMethod</w:t>
      </w:r>
      <w:r>
        <w:rPr>
          <w:rFonts w:ascii="Courier New" w:hAnsi="Courier New" w:cs="Courier New"/>
        </w:rPr>
        <w:t xml:space="preserve"> </w:t>
      </w:r>
      <w:r w:rsidRPr="001F098F">
        <w:t>a</w:t>
      </w:r>
      <w:r w:rsidRPr="00E7480F">
        <w:t>nd</w:t>
      </w:r>
      <w:r>
        <w:t xml:space="preserve"> the </w:t>
      </w:r>
      <w:r w:rsidRPr="001F098F">
        <w:rPr>
          <w:rStyle w:val="CNFontChar"/>
        </w:rPr>
        <w:t>DeviceType</w:t>
      </w:r>
      <w:r>
        <w:t xml:space="preserve"> specified in the </w:t>
      </w:r>
      <w:r w:rsidRPr="001F098F">
        <w:rPr>
          <w:rStyle w:val="CNFontChar"/>
        </w:rPr>
        <w:t>otherDeviceType</w:t>
      </w:r>
      <w:r>
        <w:t xml:space="preserve"> parameter of the Command according to the requirements of the remainder of this Section </w:t>
      </w:r>
      <w:r>
        <w:fldChar w:fldCharType="begin"/>
      </w:r>
      <w:r>
        <w:instrText xml:space="preserve"> REF _Ref387661203 \r \h </w:instrText>
      </w:r>
      <w:r>
        <w:fldChar w:fldCharType="separate"/>
      </w:r>
      <w:r>
        <w:t>13.7.4.5.3</w:t>
      </w:r>
      <w:r>
        <w:fldChar w:fldCharType="end"/>
      </w:r>
      <w:r>
        <w:t>.</w:t>
      </w:r>
    </w:p>
    <w:p w:rsidR="009420F0" w:rsidRDefault="009420F0" w:rsidP="009420F0">
      <w:r>
        <w:t xml:space="preserve">If </w:t>
      </w:r>
      <w:r w:rsidRPr="001F098F">
        <w:rPr>
          <w:rStyle w:val="CNFontChar"/>
        </w:rPr>
        <w:t>joinMethodAndRole</w:t>
      </w:r>
      <w:r>
        <w:t xml:space="preserve"> is </w:t>
      </w:r>
      <w:r w:rsidRPr="001F098F">
        <w:rPr>
          <w:rStyle w:val="CNFontChar"/>
        </w:rPr>
        <w:t>methodB</w:t>
      </w:r>
      <w:r>
        <w:t xml:space="preserve"> then the Device’s verification of </w:t>
      </w:r>
      <w:r w:rsidRPr="001F098F">
        <w:rPr>
          <w:rStyle w:val="CNFontChar"/>
        </w:rPr>
        <w:t>joinMethodAndRole</w:t>
      </w:r>
      <w:r>
        <w:t xml:space="preserve"> shall be successful if there is a cell identified by its own </w:t>
      </w:r>
      <w:r w:rsidRPr="001F098F">
        <w:rPr>
          <w:rStyle w:val="CNFontChar"/>
        </w:rPr>
        <w:t>DeviceMethod</w:t>
      </w:r>
      <w:r w:rsidRPr="00EC65B6">
        <w:rPr>
          <w:rStyle w:val="CNFontChar"/>
          <w:rFonts w:ascii="Arial" w:hAnsi="Arial" w:cs="Arial"/>
        </w:rPr>
        <w:t>,</w:t>
      </w:r>
      <w:r>
        <w:rPr>
          <w:rStyle w:val="CNFontChar"/>
        </w:rPr>
        <w:t xml:space="preserve"> </w:t>
      </w:r>
      <w:r>
        <w:t>an</w:t>
      </w:r>
      <w:r w:rsidRPr="00D44FFA">
        <w:t xml:space="preserve">d the value of </w:t>
      </w:r>
      <w:r w:rsidRPr="001F098F">
        <w:rPr>
          <w:rStyle w:val="CNFontChar"/>
        </w:rPr>
        <w:t>otherDeviceType</w:t>
      </w:r>
      <w:r w:rsidRPr="00D44FFA">
        <w:t xml:space="preserve"> </w:t>
      </w:r>
      <w:r>
        <w:t xml:space="preserve">(as identified </w:t>
      </w:r>
      <w:r w:rsidRPr="00D44FFA">
        <w:t>in the Command</w:t>
      </w:r>
      <w:r>
        <w:t>)</w:t>
      </w:r>
      <w:r w:rsidRPr="008E08DF">
        <w:t xml:space="preserve"> </w:t>
      </w:r>
      <w:r>
        <w:t>of a type defined in T</w:t>
      </w:r>
      <w:r w:rsidRPr="00D44FFA">
        <w:t xml:space="preserve">able </w:t>
      </w:r>
      <w:r>
        <w:fldChar w:fldCharType="begin"/>
      </w:r>
      <w:r>
        <w:instrText xml:space="preserve"> REF _Ref387661203 \r \h </w:instrText>
      </w:r>
      <w:r>
        <w:fldChar w:fldCharType="separate"/>
      </w:r>
      <w:r>
        <w:t>13.7.4.5.3</w:t>
      </w:r>
      <w:r>
        <w:fldChar w:fldCharType="end"/>
      </w:r>
      <w:r>
        <w:t xml:space="preserve">b, and that cell </w:t>
      </w:r>
      <w:r w:rsidRPr="00D44FFA">
        <w:t xml:space="preserve">contains </w:t>
      </w:r>
      <w:r w:rsidRPr="001F098F">
        <w:rPr>
          <w:rStyle w:val="CNFontChar"/>
        </w:rPr>
        <w:t>‘success</w:t>
      </w:r>
      <w:r w:rsidRPr="008E37FA">
        <w:rPr>
          <w:rStyle w:val="CNFontChar"/>
        </w:rPr>
        <w:t>’</w:t>
      </w:r>
      <w:r w:rsidRPr="00D44FFA">
        <w:t>.</w:t>
      </w:r>
      <w:r>
        <w:t xml:space="preserve"> </w:t>
      </w:r>
      <w:r w:rsidRPr="00D44FFA">
        <w:t xml:space="preserve"> 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r>
        <w:br w:type="page"/>
      </w:r>
    </w:p>
    <w:tbl>
      <w:tblPr>
        <w:tblStyle w:val="GridTable5Dark-Accent11"/>
        <w:tblpPr w:leftFromText="180" w:rightFromText="180" w:vertAnchor="text" w:tblpY="1"/>
        <w:tblOverlap w:val="never"/>
        <w:tblW w:w="14029" w:type="dxa"/>
        <w:tblBorders>
          <w:top w:val="none" w:sz="0" w:space="0" w:color="auto"/>
          <w:left w:val="none" w:sz="0" w:space="0" w:color="auto"/>
          <w:bottom w:val="none" w:sz="0" w:space="0" w:color="auto"/>
          <w:right w:val="none" w:sz="0" w:space="0" w:color="auto"/>
        </w:tblBorders>
        <w:shd w:val="clear" w:color="auto" w:fill="009EE3"/>
        <w:tblLook w:val="04A0" w:firstRow="1" w:lastRow="0" w:firstColumn="1" w:lastColumn="0" w:noHBand="0" w:noVBand="1"/>
      </w:tblPr>
      <w:tblGrid>
        <w:gridCol w:w="4901"/>
        <w:gridCol w:w="2720"/>
        <w:gridCol w:w="3457"/>
        <w:gridCol w:w="2951"/>
      </w:tblGrid>
      <w:tr w:rsidR="009420F0" w:rsidRPr="00CC2316" w:rsidTr="00F57B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1" w:type="dxa"/>
            <w:tcBorders>
              <w:bottom w:val="single" w:sz="4" w:space="0" w:color="FFFFFF" w:themeColor="background1"/>
              <w:right w:val="single" w:sz="4" w:space="0" w:color="FFFFFF" w:themeColor="background1"/>
            </w:tcBorders>
            <w:shd w:val="clear" w:color="auto" w:fill="009EE3"/>
          </w:tcPr>
          <w:p w:rsidR="009420F0" w:rsidRPr="001F098F" w:rsidRDefault="009420F0" w:rsidP="00F57BDC">
            <w:pPr>
              <w:pStyle w:val="CNFont"/>
              <w:rPr>
                <w:b w:val="0"/>
                <w:bCs w:val="0"/>
                <w:sz w:val="18"/>
                <w:szCs w:val="18"/>
              </w:rPr>
            </w:pPr>
          </w:p>
        </w:tc>
        <w:tc>
          <w:tcPr>
            <w:tcW w:w="9128" w:type="dxa"/>
            <w:gridSpan w:val="3"/>
            <w:tcBorders>
              <w:top w:val="nil"/>
              <w:left w:val="single" w:sz="4" w:space="0" w:color="FFFFFF" w:themeColor="background1"/>
              <w:bottom w:val="single" w:sz="4" w:space="0" w:color="FFFFFF" w:themeColor="background1"/>
              <w:right w:val="single" w:sz="4" w:space="0" w:color="009EE3"/>
            </w:tcBorders>
            <w:shd w:val="clear" w:color="auto" w:fill="009EE3"/>
          </w:tcPr>
          <w:p w:rsidR="009420F0" w:rsidRPr="001F098F" w:rsidRDefault="009420F0" w:rsidP="00F57BDC">
            <w:pPr>
              <w:pStyle w:val="CNFont"/>
              <w:cnfStyle w:val="100000000000" w:firstRow="1" w:lastRow="0" w:firstColumn="0" w:lastColumn="0" w:oddVBand="0" w:evenVBand="0" w:oddHBand="0" w:evenHBand="0" w:firstRowFirstColumn="0" w:firstRowLastColumn="0" w:lastRowFirstColumn="0" w:lastRowLastColumn="0"/>
              <w:rPr>
                <w:sz w:val="18"/>
                <w:szCs w:val="18"/>
              </w:rPr>
            </w:pPr>
            <w:r w:rsidRPr="003D606A">
              <w:rPr>
                <w:sz w:val="18"/>
                <w:szCs w:val="18"/>
              </w:rPr>
              <w:t>otherDeviceType</w:t>
            </w:r>
          </w:p>
        </w:tc>
      </w:tr>
      <w:tr w:rsidR="009420F0" w:rsidRPr="0076082B" w:rsidTr="00F57BDC">
        <w:trPr>
          <w:cnfStyle w:val="000000100000" w:firstRow="0" w:lastRow="0" w:firstColumn="0" w:lastColumn="0" w:oddVBand="0" w:evenVBand="0" w:oddHBand="1" w:evenHBand="0" w:firstRowFirstColumn="0" w:firstRowLastColumn="0" w:lastRowFirstColumn="0" w:lastRowLastColumn="0"/>
          <w:cantSplit/>
          <w:trHeight w:val="386"/>
        </w:trPr>
        <w:tc>
          <w:tcPr>
            <w:cnfStyle w:val="001000000000" w:firstRow="0" w:lastRow="0" w:firstColumn="1" w:lastColumn="0" w:oddVBand="0" w:evenVBand="0" w:oddHBand="0" w:evenHBand="0" w:firstRowFirstColumn="0" w:firstRowLastColumn="0" w:lastRowFirstColumn="0" w:lastRowLastColumn="0"/>
            <w:tcW w:w="4901" w:type="dxa"/>
            <w:tcBorders>
              <w:top w:val="single" w:sz="4" w:space="0" w:color="FFFFFF" w:themeColor="background1"/>
            </w:tcBorders>
            <w:shd w:val="clear" w:color="auto" w:fill="009EE3"/>
          </w:tcPr>
          <w:p w:rsidR="009420F0" w:rsidRPr="00224039" w:rsidRDefault="009420F0" w:rsidP="00F57BDC">
            <w:pPr>
              <w:rPr>
                <w:rFonts w:ascii="Courier New" w:hAnsi="Courier New" w:cs="Courier New"/>
                <w:b w:val="0"/>
                <w:sz w:val="18"/>
                <w:szCs w:val="18"/>
              </w:rPr>
            </w:pPr>
          </w:p>
        </w:tc>
        <w:tc>
          <w:tcPr>
            <w:tcW w:w="2720" w:type="dxa"/>
            <w:tcBorders>
              <w:top w:val="single" w:sz="4" w:space="0" w:color="FFFFFF" w:themeColor="background1"/>
            </w:tcBorders>
            <w:shd w:val="clear" w:color="auto" w:fill="009EE3"/>
          </w:tcPr>
          <w:p w:rsidR="009420F0" w:rsidRPr="001F098F" w:rsidRDefault="009420F0" w:rsidP="00F57BDC">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communicationsHub</w:t>
            </w:r>
          </w:p>
          <w:p w:rsidR="009420F0" w:rsidRPr="001F098F" w:rsidRDefault="009420F0" w:rsidP="00F57BDC">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GasProxyFunction</w:t>
            </w:r>
          </w:p>
        </w:tc>
        <w:tc>
          <w:tcPr>
            <w:tcW w:w="3457" w:type="dxa"/>
            <w:tcBorders>
              <w:top w:val="single" w:sz="4" w:space="0" w:color="FFFFFF" w:themeColor="background1"/>
            </w:tcBorders>
            <w:shd w:val="clear" w:color="auto" w:fill="009EE3"/>
          </w:tcPr>
          <w:p w:rsidR="009420F0" w:rsidRPr="001F098F" w:rsidRDefault="009420F0" w:rsidP="00F57BDC">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type1PrepaymentInterfaceDevice</w:t>
            </w:r>
          </w:p>
        </w:tc>
        <w:tc>
          <w:tcPr>
            <w:tcW w:w="2951" w:type="dxa"/>
            <w:tcBorders>
              <w:top w:val="single" w:sz="4" w:space="0" w:color="FFFFFF" w:themeColor="background1"/>
            </w:tcBorders>
            <w:shd w:val="clear" w:color="auto" w:fill="009EE3"/>
          </w:tcPr>
          <w:p w:rsidR="009420F0" w:rsidRPr="001F098F" w:rsidRDefault="009420F0" w:rsidP="00F57BDC">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type2</w:t>
            </w:r>
          </w:p>
        </w:tc>
      </w:tr>
      <w:tr w:rsidR="009420F0" w:rsidRPr="00CC2316" w:rsidTr="00F57BDC">
        <w:tc>
          <w:tcPr>
            <w:cnfStyle w:val="001000000000" w:firstRow="0" w:lastRow="0" w:firstColumn="1" w:lastColumn="0" w:oddVBand="0" w:evenVBand="0" w:oddHBand="0" w:evenHBand="0" w:firstRowFirstColumn="0" w:firstRowLastColumn="0" w:lastRowFirstColumn="0" w:lastRowLastColumn="0"/>
            <w:tcW w:w="4901" w:type="dxa"/>
            <w:shd w:val="clear" w:color="auto" w:fill="009EE3"/>
          </w:tcPr>
          <w:p w:rsidR="009420F0" w:rsidRPr="001F098F" w:rsidRDefault="009420F0" w:rsidP="00F57BDC">
            <w:pPr>
              <w:pStyle w:val="Tabletext"/>
            </w:pPr>
            <w:r w:rsidRPr="001F098F">
              <w:rPr>
                <w:rStyle w:val="CNFontChar"/>
                <w:sz w:val="18"/>
                <w:szCs w:val="18"/>
              </w:rPr>
              <w:t>DeviceType</w:t>
            </w:r>
            <w:r w:rsidRPr="001F098F">
              <w:t xml:space="preserve"> </w:t>
            </w:r>
            <w:r w:rsidRPr="00F02449">
              <w:t>of Device to which the Command is addressed</w:t>
            </w:r>
          </w:p>
        </w:tc>
        <w:tc>
          <w:tcPr>
            <w:tcW w:w="2720" w:type="dxa"/>
            <w:tcBorders>
              <w:bottom w:val="nil"/>
            </w:tcBorders>
            <w:shd w:val="clear" w:color="auto" w:fill="009EE3"/>
          </w:tcPr>
          <w:p w:rsidR="009420F0" w:rsidRPr="00CC2316" w:rsidRDefault="009420F0" w:rsidP="00F57BDC">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3457" w:type="dxa"/>
            <w:tcBorders>
              <w:bottom w:val="nil"/>
            </w:tcBorders>
            <w:shd w:val="clear" w:color="auto" w:fill="009EE3"/>
          </w:tcPr>
          <w:p w:rsidR="009420F0" w:rsidRPr="00CC2316" w:rsidRDefault="009420F0" w:rsidP="00F57BDC">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2951" w:type="dxa"/>
            <w:tcBorders>
              <w:bottom w:val="nil"/>
            </w:tcBorders>
            <w:shd w:val="clear" w:color="auto" w:fill="009EE3"/>
          </w:tcPr>
          <w:p w:rsidR="009420F0" w:rsidRPr="00CC2316" w:rsidRDefault="009420F0" w:rsidP="00F57BDC">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r>
      <w:tr w:rsidR="009420F0" w:rsidTr="00F57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1" w:type="dxa"/>
            <w:tcBorders>
              <w:right w:val="nil"/>
            </w:tcBorders>
            <w:shd w:val="clear" w:color="auto" w:fill="009EE3"/>
          </w:tcPr>
          <w:p w:rsidR="009420F0" w:rsidRPr="001F098F" w:rsidRDefault="009420F0" w:rsidP="00F57BDC">
            <w:pPr>
              <w:pStyle w:val="CNFont"/>
              <w:rPr>
                <w:sz w:val="18"/>
                <w:szCs w:val="18"/>
              </w:rPr>
            </w:pPr>
            <w:r w:rsidRPr="001F098F">
              <w:rPr>
                <w:sz w:val="18"/>
                <w:szCs w:val="18"/>
              </w:rPr>
              <w:t>gSME</w:t>
            </w:r>
          </w:p>
        </w:tc>
        <w:tc>
          <w:tcPr>
            <w:tcW w:w="2720" w:type="dxa"/>
            <w:tcBorders>
              <w:top w:val="nil"/>
              <w:left w:val="nil"/>
              <w:bottom w:val="single" w:sz="4" w:space="0" w:color="009EE3"/>
              <w:right w:val="single" w:sz="4" w:space="0" w:color="009EE3"/>
            </w:tcBorders>
            <w:shd w:val="clear" w:color="auto" w:fill="FFFFFF" w:themeFill="background1"/>
          </w:tcPr>
          <w:p w:rsidR="009420F0" w:rsidRDefault="009420F0" w:rsidP="00F57BDC">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Success</w:t>
            </w:r>
          </w:p>
        </w:tc>
        <w:tc>
          <w:tcPr>
            <w:tcW w:w="3457" w:type="dxa"/>
            <w:tcBorders>
              <w:top w:val="nil"/>
              <w:left w:val="single" w:sz="4" w:space="0" w:color="009EE3"/>
              <w:bottom w:val="single" w:sz="4" w:space="0" w:color="009EE3"/>
              <w:right w:val="single" w:sz="4" w:space="0" w:color="009EE3"/>
            </w:tcBorders>
            <w:shd w:val="clear" w:color="auto" w:fill="FFFFFF" w:themeFill="background1"/>
          </w:tcPr>
          <w:p w:rsidR="009420F0" w:rsidRDefault="009420F0" w:rsidP="00F57BDC">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w:t>
            </w:r>
          </w:p>
        </w:tc>
        <w:tc>
          <w:tcPr>
            <w:tcW w:w="2951" w:type="dxa"/>
            <w:tcBorders>
              <w:top w:val="nil"/>
              <w:left w:val="single" w:sz="4" w:space="0" w:color="009EE3"/>
              <w:bottom w:val="single" w:sz="4" w:space="0" w:color="009EE3"/>
              <w:right w:val="single" w:sz="4" w:space="0" w:color="009EE3"/>
            </w:tcBorders>
            <w:shd w:val="clear" w:color="auto" w:fill="FFFFFF" w:themeFill="background1"/>
          </w:tcPr>
          <w:p w:rsidR="009420F0" w:rsidRDefault="009420F0" w:rsidP="00F57BDC">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w:t>
            </w:r>
          </w:p>
        </w:tc>
      </w:tr>
      <w:tr w:rsidR="009420F0" w:rsidTr="00F57BDC">
        <w:tc>
          <w:tcPr>
            <w:cnfStyle w:val="001000000000" w:firstRow="0" w:lastRow="0" w:firstColumn="1" w:lastColumn="0" w:oddVBand="0" w:evenVBand="0" w:oddHBand="0" w:evenHBand="0" w:firstRowFirstColumn="0" w:firstRowLastColumn="0" w:lastRowFirstColumn="0" w:lastRowLastColumn="0"/>
            <w:tcW w:w="4901" w:type="dxa"/>
            <w:tcBorders>
              <w:right w:val="nil"/>
            </w:tcBorders>
            <w:shd w:val="clear" w:color="auto" w:fill="009EE3"/>
          </w:tcPr>
          <w:p w:rsidR="009420F0" w:rsidRPr="001F098F" w:rsidRDefault="009420F0" w:rsidP="00F57BDC">
            <w:pPr>
              <w:pStyle w:val="CNFont"/>
              <w:rPr>
                <w:sz w:val="18"/>
                <w:szCs w:val="18"/>
              </w:rPr>
            </w:pPr>
            <w:r w:rsidRPr="001F098F">
              <w:rPr>
                <w:sz w:val="18"/>
                <w:szCs w:val="18"/>
              </w:rPr>
              <w:t>eSME</w:t>
            </w:r>
          </w:p>
        </w:tc>
        <w:tc>
          <w:tcPr>
            <w:tcW w:w="2720" w:type="dxa"/>
            <w:tcBorders>
              <w:top w:val="single" w:sz="4" w:space="0" w:color="009EE3"/>
              <w:left w:val="nil"/>
              <w:bottom w:val="single" w:sz="4" w:space="0" w:color="009EE3"/>
              <w:right w:val="single" w:sz="4" w:space="0" w:color="009EE3"/>
            </w:tcBorders>
            <w:shd w:val="clear" w:color="auto" w:fill="FFFFFF" w:themeFill="background1"/>
          </w:tcPr>
          <w:p w:rsidR="009420F0" w:rsidRDefault="009420F0" w:rsidP="00F57BDC">
            <w:pPr>
              <w:pStyle w:val="Tabletext"/>
              <w:jc w:val="center"/>
              <w:cnfStyle w:val="000000000000" w:firstRow="0" w:lastRow="0" w:firstColumn="0" w:lastColumn="0" w:oddVBand="0" w:evenVBand="0" w:oddHBand="0" w:evenHBand="0" w:firstRowFirstColumn="0" w:firstRowLastColumn="0" w:lastRowFirstColumn="0" w:lastRowLastColumn="0"/>
              <w:rPr>
                <w:szCs w:val="24"/>
              </w:rPr>
            </w:pPr>
            <w:r>
              <w:t>-</w:t>
            </w:r>
          </w:p>
        </w:tc>
        <w:tc>
          <w:tcPr>
            <w:tcW w:w="3457"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9420F0" w:rsidRPr="00224039" w:rsidRDefault="009420F0" w:rsidP="00F57BDC">
            <w:pPr>
              <w:pStyle w:val="Tabletext"/>
              <w:jc w:val="center"/>
              <w:cnfStyle w:val="000000000000" w:firstRow="0" w:lastRow="0" w:firstColumn="0" w:lastColumn="0" w:oddVBand="0" w:evenVBand="0" w:oddHBand="0" w:evenHBand="0" w:firstRowFirstColumn="0" w:firstRowLastColumn="0" w:lastRowFirstColumn="0" w:lastRowLastColumn="0"/>
              <w:rPr>
                <w:szCs w:val="24"/>
              </w:rPr>
            </w:pPr>
            <w:r>
              <w:t>-</w:t>
            </w:r>
          </w:p>
        </w:tc>
        <w:tc>
          <w:tcPr>
            <w:tcW w:w="2951"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9420F0" w:rsidRPr="00224039" w:rsidRDefault="009420F0" w:rsidP="00F57BDC">
            <w:pPr>
              <w:pStyle w:val="Tabletext"/>
              <w:jc w:val="center"/>
              <w:cnfStyle w:val="000000000000" w:firstRow="0" w:lastRow="0" w:firstColumn="0" w:lastColumn="0" w:oddVBand="0" w:evenVBand="0" w:oddHBand="0" w:evenHBand="0" w:firstRowFirstColumn="0" w:firstRowLastColumn="0" w:lastRowFirstColumn="0" w:lastRowLastColumn="0"/>
              <w:rPr>
                <w:szCs w:val="24"/>
              </w:rPr>
            </w:pPr>
            <w:r>
              <w:t>Success</w:t>
            </w:r>
          </w:p>
        </w:tc>
      </w:tr>
      <w:tr w:rsidR="009420F0" w:rsidTr="00F57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1" w:type="dxa"/>
            <w:tcBorders>
              <w:right w:val="nil"/>
            </w:tcBorders>
            <w:shd w:val="clear" w:color="auto" w:fill="009EE3"/>
          </w:tcPr>
          <w:p w:rsidR="009420F0" w:rsidRPr="001F098F" w:rsidRDefault="009420F0" w:rsidP="00F57BDC">
            <w:pPr>
              <w:pStyle w:val="CNFont"/>
              <w:rPr>
                <w:sz w:val="18"/>
                <w:szCs w:val="18"/>
              </w:rPr>
            </w:pPr>
            <w:r w:rsidRPr="001F098F">
              <w:rPr>
                <w:sz w:val="18"/>
                <w:szCs w:val="18"/>
              </w:rPr>
              <w:t>communicationsHubGasProxyFunction</w:t>
            </w:r>
          </w:p>
        </w:tc>
        <w:tc>
          <w:tcPr>
            <w:tcW w:w="2720" w:type="dxa"/>
            <w:tcBorders>
              <w:top w:val="single" w:sz="4" w:space="0" w:color="009EE3"/>
              <w:left w:val="nil"/>
              <w:bottom w:val="single" w:sz="4" w:space="0" w:color="009EE3"/>
              <w:right w:val="single" w:sz="4" w:space="0" w:color="009EE3"/>
            </w:tcBorders>
            <w:shd w:val="clear" w:color="auto" w:fill="FFFFFF" w:themeFill="background1"/>
          </w:tcPr>
          <w:p w:rsidR="009420F0" w:rsidRDefault="009420F0" w:rsidP="00F57BDC">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w:t>
            </w:r>
          </w:p>
        </w:tc>
        <w:tc>
          <w:tcPr>
            <w:tcW w:w="3457"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9420F0" w:rsidRPr="00224039" w:rsidRDefault="009420F0" w:rsidP="00F57BDC">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Success</w:t>
            </w:r>
          </w:p>
        </w:tc>
        <w:tc>
          <w:tcPr>
            <w:tcW w:w="2951"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9420F0" w:rsidRPr="00224039" w:rsidRDefault="009420F0" w:rsidP="00F57BDC">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Success</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_Ref387661203 \r \h </w:instrText>
      </w:r>
      <w:r>
        <w:rPr>
          <w:lang w:eastAsia="en-GB"/>
        </w:rPr>
      </w:r>
      <w:r>
        <w:rPr>
          <w:lang w:eastAsia="en-GB"/>
        </w:rPr>
        <w:fldChar w:fldCharType="separate"/>
      </w:r>
      <w:r>
        <w:rPr>
          <w:lang w:eastAsia="en-GB"/>
        </w:rPr>
        <w:t>13.7.4.5.3</w:t>
      </w:r>
      <w:r>
        <w:rPr>
          <w:lang w:eastAsia="en-GB"/>
        </w:rPr>
        <w:fldChar w:fldCharType="end"/>
      </w:r>
      <w:r>
        <w:rPr>
          <w:lang w:eastAsia="en-GB"/>
        </w:rPr>
        <w:t xml:space="preserve">b: </w:t>
      </w:r>
      <w:r w:rsidRPr="001F098F">
        <w:rPr>
          <w:rStyle w:val="CNFontChar"/>
        </w:rPr>
        <w:t>joinMethodAndRole</w:t>
      </w:r>
      <w:r>
        <w:t xml:space="preserve"> is </w:t>
      </w:r>
      <w:r w:rsidRPr="001F098F">
        <w:rPr>
          <w:rStyle w:val="CNFontChar"/>
        </w:rPr>
        <w:t>methodB</w:t>
      </w:r>
    </w:p>
    <w:p w:rsidR="009420F0" w:rsidRDefault="009420F0" w:rsidP="009420F0">
      <w:pPr>
        <w:rPr>
          <w:lang w:eastAsia="en-GB"/>
        </w:rPr>
      </w:pPr>
      <w:r>
        <w:t xml:space="preserve">If </w:t>
      </w:r>
      <w:r w:rsidRPr="001F098F">
        <w:rPr>
          <w:rStyle w:val="CNFontChar"/>
        </w:rPr>
        <w:t>joinMethodAndRole</w:t>
      </w:r>
      <w:r>
        <w:t xml:space="preserve"> is </w:t>
      </w:r>
      <w:r w:rsidRPr="001F098F">
        <w:rPr>
          <w:rStyle w:val="CNFontChar"/>
        </w:rPr>
        <w:t>methodAInitiator</w:t>
      </w:r>
      <w:r>
        <w:t xml:space="preserve"> then the Device’s verification of </w:t>
      </w:r>
      <w:r w:rsidRPr="001F098F">
        <w:rPr>
          <w:rStyle w:val="CNFontChar"/>
        </w:rPr>
        <w:t>joinMethodAndRole</w:t>
      </w:r>
      <w:r>
        <w:t xml:space="preserve"> shall be successful if there is a  cell identified by its own </w:t>
      </w:r>
      <w:r w:rsidRPr="001F098F">
        <w:rPr>
          <w:rStyle w:val="CNFontChar"/>
        </w:rPr>
        <w:t>DeviceType</w:t>
      </w:r>
      <w:r w:rsidRPr="00EC65B6">
        <w:rPr>
          <w:rStyle w:val="CNFontChar"/>
          <w:rFonts w:ascii="Arial" w:hAnsi="Arial" w:cs="Arial"/>
        </w:rPr>
        <w:t>,</w:t>
      </w:r>
      <w:r w:rsidRPr="00672C7B">
        <w:t xml:space="preserve"> </w:t>
      </w:r>
      <w:r w:rsidRPr="004E242E">
        <w:t>and</w:t>
      </w:r>
      <w:r w:rsidRPr="00D44FFA">
        <w:t xml:space="preserve"> the value of </w:t>
      </w:r>
      <w:r w:rsidRPr="001F098F">
        <w:rPr>
          <w:rStyle w:val="CNFontChar"/>
        </w:rPr>
        <w:t>otherDeviceType</w:t>
      </w:r>
      <w:r w:rsidRPr="00D44FFA">
        <w:t xml:space="preserve"> </w:t>
      </w:r>
      <w:r>
        <w:t xml:space="preserve">(as identified </w:t>
      </w:r>
      <w:r w:rsidRPr="00D44FFA">
        <w:t>in the Command</w:t>
      </w:r>
      <w:r>
        <w:t>) of a type defined in T</w:t>
      </w:r>
      <w:r w:rsidRPr="00D44FFA">
        <w:t xml:space="preserve">able </w:t>
      </w:r>
      <w:r>
        <w:fldChar w:fldCharType="begin"/>
      </w:r>
      <w:r>
        <w:instrText xml:space="preserve"> REF _Ref387661203 \r \h </w:instrText>
      </w:r>
      <w:r>
        <w:fldChar w:fldCharType="separate"/>
      </w:r>
      <w:r>
        <w:t>13.7.4.5.3</w:t>
      </w:r>
      <w:r>
        <w:fldChar w:fldCharType="end"/>
      </w:r>
      <w:r>
        <w:t>c,</w:t>
      </w:r>
      <w:r w:rsidRPr="00D44FFA">
        <w:t xml:space="preserve"> </w:t>
      </w:r>
      <w:r>
        <w:t xml:space="preserve">and that cell </w:t>
      </w:r>
      <w:r w:rsidRPr="00D44FFA">
        <w:t xml:space="preserve">contains </w:t>
      </w:r>
      <w:r w:rsidRPr="001F098F">
        <w:rPr>
          <w:rStyle w:val="CNFontChar"/>
        </w:rPr>
        <w:t>‘success’</w:t>
      </w:r>
      <w:r w:rsidRPr="00D44FFA">
        <w:t xml:space="preserve">. </w:t>
      </w:r>
      <w:r>
        <w:t xml:space="preserve"> </w:t>
      </w:r>
      <w:r w:rsidRPr="00D44FFA">
        <w:t xml:space="preserve">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p>
    <w:tbl>
      <w:tblPr>
        <w:tblStyle w:val="GridTable5Dark-Accent11"/>
        <w:tblpPr w:leftFromText="180" w:rightFromText="180" w:vertAnchor="text" w:tblpY="1"/>
        <w:tblOverlap w:val="never"/>
        <w:tblW w:w="14029" w:type="dxa"/>
        <w:tblBorders>
          <w:top w:val="none" w:sz="0" w:space="0" w:color="auto"/>
          <w:left w:val="none" w:sz="0" w:space="0" w:color="auto"/>
          <w:bottom w:val="none" w:sz="0" w:space="0" w:color="auto"/>
          <w:right w:val="none" w:sz="0" w:space="0" w:color="auto"/>
        </w:tblBorders>
        <w:shd w:val="clear" w:color="auto" w:fill="009EE3"/>
        <w:tblLook w:val="04A0" w:firstRow="1" w:lastRow="0" w:firstColumn="1" w:lastColumn="0" w:noHBand="0" w:noVBand="1"/>
      </w:tblPr>
      <w:tblGrid>
        <w:gridCol w:w="6166"/>
        <w:gridCol w:w="3581"/>
        <w:gridCol w:w="4282"/>
      </w:tblGrid>
      <w:tr w:rsidR="009420F0" w:rsidRPr="00CC2316" w:rsidTr="00F57B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bottom w:val="single" w:sz="4" w:space="0" w:color="FFFFFF" w:themeColor="background1"/>
              <w:right w:val="single" w:sz="4" w:space="0" w:color="FFFFFF" w:themeColor="background1"/>
            </w:tcBorders>
            <w:shd w:val="clear" w:color="auto" w:fill="009EE3"/>
          </w:tcPr>
          <w:p w:rsidR="009420F0" w:rsidRPr="003D606A" w:rsidRDefault="009420F0" w:rsidP="00F57BDC">
            <w:pPr>
              <w:pStyle w:val="CNFont"/>
              <w:rPr>
                <w:b w:val="0"/>
                <w:bCs w:val="0"/>
                <w:sz w:val="18"/>
                <w:szCs w:val="18"/>
              </w:rPr>
            </w:pPr>
          </w:p>
        </w:tc>
        <w:tc>
          <w:tcPr>
            <w:tcW w:w="7863" w:type="dxa"/>
            <w:gridSpan w:val="2"/>
            <w:tcBorders>
              <w:top w:val="nil"/>
              <w:left w:val="single" w:sz="4" w:space="0" w:color="FFFFFF" w:themeColor="background1"/>
              <w:bottom w:val="single" w:sz="4" w:space="0" w:color="FFFFFF" w:themeColor="background1"/>
              <w:right w:val="single" w:sz="4" w:space="0" w:color="009EE3"/>
            </w:tcBorders>
            <w:shd w:val="clear" w:color="auto" w:fill="009EE3"/>
          </w:tcPr>
          <w:p w:rsidR="009420F0" w:rsidRPr="003D606A" w:rsidRDefault="009420F0" w:rsidP="00F57BDC">
            <w:pPr>
              <w:pStyle w:val="CNFont"/>
              <w:cnfStyle w:val="100000000000" w:firstRow="1" w:lastRow="0" w:firstColumn="0" w:lastColumn="0" w:oddVBand="0" w:evenVBand="0" w:oddHBand="0" w:evenHBand="0" w:firstRowFirstColumn="0" w:firstRowLastColumn="0" w:lastRowFirstColumn="0" w:lastRowLastColumn="0"/>
              <w:rPr>
                <w:sz w:val="18"/>
                <w:szCs w:val="18"/>
              </w:rPr>
            </w:pPr>
            <w:r w:rsidRPr="003D606A">
              <w:rPr>
                <w:sz w:val="18"/>
                <w:szCs w:val="18"/>
              </w:rPr>
              <w:t>otherDeviceType</w:t>
            </w:r>
          </w:p>
        </w:tc>
      </w:tr>
      <w:tr w:rsidR="009420F0" w:rsidRPr="0076082B" w:rsidTr="00F57BDC">
        <w:trPr>
          <w:cnfStyle w:val="000000100000" w:firstRow="0" w:lastRow="0" w:firstColumn="0" w:lastColumn="0" w:oddVBand="0" w:evenVBand="0" w:oddHBand="1" w:evenHBand="0" w:firstRowFirstColumn="0" w:firstRowLastColumn="0" w:lastRowFirstColumn="0" w:lastRowLastColumn="0"/>
          <w:cantSplit/>
          <w:trHeight w:val="386"/>
        </w:trPr>
        <w:tc>
          <w:tcPr>
            <w:cnfStyle w:val="001000000000" w:firstRow="0" w:lastRow="0" w:firstColumn="1" w:lastColumn="0" w:oddVBand="0" w:evenVBand="0" w:oddHBand="0" w:evenHBand="0" w:firstRowFirstColumn="0" w:firstRowLastColumn="0" w:lastRowFirstColumn="0" w:lastRowLastColumn="0"/>
            <w:tcW w:w="6166" w:type="dxa"/>
            <w:tcBorders>
              <w:top w:val="single" w:sz="4" w:space="0" w:color="FFFFFF" w:themeColor="background1"/>
            </w:tcBorders>
            <w:shd w:val="clear" w:color="auto" w:fill="009EE3"/>
          </w:tcPr>
          <w:p w:rsidR="009420F0" w:rsidRPr="00224039" w:rsidRDefault="009420F0" w:rsidP="00F57BDC">
            <w:pPr>
              <w:rPr>
                <w:rFonts w:ascii="Courier New" w:hAnsi="Courier New" w:cs="Courier New"/>
                <w:b w:val="0"/>
                <w:sz w:val="18"/>
                <w:szCs w:val="18"/>
              </w:rPr>
            </w:pPr>
          </w:p>
        </w:tc>
        <w:tc>
          <w:tcPr>
            <w:tcW w:w="3581" w:type="dxa"/>
            <w:tcBorders>
              <w:top w:val="single" w:sz="4" w:space="0" w:color="FFFFFF" w:themeColor="background1"/>
            </w:tcBorders>
            <w:shd w:val="clear" w:color="auto" w:fill="009EE3"/>
          </w:tcPr>
          <w:p w:rsidR="009420F0" w:rsidRPr="001F098F" w:rsidRDefault="009420F0" w:rsidP="00F57BDC">
            <w:pPr>
              <w:jc w:val="center"/>
              <w:cnfStyle w:val="000000100000" w:firstRow="0" w:lastRow="0" w:firstColumn="0" w:lastColumn="0" w:oddVBand="0" w:evenVBand="0" w:oddHBand="1" w:evenHBand="0" w:firstRowFirstColumn="0" w:firstRowLastColumn="0" w:lastRowFirstColumn="0" w:lastRowLastColumn="0"/>
              <w:rPr>
                <w:rFonts w:ascii="Courier New" w:hAnsi="Courier New" w:cs="Courier New"/>
                <w:b/>
                <w:color w:val="FFFFFF" w:themeColor="background1"/>
                <w:sz w:val="18"/>
                <w:szCs w:val="18"/>
              </w:rPr>
            </w:pPr>
            <w:r w:rsidRPr="001F098F">
              <w:rPr>
                <w:rFonts w:ascii="Courier New" w:hAnsi="Courier New" w:cs="Courier New"/>
                <w:b/>
                <w:color w:val="FFFFFF" w:themeColor="background1"/>
                <w:sz w:val="18"/>
                <w:szCs w:val="18"/>
              </w:rPr>
              <w:t>type1HANConnected</w:t>
            </w:r>
          </w:p>
          <w:p w:rsidR="009420F0" w:rsidRPr="002B6A80" w:rsidRDefault="009420F0" w:rsidP="00F57BDC">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AuxiliaryLoadControlSwitch</w:t>
            </w:r>
          </w:p>
        </w:tc>
        <w:tc>
          <w:tcPr>
            <w:tcW w:w="4282" w:type="dxa"/>
            <w:tcBorders>
              <w:top w:val="single" w:sz="4" w:space="0" w:color="FFFFFF" w:themeColor="background1"/>
            </w:tcBorders>
            <w:shd w:val="clear" w:color="auto" w:fill="009EE3"/>
          </w:tcPr>
          <w:p w:rsidR="009420F0" w:rsidRPr="001F098F" w:rsidRDefault="009420F0" w:rsidP="00F57BDC">
            <w:pPr>
              <w:jc w:val="center"/>
              <w:cnfStyle w:val="000000100000" w:firstRow="0" w:lastRow="0" w:firstColumn="0" w:lastColumn="0" w:oddVBand="0" w:evenVBand="0" w:oddHBand="1" w:evenHBand="0" w:firstRowFirstColumn="0" w:firstRowLastColumn="0" w:lastRowFirstColumn="0" w:lastRowLastColumn="0"/>
              <w:rPr>
                <w:rFonts w:ascii="Courier New" w:hAnsi="Courier New" w:cs="Courier New"/>
                <w:b/>
                <w:color w:val="FFFFFF" w:themeColor="background1"/>
                <w:sz w:val="18"/>
                <w:szCs w:val="18"/>
              </w:rPr>
            </w:pPr>
            <w:r w:rsidRPr="001F098F">
              <w:rPr>
                <w:rFonts w:ascii="Courier New" w:hAnsi="Courier New" w:cs="Courier New"/>
                <w:b/>
                <w:color w:val="FFFFFF" w:themeColor="background1"/>
                <w:sz w:val="18"/>
                <w:szCs w:val="18"/>
              </w:rPr>
              <w:t>type1Prepayment</w:t>
            </w:r>
          </w:p>
          <w:p w:rsidR="009420F0" w:rsidRPr="002B6A80" w:rsidRDefault="009420F0" w:rsidP="00F57BDC">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InterfaceDevice</w:t>
            </w:r>
          </w:p>
        </w:tc>
      </w:tr>
      <w:tr w:rsidR="009420F0" w:rsidRPr="00CC2316" w:rsidTr="00F57BDC">
        <w:tc>
          <w:tcPr>
            <w:cnfStyle w:val="001000000000" w:firstRow="0" w:lastRow="0" w:firstColumn="1" w:lastColumn="0" w:oddVBand="0" w:evenVBand="0" w:oddHBand="0" w:evenHBand="0" w:firstRowFirstColumn="0" w:firstRowLastColumn="0" w:lastRowFirstColumn="0" w:lastRowLastColumn="0"/>
            <w:tcW w:w="6166" w:type="dxa"/>
            <w:shd w:val="clear" w:color="auto" w:fill="009EE3"/>
          </w:tcPr>
          <w:p w:rsidR="009420F0" w:rsidRPr="003D606A" w:rsidRDefault="009420F0" w:rsidP="00F57BDC">
            <w:pPr>
              <w:pStyle w:val="Tabletext"/>
            </w:pPr>
            <w:r w:rsidRPr="003D606A">
              <w:rPr>
                <w:rStyle w:val="CNFontChar"/>
                <w:sz w:val="18"/>
                <w:szCs w:val="18"/>
              </w:rPr>
              <w:t>DeviceType</w:t>
            </w:r>
            <w:r w:rsidRPr="003D606A">
              <w:t xml:space="preserve"> </w:t>
            </w:r>
            <w:r w:rsidRPr="00F02449">
              <w:t>of Device to which the Command is addressed</w:t>
            </w:r>
          </w:p>
        </w:tc>
        <w:tc>
          <w:tcPr>
            <w:tcW w:w="3581" w:type="dxa"/>
            <w:tcBorders>
              <w:bottom w:val="nil"/>
            </w:tcBorders>
            <w:shd w:val="clear" w:color="auto" w:fill="009EE3"/>
          </w:tcPr>
          <w:p w:rsidR="009420F0" w:rsidRPr="00CC2316" w:rsidRDefault="009420F0" w:rsidP="00F57BDC">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4282" w:type="dxa"/>
            <w:tcBorders>
              <w:bottom w:val="nil"/>
            </w:tcBorders>
            <w:shd w:val="clear" w:color="auto" w:fill="009EE3"/>
          </w:tcPr>
          <w:p w:rsidR="009420F0" w:rsidRPr="00CC2316" w:rsidRDefault="009420F0" w:rsidP="00F57BDC">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r>
      <w:tr w:rsidR="009420F0" w:rsidTr="00F57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right w:val="nil"/>
            </w:tcBorders>
            <w:shd w:val="clear" w:color="auto" w:fill="009EE3"/>
          </w:tcPr>
          <w:p w:rsidR="009420F0" w:rsidRPr="003D606A" w:rsidRDefault="009420F0" w:rsidP="00F57BDC">
            <w:pPr>
              <w:pStyle w:val="CNFont"/>
              <w:rPr>
                <w:sz w:val="18"/>
                <w:szCs w:val="18"/>
              </w:rPr>
            </w:pPr>
            <w:r w:rsidRPr="003D606A">
              <w:rPr>
                <w:sz w:val="18"/>
                <w:szCs w:val="18"/>
              </w:rPr>
              <w:t>eSME</w:t>
            </w:r>
          </w:p>
        </w:tc>
        <w:tc>
          <w:tcPr>
            <w:tcW w:w="3581" w:type="dxa"/>
            <w:tcBorders>
              <w:top w:val="single" w:sz="4" w:space="0" w:color="009EE3"/>
              <w:left w:val="nil"/>
              <w:bottom w:val="single" w:sz="4" w:space="0" w:color="009EE3"/>
              <w:right w:val="single" w:sz="4" w:space="0" w:color="009EE3"/>
            </w:tcBorders>
            <w:shd w:val="clear" w:color="auto" w:fill="FFFFFF" w:themeFill="background1"/>
          </w:tcPr>
          <w:p w:rsidR="009420F0" w:rsidRDefault="009420F0" w:rsidP="00F57BDC">
            <w:pPr>
              <w:pStyle w:val="Tabletext"/>
              <w:jc w:val="center"/>
              <w:cnfStyle w:val="000000100000" w:firstRow="0" w:lastRow="0" w:firstColumn="0" w:lastColumn="0" w:oddVBand="0" w:evenVBand="0" w:oddHBand="1" w:evenHBand="0" w:firstRowFirstColumn="0" w:firstRowLastColumn="0" w:lastRowFirstColumn="0" w:lastRowLastColumn="0"/>
            </w:pPr>
            <w:r>
              <w:t>Success</w:t>
            </w:r>
          </w:p>
        </w:tc>
        <w:tc>
          <w:tcPr>
            <w:tcW w:w="4282"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9420F0" w:rsidRPr="00224039" w:rsidRDefault="009420F0" w:rsidP="00F57BDC">
            <w:pPr>
              <w:pStyle w:val="Tabletext"/>
              <w:jc w:val="center"/>
              <w:cnfStyle w:val="000000100000" w:firstRow="0" w:lastRow="0" w:firstColumn="0" w:lastColumn="0" w:oddVBand="0" w:evenVBand="0" w:oddHBand="1" w:evenHBand="0" w:firstRowFirstColumn="0" w:firstRowLastColumn="0" w:lastRowFirstColumn="0" w:lastRowLastColumn="0"/>
            </w:pPr>
            <w:r>
              <w:t>Success</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_Ref387661203 \r \h </w:instrText>
      </w:r>
      <w:r>
        <w:rPr>
          <w:lang w:eastAsia="en-GB"/>
        </w:rPr>
      </w:r>
      <w:r>
        <w:rPr>
          <w:lang w:eastAsia="en-GB"/>
        </w:rPr>
        <w:fldChar w:fldCharType="separate"/>
      </w:r>
      <w:r>
        <w:rPr>
          <w:lang w:eastAsia="en-GB"/>
        </w:rPr>
        <w:t>13.7.4.5.3</w:t>
      </w:r>
      <w:r>
        <w:rPr>
          <w:lang w:eastAsia="en-GB"/>
        </w:rPr>
        <w:fldChar w:fldCharType="end"/>
      </w:r>
      <w:r>
        <w:rPr>
          <w:lang w:eastAsia="en-GB"/>
        </w:rPr>
        <w:t xml:space="preserve">c: </w:t>
      </w:r>
      <w:r w:rsidRPr="003D606A">
        <w:rPr>
          <w:rStyle w:val="CNFontChar"/>
        </w:rPr>
        <w:t>joinMethodAndRole</w:t>
      </w:r>
      <w:r>
        <w:t xml:space="preserve"> is </w:t>
      </w:r>
      <w:r w:rsidRPr="003D606A">
        <w:rPr>
          <w:rStyle w:val="CNFontChar"/>
        </w:rPr>
        <w:t>methodB</w:t>
      </w:r>
    </w:p>
    <w:p w:rsidR="009420F0" w:rsidRDefault="009420F0" w:rsidP="009420F0">
      <w:r>
        <w:t xml:space="preserve">If </w:t>
      </w:r>
      <w:r w:rsidRPr="001F098F">
        <w:rPr>
          <w:rStyle w:val="CNFontChar"/>
        </w:rPr>
        <w:t>joinMethodAndRole</w:t>
      </w:r>
      <w:r>
        <w:t xml:space="preserve"> is </w:t>
      </w:r>
      <w:r w:rsidRPr="001F098F">
        <w:rPr>
          <w:rStyle w:val="CNFontChar"/>
        </w:rPr>
        <w:t>methodAResponder</w:t>
      </w:r>
      <w:r>
        <w:t xml:space="preserve"> then the Device’s verification of </w:t>
      </w:r>
      <w:r w:rsidRPr="001F098F">
        <w:rPr>
          <w:rStyle w:val="CNFontChar"/>
        </w:rPr>
        <w:t>joinMethodAndRole</w:t>
      </w:r>
      <w:r>
        <w:t xml:space="preserve"> shall be successful if there is a cell identified by its own </w:t>
      </w:r>
      <w:r w:rsidRPr="001F098F">
        <w:rPr>
          <w:rStyle w:val="CNFontChar"/>
        </w:rPr>
        <w:t>DeviceType</w:t>
      </w:r>
      <w:r w:rsidRPr="00EC65B6">
        <w:rPr>
          <w:rStyle w:val="CNFontChar"/>
          <w:rFonts w:ascii="Arial" w:hAnsi="Arial" w:cs="Arial"/>
        </w:rPr>
        <w:t>,</w:t>
      </w:r>
      <w:r>
        <w:t xml:space="preserve"> </w:t>
      </w:r>
      <w:r w:rsidRPr="004E242E">
        <w:t>and</w:t>
      </w:r>
      <w:r w:rsidRPr="00D44FFA">
        <w:t xml:space="preserve"> the value of </w:t>
      </w:r>
      <w:r w:rsidRPr="001F098F">
        <w:rPr>
          <w:rStyle w:val="CNFontChar"/>
        </w:rPr>
        <w:t>otherDeviceType</w:t>
      </w:r>
      <w:r w:rsidRPr="00D44FFA">
        <w:t xml:space="preserve"> </w:t>
      </w:r>
      <w:r>
        <w:t xml:space="preserve">(as identified </w:t>
      </w:r>
      <w:r w:rsidRPr="00D44FFA">
        <w:t>in the Command</w:t>
      </w:r>
      <w:r>
        <w:t>)</w:t>
      </w:r>
      <w:r w:rsidRPr="008E08DF">
        <w:t xml:space="preserve"> </w:t>
      </w:r>
      <w:r>
        <w:t>of a type defined in T</w:t>
      </w:r>
      <w:r w:rsidRPr="00D44FFA">
        <w:t>able</w:t>
      </w:r>
      <w:r>
        <w:t xml:space="preserve"> </w:t>
      </w:r>
      <w:r>
        <w:fldChar w:fldCharType="begin"/>
      </w:r>
      <w:r>
        <w:instrText xml:space="preserve"> REF _Ref387661203 \r \h </w:instrText>
      </w:r>
      <w:r>
        <w:fldChar w:fldCharType="separate"/>
      </w:r>
      <w:r>
        <w:t>13.7.4.5.3</w:t>
      </w:r>
      <w:r>
        <w:fldChar w:fldCharType="end"/>
      </w:r>
      <w:r>
        <w:t>d, and that cell</w:t>
      </w:r>
      <w:r w:rsidRPr="00D44FFA">
        <w:t xml:space="preserve"> contains </w:t>
      </w:r>
      <w:r w:rsidRPr="001F098F">
        <w:rPr>
          <w:rStyle w:val="CNFontChar"/>
        </w:rPr>
        <w:t>‘success’</w:t>
      </w:r>
      <w:r w:rsidRPr="00D44FFA">
        <w:t xml:space="preserve">. </w:t>
      </w:r>
      <w:r>
        <w:t xml:space="preserve"> </w:t>
      </w:r>
      <w:r w:rsidRPr="00D44FFA">
        <w:t xml:space="preserve">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r>
        <w:br w:type="page"/>
      </w:r>
    </w:p>
    <w:tbl>
      <w:tblPr>
        <w:tblStyle w:val="GridTable5Dark-Accent11"/>
        <w:tblW w:w="9067" w:type="dxa"/>
        <w:shd w:val="clear" w:color="auto" w:fill="009EE3"/>
        <w:tblLook w:val="04A0" w:firstRow="1" w:lastRow="0" w:firstColumn="1" w:lastColumn="0" w:noHBand="0" w:noVBand="1"/>
      </w:tblPr>
      <w:tblGrid>
        <w:gridCol w:w="5524"/>
        <w:gridCol w:w="3543"/>
      </w:tblGrid>
      <w:tr w:rsidR="009420F0" w:rsidRPr="00B309CD" w:rsidTr="00F57B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shd w:val="clear" w:color="auto" w:fill="009EE3"/>
          </w:tcPr>
          <w:p w:rsidR="009420F0" w:rsidRPr="00B309CD" w:rsidRDefault="009420F0" w:rsidP="00F57BDC">
            <w:pPr>
              <w:pStyle w:val="Tabletext"/>
              <w:rPr>
                <w:b w:val="0"/>
                <w:bCs w:val="0"/>
                <w:szCs w:val="24"/>
              </w:rPr>
            </w:pPr>
          </w:p>
        </w:tc>
        <w:tc>
          <w:tcPr>
            <w:tcW w:w="3543" w:type="dxa"/>
            <w:shd w:val="clear" w:color="auto" w:fill="009EE3"/>
          </w:tcPr>
          <w:p w:rsidR="009420F0" w:rsidRPr="001F098F" w:rsidRDefault="009420F0" w:rsidP="00F57BDC">
            <w:pPr>
              <w:pStyle w:val="CNFont"/>
              <w:cnfStyle w:val="100000000000" w:firstRow="1" w:lastRow="0" w:firstColumn="0" w:lastColumn="0" w:oddVBand="0" w:evenVBand="0" w:oddHBand="0" w:evenHBand="0" w:firstRowFirstColumn="0" w:firstRowLastColumn="0" w:lastRowFirstColumn="0" w:lastRowLastColumn="0"/>
              <w:rPr>
                <w:b w:val="0"/>
                <w:vertAlign w:val="subscript"/>
              </w:rPr>
            </w:pPr>
            <w:r w:rsidRPr="003D606A">
              <w:rPr>
                <w:sz w:val="18"/>
                <w:szCs w:val="18"/>
              </w:rPr>
              <w:t>otherDeviceType</w:t>
            </w:r>
          </w:p>
        </w:tc>
      </w:tr>
      <w:tr w:rsidR="009420F0" w:rsidRPr="0076082B" w:rsidTr="00F57BDC">
        <w:trPr>
          <w:cnfStyle w:val="000000100000" w:firstRow="0" w:lastRow="0" w:firstColumn="0" w:lastColumn="0" w:oddVBand="0" w:evenVBand="0" w:oddHBand="1" w:evenHBand="0" w:firstRowFirstColumn="0" w:firstRowLastColumn="0" w:lastRowFirstColumn="0" w:lastRowLastColumn="0"/>
          <w:cantSplit/>
          <w:trHeight w:val="437"/>
        </w:trPr>
        <w:tc>
          <w:tcPr>
            <w:cnfStyle w:val="001000000000" w:firstRow="0" w:lastRow="0" w:firstColumn="1" w:lastColumn="0" w:oddVBand="0" w:evenVBand="0" w:oddHBand="0" w:evenHBand="0" w:firstRowFirstColumn="0" w:firstRowLastColumn="0" w:lastRowFirstColumn="0" w:lastRowLastColumn="0"/>
            <w:tcW w:w="5524" w:type="dxa"/>
            <w:shd w:val="clear" w:color="auto" w:fill="009EE3"/>
          </w:tcPr>
          <w:p w:rsidR="009420F0" w:rsidRPr="00224039" w:rsidRDefault="009420F0" w:rsidP="00F57BDC">
            <w:pPr>
              <w:pStyle w:val="Tabletext"/>
              <w:rPr>
                <w:b w:val="0"/>
                <w:bCs w:val="0"/>
                <w:szCs w:val="24"/>
              </w:rPr>
            </w:pPr>
          </w:p>
        </w:tc>
        <w:tc>
          <w:tcPr>
            <w:tcW w:w="3543" w:type="dxa"/>
            <w:shd w:val="clear" w:color="auto" w:fill="009EE3"/>
          </w:tcPr>
          <w:p w:rsidR="009420F0" w:rsidRPr="001F098F" w:rsidRDefault="009420F0" w:rsidP="00F57BDC">
            <w:pPr>
              <w:pStyle w:val="CNFont"/>
              <w:cnfStyle w:val="000000100000" w:firstRow="0" w:lastRow="0" w:firstColumn="0" w:lastColumn="0" w:oddVBand="0" w:evenVBand="0" w:oddHBand="1" w:evenHBand="0" w:firstRowFirstColumn="0" w:firstRowLastColumn="0" w:lastRowFirstColumn="0" w:lastRowLastColumn="0"/>
              <w:rPr>
                <w:b/>
                <w:sz w:val="18"/>
                <w:szCs w:val="18"/>
              </w:rPr>
            </w:pPr>
            <w:r w:rsidRPr="001F098F">
              <w:rPr>
                <w:b/>
                <w:color w:val="FFFFFF" w:themeColor="background1"/>
                <w:sz w:val="18"/>
                <w:szCs w:val="18"/>
              </w:rPr>
              <w:t>eSME</w:t>
            </w:r>
          </w:p>
        </w:tc>
      </w:tr>
      <w:tr w:rsidR="009420F0" w:rsidRPr="00B309CD" w:rsidTr="00F57BDC">
        <w:tc>
          <w:tcPr>
            <w:cnfStyle w:val="001000000000" w:firstRow="0" w:lastRow="0" w:firstColumn="1" w:lastColumn="0" w:oddVBand="0" w:evenVBand="0" w:oddHBand="0" w:evenHBand="0" w:firstRowFirstColumn="0" w:firstRowLastColumn="0" w:lastRowFirstColumn="0" w:lastRowLastColumn="0"/>
            <w:tcW w:w="5524" w:type="dxa"/>
            <w:shd w:val="clear" w:color="auto" w:fill="009EE3"/>
          </w:tcPr>
          <w:p w:rsidR="009420F0" w:rsidRPr="00B309CD" w:rsidRDefault="009420F0" w:rsidP="00F57BDC">
            <w:pPr>
              <w:pStyle w:val="Tabletext"/>
              <w:rPr>
                <w:b w:val="0"/>
                <w:bCs w:val="0"/>
                <w:szCs w:val="24"/>
              </w:rPr>
            </w:pPr>
            <w:r w:rsidRPr="001F098F">
              <w:rPr>
                <w:rStyle w:val="CNFontChar"/>
              </w:rPr>
              <w:t>DeviceType</w:t>
            </w:r>
            <w:r w:rsidRPr="00B309CD">
              <w:t xml:space="preserve"> of Device to which the Command is addressed</w:t>
            </w:r>
          </w:p>
        </w:tc>
        <w:tc>
          <w:tcPr>
            <w:tcW w:w="3543" w:type="dxa"/>
            <w:tcBorders>
              <w:bottom w:val="nil"/>
            </w:tcBorders>
            <w:shd w:val="clear" w:color="auto" w:fill="009EE3"/>
          </w:tcPr>
          <w:p w:rsidR="009420F0" w:rsidRPr="00B309CD" w:rsidRDefault="009420F0" w:rsidP="00F57BDC">
            <w:pPr>
              <w:pStyle w:val="Tabletext"/>
              <w:cnfStyle w:val="000000000000" w:firstRow="0" w:lastRow="0" w:firstColumn="0" w:lastColumn="0" w:oddVBand="0" w:evenVBand="0" w:oddHBand="0" w:evenHBand="0" w:firstRowFirstColumn="0" w:firstRowLastColumn="0" w:lastRowFirstColumn="0" w:lastRowLastColumn="0"/>
              <w:rPr>
                <w:b/>
                <w:szCs w:val="24"/>
              </w:rPr>
            </w:pPr>
          </w:p>
        </w:tc>
      </w:tr>
      <w:tr w:rsidR="009420F0" w:rsidTr="00F57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Borders>
              <w:right w:val="nil"/>
            </w:tcBorders>
            <w:shd w:val="clear" w:color="auto" w:fill="009EE3"/>
          </w:tcPr>
          <w:p w:rsidR="009420F0" w:rsidRPr="001F098F" w:rsidRDefault="009420F0" w:rsidP="00F57BDC">
            <w:pPr>
              <w:pStyle w:val="CNFont"/>
              <w:rPr>
                <w:b w:val="0"/>
                <w:sz w:val="18"/>
                <w:szCs w:val="18"/>
              </w:rPr>
            </w:pPr>
            <w:r w:rsidRPr="001F098F">
              <w:rPr>
                <w:sz w:val="18"/>
                <w:szCs w:val="18"/>
              </w:rPr>
              <w:t>type1HANConnectedAuxiliaryLoadControlSwitch</w:t>
            </w:r>
          </w:p>
        </w:tc>
        <w:tc>
          <w:tcPr>
            <w:tcW w:w="3543" w:type="dxa"/>
            <w:tcBorders>
              <w:top w:val="nil"/>
              <w:left w:val="nil"/>
              <w:bottom w:val="single" w:sz="4" w:space="0" w:color="009EE3"/>
              <w:right w:val="single" w:sz="4" w:space="0" w:color="009EE3"/>
            </w:tcBorders>
            <w:shd w:val="clear" w:color="auto" w:fill="FFFFFF" w:themeFill="background1"/>
          </w:tcPr>
          <w:p w:rsidR="009420F0" w:rsidRPr="00224039" w:rsidRDefault="009420F0" w:rsidP="00F57BDC">
            <w:pPr>
              <w:pStyle w:val="Tabletext"/>
              <w:cnfStyle w:val="000000100000" w:firstRow="0" w:lastRow="0" w:firstColumn="0" w:lastColumn="0" w:oddVBand="0" w:evenVBand="0" w:oddHBand="1" w:evenHBand="0" w:firstRowFirstColumn="0" w:firstRowLastColumn="0" w:lastRowFirstColumn="0" w:lastRowLastColumn="0"/>
              <w:rPr>
                <w:szCs w:val="24"/>
              </w:rPr>
            </w:pPr>
            <w:r>
              <w:t>Success</w:t>
            </w:r>
          </w:p>
        </w:tc>
      </w:tr>
      <w:tr w:rsidR="009420F0" w:rsidTr="00F57BDC">
        <w:tc>
          <w:tcPr>
            <w:cnfStyle w:val="001000000000" w:firstRow="0" w:lastRow="0" w:firstColumn="1" w:lastColumn="0" w:oddVBand="0" w:evenVBand="0" w:oddHBand="0" w:evenHBand="0" w:firstRowFirstColumn="0" w:firstRowLastColumn="0" w:lastRowFirstColumn="0" w:lastRowLastColumn="0"/>
            <w:tcW w:w="5524" w:type="dxa"/>
            <w:tcBorders>
              <w:right w:val="nil"/>
            </w:tcBorders>
            <w:shd w:val="clear" w:color="auto" w:fill="009EE3"/>
          </w:tcPr>
          <w:p w:rsidR="009420F0" w:rsidRPr="001F098F" w:rsidRDefault="009420F0" w:rsidP="00F57BDC">
            <w:pPr>
              <w:pStyle w:val="CNFont"/>
              <w:rPr>
                <w:b w:val="0"/>
                <w:sz w:val="18"/>
                <w:szCs w:val="18"/>
              </w:rPr>
            </w:pPr>
            <w:r w:rsidRPr="001F098F">
              <w:rPr>
                <w:sz w:val="18"/>
                <w:szCs w:val="18"/>
              </w:rPr>
              <w:t>type1PrepaymentInterfaceDevice</w:t>
            </w:r>
          </w:p>
        </w:tc>
        <w:tc>
          <w:tcPr>
            <w:tcW w:w="3543" w:type="dxa"/>
            <w:tcBorders>
              <w:top w:val="single" w:sz="4" w:space="0" w:color="009EE3"/>
              <w:left w:val="nil"/>
              <w:bottom w:val="single" w:sz="4" w:space="0" w:color="009EE3"/>
              <w:right w:val="single" w:sz="4" w:space="0" w:color="009EE3"/>
            </w:tcBorders>
            <w:shd w:val="clear" w:color="auto" w:fill="FFFFFF" w:themeFill="background1"/>
          </w:tcPr>
          <w:p w:rsidR="009420F0" w:rsidRPr="00224039" w:rsidRDefault="009420F0" w:rsidP="00F57BDC">
            <w:pPr>
              <w:pStyle w:val="Tabletext"/>
              <w:cnfStyle w:val="000000000000" w:firstRow="0" w:lastRow="0" w:firstColumn="0" w:lastColumn="0" w:oddVBand="0" w:evenVBand="0" w:oddHBand="0" w:evenHBand="0" w:firstRowFirstColumn="0" w:firstRowLastColumn="0" w:lastRowFirstColumn="0" w:lastRowLastColumn="0"/>
              <w:rPr>
                <w:szCs w:val="24"/>
              </w:rPr>
            </w:pPr>
            <w:r>
              <w:t>Success</w:t>
            </w:r>
          </w:p>
        </w:tc>
      </w:tr>
    </w:tbl>
    <w:p w:rsidR="009420F0" w:rsidRDefault="009420F0" w:rsidP="009420F0">
      <w:pPr>
        <w:pStyle w:val="TableHeader"/>
        <w:framePr w:hSpace="0" w:wrap="auto" w:vAnchor="margin" w:hAnchor="text" w:yAlign="inline"/>
        <w:rPr>
          <w:lang w:eastAsia="en-GB"/>
        </w:rPr>
      </w:pPr>
      <w:r>
        <w:rPr>
          <w:lang w:eastAsia="en-GB"/>
        </w:rPr>
        <w:t>Table</w:t>
      </w:r>
      <w:r>
        <w:t xml:space="preserve"> </w:t>
      </w:r>
      <w:r>
        <w:fldChar w:fldCharType="begin"/>
      </w:r>
      <w:r>
        <w:instrText xml:space="preserve"> REF _Ref387661203 \r \h </w:instrText>
      </w:r>
      <w:r>
        <w:fldChar w:fldCharType="separate"/>
      </w:r>
      <w:r>
        <w:t>13.7.4.5.3</w:t>
      </w:r>
      <w:r>
        <w:fldChar w:fldCharType="end"/>
      </w:r>
      <w:r>
        <w:t xml:space="preserve">d: </w:t>
      </w:r>
      <w:r w:rsidRPr="001F098F">
        <w:rPr>
          <w:rStyle w:val="CNFontChar"/>
        </w:rPr>
        <w:t>joinMethodAndRole</w:t>
      </w:r>
      <w:r>
        <w:t xml:space="preserve"> is </w:t>
      </w:r>
      <w:r w:rsidRPr="001F098F">
        <w:rPr>
          <w:rStyle w:val="CNFontChar"/>
        </w:rPr>
        <w:t>methodAResponder</w:t>
      </w:r>
    </w:p>
    <w:p w:rsidR="009420F0" w:rsidRDefault="009420F0" w:rsidP="009420F0">
      <w:r>
        <w:t xml:space="preserve">If </w:t>
      </w:r>
      <w:r w:rsidRPr="001F098F">
        <w:rPr>
          <w:rStyle w:val="CNFontChar"/>
        </w:rPr>
        <w:t>joinMethodAndRole</w:t>
      </w:r>
      <w:r>
        <w:t xml:space="preserve"> is </w:t>
      </w:r>
      <w:r w:rsidRPr="001F098F">
        <w:rPr>
          <w:rStyle w:val="CNFontChar"/>
        </w:rPr>
        <w:t>methodC</w:t>
      </w:r>
      <w:r>
        <w:t xml:space="preserve"> then the Device’s verification of </w:t>
      </w:r>
      <w:r w:rsidRPr="001F098F">
        <w:rPr>
          <w:rStyle w:val="CNFontChar"/>
        </w:rPr>
        <w:t>joinMethodAndRole</w:t>
      </w:r>
      <w:r>
        <w:t xml:space="preserve"> shall be successful if there is a cell identified by its own </w:t>
      </w:r>
      <w:r w:rsidRPr="001F098F">
        <w:rPr>
          <w:rStyle w:val="CNFontChar"/>
        </w:rPr>
        <w:t>DeviceType</w:t>
      </w:r>
      <w:r>
        <w:rPr>
          <w:rFonts w:ascii="Courier New" w:hAnsi="Courier New" w:cs="Courier New"/>
        </w:rPr>
        <w:t xml:space="preserve"> </w:t>
      </w:r>
      <w:r w:rsidRPr="004E242E">
        <w:t>and</w:t>
      </w:r>
      <w:r w:rsidRPr="00D44FFA">
        <w:t xml:space="preserve"> the value of </w:t>
      </w:r>
      <w:r w:rsidRPr="001F098F">
        <w:rPr>
          <w:rStyle w:val="CNFontChar"/>
        </w:rPr>
        <w:t>otherDeviceType</w:t>
      </w:r>
      <w:r w:rsidRPr="00D44FFA">
        <w:t xml:space="preserve"> </w:t>
      </w:r>
      <w:r>
        <w:t xml:space="preserve">(as identified </w:t>
      </w:r>
      <w:r w:rsidRPr="00D44FFA">
        <w:t>in the Command</w:t>
      </w:r>
      <w:r>
        <w:t>) in T</w:t>
      </w:r>
      <w:r w:rsidRPr="00D44FFA">
        <w:t xml:space="preserve">able </w:t>
      </w:r>
      <w:r>
        <w:fldChar w:fldCharType="begin"/>
      </w:r>
      <w:r>
        <w:instrText xml:space="preserve"> REF _Ref387661203 \r \h </w:instrText>
      </w:r>
      <w:r>
        <w:fldChar w:fldCharType="separate"/>
      </w:r>
      <w:r>
        <w:t>13.7.4.5.3</w:t>
      </w:r>
      <w:r>
        <w:fldChar w:fldCharType="end"/>
      </w:r>
      <w:r>
        <w:t xml:space="preserve">e and that cell </w:t>
      </w:r>
      <w:r w:rsidRPr="00D44FFA">
        <w:t xml:space="preserve">contains </w:t>
      </w:r>
      <w:r w:rsidRPr="001F098F">
        <w:rPr>
          <w:rStyle w:val="CNFontChar"/>
        </w:rPr>
        <w:t>‘success’</w:t>
      </w:r>
      <w:r w:rsidRPr="00D44FFA">
        <w:t xml:space="preserve">. </w:t>
      </w:r>
      <w:r>
        <w:t xml:space="preserve"> </w:t>
      </w:r>
      <w:r w:rsidRPr="00D44FFA">
        <w:t xml:space="preserve">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p>
    <w:tbl>
      <w:tblPr>
        <w:tblStyle w:val="GridTable5Dark-Accent11"/>
        <w:tblpPr w:leftFromText="180" w:rightFromText="180" w:vertAnchor="text" w:tblpY="1"/>
        <w:tblOverlap w:val="never"/>
        <w:tblW w:w="14029" w:type="dxa"/>
        <w:tblBorders>
          <w:top w:val="none" w:sz="0" w:space="0" w:color="auto"/>
          <w:left w:val="none" w:sz="0" w:space="0" w:color="auto"/>
          <w:bottom w:val="none" w:sz="0" w:space="0" w:color="auto"/>
          <w:right w:val="none" w:sz="0" w:space="0" w:color="auto"/>
        </w:tblBorders>
        <w:shd w:val="clear" w:color="auto" w:fill="009EE3"/>
        <w:tblLook w:val="04A0" w:firstRow="1" w:lastRow="0" w:firstColumn="1" w:lastColumn="0" w:noHBand="0" w:noVBand="1"/>
      </w:tblPr>
      <w:tblGrid>
        <w:gridCol w:w="6166"/>
        <w:gridCol w:w="3581"/>
        <w:gridCol w:w="4282"/>
      </w:tblGrid>
      <w:tr w:rsidR="009420F0" w:rsidRPr="00CC2316" w:rsidTr="00F57B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bottom w:val="single" w:sz="4" w:space="0" w:color="FFFFFF" w:themeColor="background1"/>
              <w:right w:val="single" w:sz="4" w:space="0" w:color="FFFFFF" w:themeColor="background1"/>
            </w:tcBorders>
            <w:shd w:val="clear" w:color="auto" w:fill="009EE3"/>
          </w:tcPr>
          <w:p w:rsidR="009420F0" w:rsidRPr="003D606A" w:rsidRDefault="009420F0" w:rsidP="00F57BDC">
            <w:pPr>
              <w:pStyle w:val="CNFont"/>
              <w:rPr>
                <w:b w:val="0"/>
                <w:bCs w:val="0"/>
                <w:sz w:val="18"/>
                <w:szCs w:val="18"/>
              </w:rPr>
            </w:pPr>
          </w:p>
        </w:tc>
        <w:tc>
          <w:tcPr>
            <w:tcW w:w="7863" w:type="dxa"/>
            <w:gridSpan w:val="2"/>
            <w:tcBorders>
              <w:top w:val="nil"/>
              <w:left w:val="single" w:sz="4" w:space="0" w:color="FFFFFF" w:themeColor="background1"/>
              <w:bottom w:val="single" w:sz="4" w:space="0" w:color="FFFFFF" w:themeColor="background1"/>
              <w:right w:val="single" w:sz="4" w:space="0" w:color="009EE3"/>
            </w:tcBorders>
            <w:shd w:val="clear" w:color="auto" w:fill="009EE3"/>
          </w:tcPr>
          <w:p w:rsidR="009420F0" w:rsidRPr="003D606A" w:rsidRDefault="009420F0" w:rsidP="00F57BDC">
            <w:pPr>
              <w:pStyle w:val="CNFont"/>
              <w:cnfStyle w:val="100000000000" w:firstRow="1" w:lastRow="0" w:firstColumn="0" w:lastColumn="0" w:oddVBand="0" w:evenVBand="0" w:oddHBand="0" w:evenHBand="0" w:firstRowFirstColumn="0" w:firstRowLastColumn="0" w:lastRowFirstColumn="0" w:lastRowLastColumn="0"/>
              <w:rPr>
                <w:sz w:val="18"/>
                <w:szCs w:val="18"/>
              </w:rPr>
            </w:pPr>
            <w:r w:rsidRPr="003D606A">
              <w:rPr>
                <w:sz w:val="18"/>
                <w:szCs w:val="18"/>
              </w:rPr>
              <w:t>otherDeviceType</w:t>
            </w:r>
          </w:p>
        </w:tc>
      </w:tr>
      <w:tr w:rsidR="009420F0" w:rsidRPr="0076082B" w:rsidTr="00F57BDC">
        <w:trPr>
          <w:cnfStyle w:val="000000100000" w:firstRow="0" w:lastRow="0" w:firstColumn="0" w:lastColumn="0" w:oddVBand="0" w:evenVBand="0" w:oddHBand="1" w:evenHBand="0" w:firstRowFirstColumn="0" w:firstRowLastColumn="0" w:lastRowFirstColumn="0" w:lastRowLastColumn="0"/>
          <w:cantSplit/>
          <w:trHeight w:val="386"/>
        </w:trPr>
        <w:tc>
          <w:tcPr>
            <w:cnfStyle w:val="001000000000" w:firstRow="0" w:lastRow="0" w:firstColumn="1" w:lastColumn="0" w:oddVBand="0" w:evenVBand="0" w:oddHBand="0" w:evenHBand="0" w:firstRowFirstColumn="0" w:firstRowLastColumn="0" w:lastRowFirstColumn="0" w:lastRowLastColumn="0"/>
            <w:tcW w:w="6166" w:type="dxa"/>
            <w:tcBorders>
              <w:top w:val="single" w:sz="4" w:space="0" w:color="FFFFFF" w:themeColor="background1"/>
            </w:tcBorders>
            <w:shd w:val="clear" w:color="auto" w:fill="009EE3"/>
          </w:tcPr>
          <w:p w:rsidR="009420F0" w:rsidRPr="00224039" w:rsidRDefault="009420F0" w:rsidP="00F57BDC">
            <w:pPr>
              <w:rPr>
                <w:rFonts w:ascii="Courier New" w:hAnsi="Courier New" w:cs="Courier New"/>
                <w:b w:val="0"/>
                <w:sz w:val="18"/>
                <w:szCs w:val="18"/>
              </w:rPr>
            </w:pPr>
          </w:p>
        </w:tc>
        <w:tc>
          <w:tcPr>
            <w:tcW w:w="3581" w:type="dxa"/>
            <w:tcBorders>
              <w:top w:val="single" w:sz="4" w:space="0" w:color="FFFFFF" w:themeColor="background1"/>
            </w:tcBorders>
            <w:shd w:val="clear" w:color="auto" w:fill="009EE3"/>
          </w:tcPr>
          <w:p w:rsidR="009420F0" w:rsidRPr="00CA682B" w:rsidRDefault="009420F0" w:rsidP="00F57BDC">
            <w:pPr>
              <w:pStyle w:val="CNFont"/>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type1PrepaymentInterfaceDevice</w:t>
            </w:r>
          </w:p>
        </w:tc>
        <w:tc>
          <w:tcPr>
            <w:tcW w:w="4282" w:type="dxa"/>
            <w:tcBorders>
              <w:top w:val="single" w:sz="4" w:space="0" w:color="FFFFFF" w:themeColor="background1"/>
            </w:tcBorders>
            <w:shd w:val="clear" w:color="auto" w:fill="009EE3"/>
          </w:tcPr>
          <w:p w:rsidR="009420F0" w:rsidRPr="00CA682B" w:rsidRDefault="009420F0" w:rsidP="00F57BDC">
            <w:pPr>
              <w:pStyle w:val="CNFont"/>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gSME</w:t>
            </w:r>
          </w:p>
        </w:tc>
      </w:tr>
      <w:tr w:rsidR="009420F0" w:rsidRPr="00CC2316" w:rsidTr="00F57BDC">
        <w:tc>
          <w:tcPr>
            <w:cnfStyle w:val="001000000000" w:firstRow="0" w:lastRow="0" w:firstColumn="1" w:lastColumn="0" w:oddVBand="0" w:evenVBand="0" w:oddHBand="0" w:evenHBand="0" w:firstRowFirstColumn="0" w:firstRowLastColumn="0" w:lastRowFirstColumn="0" w:lastRowLastColumn="0"/>
            <w:tcW w:w="6166" w:type="dxa"/>
            <w:shd w:val="clear" w:color="auto" w:fill="009EE3"/>
          </w:tcPr>
          <w:p w:rsidR="009420F0" w:rsidRPr="003D606A" w:rsidRDefault="009420F0" w:rsidP="00F57BDC">
            <w:pPr>
              <w:pStyle w:val="Tabletext"/>
            </w:pPr>
            <w:r w:rsidRPr="003D606A">
              <w:rPr>
                <w:rStyle w:val="CNFontChar"/>
                <w:sz w:val="18"/>
                <w:szCs w:val="18"/>
              </w:rPr>
              <w:t>DeviceType</w:t>
            </w:r>
            <w:r w:rsidRPr="003D606A">
              <w:t xml:space="preserve"> </w:t>
            </w:r>
            <w:r w:rsidRPr="00F02449">
              <w:t>of Device to which the Command is addressed</w:t>
            </w:r>
          </w:p>
        </w:tc>
        <w:tc>
          <w:tcPr>
            <w:tcW w:w="3581" w:type="dxa"/>
            <w:tcBorders>
              <w:bottom w:val="nil"/>
            </w:tcBorders>
            <w:shd w:val="clear" w:color="auto" w:fill="009EE3"/>
          </w:tcPr>
          <w:p w:rsidR="009420F0" w:rsidRPr="00CC2316" w:rsidRDefault="009420F0" w:rsidP="00F57BDC">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4282" w:type="dxa"/>
            <w:tcBorders>
              <w:bottom w:val="nil"/>
            </w:tcBorders>
            <w:shd w:val="clear" w:color="auto" w:fill="009EE3"/>
          </w:tcPr>
          <w:p w:rsidR="009420F0" w:rsidRPr="00CC2316" w:rsidRDefault="009420F0" w:rsidP="00F57BDC">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r>
      <w:tr w:rsidR="009420F0" w:rsidTr="00F57B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right w:val="nil"/>
            </w:tcBorders>
            <w:shd w:val="clear" w:color="auto" w:fill="009EE3"/>
          </w:tcPr>
          <w:p w:rsidR="009420F0" w:rsidRPr="003D606A" w:rsidRDefault="009420F0" w:rsidP="00F57BDC">
            <w:pPr>
              <w:pStyle w:val="CNFont"/>
              <w:rPr>
                <w:sz w:val="18"/>
                <w:szCs w:val="18"/>
              </w:rPr>
            </w:pPr>
            <w:r>
              <w:rPr>
                <w:sz w:val="18"/>
                <w:szCs w:val="18"/>
              </w:rPr>
              <w:t>g</w:t>
            </w:r>
            <w:r w:rsidRPr="003D606A">
              <w:rPr>
                <w:sz w:val="18"/>
                <w:szCs w:val="18"/>
              </w:rPr>
              <w:t>SME</w:t>
            </w:r>
          </w:p>
        </w:tc>
        <w:tc>
          <w:tcPr>
            <w:tcW w:w="3581" w:type="dxa"/>
            <w:tcBorders>
              <w:top w:val="single" w:sz="4" w:space="0" w:color="009EE3"/>
              <w:left w:val="nil"/>
              <w:bottom w:val="single" w:sz="4" w:space="0" w:color="009EE3"/>
              <w:right w:val="single" w:sz="4" w:space="0" w:color="009EE3"/>
            </w:tcBorders>
            <w:shd w:val="clear" w:color="auto" w:fill="FFFFFF" w:themeFill="background1"/>
          </w:tcPr>
          <w:p w:rsidR="009420F0" w:rsidRDefault="009420F0" w:rsidP="00F57BDC">
            <w:pPr>
              <w:pStyle w:val="Tabletext"/>
              <w:jc w:val="center"/>
              <w:cnfStyle w:val="000000100000" w:firstRow="0" w:lastRow="0" w:firstColumn="0" w:lastColumn="0" w:oddVBand="0" w:evenVBand="0" w:oddHBand="1" w:evenHBand="0" w:firstRowFirstColumn="0" w:firstRowLastColumn="0" w:lastRowFirstColumn="0" w:lastRowLastColumn="0"/>
            </w:pPr>
            <w:r>
              <w:t>Success</w:t>
            </w:r>
          </w:p>
        </w:tc>
        <w:tc>
          <w:tcPr>
            <w:tcW w:w="4282"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9420F0" w:rsidRPr="00224039" w:rsidRDefault="009420F0" w:rsidP="00F57BDC">
            <w:pPr>
              <w:pStyle w:val="Tabletext"/>
              <w:jc w:val="center"/>
              <w:cnfStyle w:val="000000100000" w:firstRow="0" w:lastRow="0" w:firstColumn="0" w:lastColumn="0" w:oddVBand="0" w:evenVBand="0" w:oddHBand="1" w:evenHBand="0" w:firstRowFirstColumn="0" w:firstRowLastColumn="0" w:lastRowFirstColumn="0" w:lastRowLastColumn="0"/>
            </w:pPr>
            <w:r>
              <w:t>-</w:t>
            </w:r>
          </w:p>
        </w:tc>
      </w:tr>
      <w:tr w:rsidR="009420F0" w:rsidTr="00F57BDC">
        <w:tc>
          <w:tcPr>
            <w:cnfStyle w:val="001000000000" w:firstRow="0" w:lastRow="0" w:firstColumn="1" w:lastColumn="0" w:oddVBand="0" w:evenVBand="0" w:oddHBand="0" w:evenHBand="0" w:firstRowFirstColumn="0" w:firstRowLastColumn="0" w:lastRowFirstColumn="0" w:lastRowLastColumn="0"/>
            <w:tcW w:w="6166" w:type="dxa"/>
            <w:tcBorders>
              <w:right w:val="nil"/>
            </w:tcBorders>
            <w:shd w:val="clear" w:color="auto" w:fill="009EE3"/>
          </w:tcPr>
          <w:p w:rsidR="009420F0" w:rsidRDefault="009420F0" w:rsidP="00F57BDC">
            <w:pPr>
              <w:pStyle w:val="CNFont"/>
              <w:rPr>
                <w:sz w:val="18"/>
                <w:szCs w:val="18"/>
              </w:rPr>
            </w:pPr>
            <w:r w:rsidRPr="00224039">
              <w:rPr>
                <w:sz w:val="18"/>
                <w:szCs w:val="18"/>
              </w:rPr>
              <w:t>type1PrepaymentInterfaceDevice</w:t>
            </w:r>
          </w:p>
        </w:tc>
        <w:tc>
          <w:tcPr>
            <w:tcW w:w="3581" w:type="dxa"/>
            <w:tcBorders>
              <w:top w:val="single" w:sz="4" w:space="0" w:color="009EE3"/>
              <w:left w:val="nil"/>
              <w:bottom w:val="single" w:sz="4" w:space="0" w:color="009EE3"/>
              <w:right w:val="single" w:sz="4" w:space="0" w:color="009EE3"/>
            </w:tcBorders>
            <w:shd w:val="clear" w:color="auto" w:fill="FFFFFF" w:themeFill="background1"/>
          </w:tcPr>
          <w:p w:rsidR="009420F0" w:rsidRDefault="009420F0" w:rsidP="00F57BDC">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4282"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9420F0" w:rsidRDefault="009420F0" w:rsidP="00F57BDC">
            <w:pPr>
              <w:pStyle w:val="Tabletext"/>
              <w:jc w:val="center"/>
              <w:cnfStyle w:val="000000000000" w:firstRow="0" w:lastRow="0" w:firstColumn="0" w:lastColumn="0" w:oddVBand="0" w:evenVBand="0" w:oddHBand="0" w:evenHBand="0" w:firstRowFirstColumn="0" w:firstRowLastColumn="0" w:lastRowFirstColumn="0" w:lastRowLastColumn="0"/>
            </w:pPr>
            <w:r>
              <w:t>Success</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_Ref387661203 \r \h </w:instrText>
      </w:r>
      <w:r>
        <w:rPr>
          <w:lang w:eastAsia="en-GB"/>
        </w:rPr>
      </w:r>
      <w:r>
        <w:rPr>
          <w:lang w:eastAsia="en-GB"/>
        </w:rPr>
        <w:fldChar w:fldCharType="separate"/>
      </w:r>
      <w:r>
        <w:rPr>
          <w:lang w:eastAsia="en-GB"/>
        </w:rPr>
        <w:t>13.7.4.5.3</w:t>
      </w:r>
      <w:r>
        <w:rPr>
          <w:lang w:eastAsia="en-GB"/>
        </w:rPr>
        <w:fldChar w:fldCharType="end"/>
      </w:r>
      <w:r>
        <w:rPr>
          <w:lang w:eastAsia="en-GB"/>
        </w:rPr>
        <w:t xml:space="preserve">e: </w:t>
      </w:r>
      <w:r w:rsidRPr="003D606A">
        <w:rPr>
          <w:rStyle w:val="CNFontChar"/>
        </w:rPr>
        <w:t>joinMethodAndRole</w:t>
      </w:r>
      <w:r>
        <w:t xml:space="preserve"> is </w:t>
      </w:r>
      <w:r w:rsidRPr="003D606A">
        <w:rPr>
          <w:rStyle w:val="CNFontChar"/>
        </w:rPr>
        <w:t>methodB</w:t>
      </w:r>
    </w:p>
    <w:p w:rsidR="009420F0" w:rsidRPr="00C52705" w:rsidRDefault="009420F0" w:rsidP="009420F0">
      <w:pPr>
        <w:pStyle w:val="Heading5"/>
      </w:pPr>
      <w:bookmarkStart w:id="4806" w:name="_Ref383678512"/>
      <w:r w:rsidRPr="00CA682B">
        <w:t>Adding</w:t>
      </w:r>
      <w:r w:rsidRPr="00C52705">
        <w:t xml:space="preserve"> the </w:t>
      </w:r>
      <w:r w:rsidRPr="001F098F">
        <w:rPr>
          <w:rStyle w:val="CNFontChar"/>
        </w:rPr>
        <w:t>otherDeviceEntityIdentifier</w:t>
      </w:r>
      <w:r w:rsidRPr="00C52705">
        <w:t xml:space="preserve"> and </w:t>
      </w:r>
      <w:r w:rsidRPr="001F098F">
        <w:rPr>
          <w:rStyle w:val="CNFontChar"/>
        </w:rPr>
        <w:t>otherDeviceType</w:t>
      </w:r>
      <w:r w:rsidRPr="00C52705">
        <w:t xml:space="preserve"> to the Device Log</w:t>
      </w:r>
      <w:bookmarkEnd w:id="4806"/>
    </w:p>
    <w:p w:rsidR="009420F0" w:rsidRDefault="009420F0" w:rsidP="009420F0">
      <w:r>
        <w:t>The Device shall undertake the following steps in the sequence specified:</w:t>
      </w:r>
    </w:p>
    <w:p w:rsidR="009420F0" w:rsidRDefault="009420F0" w:rsidP="009420F0">
      <w:pPr>
        <w:pStyle w:val="Numbullet"/>
        <w:numPr>
          <w:ilvl w:val="0"/>
          <w:numId w:val="41"/>
        </w:numPr>
        <w:ind w:left="426" w:hanging="426"/>
      </w:pPr>
      <w:r>
        <w:t xml:space="preserve">if the </w:t>
      </w:r>
      <w:r w:rsidRPr="001F098F">
        <w:rPr>
          <w:rStyle w:val="CNFontChar"/>
        </w:rPr>
        <w:t>otherDeviceEntityIdentifier</w:t>
      </w:r>
      <w:r>
        <w:t xml:space="preserve"> matches an Entity Identifier currently recorded in its Device Log, then the Device shall compare </w:t>
      </w:r>
      <w:r w:rsidRPr="001F098F">
        <w:rPr>
          <w:rStyle w:val="CNFontChar"/>
        </w:rPr>
        <w:t>deviceType</w:t>
      </w:r>
      <w:r>
        <w:t xml:space="preserve"> in that log entry with </w:t>
      </w:r>
      <w:r w:rsidRPr="001F098F">
        <w:rPr>
          <w:rStyle w:val="CNFontChar"/>
        </w:rPr>
        <w:t>otherDeviceType</w:t>
      </w:r>
      <w:r>
        <w:t xml:space="preserve">.  If the Device types match then the addition is successful and processing within this Section </w:t>
      </w:r>
      <w:r>
        <w:fldChar w:fldCharType="begin"/>
      </w:r>
      <w:r>
        <w:instrText xml:space="preserve"> REF _Ref383678512 \r \h  \* MERGEFORMAT </w:instrText>
      </w:r>
      <w:r>
        <w:fldChar w:fldCharType="separate"/>
      </w:r>
      <w:r>
        <w:t>13.7.4.5.4</w:t>
      </w:r>
      <w:r>
        <w:fldChar w:fldCharType="end"/>
      </w:r>
      <w:r>
        <w:t xml:space="preserve"> shall cease; otherwise the Device shall set </w:t>
      </w:r>
      <w:r w:rsidRPr="001F098F">
        <w:rPr>
          <w:rStyle w:val="CNFontChar"/>
        </w:rPr>
        <w:t>joinResponseCode</w:t>
      </w:r>
      <w:r>
        <w:t xml:space="preserve"> to </w:t>
      </w:r>
      <w:r w:rsidRPr="001F098F">
        <w:rPr>
          <w:rStyle w:val="CNFontChar"/>
        </w:rPr>
        <w:t>incompatibleWithExistingEntry</w:t>
      </w:r>
      <w:r>
        <w:t xml:space="preserve"> and processing within this Section </w:t>
      </w:r>
      <w:r>
        <w:fldChar w:fldCharType="begin"/>
      </w:r>
      <w:r>
        <w:instrText xml:space="preserve"> REF _Ref383678512 \r \h  \* MERGEFORMAT </w:instrText>
      </w:r>
      <w:r>
        <w:fldChar w:fldCharType="separate"/>
      </w:r>
      <w:r>
        <w:t>13.7.4.5.4</w:t>
      </w:r>
      <w:r>
        <w:fldChar w:fldCharType="end"/>
      </w:r>
      <w:r>
        <w:t xml:space="preserve"> shall cease;</w:t>
      </w:r>
    </w:p>
    <w:p w:rsidR="009420F0" w:rsidRDefault="009420F0" w:rsidP="009420F0">
      <w:pPr>
        <w:pStyle w:val="Numbullet"/>
        <w:tabs>
          <w:tab w:val="clear" w:pos="360"/>
        </w:tabs>
        <w:ind w:left="426" w:hanging="426"/>
      </w:pPr>
      <w:r>
        <w:t xml:space="preserve">the Device shall check if there is capacity for an additional entry in its Device Log.  If there is not, the Device shall set </w:t>
      </w:r>
      <w:r w:rsidRPr="001F098F">
        <w:rPr>
          <w:rStyle w:val="CNFontChar"/>
        </w:rPr>
        <w:t>joinResponseCode</w:t>
      </w:r>
      <w:r>
        <w:t xml:space="preserve"> to </w:t>
      </w:r>
      <w:r w:rsidRPr="001F098F">
        <w:rPr>
          <w:rStyle w:val="CNFontChar"/>
        </w:rPr>
        <w:t>deviceLogFull</w:t>
      </w:r>
      <w:r>
        <w:t xml:space="preserve"> and processing within this Section </w:t>
      </w:r>
      <w:r>
        <w:fldChar w:fldCharType="begin"/>
      </w:r>
      <w:r>
        <w:instrText xml:space="preserve"> REF _Ref383678512 \r \h  \* MERGEFORMAT </w:instrText>
      </w:r>
      <w:r>
        <w:fldChar w:fldCharType="separate"/>
      </w:r>
      <w:r>
        <w:t>13.7.4.5.4</w:t>
      </w:r>
      <w:r>
        <w:fldChar w:fldCharType="end"/>
      </w:r>
      <w:r>
        <w:t xml:space="preserve"> shall cease; and</w:t>
      </w:r>
    </w:p>
    <w:p w:rsidR="009420F0" w:rsidRDefault="009420F0" w:rsidP="009420F0">
      <w:pPr>
        <w:pStyle w:val="Numbullet"/>
        <w:tabs>
          <w:tab w:val="clear" w:pos="360"/>
        </w:tabs>
        <w:ind w:left="426" w:hanging="426"/>
      </w:pPr>
      <w:r>
        <w:lastRenderedPageBreak/>
        <w:t xml:space="preserve">the Device shall attempt to create a new Device Log entry using </w:t>
      </w:r>
      <w:r w:rsidRPr="001F098F">
        <w:rPr>
          <w:rStyle w:val="CNFontChar"/>
        </w:rPr>
        <w:t>otherDeviceEntityIdentifier</w:t>
      </w:r>
      <w:r>
        <w:rPr>
          <w:rFonts w:ascii="Courier New" w:hAnsi="Courier New" w:cs="Courier New"/>
        </w:rPr>
        <w:t xml:space="preserve"> </w:t>
      </w:r>
      <w:r w:rsidRPr="00942A80">
        <w:t>and</w:t>
      </w:r>
      <w:r>
        <w:rPr>
          <w:rFonts w:ascii="Courier New" w:hAnsi="Courier New" w:cs="Courier New"/>
        </w:rPr>
        <w:t xml:space="preserve"> </w:t>
      </w:r>
      <w:r w:rsidRPr="001F098F">
        <w:rPr>
          <w:rStyle w:val="CNFontChar"/>
        </w:rPr>
        <w:t>otherDeviceType</w:t>
      </w:r>
      <w:r w:rsidRPr="00942A80">
        <w:t xml:space="preserve">. </w:t>
      </w:r>
      <w:r>
        <w:t xml:space="preserve"> </w:t>
      </w:r>
      <w:r w:rsidRPr="00942A80">
        <w:t>If that entry is not successfully created, the Device s</w:t>
      </w:r>
      <w:r>
        <w:t xml:space="preserve">hall set </w:t>
      </w:r>
      <w:r w:rsidRPr="001F098F">
        <w:rPr>
          <w:rStyle w:val="CNFontChar"/>
        </w:rPr>
        <w:t>joinResponseCode</w:t>
      </w:r>
      <w:r>
        <w:t xml:space="preserve"> to </w:t>
      </w:r>
      <w:r w:rsidRPr="001F098F">
        <w:rPr>
          <w:rStyle w:val="CNFontChar"/>
        </w:rPr>
        <w:t>writeFailure</w:t>
      </w:r>
      <w:r>
        <w:t>.</w:t>
      </w:r>
    </w:p>
    <w:p w:rsidR="009420F0" w:rsidRPr="00E07529" w:rsidRDefault="009420F0" w:rsidP="009420F0">
      <w:pPr>
        <w:pStyle w:val="Heading5"/>
      </w:pPr>
      <w:bookmarkStart w:id="4807" w:name="_Ref383679818"/>
      <w:r w:rsidRPr="00E07529">
        <w:t>Undertaking Key Establishment with the other Device</w:t>
      </w:r>
      <w:bookmarkEnd w:id="4807"/>
    </w:p>
    <w:p w:rsidR="009420F0" w:rsidRDefault="009420F0" w:rsidP="009420F0">
      <w:r>
        <w:t xml:space="preserve">The Device shall initiate, and attempt to complete, Key Establishment according to the ZSE requirements.  The initiating Device shall wait a minimum of two seconds before timing out any key establishment operation. </w:t>
      </w:r>
    </w:p>
    <w:p w:rsidR="009420F0" w:rsidRDefault="009420F0" w:rsidP="009420F0">
      <w:r>
        <w:t xml:space="preserve">Should there be errors that result in that process not completing, the Device shall set </w:t>
      </w:r>
      <w:r w:rsidRPr="001F098F">
        <w:rPr>
          <w:rStyle w:val="CNFontChar"/>
        </w:rPr>
        <w:t>joinResponseCode</w:t>
      </w:r>
      <w:r>
        <w:t xml:space="preserve"> to the value specified by Table </w:t>
      </w:r>
      <w:r>
        <w:fldChar w:fldCharType="begin"/>
      </w:r>
      <w:r>
        <w:instrText xml:space="preserve"> REF _Ref383679818 \r \h  \* MERGEFORMAT </w:instrText>
      </w:r>
      <w:r>
        <w:fldChar w:fldCharType="separate"/>
      </w:r>
      <w:r>
        <w:t>13.7.4.5.5</w:t>
      </w:r>
      <w:r>
        <w:fldChar w:fldCharType="end"/>
      </w:r>
      <w:r>
        <w:t>.</w:t>
      </w:r>
    </w:p>
    <w:tbl>
      <w:tblPr>
        <w:tblStyle w:val="TableGrid24"/>
        <w:tblW w:w="9639"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819"/>
        <w:gridCol w:w="4820"/>
      </w:tblGrid>
      <w:tr w:rsidR="009420F0" w:rsidRPr="00AF2874" w:rsidTr="00F57BDC">
        <w:trPr>
          <w:tblHeader/>
        </w:trPr>
        <w:tc>
          <w:tcPr>
            <w:tcW w:w="4819" w:type="dxa"/>
            <w:shd w:val="clear" w:color="auto" w:fill="009EE3"/>
          </w:tcPr>
          <w:p w:rsidR="009420F0" w:rsidRPr="00AF2874" w:rsidRDefault="009420F0" w:rsidP="00F57BDC">
            <w:pPr>
              <w:spacing w:before="60" w:after="60"/>
              <w:rPr>
                <w:b/>
                <w:color w:val="FFFFFF"/>
                <w:sz w:val="18"/>
                <w:szCs w:val="18"/>
              </w:rPr>
            </w:pPr>
            <w:r>
              <w:rPr>
                <w:b/>
                <w:color w:val="FFFFFF"/>
                <w:sz w:val="18"/>
                <w:szCs w:val="18"/>
              </w:rPr>
              <w:t>ZSE Response Code</w:t>
            </w:r>
            <w:r>
              <w:rPr>
                <w:rStyle w:val="FootnoteReference"/>
                <w:b/>
                <w:color w:val="FFFFFF"/>
                <w:sz w:val="18"/>
                <w:szCs w:val="18"/>
              </w:rPr>
              <w:footnoteReference w:id="35"/>
            </w:r>
            <w:r>
              <w:rPr>
                <w:b/>
                <w:color w:val="FFFFFF"/>
                <w:sz w:val="18"/>
                <w:szCs w:val="18"/>
              </w:rPr>
              <w:t xml:space="preserve"> </w:t>
            </w:r>
          </w:p>
        </w:tc>
        <w:tc>
          <w:tcPr>
            <w:tcW w:w="4820" w:type="dxa"/>
            <w:shd w:val="clear" w:color="auto" w:fill="009EE3"/>
          </w:tcPr>
          <w:p w:rsidR="009420F0" w:rsidRPr="00D91161" w:rsidRDefault="009420F0" w:rsidP="00F57BDC">
            <w:pPr>
              <w:spacing w:before="60" w:after="60"/>
              <w:rPr>
                <w:rFonts w:ascii="Courier New" w:hAnsi="Courier New" w:cs="Courier New"/>
                <w:b/>
                <w:color w:val="FFFFFF"/>
                <w:sz w:val="18"/>
                <w:szCs w:val="18"/>
              </w:rPr>
            </w:pPr>
            <w:r>
              <w:rPr>
                <w:b/>
                <w:color w:val="FFFFFF"/>
                <w:sz w:val="18"/>
                <w:szCs w:val="18"/>
              </w:rPr>
              <w:t>Value of</w:t>
            </w:r>
            <w:r w:rsidRPr="00D91161">
              <w:rPr>
                <w:rFonts w:ascii="Courier New" w:hAnsi="Courier New" w:cs="Courier New"/>
                <w:b/>
                <w:color w:val="FFFFFF"/>
                <w:sz w:val="18"/>
                <w:szCs w:val="18"/>
              </w:rPr>
              <w:t xml:space="preserve"> </w:t>
            </w:r>
            <w:r w:rsidRPr="001F098F">
              <w:rPr>
                <w:rStyle w:val="CNFontChar"/>
                <w:color w:val="FFFFFF" w:themeColor="background1"/>
              </w:rPr>
              <w:t>joinResponseCode</w:t>
            </w:r>
          </w:p>
        </w:tc>
      </w:tr>
      <w:tr w:rsidR="009420F0" w:rsidRPr="00AF2874" w:rsidTr="00F57BDC">
        <w:tc>
          <w:tcPr>
            <w:tcW w:w="4819" w:type="dxa"/>
            <w:shd w:val="clear" w:color="auto" w:fill="auto"/>
          </w:tcPr>
          <w:p w:rsidR="009420F0" w:rsidRPr="00D91161" w:rsidRDefault="009420F0" w:rsidP="00F57BDC">
            <w:pPr>
              <w:pStyle w:val="Tabletext"/>
            </w:pPr>
            <w:r>
              <w:t xml:space="preserve">NO_RESOURCES </w:t>
            </w:r>
          </w:p>
        </w:tc>
        <w:tc>
          <w:tcPr>
            <w:tcW w:w="4820" w:type="dxa"/>
          </w:tcPr>
          <w:p w:rsidR="009420F0" w:rsidRPr="00D91161" w:rsidRDefault="009420F0" w:rsidP="00F57BDC">
            <w:pPr>
              <w:pStyle w:val="Code"/>
            </w:pPr>
            <w:r>
              <w:t>keyAgreementNoResources</w:t>
            </w:r>
          </w:p>
        </w:tc>
      </w:tr>
      <w:tr w:rsidR="009420F0" w:rsidRPr="00AF2874" w:rsidTr="00F57BDC">
        <w:tc>
          <w:tcPr>
            <w:tcW w:w="4819" w:type="dxa"/>
            <w:shd w:val="clear" w:color="auto" w:fill="auto"/>
          </w:tcPr>
          <w:p w:rsidR="009420F0" w:rsidRPr="00D91161" w:rsidRDefault="009420F0" w:rsidP="00F57BDC">
            <w:pPr>
              <w:pStyle w:val="Tabletext"/>
            </w:pPr>
            <w:r>
              <w:t>UNKNOWN_ISSUER</w:t>
            </w:r>
          </w:p>
        </w:tc>
        <w:tc>
          <w:tcPr>
            <w:tcW w:w="4820" w:type="dxa"/>
          </w:tcPr>
          <w:p w:rsidR="009420F0" w:rsidRPr="00D91161" w:rsidRDefault="009420F0" w:rsidP="00F57BDC">
            <w:pPr>
              <w:pStyle w:val="Code"/>
            </w:pPr>
            <w:r>
              <w:t>keyAgreementUnknownIssuer</w:t>
            </w:r>
          </w:p>
        </w:tc>
      </w:tr>
      <w:tr w:rsidR="009420F0" w:rsidRPr="00AF2874" w:rsidTr="00F57BDC">
        <w:tc>
          <w:tcPr>
            <w:tcW w:w="4819" w:type="dxa"/>
            <w:shd w:val="clear" w:color="auto" w:fill="auto"/>
          </w:tcPr>
          <w:p w:rsidR="009420F0" w:rsidRPr="00D91161" w:rsidRDefault="009420F0" w:rsidP="00F57BDC">
            <w:pPr>
              <w:pStyle w:val="Tabletext"/>
            </w:pPr>
            <w:r>
              <w:t>UNSUPPORTED_SUITE</w:t>
            </w:r>
          </w:p>
        </w:tc>
        <w:tc>
          <w:tcPr>
            <w:tcW w:w="4820" w:type="dxa"/>
          </w:tcPr>
          <w:p w:rsidR="009420F0" w:rsidRPr="00D91161" w:rsidRDefault="009420F0" w:rsidP="00F57BDC">
            <w:pPr>
              <w:pStyle w:val="Code"/>
            </w:pPr>
            <w:r>
              <w:t>keyAgreementUnsupportedSuite</w:t>
            </w:r>
          </w:p>
        </w:tc>
      </w:tr>
      <w:tr w:rsidR="009420F0" w:rsidRPr="00AF2874" w:rsidTr="00F57BDC">
        <w:tc>
          <w:tcPr>
            <w:tcW w:w="4819" w:type="dxa"/>
            <w:shd w:val="clear" w:color="auto" w:fill="auto"/>
          </w:tcPr>
          <w:p w:rsidR="009420F0" w:rsidRPr="00D369C2" w:rsidRDefault="009420F0" w:rsidP="00F57BDC">
            <w:pPr>
              <w:pStyle w:val="Tabletext"/>
            </w:pPr>
            <w:r>
              <w:t>BAD_MESSAGE</w:t>
            </w:r>
          </w:p>
        </w:tc>
        <w:tc>
          <w:tcPr>
            <w:tcW w:w="4820" w:type="dxa"/>
          </w:tcPr>
          <w:p w:rsidR="009420F0" w:rsidRPr="00D91161" w:rsidRDefault="009420F0" w:rsidP="00F57BDC">
            <w:pPr>
              <w:pStyle w:val="Code"/>
            </w:pPr>
            <w:r>
              <w:t>keyAgreementBadMessage</w:t>
            </w:r>
          </w:p>
        </w:tc>
      </w:tr>
      <w:tr w:rsidR="009420F0" w:rsidRPr="00AF2874" w:rsidTr="00F57BDC">
        <w:tc>
          <w:tcPr>
            <w:tcW w:w="4819" w:type="dxa"/>
            <w:shd w:val="clear" w:color="auto" w:fill="auto"/>
          </w:tcPr>
          <w:p w:rsidR="009420F0" w:rsidRPr="00D91161" w:rsidRDefault="009420F0" w:rsidP="00F57BDC">
            <w:pPr>
              <w:pStyle w:val="Tabletext"/>
            </w:pPr>
            <w:r w:rsidRPr="00D369C2">
              <w:t>BAD KEY_CONFIRM</w:t>
            </w:r>
          </w:p>
        </w:tc>
        <w:tc>
          <w:tcPr>
            <w:tcW w:w="4820" w:type="dxa"/>
          </w:tcPr>
          <w:p w:rsidR="009420F0" w:rsidRPr="00D369C2" w:rsidRDefault="009420F0" w:rsidP="00F57BDC">
            <w:pPr>
              <w:pStyle w:val="Code"/>
            </w:pPr>
            <w:r w:rsidRPr="00D369C2">
              <w:t>keyAgreementBadKeyConfirm</w:t>
            </w:r>
          </w:p>
        </w:tc>
      </w:tr>
    </w:tbl>
    <w:p w:rsidR="009420F0" w:rsidRDefault="009420F0" w:rsidP="009420F0">
      <w:pPr>
        <w:pStyle w:val="TableHeader"/>
        <w:framePr w:hSpace="0" w:wrap="auto" w:vAnchor="margin" w:hAnchor="text" w:yAlign="inline"/>
        <w:rPr>
          <w:rStyle w:val="Heading2Char"/>
          <w:rFonts w:ascii="Arial Bold" w:hAnsi="Arial Bold"/>
          <w:sz w:val="28"/>
          <w:szCs w:val="28"/>
        </w:rPr>
      </w:pPr>
      <w:r>
        <w:rPr>
          <w:lang w:eastAsia="en-GB"/>
        </w:rPr>
        <w:t>Table</w:t>
      </w:r>
      <w:r>
        <w:t xml:space="preserve"> </w:t>
      </w:r>
      <w:r>
        <w:fldChar w:fldCharType="begin"/>
      </w:r>
      <w:r>
        <w:instrText xml:space="preserve"> REF _Ref383679818 \r \h  \* MERGEFORMAT </w:instrText>
      </w:r>
      <w:r>
        <w:fldChar w:fldCharType="separate"/>
      </w:r>
      <w:r>
        <w:t>13.7.4.5.5</w:t>
      </w:r>
      <w:r>
        <w:fldChar w:fldCharType="end"/>
      </w:r>
      <w:r>
        <w:rPr>
          <w:lang w:eastAsia="en-GB"/>
        </w:rPr>
        <w:t xml:space="preserve">: </w:t>
      </w:r>
      <w:r w:rsidRPr="001F098F">
        <w:rPr>
          <w:rStyle w:val="CNFontChar"/>
        </w:rPr>
        <w:t>joinResponseCode</w:t>
      </w:r>
      <w:r>
        <w:rPr>
          <w:lang w:eastAsia="en-GB"/>
        </w:rPr>
        <w:t xml:space="preserve"> mapping to ZSE Responses</w:t>
      </w:r>
      <w:bookmarkStart w:id="4808" w:name="_Ref383532069"/>
    </w:p>
    <w:bookmarkEnd w:id="4808"/>
    <w:p w:rsidR="009420F0" w:rsidRDefault="009420F0" w:rsidP="009420F0">
      <w:pPr>
        <w:pStyle w:val="Heading4"/>
      </w:pPr>
      <w:r>
        <w:t>Component Requirements – Unjoin</w:t>
      </w:r>
    </w:p>
    <w:p w:rsidR="009420F0" w:rsidRDefault="009420F0" w:rsidP="009420F0">
      <w:pPr>
        <w:pStyle w:val="Heading5"/>
      </w:pPr>
      <w:bookmarkStart w:id="4809" w:name="_Ref387683408"/>
      <w:r>
        <w:t>Unjoin Command and Response payloads – structure definition</w:t>
      </w:r>
      <w:bookmarkEnd w:id="4809"/>
    </w:p>
    <w:p w:rsidR="009420F0" w:rsidRDefault="009420F0" w:rsidP="009420F0">
      <w:r>
        <w:t xml:space="preserve">Each instance of </w:t>
      </w:r>
      <w:r w:rsidRPr="001F184C">
        <w:rPr>
          <w:rStyle w:val="CNFontChar"/>
        </w:rPr>
        <w:t>@</w:t>
      </w:r>
      <w:r>
        <w:rPr>
          <w:rStyle w:val="CNFontChar"/>
        </w:rPr>
        <w:t>UnjoinDevice</w:t>
      </w:r>
      <w:r w:rsidRPr="001F184C">
        <w:rPr>
          <w:rStyle w:val="CNFontChar"/>
        </w:rPr>
        <w:t>.Command</w:t>
      </w:r>
      <w:r>
        <w:rPr>
          <w:rStyle w:val="CNFontChar"/>
        </w:rPr>
        <w:t>Payload</w:t>
      </w:r>
      <w:r>
        <w:t xml:space="preserve"> and of </w:t>
      </w:r>
      <w:r w:rsidRPr="001F184C">
        <w:rPr>
          <w:rStyle w:val="CNFontChar"/>
        </w:rPr>
        <w:t>@</w:t>
      </w:r>
      <w:r>
        <w:rPr>
          <w:rStyle w:val="CNFontChar"/>
        </w:rPr>
        <w:t>UnjoinDevice.ResponsePayload</w:t>
      </w:r>
      <w:r>
        <w:t xml:space="preserve"> shall be an octet string containing the DER encoding of the populated structure defined in this Section </w:t>
      </w:r>
      <w:r>
        <w:fldChar w:fldCharType="begin"/>
      </w:r>
      <w:r>
        <w:instrText xml:space="preserve"> REF _Ref387683408 \r \h </w:instrText>
      </w:r>
      <w:r>
        <w:fldChar w:fldCharType="separate"/>
      </w:r>
      <w:r>
        <w:t>13.7.4.6.1</w:t>
      </w:r>
      <w:r>
        <w:fldChar w:fldCharType="end"/>
      </w:r>
      <w:r>
        <w:t xml:space="preserve"> which specifies the structure in ASN.1 notation.</w:t>
      </w:r>
    </w:p>
    <w:p w:rsidR="009420F0" w:rsidRDefault="009420F0" w:rsidP="009420F0">
      <w:pPr>
        <w:pStyle w:val="Code"/>
      </w:pPr>
      <w:r>
        <w:t>UnjoinDevice DEFINITIONS ::= BEGIN</w:t>
      </w:r>
    </w:p>
    <w:p w:rsidR="009420F0" w:rsidRDefault="009420F0" w:rsidP="009420F0">
      <w:pPr>
        <w:pStyle w:val="Code"/>
      </w:pPr>
    </w:p>
    <w:p w:rsidR="009420F0" w:rsidRDefault="009420F0" w:rsidP="009420F0">
      <w:pPr>
        <w:pStyle w:val="Code"/>
        <w:tabs>
          <w:tab w:val="clear" w:pos="4962"/>
          <w:tab w:val="left" w:pos="5103"/>
        </w:tabs>
      </w:pPr>
      <w:r>
        <w:t xml:space="preserve">CommandPayload ::= </w:t>
      </w:r>
      <w:r>
        <w:tab/>
        <w:t>OtherDeviceEntityIdentifier</w:t>
      </w:r>
    </w:p>
    <w:p w:rsidR="009420F0" w:rsidRDefault="009420F0" w:rsidP="009420F0">
      <w:pPr>
        <w:pStyle w:val="Code"/>
        <w:tabs>
          <w:tab w:val="clear" w:pos="4962"/>
          <w:tab w:val="left" w:pos="5103"/>
        </w:tabs>
      </w:pPr>
      <w:r>
        <w:t xml:space="preserve">    -- specify the Entity Identifier of the Device for which authorisation </w:t>
      </w:r>
    </w:p>
    <w:p w:rsidR="009420F0" w:rsidRDefault="009420F0" w:rsidP="009420F0">
      <w:pPr>
        <w:pStyle w:val="Code"/>
        <w:tabs>
          <w:tab w:val="clear" w:pos="4962"/>
          <w:tab w:val="left" w:pos="5103"/>
        </w:tabs>
      </w:pPr>
      <w:r>
        <w:t xml:space="preserve">    -- is to be removed</w:t>
      </w:r>
    </w:p>
    <w:p w:rsidR="009420F0" w:rsidRDefault="009420F0" w:rsidP="009420F0">
      <w:pPr>
        <w:pStyle w:val="Code"/>
        <w:tabs>
          <w:tab w:val="clear" w:pos="4962"/>
          <w:tab w:val="left" w:pos="5103"/>
        </w:tabs>
      </w:pPr>
    </w:p>
    <w:p w:rsidR="009420F0" w:rsidRDefault="009420F0" w:rsidP="009420F0">
      <w:pPr>
        <w:pStyle w:val="Code"/>
        <w:tabs>
          <w:tab w:val="clear" w:pos="4962"/>
          <w:tab w:val="left" w:pos="5103"/>
        </w:tabs>
      </w:pPr>
      <w:r>
        <w:t xml:space="preserve">    OtherDeviceEntityIdentifier ::=</w:t>
      </w:r>
      <w:r>
        <w:tab/>
        <w:t>OCTET STRING</w:t>
      </w:r>
    </w:p>
    <w:p w:rsidR="009420F0" w:rsidRDefault="009420F0" w:rsidP="009420F0">
      <w:pPr>
        <w:pStyle w:val="Code"/>
        <w:tabs>
          <w:tab w:val="clear" w:pos="4962"/>
          <w:tab w:val="left" w:pos="5103"/>
        </w:tabs>
      </w:pPr>
    </w:p>
    <w:p w:rsidR="009420F0" w:rsidRDefault="009420F0" w:rsidP="009420F0">
      <w:pPr>
        <w:pStyle w:val="Code"/>
        <w:tabs>
          <w:tab w:val="clear" w:pos="4962"/>
          <w:tab w:val="left" w:pos="5103"/>
        </w:tabs>
      </w:pPr>
      <w:r>
        <w:t xml:space="preserve">ResponsePayload ::= </w:t>
      </w:r>
      <w:r>
        <w:tab/>
        <w:t>UnjoinResponseCode</w:t>
      </w:r>
    </w:p>
    <w:p w:rsidR="009420F0" w:rsidRDefault="009420F0" w:rsidP="009420F0">
      <w:pPr>
        <w:pStyle w:val="Code"/>
        <w:tabs>
          <w:tab w:val="clear" w:pos="4962"/>
          <w:tab w:val="left" w:pos="5103"/>
        </w:tabs>
      </w:pPr>
    </w:p>
    <w:p w:rsidR="009420F0" w:rsidRDefault="009420F0" w:rsidP="009420F0">
      <w:pPr>
        <w:pStyle w:val="Code"/>
        <w:tabs>
          <w:tab w:val="clear" w:pos="4962"/>
          <w:tab w:val="left" w:pos="5103"/>
        </w:tabs>
      </w:pPr>
      <w:r>
        <w:t xml:space="preserve">    -- detail whether the Command successful executed or, if it didn’t, </w:t>
      </w:r>
    </w:p>
    <w:p w:rsidR="009420F0" w:rsidRDefault="009420F0" w:rsidP="009420F0">
      <w:pPr>
        <w:pStyle w:val="Code"/>
        <w:tabs>
          <w:tab w:val="clear" w:pos="4962"/>
          <w:tab w:val="left" w:pos="5103"/>
        </w:tabs>
      </w:pPr>
      <w:r>
        <w:t xml:space="preserve">    -- what the failure reason was </w:t>
      </w:r>
    </w:p>
    <w:p w:rsidR="009420F0" w:rsidRDefault="009420F0" w:rsidP="009420F0">
      <w:pPr>
        <w:pStyle w:val="Code"/>
        <w:tabs>
          <w:tab w:val="clear" w:pos="4962"/>
          <w:tab w:val="left" w:pos="5103"/>
        </w:tabs>
      </w:pPr>
      <w:r>
        <w:t xml:space="preserve">  </w:t>
      </w:r>
    </w:p>
    <w:p w:rsidR="009420F0" w:rsidRDefault="009420F0" w:rsidP="009420F0">
      <w:pPr>
        <w:pStyle w:val="Code"/>
        <w:tabs>
          <w:tab w:val="clear" w:pos="4962"/>
          <w:tab w:val="left" w:pos="5103"/>
        </w:tabs>
      </w:pPr>
      <w:r>
        <w:t xml:space="preserve">UnjoinResponseCode::= </w:t>
      </w:r>
      <w:r>
        <w:tab/>
        <w:t xml:space="preserve">INTEGER </w:t>
      </w:r>
    </w:p>
    <w:p w:rsidR="009420F0" w:rsidRDefault="009420F0" w:rsidP="009420F0">
      <w:pPr>
        <w:pStyle w:val="Code"/>
        <w:tabs>
          <w:tab w:val="clear" w:pos="4962"/>
          <w:tab w:val="left" w:pos="5103"/>
        </w:tabs>
      </w:pPr>
      <w:r>
        <w:t>{</w:t>
      </w:r>
    </w:p>
    <w:p w:rsidR="009420F0" w:rsidRDefault="009420F0" w:rsidP="009420F0">
      <w:pPr>
        <w:pStyle w:val="Code"/>
        <w:tabs>
          <w:tab w:val="clear" w:pos="4962"/>
          <w:tab w:val="left" w:pos="5103"/>
        </w:tabs>
      </w:pPr>
      <w:r>
        <w:t xml:space="preserve">   success</w:t>
      </w:r>
      <w:r>
        <w:tab/>
        <w:t>(0),</w:t>
      </w:r>
    </w:p>
    <w:p w:rsidR="009420F0" w:rsidRDefault="009420F0" w:rsidP="009420F0">
      <w:pPr>
        <w:pStyle w:val="Code"/>
        <w:tabs>
          <w:tab w:val="clear" w:pos="4962"/>
          <w:tab w:val="left" w:pos="5103"/>
        </w:tabs>
      </w:pPr>
      <w:r>
        <w:t xml:space="preserve">   otherDeviceNotInDeviceLog</w:t>
      </w:r>
      <w:r>
        <w:tab/>
        <w:t>(1),</w:t>
      </w:r>
    </w:p>
    <w:p w:rsidR="009420F0" w:rsidRDefault="009420F0" w:rsidP="009420F0">
      <w:pPr>
        <w:pStyle w:val="Code"/>
        <w:tabs>
          <w:tab w:val="clear" w:pos="4962"/>
          <w:tab w:val="left" w:pos="5103"/>
        </w:tabs>
      </w:pPr>
      <w:r>
        <w:t xml:space="preserve">   otherFailure</w:t>
      </w:r>
      <w:r>
        <w:tab/>
        <w:t>(2)</w:t>
      </w:r>
    </w:p>
    <w:p w:rsidR="009420F0" w:rsidRDefault="009420F0" w:rsidP="009420F0">
      <w:pPr>
        <w:pStyle w:val="Code"/>
        <w:tabs>
          <w:tab w:val="clear" w:pos="4962"/>
          <w:tab w:val="left" w:pos="5103"/>
        </w:tabs>
      </w:pPr>
      <w:r>
        <w:t>}</w:t>
      </w:r>
    </w:p>
    <w:p w:rsidR="009420F0" w:rsidRDefault="009420F0" w:rsidP="009420F0">
      <w:pPr>
        <w:pStyle w:val="Code"/>
      </w:pPr>
    </w:p>
    <w:p w:rsidR="009420F0" w:rsidRDefault="009420F0" w:rsidP="009420F0">
      <w:pPr>
        <w:pStyle w:val="Code"/>
      </w:pPr>
      <w:r>
        <w:t>END</w:t>
      </w:r>
    </w:p>
    <w:p w:rsidR="009420F0" w:rsidRDefault="009420F0" w:rsidP="009420F0">
      <w:pPr>
        <w:pStyle w:val="Heading5"/>
      </w:pPr>
      <w:bookmarkStart w:id="4810" w:name="_Ref383532103"/>
      <w:r>
        <w:t xml:space="preserve">Constructing the </w:t>
      </w:r>
      <w:r w:rsidRPr="00872E38">
        <w:rPr>
          <w:rStyle w:val="CNFontChar"/>
        </w:rPr>
        <w:t>@UnjoinDevice.CommandPayload</w:t>
      </w:r>
      <w:r w:rsidRPr="00903AE6">
        <w:t xml:space="preserve"> and of </w:t>
      </w:r>
      <w:r w:rsidRPr="00872E38">
        <w:rPr>
          <w:rStyle w:val="CNFontChar"/>
        </w:rPr>
        <w:t>@UnjoinDevice.ResponsePayload</w:t>
      </w:r>
      <w:bookmarkEnd w:id="4810"/>
      <w:r w:rsidRPr="00903AE6">
        <w:t xml:space="preserve"> </w:t>
      </w:r>
    </w:p>
    <w:p w:rsidR="009420F0" w:rsidRDefault="009420F0" w:rsidP="009420F0">
      <w:r w:rsidRPr="00F72E7D">
        <w:rPr>
          <w:rStyle w:val="CNFontChar"/>
        </w:rPr>
        <w:t>@</w:t>
      </w:r>
      <w:r w:rsidRPr="001F098F">
        <w:rPr>
          <w:rStyle w:val="CNFontChar"/>
        </w:rPr>
        <w:t>UnjoinDevice.CommandPayload</w:t>
      </w:r>
      <w:r w:rsidRPr="00903AE6">
        <w:t xml:space="preserve"> </w:t>
      </w:r>
      <w:r>
        <w:t xml:space="preserve">shall have the structure defined in Section </w:t>
      </w:r>
      <w:r>
        <w:fldChar w:fldCharType="begin"/>
      </w:r>
      <w:r>
        <w:instrText xml:space="preserve"> REF _Ref387683408 \r \h </w:instrText>
      </w:r>
      <w:r>
        <w:fldChar w:fldCharType="separate"/>
      </w:r>
      <w:r>
        <w:t>13.7.4.6.1</w:t>
      </w:r>
      <w:r>
        <w:fldChar w:fldCharType="end"/>
      </w:r>
      <w:r>
        <w:t xml:space="preserve">, and the Remote Party constructing the Command shall populate with values according to Table </w:t>
      </w:r>
      <w:r>
        <w:rPr>
          <w:highlight w:val="yellow"/>
        </w:rPr>
        <w:fldChar w:fldCharType="begin"/>
      </w:r>
      <w:r>
        <w:instrText xml:space="preserve"> REF _Ref383532103 \r \h </w:instrText>
      </w:r>
      <w:r>
        <w:rPr>
          <w:highlight w:val="yellow"/>
        </w:rPr>
        <w:instrText xml:space="preserve"> \* MERGEFORMAT </w:instrText>
      </w:r>
      <w:r>
        <w:rPr>
          <w:highlight w:val="yellow"/>
        </w:rPr>
      </w:r>
      <w:r>
        <w:rPr>
          <w:highlight w:val="yellow"/>
        </w:rPr>
        <w:fldChar w:fldCharType="separate"/>
      </w:r>
      <w:r>
        <w:t>13.7.4.6.2</w:t>
      </w:r>
      <w:r>
        <w:rPr>
          <w:highlight w:val="yellow"/>
        </w:rPr>
        <w:fldChar w:fldCharType="end"/>
      </w:r>
      <w:r>
        <w:t>a.</w:t>
      </w:r>
    </w:p>
    <w:tbl>
      <w:tblPr>
        <w:tblStyle w:val="TableGrid"/>
        <w:tblW w:w="14142" w:type="dxa"/>
        <w:tblLayout w:type="fixed"/>
        <w:tblLook w:val="04A0" w:firstRow="1" w:lastRow="0" w:firstColumn="1" w:lastColumn="0" w:noHBand="0" w:noVBand="1"/>
      </w:tblPr>
      <w:tblGrid>
        <w:gridCol w:w="3369"/>
        <w:gridCol w:w="1304"/>
        <w:gridCol w:w="3799"/>
        <w:gridCol w:w="1842"/>
        <w:gridCol w:w="3828"/>
      </w:tblGrid>
      <w:tr w:rsidR="009420F0" w:rsidRPr="00027E40" w:rsidTr="00F57BDC">
        <w:trPr>
          <w:tblHeader/>
        </w:trPr>
        <w:tc>
          <w:tcPr>
            <w:tcW w:w="3369"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02707D" w:rsidRDefault="009420F0" w:rsidP="00F57BDC">
            <w:pPr>
              <w:pStyle w:val="Tabletext"/>
              <w:rPr>
                <w:b/>
                <w:color w:val="FFFFFF" w:themeColor="background1"/>
                <w:sz w:val="18"/>
                <w:szCs w:val="18"/>
              </w:rPr>
            </w:pPr>
            <w:r w:rsidRPr="0002707D">
              <w:rPr>
                <w:b/>
                <w:color w:val="FFFFFF" w:themeColor="background1"/>
                <w:sz w:val="18"/>
                <w:szCs w:val="18"/>
              </w:rPr>
              <w:t>Attribute name</w:t>
            </w:r>
          </w:p>
        </w:tc>
        <w:tc>
          <w:tcPr>
            <w:tcW w:w="130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D711B9" w:rsidRDefault="009420F0" w:rsidP="00F57BDC">
            <w:pPr>
              <w:pStyle w:val="Tabletext"/>
              <w:rPr>
                <w:b/>
                <w:color w:val="FFFFFF" w:themeColor="background1"/>
              </w:rPr>
            </w:pPr>
            <w:r w:rsidRPr="00D711B9">
              <w:rPr>
                <w:b/>
                <w:color w:val="FFFFFF" w:themeColor="background1"/>
              </w:rPr>
              <w:t>Data Type</w:t>
            </w:r>
          </w:p>
        </w:tc>
        <w:tc>
          <w:tcPr>
            <w:tcW w:w="379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02707D" w:rsidRDefault="009420F0" w:rsidP="00F57BDC">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D711B9" w:rsidRDefault="009420F0" w:rsidP="00F57BDC">
            <w:pPr>
              <w:pStyle w:val="Tabletext"/>
              <w:rPr>
                <w:b/>
                <w:color w:val="FFFFFF" w:themeColor="background1"/>
              </w:rPr>
            </w:pPr>
            <w:r w:rsidRPr="00D711B9">
              <w:rPr>
                <w:b/>
                <w:color w:val="FFFFFF" w:themeColor="background1"/>
              </w:rPr>
              <w:t>Mandatory, OPTIONAL or DEFAULT value</w:t>
            </w:r>
          </w:p>
        </w:tc>
        <w:tc>
          <w:tcPr>
            <w:tcW w:w="3828"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D711B9" w:rsidRDefault="009420F0" w:rsidP="00F57BDC">
            <w:pPr>
              <w:pStyle w:val="Tabletext"/>
              <w:rPr>
                <w:b/>
                <w:color w:val="FFFFFF" w:themeColor="background1"/>
              </w:rPr>
            </w:pPr>
            <w:r w:rsidRPr="00D711B9">
              <w:rPr>
                <w:b/>
                <w:color w:val="FFFFFF" w:themeColor="background1"/>
              </w:rPr>
              <w:t>Notes</w:t>
            </w:r>
          </w:p>
        </w:tc>
      </w:tr>
      <w:tr w:rsidR="009420F0" w:rsidRPr="00027E40" w:rsidTr="00F57BDC">
        <w:tc>
          <w:tcPr>
            <w:tcW w:w="3369"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Code"/>
              <w:tabs>
                <w:tab w:val="left" w:pos="285"/>
                <w:tab w:val="left" w:pos="586"/>
              </w:tabs>
            </w:pPr>
            <w:r>
              <w:t>@UnjoinDevice.CommandPayload</w:t>
            </w:r>
          </w:p>
        </w:tc>
        <w:tc>
          <w:tcPr>
            <w:tcW w:w="1304"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p>
        </w:tc>
        <w:tc>
          <w:tcPr>
            <w:tcW w:w="3799"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p>
        </w:tc>
        <w:tc>
          <w:tcPr>
            <w:tcW w:w="1842"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p>
        </w:tc>
        <w:tc>
          <w:tcPr>
            <w:tcW w:w="3828"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p>
        </w:tc>
      </w:tr>
      <w:tr w:rsidR="009420F0" w:rsidRPr="00027E40" w:rsidTr="00F57BDC">
        <w:tc>
          <w:tcPr>
            <w:tcW w:w="3369"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Code"/>
              <w:tabs>
                <w:tab w:val="left" w:pos="285"/>
                <w:tab w:val="left" w:pos="586"/>
              </w:tabs>
            </w:pPr>
            <w:r>
              <w:t>OtherDeviceEntityIdentifier</w:t>
            </w:r>
          </w:p>
        </w:tc>
        <w:tc>
          <w:tcPr>
            <w:tcW w:w="1304"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Pr>
                <w:sz w:val="18"/>
                <w:szCs w:val="18"/>
              </w:rPr>
              <w:t>OCTET STRING</w:t>
            </w:r>
          </w:p>
        </w:tc>
        <w:tc>
          <w:tcPr>
            <w:tcW w:w="3799"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Pr>
                <w:sz w:val="18"/>
                <w:szCs w:val="18"/>
              </w:rPr>
              <w:t>Entity Identifier</w:t>
            </w:r>
          </w:p>
        </w:tc>
        <w:tc>
          <w:tcPr>
            <w:tcW w:w="1842"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sidRPr="0002707D">
              <w:rPr>
                <w:sz w:val="18"/>
                <w:szCs w:val="18"/>
              </w:rPr>
              <w:t>Mandatory</w:t>
            </w:r>
          </w:p>
        </w:tc>
        <w:tc>
          <w:tcPr>
            <w:tcW w:w="3828"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Pr>
                <w:sz w:val="18"/>
                <w:szCs w:val="18"/>
              </w:rPr>
              <w:t>The Entity Identifier of the Device which is to be removed from this Device’s Device Log</w:t>
            </w:r>
          </w:p>
        </w:tc>
      </w:tr>
    </w:tbl>
    <w:p w:rsidR="009420F0" w:rsidRDefault="009420F0" w:rsidP="009420F0">
      <w:pPr>
        <w:pStyle w:val="TableHeader"/>
        <w:framePr w:hSpace="0" w:wrap="auto" w:vAnchor="margin" w:hAnchor="text" w:yAlign="inline"/>
        <w:rPr>
          <w:lang w:eastAsia="en-GB"/>
        </w:rPr>
      </w:pPr>
      <w:r>
        <w:rPr>
          <w:lang w:eastAsia="en-GB"/>
        </w:rPr>
        <w:t>Table</w:t>
      </w:r>
      <w:r>
        <w:t xml:space="preserve"> </w:t>
      </w:r>
      <w:r>
        <w:rPr>
          <w:highlight w:val="yellow"/>
        </w:rPr>
        <w:fldChar w:fldCharType="begin"/>
      </w:r>
      <w:r>
        <w:instrText xml:space="preserve"> REF _Ref383532103 \r \h </w:instrText>
      </w:r>
      <w:r>
        <w:rPr>
          <w:highlight w:val="yellow"/>
        </w:rPr>
        <w:instrText xml:space="preserve"> \* MERGEFORMAT </w:instrText>
      </w:r>
      <w:r>
        <w:rPr>
          <w:highlight w:val="yellow"/>
        </w:rPr>
      </w:r>
      <w:r>
        <w:rPr>
          <w:highlight w:val="yellow"/>
        </w:rPr>
        <w:fldChar w:fldCharType="separate"/>
      </w:r>
      <w:r>
        <w:t>13.7.4.6.2</w:t>
      </w:r>
      <w:r>
        <w:rPr>
          <w:highlight w:val="yellow"/>
        </w:rPr>
        <w:fldChar w:fldCharType="end"/>
      </w:r>
      <w:r>
        <w:t>a</w:t>
      </w:r>
      <w:r>
        <w:rPr>
          <w:lang w:eastAsia="en-GB"/>
        </w:rPr>
        <w:t xml:space="preserve">: </w:t>
      </w:r>
      <w:r w:rsidRPr="00903AE6">
        <w:rPr>
          <w:rFonts w:ascii="Courier New" w:hAnsi="Courier New" w:cs="Courier New"/>
          <w:lang w:eastAsia="en-GB"/>
        </w:rPr>
        <w:t>@</w:t>
      </w:r>
      <w:r>
        <w:rPr>
          <w:rFonts w:ascii="Courier New" w:hAnsi="Courier New" w:cs="Courier New"/>
          <w:lang w:eastAsia="en-GB"/>
        </w:rPr>
        <w:t>Unjoin</w:t>
      </w:r>
      <w:r w:rsidRPr="00903AE6">
        <w:rPr>
          <w:rFonts w:ascii="Courier New" w:hAnsi="Courier New" w:cs="Courier New"/>
          <w:lang w:eastAsia="en-GB"/>
        </w:rPr>
        <w:t>Device.CommandPayload</w:t>
      </w:r>
      <w:r>
        <w:rPr>
          <w:lang w:eastAsia="en-GB"/>
        </w:rPr>
        <w:t xml:space="preserve"> population</w:t>
      </w:r>
    </w:p>
    <w:p w:rsidR="009420F0" w:rsidRDefault="009420F0" w:rsidP="009420F0">
      <w:r w:rsidRPr="008A0288">
        <w:rPr>
          <w:rStyle w:val="CNFontChar"/>
        </w:rPr>
        <w:t>@UnjoinDevice.ResponsePayload</w:t>
      </w:r>
      <w:r w:rsidRPr="00903AE6">
        <w:t xml:space="preserve"> </w:t>
      </w:r>
      <w:r>
        <w:t xml:space="preserve">shall have the structure defined in Section </w:t>
      </w:r>
      <w:r>
        <w:rPr>
          <w:highlight w:val="red"/>
        </w:rPr>
        <w:fldChar w:fldCharType="begin"/>
      </w:r>
      <w:r>
        <w:instrText xml:space="preserve"> REF _Ref387683408 \r \h </w:instrText>
      </w:r>
      <w:r>
        <w:rPr>
          <w:highlight w:val="red"/>
        </w:rPr>
      </w:r>
      <w:r>
        <w:rPr>
          <w:highlight w:val="red"/>
        </w:rPr>
        <w:fldChar w:fldCharType="separate"/>
      </w:r>
      <w:r>
        <w:t>13.7.4.6.1</w:t>
      </w:r>
      <w:r>
        <w:rPr>
          <w:highlight w:val="red"/>
        </w:rPr>
        <w:fldChar w:fldCharType="end"/>
      </w:r>
      <w:r>
        <w:t xml:space="preserve">, and the Remote Party constructing the Command shall populate with values according to Table </w:t>
      </w:r>
      <w:r>
        <w:rPr>
          <w:highlight w:val="yellow"/>
        </w:rPr>
        <w:fldChar w:fldCharType="begin"/>
      </w:r>
      <w:r>
        <w:instrText xml:space="preserve"> REF _Ref383532103 \r \h </w:instrText>
      </w:r>
      <w:r>
        <w:rPr>
          <w:highlight w:val="yellow"/>
        </w:rPr>
        <w:instrText xml:space="preserve"> \* MERGEFORMAT </w:instrText>
      </w:r>
      <w:r>
        <w:rPr>
          <w:highlight w:val="yellow"/>
        </w:rPr>
      </w:r>
      <w:r>
        <w:rPr>
          <w:highlight w:val="yellow"/>
        </w:rPr>
        <w:fldChar w:fldCharType="separate"/>
      </w:r>
      <w:r>
        <w:t>13.7.4.6.2</w:t>
      </w:r>
      <w:r>
        <w:rPr>
          <w:highlight w:val="yellow"/>
        </w:rPr>
        <w:fldChar w:fldCharType="end"/>
      </w:r>
      <w:r>
        <w:t>b.</w:t>
      </w:r>
    </w:p>
    <w:tbl>
      <w:tblPr>
        <w:tblStyle w:val="TableGrid"/>
        <w:tblW w:w="14142" w:type="dxa"/>
        <w:tblLayout w:type="fixed"/>
        <w:tblLook w:val="04A0" w:firstRow="1" w:lastRow="0" w:firstColumn="1" w:lastColumn="0" w:noHBand="0" w:noVBand="1"/>
      </w:tblPr>
      <w:tblGrid>
        <w:gridCol w:w="3369"/>
        <w:gridCol w:w="1304"/>
        <w:gridCol w:w="3799"/>
        <w:gridCol w:w="1842"/>
        <w:gridCol w:w="3828"/>
      </w:tblGrid>
      <w:tr w:rsidR="009420F0" w:rsidRPr="00027E40" w:rsidTr="00F57BDC">
        <w:trPr>
          <w:tblHeader/>
        </w:trPr>
        <w:tc>
          <w:tcPr>
            <w:tcW w:w="3369"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02707D" w:rsidRDefault="009420F0" w:rsidP="00F57BDC">
            <w:pPr>
              <w:pStyle w:val="Tabletext"/>
              <w:rPr>
                <w:b/>
                <w:color w:val="FFFFFF" w:themeColor="background1"/>
                <w:sz w:val="18"/>
                <w:szCs w:val="18"/>
              </w:rPr>
            </w:pPr>
            <w:r w:rsidRPr="0002707D">
              <w:rPr>
                <w:b/>
                <w:color w:val="FFFFFF" w:themeColor="background1"/>
                <w:sz w:val="18"/>
                <w:szCs w:val="18"/>
              </w:rPr>
              <w:t>Attribute name</w:t>
            </w:r>
          </w:p>
        </w:tc>
        <w:tc>
          <w:tcPr>
            <w:tcW w:w="130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D711B9" w:rsidRDefault="009420F0" w:rsidP="00F57BDC">
            <w:pPr>
              <w:pStyle w:val="Tabletext"/>
              <w:rPr>
                <w:b/>
                <w:color w:val="FFFFFF" w:themeColor="background1"/>
              </w:rPr>
            </w:pPr>
            <w:r w:rsidRPr="00D711B9">
              <w:rPr>
                <w:b/>
                <w:color w:val="FFFFFF" w:themeColor="background1"/>
              </w:rPr>
              <w:t>Data Type</w:t>
            </w:r>
          </w:p>
        </w:tc>
        <w:tc>
          <w:tcPr>
            <w:tcW w:w="379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02707D" w:rsidRDefault="009420F0" w:rsidP="00F57BDC">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D711B9" w:rsidRDefault="009420F0" w:rsidP="00F57BDC">
            <w:pPr>
              <w:pStyle w:val="Tabletext"/>
              <w:rPr>
                <w:b/>
                <w:color w:val="FFFFFF" w:themeColor="background1"/>
              </w:rPr>
            </w:pPr>
            <w:r w:rsidRPr="00D711B9">
              <w:rPr>
                <w:b/>
                <w:color w:val="FFFFFF" w:themeColor="background1"/>
              </w:rPr>
              <w:t>Mandatory, OPTIONAL or DEFAULT value</w:t>
            </w:r>
          </w:p>
        </w:tc>
        <w:tc>
          <w:tcPr>
            <w:tcW w:w="3828"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D711B9" w:rsidRDefault="009420F0" w:rsidP="00F57BDC">
            <w:pPr>
              <w:pStyle w:val="Tabletext"/>
              <w:rPr>
                <w:b/>
                <w:color w:val="FFFFFF" w:themeColor="background1"/>
              </w:rPr>
            </w:pPr>
            <w:r w:rsidRPr="00D711B9">
              <w:rPr>
                <w:b/>
                <w:color w:val="FFFFFF" w:themeColor="background1"/>
              </w:rPr>
              <w:t>Notes</w:t>
            </w:r>
          </w:p>
        </w:tc>
      </w:tr>
      <w:tr w:rsidR="009420F0" w:rsidRPr="00027E40" w:rsidTr="00F57BDC">
        <w:tc>
          <w:tcPr>
            <w:tcW w:w="3369"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Code"/>
              <w:tabs>
                <w:tab w:val="left" w:pos="285"/>
                <w:tab w:val="left" w:pos="586"/>
              </w:tabs>
            </w:pPr>
            <w:r>
              <w:t>@UnjoinDevice.ResponsePayload</w:t>
            </w:r>
          </w:p>
        </w:tc>
        <w:tc>
          <w:tcPr>
            <w:tcW w:w="1304"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p>
        </w:tc>
        <w:tc>
          <w:tcPr>
            <w:tcW w:w="3799"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p>
        </w:tc>
        <w:tc>
          <w:tcPr>
            <w:tcW w:w="1842"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p>
        </w:tc>
        <w:tc>
          <w:tcPr>
            <w:tcW w:w="3828"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p>
        </w:tc>
      </w:tr>
      <w:tr w:rsidR="009420F0" w:rsidRPr="00027E40" w:rsidTr="00F57BDC">
        <w:tc>
          <w:tcPr>
            <w:tcW w:w="3369"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Code"/>
              <w:tabs>
                <w:tab w:val="left" w:pos="285"/>
                <w:tab w:val="left" w:pos="586"/>
              </w:tabs>
            </w:pPr>
            <w:r>
              <w:t>unjoinResponseCode</w:t>
            </w:r>
          </w:p>
        </w:tc>
        <w:tc>
          <w:tcPr>
            <w:tcW w:w="1304"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Pr>
                <w:sz w:val="18"/>
                <w:szCs w:val="18"/>
              </w:rPr>
              <w:t>INTEGER</w:t>
            </w:r>
          </w:p>
        </w:tc>
        <w:tc>
          <w:tcPr>
            <w:tcW w:w="3799" w:type="dxa"/>
            <w:tcBorders>
              <w:top w:val="single" w:sz="4" w:space="0" w:color="009EE3"/>
              <w:left w:val="single" w:sz="4" w:space="0" w:color="009EE3"/>
              <w:bottom w:val="single" w:sz="4" w:space="0" w:color="009EE3"/>
              <w:right w:val="single" w:sz="4" w:space="0" w:color="009EE3"/>
            </w:tcBorders>
          </w:tcPr>
          <w:p w:rsidR="009420F0" w:rsidRPr="00A62131" w:rsidRDefault="009420F0" w:rsidP="00F57BDC">
            <w:pPr>
              <w:pStyle w:val="Code"/>
            </w:pPr>
            <w:r>
              <w:t>s</w:t>
            </w:r>
            <w:r w:rsidRPr="00A62131">
              <w:t>uccess  (0),</w:t>
            </w:r>
            <w:r w:rsidRPr="00A62131">
              <w:tab/>
              <w:t>(0),</w:t>
            </w:r>
          </w:p>
          <w:p w:rsidR="009420F0" w:rsidRPr="00A62131" w:rsidRDefault="009420F0" w:rsidP="00F57BDC">
            <w:pPr>
              <w:pStyle w:val="Code"/>
            </w:pPr>
            <w:r>
              <w:t>o</w:t>
            </w:r>
            <w:r w:rsidRPr="00A62131">
              <w:t>therDeviceNotInDeviceLog</w:t>
            </w:r>
            <w:r>
              <w:t xml:space="preserve">  (1),</w:t>
            </w:r>
            <w:r w:rsidRPr="00A62131">
              <w:tab/>
              <w:t>(1),</w:t>
            </w:r>
          </w:p>
          <w:p w:rsidR="009420F0" w:rsidRPr="0002707D" w:rsidRDefault="009420F0" w:rsidP="00F57BDC">
            <w:pPr>
              <w:pStyle w:val="Code"/>
            </w:pPr>
            <w:r w:rsidRPr="00A62131">
              <w:t>otherFailure</w:t>
            </w:r>
            <w:r>
              <w:t xml:space="preserve">  (2)</w:t>
            </w:r>
            <w:r>
              <w:tab/>
              <w:t>(2)</w:t>
            </w:r>
          </w:p>
        </w:tc>
        <w:tc>
          <w:tcPr>
            <w:tcW w:w="1842"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sidRPr="0002707D">
              <w:rPr>
                <w:sz w:val="18"/>
                <w:szCs w:val="18"/>
              </w:rPr>
              <w:t>Mandatory</w:t>
            </w:r>
          </w:p>
        </w:tc>
        <w:tc>
          <w:tcPr>
            <w:tcW w:w="3828"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Pr>
                <w:sz w:val="18"/>
                <w:szCs w:val="18"/>
              </w:rPr>
              <w:t xml:space="preserve">Shall be populated according to the processing defined in Section </w:t>
            </w:r>
            <w:r>
              <w:rPr>
                <w:sz w:val="18"/>
                <w:szCs w:val="18"/>
                <w:highlight w:val="red"/>
              </w:rPr>
              <w:fldChar w:fldCharType="begin"/>
            </w:r>
            <w:r>
              <w:rPr>
                <w:sz w:val="18"/>
                <w:szCs w:val="18"/>
              </w:rPr>
              <w:instrText xml:space="preserve"> REF _Ref387683894 \r \h </w:instrText>
            </w:r>
            <w:r>
              <w:rPr>
                <w:sz w:val="18"/>
                <w:szCs w:val="18"/>
                <w:highlight w:val="red"/>
              </w:rPr>
            </w:r>
            <w:r>
              <w:rPr>
                <w:sz w:val="18"/>
                <w:szCs w:val="18"/>
                <w:highlight w:val="red"/>
              </w:rPr>
              <w:fldChar w:fldCharType="separate"/>
            </w:r>
            <w:r>
              <w:rPr>
                <w:sz w:val="18"/>
                <w:szCs w:val="18"/>
              </w:rPr>
              <w:t>13.7.4.3</w:t>
            </w:r>
            <w:r>
              <w:rPr>
                <w:sz w:val="18"/>
                <w:szCs w:val="18"/>
                <w:highlight w:val="red"/>
              </w:rPr>
              <w:fldChar w:fldCharType="end"/>
            </w:r>
          </w:p>
        </w:tc>
      </w:tr>
    </w:tbl>
    <w:p w:rsidR="009420F0" w:rsidRDefault="009420F0" w:rsidP="009420F0">
      <w:pPr>
        <w:pStyle w:val="TableHeader"/>
        <w:framePr w:hSpace="0" w:wrap="auto" w:vAnchor="margin" w:hAnchor="text" w:yAlign="inline"/>
      </w:pPr>
      <w:r>
        <w:rPr>
          <w:lang w:eastAsia="en-GB"/>
        </w:rPr>
        <w:t>Table</w:t>
      </w:r>
      <w:r>
        <w:t xml:space="preserve"> </w:t>
      </w:r>
      <w:r>
        <w:rPr>
          <w:highlight w:val="yellow"/>
        </w:rPr>
        <w:fldChar w:fldCharType="begin"/>
      </w:r>
      <w:r>
        <w:instrText xml:space="preserve"> REF _Ref383532103 \r \h </w:instrText>
      </w:r>
      <w:r>
        <w:rPr>
          <w:highlight w:val="yellow"/>
        </w:rPr>
      </w:r>
      <w:r>
        <w:rPr>
          <w:highlight w:val="yellow"/>
        </w:rPr>
        <w:fldChar w:fldCharType="separate"/>
      </w:r>
      <w:r>
        <w:t>13.7.4.6.2</w:t>
      </w:r>
      <w:r>
        <w:rPr>
          <w:highlight w:val="yellow"/>
        </w:rPr>
        <w:fldChar w:fldCharType="end"/>
      </w:r>
      <w:r>
        <w:t>b</w:t>
      </w:r>
      <w:r>
        <w:rPr>
          <w:lang w:eastAsia="en-GB"/>
        </w:rPr>
        <w:t xml:space="preserve">: </w:t>
      </w:r>
      <w:r>
        <w:rPr>
          <w:rFonts w:ascii="Courier New" w:hAnsi="Courier New" w:cs="Courier New"/>
          <w:lang w:eastAsia="en-GB"/>
        </w:rPr>
        <w:t>@UnjoinDevice.Response</w:t>
      </w:r>
      <w:r w:rsidRPr="00903AE6">
        <w:rPr>
          <w:rFonts w:ascii="Courier New" w:hAnsi="Courier New" w:cs="Courier New"/>
          <w:lang w:eastAsia="en-GB"/>
        </w:rPr>
        <w:t>Payload</w:t>
      </w:r>
      <w:r>
        <w:rPr>
          <w:lang w:eastAsia="en-GB"/>
        </w:rPr>
        <w:t xml:space="preserve"> population</w:t>
      </w:r>
    </w:p>
    <w:p w:rsidR="009420F0" w:rsidRDefault="009420F0" w:rsidP="009420F0">
      <w:pPr>
        <w:pStyle w:val="Heading3"/>
        <w:rPr>
          <w:rStyle w:val="Heading2Char"/>
          <w:b/>
          <w:bCs/>
          <w:sz w:val="28"/>
        </w:rPr>
        <w:sectPr w:rsidR="009420F0" w:rsidSect="00CD5458">
          <w:headerReference w:type="default" r:id="rId51"/>
          <w:footerReference w:type="default" r:id="rId52"/>
          <w:pgSz w:w="16838" w:h="11906" w:orient="landscape" w:code="9"/>
          <w:pgMar w:top="1440" w:right="1440" w:bottom="1440" w:left="1440" w:header="709" w:footer="709" w:gutter="0"/>
          <w:lnNumType w:countBy="1" w:restart="continuous"/>
          <w:cols w:space="708"/>
          <w:docGrid w:linePitch="360"/>
        </w:sectPr>
      </w:pPr>
      <w:bookmarkStart w:id="4811" w:name="_Ref383697221"/>
    </w:p>
    <w:p w:rsidR="009420F0" w:rsidRDefault="009420F0" w:rsidP="009420F0">
      <w:pPr>
        <w:pStyle w:val="Heading4"/>
      </w:pPr>
      <w:bookmarkStart w:id="4812" w:name="_Ref387656894"/>
      <w:bookmarkEnd w:id="4811"/>
      <w:r>
        <w:lastRenderedPageBreak/>
        <w:t>CS07 Read Device Join Details Command and Response payloads – structure definition</w:t>
      </w:r>
      <w:bookmarkEnd w:id="4812"/>
    </w:p>
    <w:p w:rsidR="009420F0" w:rsidRDefault="009420F0" w:rsidP="009420F0">
      <w:r>
        <w:t xml:space="preserve">Each instance of </w:t>
      </w:r>
      <w:r w:rsidRPr="006331FD">
        <w:rPr>
          <w:rStyle w:val="CNFontChar"/>
        </w:rPr>
        <w:t>@ReadDeviceLog.CommandPayload</w:t>
      </w:r>
      <w:r>
        <w:t xml:space="preserve"> and of </w:t>
      </w:r>
      <w:r w:rsidRPr="006331FD">
        <w:rPr>
          <w:rStyle w:val="CNFontChar"/>
        </w:rPr>
        <w:t>@ReadDeviceLog.ResponsePayloa</w:t>
      </w:r>
      <w:r>
        <w:rPr>
          <w:rStyle w:val="CNFontChar"/>
        </w:rPr>
        <w:t>d</w:t>
      </w:r>
      <w:r>
        <w:t xml:space="preserve"> shall be an octet string containing the DER encoding of the populated structure defined in this Section </w:t>
      </w:r>
      <w:r>
        <w:fldChar w:fldCharType="begin"/>
      </w:r>
      <w:r>
        <w:instrText xml:space="preserve"> REF _Ref387656894 \r \h </w:instrText>
      </w:r>
      <w:r>
        <w:fldChar w:fldCharType="separate"/>
      </w:r>
      <w:r>
        <w:t>13.7.4.7</w:t>
      </w:r>
      <w:r>
        <w:fldChar w:fldCharType="end"/>
      </w:r>
      <w:r>
        <w:t xml:space="preserve"> which specifies the structure in ASN.1 notation.</w:t>
      </w:r>
    </w:p>
    <w:p w:rsidR="009420F0" w:rsidRDefault="009420F0" w:rsidP="009420F0">
      <w:pPr>
        <w:pStyle w:val="Code"/>
        <w:tabs>
          <w:tab w:val="clear" w:pos="4962"/>
          <w:tab w:val="left" w:pos="5103"/>
        </w:tabs>
      </w:pPr>
      <w:r>
        <w:t>ReadDeviceLog DEFINITIONS ::= BEGIN</w:t>
      </w:r>
    </w:p>
    <w:p w:rsidR="009420F0" w:rsidRDefault="009420F0" w:rsidP="009420F0">
      <w:pPr>
        <w:pStyle w:val="Code"/>
        <w:tabs>
          <w:tab w:val="clear" w:pos="4962"/>
          <w:tab w:val="left" w:pos="5103"/>
        </w:tabs>
      </w:pPr>
    </w:p>
    <w:p w:rsidR="009420F0" w:rsidRDefault="009420F0" w:rsidP="009420F0">
      <w:pPr>
        <w:pStyle w:val="Code"/>
        <w:tabs>
          <w:tab w:val="clear" w:pos="4962"/>
          <w:tab w:val="left" w:pos="5103"/>
        </w:tabs>
      </w:pPr>
      <w:r>
        <w:t xml:space="preserve">CommandPayload ::= </w:t>
      </w:r>
      <w:r>
        <w:tab/>
        <w:t>NULL</w:t>
      </w:r>
    </w:p>
    <w:p w:rsidR="009420F0" w:rsidRDefault="009420F0" w:rsidP="009420F0">
      <w:pPr>
        <w:pStyle w:val="Code"/>
        <w:tabs>
          <w:tab w:val="clear" w:pos="4962"/>
          <w:tab w:val="left" w:pos="5103"/>
        </w:tabs>
      </w:pPr>
    </w:p>
    <w:p w:rsidR="009420F0" w:rsidRDefault="009420F0" w:rsidP="009420F0">
      <w:pPr>
        <w:pStyle w:val="Code"/>
        <w:tabs>
          <w:tab w:val="clear" w:pos="4962"/>
          <w:tab w:val="left" w:pos="5103"/>
        </w:tabs>
      </w:pPr>
      <w:r>
        <w:t xml:space="preserve">ResponsePayload ::= </w:t>
      </w:r>
      <w:r>
        <w:tab/>
        <w:t>SEQUENCE</w:t>
      </w:r>
    </w:p>
    <w:p w:rsidR="009420F0" w:rsidRDefault="009420F0" w:rsidP="009420F0">
      <w:pPr>
        <w:pStyle w:val="Code"/>
        <w:tabs>
          <w:tab w:val="clear" w:pos="4962"/>
          <w:tab w:val="left" w:pos="5103"/>
        </w:tabs>
      </w:pPr>
      <w:r>
        <w:t>{</w:t>
      </w:r>
    </w:p>
    <w:p w:rsidR="009420F0" w:rsidRDefault="009420F0" w:rsidP="009420F0">
      <w:pPr>
        <w:pStyle w:val="Code"/>
        <w:tabs>
          <w:tab w:val="clear" w:pos="4962"/>
          <w:tab w:val="left" w:pos="5103"/>
        </w:tabs>
      </w:pPr>
      <w:r>
        <w:t xml:space="preserve">    -- detail whether the Command successful </w:t>
      </w:r>
    </w:p>
    <w:p w:rsidR="009420F0" w:rsidRDefault="009420F0" w:rsidP="009420F0">
      <w:pPr>
        <w:pStyle w:val="Code"/>
        <w:tabs>
          <w:tab w:val="clear" w:pos="4962"/>
          <w:tab w:val="left" w:pos="5103"/>
        </w:tabs>
      </w:pPr>
    </w:p>
    <w:p w:rsidR="009420F0" w:rsidRDefault="009420F0" w:rsidP="009420F0">
      <w:pPr>
        <w:pStyle w:val="Code"/>
        <w:tabs>
          <w:tab w:val="clear" w:pos="4962"/>
          <w:tab w:val="left" w:pos="5103"/>
        </w:tabs>
      </w:pPr>
      <w:r>
        <w:t xml:space="preserve">    readLogResponseCode</w:t>
      </w:r>
      <w:r>
        <w:tab/>
      </w:r>
      <w:proofErr w:type="spellStart"/>
      <w:r>
        <w:t>ReadLogResponseCode</w:t>
      </w:r>
      <w:proofErr w:type="spellEnd"/>
      <w:r>
        <w:t>,</w:t>
      </w:r>
    </w:p>
    <w:p w:rsidR="009420F0" w:rsidRDefault="009420F0" w:rsidP="009420F0">
      <w:pPr>
        <w:pStyle w:val="Code"/>
        <w:tabs>
          <w:tab w:val="clear" w:pos="4962"/>
          <w:tab w:val="left" w:pos="5103"/>
        </w:tabs>
      </w:pPr>
    </w:p>
    <w:p w:rsidR="009420F0" w:rsidRDefault="009420F0" w:rsidP="009420F0">
      <w:pPr>
        <w:pStyle w:val="Code"/>
        <w:tabs>
          <w:tab w:val="clear" w:pos="4962"/>
          <w:tab w:val="left" w:pos="5103"/>
        </w:tabs>
      </w:pPr>
      <w:r>
        <w:t xml:space="preserve">    -- if it was, return the Log Entries</w:t>
      </w:r>
    </w:p>
    <w:p w:rsidR="009420F0" w:rsidRDefault="009420F0" w:rsidP="009420F0">
      <w:pPr>
        <w:pStyle w:val="Code"/>
        <w:tabs>
          <w:tab w:val="clear" w:pos="4962"/>
          <w:tab w:val="left" w:pos="5103"/>
        </w:tabs>
      </w:pPr>
      <w:r>
        <w:t xml:space="preserve">    deviceLogEntries</w:t>
      </w:r>
      <w:r>
        <w:tab/>
        <w:t>SEQUENCE OF DeviceLogEntry OPTIONAL</w:t>
      </w:r>
    </w:p>
    <w:p w:rsidR="009420F0" w:rsidRDefault="009420F0" w:rsidP="009420F0">
      <w:pPr>
        <w:pStyle w:val="Code"/>
        <w:tabs>
          <w:tab w:val="clear" w:pos="4962"/>
          <w:tab w:val="left" w:pos="5103"/>
        </w:tabs>
      </w:pPr>
      <w:r>
        <w:t>}</w:t>
      </w:r>
    </w:p>
    <w:p w:rsidR="009420F0" w:rsidRDefault="009420F0" w:rsidP="009420F0">
      <w:pPr>
        <w:pStyle w:val="Code"/>
        <w:tabs>
          <w:tab w:val="clear" w:pos="4962"/>
          <w:tab w:val="left" w:pos="5103"/>
        </w:tabs>
      </w:pPr>
    </w:p>
    <w:p w:rsidR="009420F0" w:rsidRDefault="009420F0" w:rsidP="009420F0">
      <w:pPr>
        <w:pStyle w:val="Code"/>
        <w:tabs>
          <w:tab w:val="clear" w:pos="4962"/>
          <w:tab w:val="left" w:pos="5103"/>
        </w:tabs>
      </w:pPr>
      <w:r>
        <w:t>DeviceLogEntry ::=</w:t>
      </w:r>
      <w:r>
        <w:tab/>
        <w:t>SEQUENCE</w:t>
      </w:r>
    </w:p>
    <w:p w:rsidR="009420F0" w:rsidRDefault="009420F0" w:rsidP="009420F0">
      <w:pPr>
        <w:pStyle w:val="Code"/>
        <w:tabs>
          <w:tab w:val="clear" w:pos="4962"/>
          <w:tab w:val="left" w:pos="5103"/>
        </w:tabs>
      </w:pPr>
      <w:r>
        <w:t>{</w:t>
      </w:r>
    </w:p>
    <w:p w:rsidR="009420F0" w:rsidRDefault="009420F0" w:rsidP="009420F0">
      <w:pPr>
        <w:pStyle w:val="Code"/>
        <w:tabs>
          <w:tab w:val="clear" w:pos="4962"/>
          <w:tab w:val="left" w:pos="5103"/>
        </w:tabs>
      </w:pPr>
      <w:r>
        <w:t xml:space="preserve">    deviceIndentifier</w:t>
      </w:r>
      <w:r>
        <w:tab/>
        <w:t>OCTET STRING,</w:t>
      </w:r>
    </w:p>
    <w:p w:rsidR="009420F0" w:rsidRDefault="009420F0" w:rsidP="009420F0">
      <w:pPr>
        <w:pStyle w:val="Code"/>
        <w:tabs>
          <w:tab w:val="clear" w:pos="4962"/>
          <w:tab w:val="left" w:pos="5103"/>
        </w:tabs>
      </w:pPr>
      <w:r>
        <w:t xml:space="preserve">    deviceType</w:t>
      </w:r>
      <w:r>
        <w:tab/>
      </w:r>
      <w:proofErr w:type="spellStart"/>
      <w:r>
        <w:t>DeviceType</w:t>
      </w:r>
      <w:proofErr w:type="spellEnd"/>
    </w:p>
    <w:p w:rsidR="009420F0" w:rsidRDefault="009420F0" w:rsidP="009420F0">
      <w:pPr>
        <w:pStyle w:val="Code"/>
        <w:tabs>
          <w:tab w:val="clear" w:pos="4962"/>
          <w:tab w:val="left" w:pos="5103"/>
        </w:tabs>
      </w:pPr>
      <w:r>
        <w:t>}</w:t>
      </w:r>
    </w:p>
    <w:p w:rsidR="009420F0" w:rsidRDefault="009420F0" w:rsidP="009420F0">
      <w:pPr>
        <w:pStyle w:val="Code"/>
        <w:tabs>
          <w:tab w:val="clear" w:pos="4962"/>
          <w:tab w:val="left" w:pos="5103"/>
        </w:tabs>
      </w:pPr>
    </w:p>
    <w:p w:rsidR="009420F0" w:rsidRDefault="009420F0" w:rsidP="009420F0">
      <w:pPr>
        <w:pStyle w:val="Code"/>
        <w:tabs>
          <w:tab w:val="clear" w:pos="4962"/>
          <w:tab w:val="left" w:pos="5103"/>
          <w:tab w:val="left" w:pos="5812"/>
        </w:tabs>
      </w:pPr>
      <w:r>
        <w:t xml:space="preserve">DeviceType ::= </w:t>
      </w:r>
      <w:r>
        <w:tab/>
        <w:t xml:space="preserve">INTEGER </w:t>
      </w:r>
    </w:p>
    <w:p w:rsidR="009420F0" w:rsidRDefault="009420F0" w:rsidP="009420F0">
      <w:pPr>
        <w:pStyle w:val="Code"/>
        <w:tabs>
          <w:tab w:val="clear" w:pos="4962"/>
          <w:tab w:val="left" w:pos="5103"/>
          <w:tab w:val="left" w:pos="5812"/>
        </w:tabs>
      </w:pPr>
      <w:r>
        <w:t>{</w:t>
      </w:r>
    </w:p>
    <w:p w:rsidR="009420F0" w:rsidRDefault="009420F0" w:rsidP="009420F0">
      <w:pPr>
        <w:pStyle w:val="Code"/>
        <w:tabs>
          <w:tab w:val="clear" w:pos="4962"/>
          <w:tab w:val="left" w:pos="5103"/>
          <w:tab w:val="left" w:pos="5812"/>
        </w:tabs>
      </w:pPr>
      <w:r>
        <w:t xml:space="preserve">   gSME</w:t>
      </w:r>
      <w:r>
        <w:tab/>
        <w:t>(0),</w:t>
      </w:r>
    </w:p>
    <w:p w:rsidR="009420F0" w:rsidRDefault="009420F0" w:rsidP="009420F0">
      <w:pPr>
        <w:pStyle w:val="Code"/>
        <w:tabs>
          <w:tab w:val="clear" w:pos="4962"/>
          <w:tab w:val="left" w:pos="5103"/>
          <w:tab w:val="left" w:pos="5812"/>
        </w:tabs>
      </w:pPr>
      <w:r>
        <w:t xml:space="preserve">   eSME </w:t>
      </w:r>
      <w:r>
        <w:tab/>
        <w:t>(1),</w:t>
      </w:r>
    </w:p>
    <w:p w:rsidR="009420F0" w:rsidRDefault="009420F0" w:rsidP="009420F0">
      <w:pPr>
        <w:pStyle w:val="Code"/>
        <w:tabs>
          <w:tab w:val="clear" w:pos="4962"/>
          <w:tab w:val="left" w:pos="5103"/>
          <w:tab w:val="left" w:pos="5812"/>
        </w:tabs>
      </w:pPr>
      <w:r>
        <w:t xml:space="preserve">   communicationsHubCommunicationsHubFunction</w:t>
      </w:r>
      <w:r>
        <w:tab/>
        <w:t>(2),</w:t>
      </w:r>
    </w:p>
    <w:p w:rsidR="009420F0" w:rsidRDefault="009420F0" w:rsidP="009420F0">
      <w:pPr>
        <w:pStyle w:val="Code"/>
        <w:tabs>
          <w:tab w:val="clear" w:pos="4962"/>
          <w:tab w:val="left" w:pos="5103"/>
          <w:tab w:val="left" w:pos="5812"/>
        </w:tabs>
      </w:pPr>
      <w:r>
        <w:t xml:space="preserve">   communicationsHubGasProxyFunction </w:t>
      </w:r>
      <w:r>
        <w:tab/>
        <w:t>(3),</w:t>
      </w:r>
    </w:p>
    <w:p w:rsidR="009420F0" w:rsidRDefault="009420F0" w:rsidP="009420F0">
      <w:pPr>
        <w:pStyle w:val="Code"/>
        <w:tabs>
          <w:tab w:val="clear" w:pos="4962"/>
          <w:tab w:val="left" w:pos="5103"/>
          <w:tab w:val="left" w:pos="5812"/>
        </w:tabs>
      </w:pPr>
      <w:r>
        <w:t xml:space="preserve">   type1HANConnectedAuxiliaryLoadControlSwitch </w:t>
      </w:r>
      <w:r>
        <w:tab/>
        <w:t>(4),</w:t>
      </w:r>
    </w:p>
    <w:p w:rsidR="009420F0" w:rsidRDefault="009420F0" w:rsidP="009420F0">
      <w:pPr>
        <w:pStyle w:val="Code"/>
        <w:tabs>
          <w:tab w:val="clear" w:pos="4962"/>
          <w:tab w:val="left" w:pos="5103"/>
          <w:tab w:val="left" w:pos="5812"/>
        </w:tabs>
      </w:pPr>
      <w:r>
        <w:t xml:space="preserve">   type1PrepaymentInterfaceDevice</w:t>
      </w:r>
      <w:r>
        <w:tab/>
        <w:t>(5),</w:t>
      </w:r>
    </w:p>
    <w:p w:rsidR="009420F0" w:rsidRDefault="009420F0" w:rsidP="009420F0">
      <w:pPr>
        <w:pStyle w:val="Code"/>
        <w:tabs>
          <w:tab w:val="clear" w:pos="4962"/>
          <w:tab w:val="left" w:pos="5103"/>
          <w:tab w:val="left" w:pos="5812"/>
        </w:tabs>
      </w:pPr>
      <w:r>
        <w:t xml:space="preserve">   type2</w:t>
      </w:r>
      <w:r>
        <w:tab/>
        <w:t>(6)</w:t>
      </w:r>
    </w:p>
    <w:p w:rsidR="009420F0" w:rsidRDefault="009420F0" w:rsidP="009420F0">
      <w:pPr>
        <w:pStyle w:val="Code"/>
        <w:tabs>
          <w:tab w:val="clear" w:pos="4962"/>
          <w:tab w:val="left" w:pos="5103"/>
          <w:tab w:val="left" w:pos="5812"/>
        </w:tabs>
      </w:pPr>
      <w:r>
        <w:t>}</w:t>
      </w:r>
    </w:p>
    <w:p w:rsidR="009420F0" w:rsidRDefault="009420F0" w:rsidP="009420F0">
      <w:pPr>
        <w:pStyle w:val="Code"/>
        <w:tabs>
          <w:tab w:val="clear" w:pos="4962"/>
          <w:tab w:val="left" w:pos="5103"/>
        </w:tabs>
      </w:pPr>
    </w:p>
    <w:p w:rsidR="009420F0" w:rsidRDefault="009420F0" w:rsidP="009420F0">
      <w:pPr>
        <w:pStyle w:val="Code"/>
        <w:tabs>
          <w:tab w:val="clear" w:pos="4962"/>
          <w:tab w:val="left" w:pos="5103"/>
        </w:tabs>
      </w:pPr>
    </w:p>
    <w:p w:rsidR="009420F0" w:rsidRDefault="009420F0" w:rsidP="009420F0">
      <w:pPr>
        <w:pStyle w:val="Code"/>
        <w:tabs>
          <w:tab w:val="clear" w:pos="4962"/>
          <w:tab w:val="left" w:pos="5103"/>
          <w:tab w:val="left" w:pos="5812"/>
        </w:tabs>
      </w:pPr>
      <w:r>
        <w:t xml:space="preserve">ReadLogResponseCode::= </w:t>
      </w:r>
      <w:r>
        <w:tab/>
        <w:t xml:space="preserve">INTEGER </w:t>
      </w:r>
    </w:p>
    <w:p w:rsidR="009420F0" w:rsidRDefault="009420F0" w:rsidP="009420F0">
      <w:pPr>
        <w:pStyle w:val="Code"/>
        <w:tabs>
          <w:tab w:val="clear" w:pos="4962"/>
          <w:tab w:val="left" w:pos="5103"/>
          <w:tab w:val="left" w:pos="5812"/>
        </w:tabs>
      </w:pPr>
      <w:r>
        <w:t>{</w:t>
      </w:r>
    </w:p>
    <w:p w:rsidR="009420F0" w:rsidRDefault="009420F0" w:rsidP="009420F0">
      <w:pPr>
        <w:pStyle w:val="Code"/>
        <w:tabs>
          <w:tab w:val="clear" w:pos="4962"/>
          <w:tab w:val="left" w:pos="5103"/>
          <w:tab w:val="left" w:pos="5812"/>
        </w:tabs>
      </w:pPr>
      <w:r>
        <w:t xml:space="preserve">   success</w:t>
      </w:r>
      <w:r>
        <w:tab/>
        <w:t>(0),</w:t>
      </w:r>
    </w:p>
    <w:p w:rsidR="009420F0" w:rsidRDefault="009420F0" w:rsidP="009420F0">
      <w:pPr>
        <w:pStyle w:val="Code"/>
        <w:tabs>
          <w:tab w:val="clear" w:pos="4962"/>
          <w:tab w:val="left" w:pos="5103"/>
          <w:tab w:val="left" w:pos="5812"/>
        </w:tabs>
      </w:pPr>
      <w:r>
        <w:t xml:space="preserve">   readFailure</w:t>
      </w:r>
      <w:r>
        <w:tab/>
        <w:t>(1)</w:t>
      </w:r>
    </w:p>
    <w:p w:rsidR="009420F0" w:rsidRDefault="009420F0" w:rsidP="009420F0">
      <w:pPr>
        <w:pStyle w:val="Code"/>
        <w:tabs>
          <w:tab w:val="clear" w:pos="4962"/>
          <w:tab w:val="left" w:pos="5103"/>
          <w:tab w:val="left" w:pos="5812"/>
        </w:tabs>
      </w:pPr>
      <w:r>
        <w:t>}</w:t>
      </w:r>
    </w:p>
    <w:p w:rsidR="009420F0" w:rsidRDefault="009420F0" w:rsidP="009420F0">
      <w:pPr>
        <w:pStyle w:val="Code"/>
        <w:tabs>
          <w:tab w:val="clear" w:pos="4962"/>
          <w:tab w:val="left" w:pos="5103"/>
        </w:tabs>
      </w:pPr>
    </w:p>
    <w:p w:rsidR="009420F0" w:rsidRDefault="009420F0" w:rsidP="009420F0">
      <w:pPr>
        <w:pStyle w:val="Code"/>
        <w:tabs>
          <w:tab w:val="clear" w:pos="4962"/>
          <w:tab w:val="left" w:pos="5103"/>
        </w:tabs>
      </w:pPr>
      <w:r>
        <w:t>END</w:t>
      </w:r>
    </w:p>
    <w:p w:rsidR="009420F0" w:rsidRDefault="009420F0" w:rsidP="009420F0">
      <w:pPr>
        <w:pStyle w:val="Heading2"/>
      </w:pPr>
      <w:bookmarkStart w:id="4813" w:name="_Toc404157210"/>
      <w:bookmarkStart w:id="4814" w:name="_Ref387656895"/>
      <w:bookmarkStart w:id="4815" w:name="_Ref387656896"/>
      <w:r>
        <w:t>GCS59 / 62 GPF Device Log Backup and Restore</w:t>
      </w:r>
      <w:bookmarkEnd w:id="4813"/>
    </w:p>
    <w:p w:rsidR="009420F0" w:rsidRPr="00A600A1" w:rsidRDefault="009420F0" w:rsidP="009420F0">
      <w:pPr>
        <w:pStyle w:val="Heading3"/>
      </w:pPr>
      <w:r w:rsidRPr="00A600A1">
        <w:t xml:space="preserve">Introduction to GPF Device Log </w:t>
      </w:r>
      <w:r>
        <w:t>B</w:t>
      </w:r>
      <w:r w:rsidRPr="00A600A1">
        <w:t xml:space="preserve">ackup and </w:t>
      </w:r>
      <w:r>
        <w:t>R</w:t>
      </w:r>
      <w:r w:rsidRPr="00A600A1">
        <w:t>estore - informative</w:t>
      </w:r>
      <w:bookmarkEnd w:id="4814"/>
      <w:bookmarkEnd w:id="4815"/>
    </w:p>
    <w:p w:rsidR="009420F0" w:rsidRPr="00A600A1" w:rsidRDefault="009420F0" w:rsidP="009420F0">
      <w:pPr>
        <w:pStyle w:val="Heading4"/>
      </w:pPr>
      <w:r w:rsidRPr="00A600A1">
        <w:t>The role of pair-wise authorisation - informative</w:t>
      </w:r>
    </w:p>
    <w:p w:rsidR="009420F0" w:rsidRDefault="009420F0" w:rsidP="009420F0">
      <w:r>
        <w:t xml:space="preserve">This Section </w:t>
      </w:r>
      <w:r>
        <w:fldChar w:fldCharType="begin"/>
      </w:r>
      <w:r>
        <w:instrText xml:space="preserve"> REF _Ref387656895 \r \h </w:instrText>
      </w:r>
      <w:r>
        <w:fldChar w:fldCharType="separate"/>
      </w:r>
      <w:r>
        <w:t>13.8</w:t>
      </w:r>
      <w:r>
        <w:fldChar w:fldCharType="end"/>
      </w:r>
      <w:r>
        <w:t xml:space="preserve"> includes the Use Cases related to the backing up and restoring of the GPF's Device Log.  This is to cater for situation where the existing Communications Hub fails and has to be replaced.</w:t>
      </w:r>
    </w:p>
    <w:p w:rsidR="009420F0" w:rsidRDefault="009420F0" w:rsidP="009420F0">
      <w:r>
        <w:t>In summary:</w:t>
      </w:r>
    </w:p>
    <w:p w:rsidR="009420F0" w:rsidRDefault="009420F0" w:rsidP="009420F0">
      <w:pPr>
        <w:pStyle w:val="ListBullet"/>
        <w:numPr>
          <w:ilvl w:val="0"/>
          <w:numId w:val="4"/>
        </w:numPr>
        <w:tabs>
          <w:tab w:val="clear" w:pos="709"/>
          <w:tab w:val="num" w:pos="426"/>
        </w:tabs>
        <w:ind w:left="426" w:hanging="426"/>
      </w:pPr>
      <w:r>
        <w:t>a GPF sends an Alert whenever its Device Log changes (</w:t>
      </w:r>
      <w:r w:rsidRPr="0030397F">
        <w:t>unless the change is as a result of a restore of the Device Log</w:t>
      </w:r>
      <w:r>
        <w:t>).  That Alert contains the contents of the GPF's Device Log after the change has been made; and</w:t>
      </w:r>
    </w:p>
    <w:p w:rsidR="009420F0" w:rsidRDefault="009420F0" w:rsidP="009420F0">
      <w:pPr>
        <w:pStyle w:val="ListBullet"/>
        <w:numPr>
          <w:ilvl w:val="0"/>
          <w:numId w:val="4"/>
        </w:numPr>
        <w:tabs>
          <w:tab w:val="clear" w:pos="709"/>
          <w:tab w:val="num" w:pos="426"/>
        </w:tabs>
        <w:ind w:left="426" w:hanging="426"/>
      </w:pPr>
      <w:r>
        <w:lastRenderedPageBreak/>
        <w:t>the Restore GPF Device Log Command shall contain the same structure of Device Log contents.  If successful, the Command will place those contents in to the GPF's Device Log and will have triggered the processing required to authorise the specified Devices application layer interaction with the GPF, where required.</w:t>
      </w:r>
    </w:p>
    <w:p w:rsidR="009420F0" w:rsidRDefault="009420F0" w:rsidP="009420F0">
      <w:pPr>
        <w:pStyle w:val="Heading4"/>
      </w:pPr>
      <w:r>
        <w:t>The format of Message Payloads - informative</w:t>
      </w:r>
    </w:p>
    <w:p w:rsidR="009420F0" w:rsidRDefault="009420F0" w:rsidP="009420F0">
      <w:r>
        <w:t xml:space="preserve">In common with other GBCS Remote Messages related to the management of Security Credentials, the Payloads of Alerts, Commands and Responses defined in this Section </w:t>
      </w:r>
      <w:r>
        <w:fldChar w:fldCharType="begin"/>
      </w:r>
      <w:r>
        <w:instrText xml:space="preserve"> REF _Ref387656896 \r \h </w:instrText>
      </w:r>
      <w:r>
        <w:fldChar w:fldCharType="separate"/>
      </w:r>
      <w:r>
        <w:t>13.8</w:t>
      </w:r>
      <w:r>
        <w:fldChar w:fldCharType="end"/>
      </w:r>
      <w:r>
        <w:t xml:space="preserve"> are specified using ASN.1, with DER encoding to be applied to Command and Response payloads.</w:t>
      </w:r>
    </w:p>
    <w:p w:rsidR="009420F0" w:rsidRDefault="009420F0" w:rsidP="009420F0">
      <w:r>
        <w:t xml:space="preserve">Each entry in a GPF Device Log shall contain the Entity Identifier of the Authorised Device and its </w:t>
      </w:r>
      <w:r w:rsidRPr="001F098F">
        <w:rPr>
          <w:rStyle w:val="CNFontChar"/>
        </w:rPr>
        <w:t>deviceType</w:t>
      </w:r>
      <w:r>
        <w:t>.</w:t>
      </w:r>
    </w:p>
    <w:p w:rsidR="009420F0" w:rsidRDefault="009420F0" w:rsidP="009420F0">
      <w:pPr>
        <w:pStyle w:val="Heading3"/>
      </w:pPr>
      <w:bookmarkStart w:id="4816" w:name="_Ref387658626"/>
      <w:r>
        <w:t xml:space="preserve">GCS62 Backup GPF Device Log </w:t>
      </w:r>
      <w:bookmarkEnd w:id="4816"/>
    </w:p>
    <w:p w:rsidR="009420F0" w:rsidRDefault="009420F0" w:rsidP="009420F0">
      <w:pPr>
        <w:pStyle w:val="Heading4"/>
      </w:pPr>
      <w:r>
        <w:t>Description</w:t>
      </w:r>
    </w:p>
    <w:p w:rsidR="009420F0" w:rsidRDefault="009420F0" w:rsidP="009420F0">
      <w:r>
        <w:t xml:space="preserve">This </w:t>
      </w:r>
      <w:r w:rsidRPr="00E07529">
        <w:t xml:space="preserve">Section </w:t>
      </w:r>
      <w:r>
        <w:fldChar w:fldCharType="begin"/>
      </w:r>
      <w:r>
        <w:instrText xml:space="preserve"> REF _Ref387658626 \r \h </w:instrText>
      </w:r>
      <w:r>
        <w:fldChar w:fldCharType="separate"/>
      </w:r>
      <w:r>
        <w:t>13.8.2</w:t>
      </w:r>
      <w:r>
        <w:fldChar w:fldCharType="end"/>
      </w:r>
      <w:r w:rsidRPr="00E07529">
        <w:t xml:space="preserve"> covers</w:t>
      </w:r>
      <w:r>
        <w:t xml:space="preserve"> the creation, validation and processing of Alerts resulting from changes to the GPF Device Log.  One such Alert shall be generated each time that the GPF Device Log changes, </w:t>
      </w:r>
      <w:r w:rsidRPr="00F13C07">
        <w:t>except where the change arises from a GPF Device Log Restore Command</w:t>
      </w:r>
      <w:r>
        <w:t>.</w:t>
      </w:r>
    </w:p>
    <w:p w:rsidR="009420F0" w:rsidRDefault="009420F0" w:rsidP="009420F0">
      <w:pPr>
        <w:pStyle w:val="Heading4"/>
      </w:pPr>
      <w:bookmarkStart w:id="4817" w:name="_Ref387658627"/>
      <w:r>
        <w:t>Use Case Cross References</w:t>
      </w:r>
      <w:bookmarkEnd w:id="4817"/>
    </w:p>
    <w:tbl>
      <w:tblPr>
        <w:tblStyle w:val="TableGrid"/>
        <w:tblW w:w="0" w:type="auto"/>
        <w:tblLook w:val="04A0" w:firstRow="1" w:lastRow="0" w:firstColumn="1" w:lastColumn="0" w:noHBand="0" w:noVBand="1"/>
      </w:tblPr>
      <w:tblGrid>
        <w:gridCol w:w="4590"/>
        <w:gridCol w:w="4590"/>
      </w:tblGrid>
      <w:tr w:rsidR="009420F0" w:rsidRPr="00CB0D5F" w:rsidTr="00F57BDC">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CB0D5F" w:rsidRDefault="009420F0" w:rsidP="00F57BDC">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CB0D5F" w:rsidRDefault="009420F0" w:rsidP="00F57BDC">
            <w:pPr>
              <w:pStyle w:val="Tabletext"/>
              <w:jc w:val="center"/>
              <w:rPr>
                <w:b/>
                <w:color w:val="FFFFFF" w:themeColor="background1"/>
              </w:rPr>
            </w:pPr>
            <w:r w:rsidRPr="00CB0D5F">
              <w:rPr>
                <w:b/>
                <w:color w:val="FFFFFF" w:themeColor="background1"/>
              </w:rPr>
              <w:t>Value</w:t>
            </w:r>
          </w:p>
        </w:tc>
      </w:tr>
      <w:tr w:rsidR="009420F0" w:rsidRPr="00DF16ED"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Remote Party Message </w:t>
            </w:r>
          </w:p>
        </w:tc>
      </w:tr>
      <w:tr w:rsidR="009420F0" w:rsidRPr="00DF16ED"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Alert</w:t>
            </w:r>
          </w:p>
        </w:tc>
      </w:tr>
      <w:tr w:rsidR="009420F0" w:rsidRPr="00DF16ED"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SME.A.NC</w:t>
            </w:r>
            <w:r w:rsidRPr="00DF16ED">
              <w:t xml:space="preserve"> </w:t>
            </w:r>
          </w:p>
        </w:tc>
      </w:tr>
      <w:tr w:rsidR="009420F0" w:rsidRPr="00DF16ED"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N/A</w:t>
            </w:r>
          </w:p>
        </w:tc>
      </w:tr>
      <w:tr w:rsidR="009420F0" w:rsidRPr="00534E4A" w:rsidTr="00F57BDC">
        <w:tc>
          <w:tcPr>
            <w:tcW w:w="4590" w:type="dxa"/>
            <w:tcBorders>
              <w:top w:val="single" w:sz="4" w:space="0" w:color="009EE3"/>
              <w:left w:val="single" w:sz="4" w:space="0" w:color="009EE3"/>
              <w:bottom w:val="single" w:sz="4" w:space="0" w:color="009EE3"/>
              <w:right w:val="single" w:sz="4" w:space="0" w:color="009EE3"/>
            </w:tcBorders>
          </w:tcPr>
          <w:p w:rsidR="009420F0" w:rsidRPr="00BA3494" w:rsidRDefault="009420F0" w:rsidP="00F57BDC">
            <w:r>
              <w:rPr>
                <w:sz w:val="20"/>
                <w:szCs w:val="20"/>
              </w:rPr>
              <w:t>Protection Against Replay Required?</w:t>
            </w:r>
          </w:p>
        </w:tc>
        <w:tc>
          <w:tcPr>
            <w:tcW w:w="4590" w:type="dxa"/>
            <w:tcBorders>
              <w:top w:val="single" w:sz="4" w:space="0" w:color="009EE3"/>
              <w:left w:val="single" w:sz="4" w:space="0" w:color="009EE3"/>
              <w:bottom w:val="single" w:sz="4" w:space="0" w:color="009EE3"/>
              <w:right w:val="single" w:sz="4" w:space="0" w:color="009EE3"/>
            </w:tcBorders>
          </w:tcPr>
          <w:p w:rsidR="009420F0" w:rsidRPr="00BA3494" w:rsidRDefault="009420F0" w:rsidP="00F57BDC">
            <w:pPr>
              <w:rPr>
                <w:b/>
                <w:sz w:val="20"/>
                <w:szCs w:val="20"/>
              </w:rPr>
            </w:pPr>
            <w:r>
              <w:rPr>
                <w:sz w:val="20"/>
                <w:szCs w:val="20"/>
              </w:rPr>
              <w:t>N/A</w:t>
            </w:r>
          </w:p>
        </w:tc>
      </w:tr>
      <w:tr w:rsidR="009420F0" w:rsidRPr="00DF16ED"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 xml:space="preserve">SEC User Gateway Services Schedule (Service </w:t>
            </w:r>
            <w:r w:rsidRPr="00DF16ED">
              <w:t>Request) Reference</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8.12</w:t>
            </w:r>
          </w:p>
        </w:tc>
      </w:tr>
      <w:tr w:rsidR="009420F0" w:rsidRPr="00DF16ED"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Valid </w:t>
            </w:r>
            <w:r>
              <w:t>Initiating</w:t>
            </w:r>
            <w:r w:rsidRPr="00DF16ED">
              <w:t xml:space="preserve"> Device(s)</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GP</w:t>
            </w:r>
            <w:r>
              <w:t>F</w:t>
            </w:r>
            <w:r w:rsidRPr="00DF16ED">
              <w:t xml:space="preserve"> </w:t>
            </w:r>
          </w:p>
        </w:tc>
      </w:tr>
      <w:tr w:rsidR="009420F0" w:rsidRPr="00DF16ED"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Valid Business </w:t>
            </w:r>
            <w:r>
              <w:t>Target</w:t>
            </w:r>
            <w:r w:rsidRPr="00DF16ED">
              <w:t xml:space="preserve"> role(s) for </w:t>
            </w:r>
            <w:r>
              <w:t>Alert</w:t>
            </w:r>
          </w:p>
        </w:tc>
        <w:tc>
          <w:tcPr>
            <w:tcW w:w="4590" w:type="dxa"/>
            <w:tcBorders>
              <w:top w:val="single" w:sz="4" w:space="0" w:color="009EE3"/>
              <w:left w:val="single" w:sz="4" w:space="0" w:color="009EE3"/>
              <w:bottom w:val="single" w:sz="4" w:space="0" w:color="009EE3"/>
              <w:right w:val="single" w:sz="4" w:space="0" w:color="009EE3"/>
            </w:tcBorders>
          </w:tcPr>
          <w:p w:rsidR="009420F0" w:rsidRPr="00C44A5C" w:rsidRDefault="009420F0" w:rsidP="00F57BDC">
            <w:pPr>
              <w:pStyle w:val="Tabletext"/>
            </w:pPr>
            <w:r w:rsidRPr="00DF16ED">
              <w:t>Access Control Broker</w:t>
            </w:r>
          </w:p>
        </w:tc>
      </w:tr>
      <w:tr w:rsidR="009420F0" w:rsidRPr="00DF16ED"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Valid Response Recipi</w:t>
            </w:r>
            <w:r>
              <w:t>ent role(s) (only for Messages A</w:t>
            </w:r>
            <w:r w:rsidRPr="00DF16ED">
              <w:t>uthorised by the Access Control Broker on behalf of parties not known to the Device)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strike/>
              </w:rPr>
            </w:pPr>
            <w:r>
              <w:t>N/A</w:t>
            </w:r>
          </w:p>
        </w:tc>
      </w:tr>
      <w:tr w:rsidR="009420F0" w:rsidRPr="00DF16ED"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Valid initiating Device type(s) [HAN Only Messages] </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N/A</w:t>
            </w:r>
          </w:p>
        </w:tc>
      </w:tr>
      <w:tr w:rsidR="009420F0" w:rsidRPr="00DF16ED"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ASN.1</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_Ref387658627 \r \h </w:instrText>
      </w:r>
      <w:r>
        <w:rPr>
          <w:lang w:eastAsia="en-GB"/>
        </w:rPr>
      </w:r>
      <w:r>
        <w:rPr>
          <w:lang w:eastAsia="en-GB"/>
        </w:rPr>
        <w:fldChar w:fldCharType="separate"/>
      </w:r>
      <w:r>
        <w:rPr>
          <w:lang w:eastAsia="en-GB"/>
        </w:rPr>
        <w:t>13.8.2.2</w:t>
      </w:r>
      <w:r>
        <w:rPr>
          <w:lang w:eastAsia="en-GB"/>
        </w:rPr>
        <w:fldChar w:fldCharType="end"/>
      </w:r>
      <w:r>
        <w:rPr>
          <w:lang w:eastAsia="en-GB"/>
        </w:rPr>
        <w:t>:  Use Case Cross References for GPF Device Log Backup Alert</w:t>
      </w:r>
      <w:bookmarkStart w:id="4818" w:name="_Ref386007776"/>
    </w:p>
    <w:p w:rsidR="009420F0" w:rsidRDefault="009420F0" w:rsidP="009420F0">
      <w:pPr>
        <w:pStyle w:val="Heading4"/>
      </w:pPr>
      <w:bookmarkStart w:id="4819" w:name="_Ref387657762"/>
      <w:bookmarkEnd w:id="4818"/>
      <w:r>
        <w:t>Construction of Alerts</w:t>
      </w:r>
      <w:bookmarkEnd w:id="4819"/>
    </w:p>
    <w:p w:rsidR="009420F0" w:rsidRDefault="009420F0" w:rsidP="009420F0">
      <w:r>
        <w:t xml:space="preserve">GPF Device Log Backup Alert Payloads shall be constructed according to the requirements of Section </w:t>
      </w:r>
      <w:r>
        <w:fldChar w:fldCharType="begin"/>
      </w:r>
      <w:r>
        <w:instrText xml:space="preserve"> REF _Ref387683976 \r \h </w:instrText>
      </w:r>
      <w:r>
        <w:fldChar w:fldCharType="separate"/>
      </w:r>
      <w:r>
        <w:t>13.8.4.1</w:t>
      </w:r>
      <w:r>
        <w:fldChar w:fldCharType="end"/>
      </w:r>
      <w:r>
        <w:t xml:space="preserve"> and populated as specified in Table </w:t>
      </w:r>
      <w:r>
        <w:fldChar w:fldCharType="begin"/>
      </w:r>
      <w:r>
        <w:instrText xml:space="preserve"> REF _Ref387657762 \r \h </w:instrText>
      </w:r>
      <w:r>
        <w:fldChar w:fldCharType="separate"/>
      </w:r>
      <w:r>
        <w:t>13.8.2.3</w:t>
      </w:r>
      <w:r>
        <w:fldChar w:fldCharType="end"/>
      </w:r>
      <w:r>
        <w:t xml:space="preserve">. </w:t>
      </w:r>
    </w:p>
    <w:p w:rsidR="009420F0" w:rsidRDefault="009420F0" w:rsidP="009420F0">
      <w:pPr>
        <w:sectPr w:rsidR="009420F0" w:rsidSect="00CD5458">
          <w:headerReference w:type="default" r:id="rId53"/>
          <w:footerReference w:type="default" r:id="rId54"/>
          <w:pgSz w:w="11906" w:h="16838" w:code="9"/>
          <w:pgMar w:top="1440" w:right="1440" w:bottom="1440" w:left="1440" w:header="709" w:footer="709" w:gutter="0"/>
          <w:lnNumType w:countBy="1" w:restart="continuous"/>
          <w:cols w:space="708"/>
          <w:docGrid w:linePitch="360"/>
        </w:sectPr>
      </w:pPr>
      <w:r>
        <w:t xml:space="preserve">MAC Header, Grouping Header and SMD-KRP MAC shall be populated as required for an Alert of the SME.A.NC Message Category, with the Message Code being </w:t>
      </w:r>
      <w:r w:rsidRPr="00AB49A7">
        <w:t>0x00B2</w:t>
      </w:r>
      <w:r>
        <w:t>.  Note that the Business Target ID in the Grouping Header shall always contain the Entity Identifier of the Access Control Broker.</w:t>
      </w:r>
    </w:p>
    <w:tbl>
      <w:tblPr>
        <w:tblStyle w:val="TableGrid"/>
        <w:tblW w:w="14142" w:type="dxa"/>
        <w:tblLayout w:type="fixed"/>
        <w:tblLook w:val="04A0" w:firstRow="1" w:lastRow="0" w:firstColumn="1" w:lastColumn="0" w:noHBand="0" w:noVBand="1"/>
      </w:tblPr>
      <w:tblGrid>
        <w:gridCol w:w="3256"/>
        <w:gridCol w:w="1417"/>
        <w:gridCol w:w="4082"/>
        <w:gridCol w:w="1843"/>
        <w:gridCol w:w="3544"/>
      </w:tblGrid>
      <w:tr w:rsidR="009420F0" w:rsidRPr="00027E40" w:rsidTr="00F57BDC">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02707D" w:rsidRDefault="009420F0" w:rsidP="00F57BDC">
            <w:pPr>
              <w:pStyle w:val="Tabletext"/>
              <w:rPr>
                <w:b/>
                <w:color w:val="FFFFFF" w:themeColor="background1"/>
                <w:sz w:val="18"/>
                <w:szCs w:val="18"/>
              </w:rPr>
            </w:pPr>
            <w:r w:rsidRPr="0002707D">
              <w:rPr>
                <w:b/>
                <w:color w:val="FFFFFF" w:themeColor="background1"/>
                <w:sz w:val="18"/>
                <w:szCs w:val="18"/>
              </w:rPr>
              <w:lastRenderedPageBreak/>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D711B9" w:rsidRDefault="009420F0" w:rsidP="00F57BDC">
            <w:pPr>
              <w:pStyle w:val="Tabletext"/>
              <w:rPr>
                <w:b/>
                <w:color w:val="FFFFFF" w:themeColor="background1"/>
              </w:rPr>
            </w:pPr>
            <w:r w:rsidRPr="00D711B9">
              <w:rPr>
                <w:b/>
                <w:color w:val="FFFFFF" w:themeColor="background1"/>
              </w:rPr>
              <w:t>Data Type</w:t>
            </w:r>
          </w:p>
        </w:tc>
        <w:tc>
          <w:tcPr>
            <w:tcW w:w="408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02707D" w:rsidRDefault="009420F0" w:rsidP="00F57BDC">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D711B9" w:rsidRDefault="009420F0" w:rsidP="00F57BDC">
            <w:pPr>
              <w:pStyle w:val="Tabletext"/>
              <w:rPr>
                <w:b/>
                <w:color w:val="FFFFFF" w:themeColor="background1"/>
              </w:rPr>
            </w:pPr>
            <w:r w:rsidRPr="00D711B9">
              <w:rPr>
                <w:b/>
                <w:color w:val="FFFFFF" w:themeColor="background1"/>
              </w:rPr>
              <w:t>Mandatory, OPTIONAL or DEFAULT value</w:t>
            </w:r>
          </w:p>
        </w:tc>
        <w:tc>
          <w:tcPr>
            <w:tcW w:w="3544"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D711B9" w:rsidRDefault="009420F0" w:rsidP="00F57BDC">
            <w:pPr>
              <w:pStyle w:val="Tabletext"/>
              <w:rPr>
                <w:b/>
                <w:color w:val="FFFFFF" w:themeColor="background1"/>
              </w:rPr>
            </w:pPr>
            <w:r w:rsidRPr="00D711B9">
              <w:rPr>
                <w:b/>
                <w:color w:val="FFFFFF" w:themeColor="background1"/>
              </w:rPr>
              <w:t>Notes</w:t>
            </w:r>
          </w:p>
        </w:tc>
      </w:tr>
      <w:tr w:rsidR="009420F0" w:rsidRPr="00027E40" w:rsidTr="00F57BDC">
        <w:tc>
          <w:tcPr>
            <w:tcW w:w="3256"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Code"/>
              <w:tabs>
                <w:tab w:val="left" w:pos="285"/>
                <w:tab w:val="left" w:pos="586"/>
              </w:tabs>
            </w:pPr>
            <w:r>
              <w:t>@GPFDeviceLog.BackupAlertPayload</w:t>
            </w:r>
          </w:p>
        </w:tc>
        <w:tc>
          <w:tcPr>
            <w:tcW w:w="1417"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t>SEQUENCE</w:t>
            </w:r>
          </w:p>
        </w:tc>
        <w:tc>
          <w:tcPr>
            <w:tcW w:w="4082"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p>
        </w:tc>
      </w:tr>
      <w:tr w:rsidR="009420F0" w:rsidRPr="00027E40" w:rsidTr="00F57BDC">
        <w:tc>
          <w:tcPr>
            <w:tcW w:w="3256"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Code"/>
              <w:tabs>
                <w:tab w:val="left" w:pos="285"/>
                <w:tab w:val="left" w:pos="586"/>
              </w:tabs>
            </w:pPr>
            <w:r>
              <w:t xml:space="preserve">    alertCode</w:t>
            </w:r>
          </w:p>
        </w:tc>
        <w:tc>
          <w:tcPr>
            <w:tcW w:w="1417"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t>INTEGER</w:t>
            </w:r>
          </w:p>
        </w:tc>
        <w:tc>
          <w:tcPr>
            <w:tcW w:w="4082"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Pr>
                <w:sz w:val="18"/>
                <w:szCs w:val="18"/>
              </w:rPr>
              <w:t>0x0071</w:t>
            </w:r>
          </w:p>
        </w:tc>
        <w:tc>
          <w:tcPr>
            <w:tcW w:w="1843"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Pr>
                <w:sz w:val="18"/>
                <w:szCs w:val="18"/>
              </w:rPr>
              <w:t>Fixed value specifying that this is a GPF Device Log Backup Alert</w:t>
            </w:r>
          </w:p>
        </w:tc>
      </w:tr>
      <w:tr w:rsidR="009420F0" w:rsidRPr="00027E40" w:rsidTr="00F57BDC">
        <w:tc>
          <w:tcPr>
            <w:tcW w:w="3256"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Code"/>
              <w:tabs>
                <w:tab w:val="left" w:pos="285"/>
                <w:tab w:val="left" w:pos="586"/>
              </w:tabs>
            </w:pPr>
            <w:r>
              <w:t xml:space="preserve">    backupDateTime</w:t>
            </w:r>
          </w:p>
        </w:tc>
        <w:tc>
          <w:tcPr>
            <w:tcW w:w="1417"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t>GeneralizedTime</w:t>
            </w:r>
          </w:p>
        </w:tc>
        <w:tc>
          <w:tcPr>
            <w:tcW w:w="4082"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Pr>
                <w:sz w:val="18"/>
                <w:szCs w:val="18"/>
              </w:rPr>
              <w:t>The date-time at which this Alert was created</w:t>
            </w:r>
          </w:p>
        </w:tc>
        <w:tc>
          <w:tcPr>
            <w:tcW w:w="1843"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Pr>
                <w:sz w:val="18"/>
                <w:szCs w:val="18"/>
              </w:rPr>
              <w:t>This is based on the Device’s own clock</w:t>
            </w:r>
          </w:p>
        </w:tc>
      </w:tr>
      <w:tr w:rsidR="009420F0" w:rsidRPr="00027E40" w:rsidTr="00F57BDC">
        <w:tc>
          <w:tcPr>
            <w:tcW w:w="3256"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Code"/>
              <w:tabs>
                <w:tab w:val="left" w:pos="285"/>
                <w:tab w:val="left" w:pos="586"/>
              </w:tabs>
            </w:pPr>
            <w:r>
              <w:t xml:space="preserve">    deviceLogEntries</w:t>
            </w:r>
          </w:p>
        </w:tc>
        <w:tc>
          <w:tcPr>
            <w:tcW w:w="1417"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t>SEQUENCE OF</w:t>
            </w:r>
          </w:p>
        </w:tc>
        <w:tc>
          <w:tcPr>
            <w:tcW w:w="4082"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Pr>
                <w:sz w:val="18"/>
                <w:szCs w:val="18"/>
              </w:rPr>
              <w:t>OPTIONAL</w:t>
            </w:r>
          </w:p>
        </w:tc>
        <w:tc>
          <w:tcPr>
            <w:tcW w:w="3544"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Pr>
                <w:sz w:val="18"/>
                <w:szCs w:val="18"/>
              </w:rPr>
              <w:t>There may be 0, 1 or many entries in the Log. The following two fields will be repeated as many times as there are Device Log Entries</w:t>
            </w:r>
          </w:p>
        </w:tc>
      </w:tr>
      <w:tr w:rsidR="009420F0" w:rsidRPr="00027E40" w:rsidTr="00F57BDC">
        <w:tc>
          <w:tcPr>
            <w:tcW w:w="3256"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Code"/>
              <w:tabs>
                <w:tab w:val="left" w:pos="285"/>
                <w:tab w:val="left" w:pos="586"/>
              </w:tabs>
            </w:pPr>
            <w:r>
              <w:t xml:space="preserve">      deviceEntityIdentifier</w:t>
            </w:r>
          </w:p>
        </w:tc>
        <w:tc>
          <w:tcPr>
            <w:tcW w:w="1417"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Pr>
                <w:sz w:val="18"/>
                <w:szCs w:val="18"/>
              </w:rPr>
              <w:t>OCTET STRING</w:t>
            </w:r>
          </w:p>
        </w:tc>
        <w:tc>
          <w:tcPr>
            <w:tcW w:w="4082"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Pr>
                <w:sz w:val="18"/>
                <w:szCs w:val="18"/>
              </w:rPr>
              <w:t>Entity Identifier</w:t>
            </w:r>
          </w:p>
        </w:tc>
        <w:tc>
          <w:tcPr>
            <w:tcW w:w="1843"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Pr>
                <w:sz w:val="18"/>
                <w:szCs w:val="18"/>
              </w:rPr>
              <w:t>The Entity Identifier of the Device to which this entry relates.</w:t>
            </w:r>
          </w:p>
        </w:tc>
      </w:tr>
      <w:tr w:rsidR="009420F0" w:rsidRPr="00027E40" w:rsidTr="00F57BDC">
        <w:tc>
          <w:tcPr>
            <w:tcW w:w="3256"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Code"/>
              <w:tabs>
                <w:tab w:val="left" w:pos="285"/>
                <w:tab w:val="left" w:pos="586"/>
              </w:tabs>
            </w:pPr>
            <w:r>
              <w:t xml:space="preserve">      deviceType</w:t>
            </w:r>
          </w:p>
        </w:tc>
        <w:tc>
          <w:tcPr>
            <w:tcW w:w="1417"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t>INTEGER</w:t>
            </w:r>
          </w:p>
        </w:tc>
        <w:tc>
          <w:tcPr>
            <w:tcW w:w="4082"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Code"/>
              <w:tabs>
                <w:tab w:val="clear" w:pos="4962"/>
                <w:tab w:val="left" w:pos="567"/>
                <w:tab w:val="left" w:pos="5387"/>
                <w:tab w:val="left" w:pos="5812"/>
              </w:tabs>
            </w:pPr>
            <w:r>
              <w:t>type1PrepaymentInterfaceDevice (5),</w:t>
            </w:r>
          </w:p>
          <w:p w:rsidR="009420F0" w:rsidRPr="0061349C" w:rsidRDefault="009420F0" w:rsidP="00F57BDC">
            <w:pPr>
              <w:pStyle w:val="Code"/>
              <w:tabs>
                <w:tab w:val="clear" w:pos="4962"/>
                <w:tab w:val="left" w:pos="567"/>
                <w:tab w:val="left" w:pos="5387"/>
                <w:tab w:val="left" w:pos="5812"/>
              </w:tabs>
            </w:pPr>
            <w:r>
              <w:t>type2</w:t>
            </w:r>
            <w:r>
              <w:tab/>
              <w:t>(6)</w:t>
            </w:r>
          </w:p>
        </w:tc>
        <w:tc>
          <w:tcPr>
            <w:tcW w:w="1843"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Pr>
                <w:sz w:val="18"/>
                <w:szCs w:val="18"/>
              </w:rPr>
              <w:t xml:space="preserve">The </w:t>
            </w:r>
            <w:r w:rsidRPr="0061349C">
              <w:rPr>
                <w:rFonts w:ascii="Courier New" w:hAnsi="Courier New" w:cs="Courier New"/>
                <w:sz w:val="18"/>
                <w:szCs w:val="18"/>
              </w:rPr>
              <w:t>DeviceType</w:t>
            </w:r>
            <w:r>
              <w:rPr>
                <w:sz w:val="18"/>
                <w:szCs w:val="18"/>
              </w:rPr>
              <w:t xml:space="preserve"> of the Device to which this entry relates. These are the only valid entries for the GPF Device Log.</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_Ref387657762 \r \h </w:instrText>
      </w:r>
      <w:r>
        <w:rPr>
          <w:lang w:eastAsia="en-GB"/>
        </w:rPr>
      </w:r>
      <w:r>
        <w:rPr>
          <w:lang w:eastAsia="en-GB"/>
        </w:rPr>
        <w:fldChar w:fldCharType="separate"/>
      </w:r>
      <w:r>
        <w:rPr>
          <w:lang w:eastAsia="en-GB"/>
        </w:rPr>
        <w:t>13.8.2.3</w:t>
      </w:r>
      <w:r>
        <w:rPr>
          <w:lang w:eastAsia="en-GB"/>
        </w:rPr>
        <w:fldChar w:fldCharType="end"/>
      </w:r>
      <w:r>
        <w:rPr>
          <w:lang w:eastAsia="en-GB"/>
        </w:rPr>
        <w:t xml:space="preserve">: </w:t>
      </w:r>
      <w:r w:rsidRPr="001F098F">
        <w:rPr>
          <w:rStyle w:val="CNFontChar"/>
        </w:rPr>
        <w:t>@GPFDeviceLog.BackupAlertPayload</w:t>
      </w:r>
      <w:r>
        <w:rPr>
          <w:lang w:eastAsia="en-GB"/>
        </w:rPr>
        <w:t xml:space="preserve"> population</w:t>
      </w:r>
    </w:p>
    <w:p w:rsidR="009420F0" w:rsidRDefault="009420F0" w:rsidP="009420F0">
      <w:pPr>
        <w:pStyle w:val="Heading4"/>
      </w:pPr>
      <w:r>
        <w:t>Processing of Alerts</w:t>
      </w:r>
    </w:p>
    <w:p w:rsidR="009420F0" w:rsidRDefault="009420F0" w:rsidP="009420F0">
      <w:r>
        <w:t xml:space="preserve">SMD-KRP MAC may be verified by the Access Control Broker as per Section </w:t>
      </w:r>
      <w:r>
        <w:fldChar w:fldCharType="begin"/>
      </w:r>
      <w:r>
        <w:instrText xml:space="preserve"> REF _Ref378165147 \r \h </w:instrText>
      </w:r>
      <w:r>
        <w:fldChar w:fldCharType="separate"/>
      </w:r>
      <w:r>
        <w:t>6.8.3</w:t>
      </w:r>
      <w:r>
        <w:fldChar w:fldCharType="end"/>
      </w:r>
      <w:r>
        <w:t>.</w:t>
      </w:r>
    </w:p>
    <w:p w:rsidR="009420F0" w:rsidRDefault="009420F0" w:rsidP="009420F0">
      <w:pPr>
        <w:pStyle w:val="Heading3"/>
      </w:pPr>
      <w:r>
        <w:t>GCS59 GPF Device Log Restore</w:t>
      </w:r>
    </w:p>
    <w:p w:rsidR="009420F0" w:rsidRPr="00F57C7D" w:rsidRDefault="009420F0" w:rsidP="009420F0">
      <w:pPr>
        <w:pStyle w:val="Heading4"/>
      </w:pPr>
      <w:r w:rsidRPr="00F57C7D">
        <w:t>Description</w:t>
      </w:r>
    </w:p>
    <w:p w:rsidR="009420F0" w:rsidRDefault="009420F0" w:rsidP="009420F0">
      <w:r>
        <w:t xml:space="preserve">This section covers the creation, validation and processing of Commands to restore the GPF Device Log, and the creation and validation of the corresponding Response. </w:t>
      </w:r>
    </w:p>
    <w:p w:rsidR="009420F0" w:rsidRDefault="009420F0" w:rsidP="009420F0">
      <w:pPr>
        <w:pStyle w:val="Heading4"/>
      </w:pPr>
      <w:bookmarkStart w:id="4820" w:name="_Ref386015730"/>
      <w:r>
        <w:t>Use Case Cross References</w:t>
      </w:r>
      <w:bookmarkEnd w:id="4820"/>
    </w:p>
    <w:tbl>
      <w:tblPr>
        <w:tblStyle w:val="TableGrid"/>
        <w:tblW w:w="0" w:type="auto"/>
        <w:tblLook w:val="04A0" w:firstRow="1" w:lastRow="0" w:firstColumn="1" w:lastColumn="0" w:noHBand="0" w:noVBand="1"/>
      </w:tblPr>
      <w:tblGrid>
        <w:gridCol w:w="6771"/>
        <w:gridCol w:w="4536"/>
      </w:tblGrid>
      <w:tr w:rsidR="009420F0" w:rsidRPr="00CB0D5F" w:rsidTr="00F57BDC">
        <w:trPr>
          <w:tblHeader/>
        </w:trPr>
        <w:tc>
          <w:tcPr>
            <w:tcW w:w="6771"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CB0D5F" w:rsidRDefault="009420F0" w:rsidP="00F57BDC">
            <w:pPr>
              <w:pStyle w:val="Tabletext"/>
              <w:jc w:val="center"/>
              <w:rPr>
                <w:b/>
                <w:color w:val="FFFFFF" w:themeColor="background1"/>
              </w:rPr>
            </w:pPr>
            <w:r w:rsidRPr="00CB0D5F">
              <w:rPr>
                <w:b/>
                <w:color w:val="FFFFFF" w:themeColor="background1"/>
              </w:rPr>
              <w:t>Cross Reference</w:t>
            </w:r>
          </w:p>
        </w:tc>
        <w:tc>
          <w:tcPr>
            <w:tcW w:w="4536"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CB0D5F" w:rsidRDefault="009420F0" w:rsidP="00F57BDC">
            <w:pPr>
              <w:pStyle w:val="Tabletext"/>
              <w:jc w:val="center"/>
              <w:rPr>
                <w:b/>
                <w:color w:val="FFFFFF" w:themeColor="background1"/>
              </w:rPr>
            </w:pPr>
            <w:r w:rsidRPr="00CB0D5F">
              <w:rPr>
                <w:b/>
                <w:color w:val="FFFFFF" w:themeColor="background1"/>
              </w:rPr>
              <w:t>Value</w:t>
            </w:r>
          </w:p>
        </w:tc>
      </w:tr>
      <w:tr w:rsidR="009420F0" w:rsidRPr="00DF16ED" w:rsidTr="00F57BDC">
        <w:tc>
          <w:tcPr>
            <w:tcW w:w="677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Grouping</w:t>
            </w:r>
          </w:p>
        </w:tc>
        <w:tc>
          <w:tcPr>
            <w:tcW w:w="4536"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Remote Party Message </w:t>
            </w:r>
          </w:p>
        </w:tc>
      </w:tr>
      <w:tr w:rsidR="009420F0" w:rsidRPr="00DF16ED" w:rsidTr="00F57BDC">
        <w:tc>
          <w:tcPr>
            <w:tcW w:w="677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Message Type</w:t>
            </w:r>
          </w:p>
        </w:tc>
        <w:tc>
          <w:tcPr>
            <w:tcW w:w="4536"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Command and Response</w:t>
            </w:r>
          </w:p>
        </w:tc>
      </w:tr>
      <w:tr w:rsidR="009420F0" w:rsidRPr="00DF16ED" w:rsidTr="00F57BDC">
        <w:tc>
          <w:tcPr>
            <w:tcW w:w="677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highlight w:val="yellow"/>
              </w:rPr>
            </w:pPr>
            <w:r w:rsidRPr="00DF16ED">
              <w:lastRenderedPageBreak/>
              <w:t>Message Type Category</w:t>
            </w:r>
          </w:p>
        </w:tc>
        <w:tc>
          <w:tcPr>
            <w:tcW w:w="4536"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SME.C.NC</w:t>
            </w:r>
            <w:r w:rsidRPr="00DF16ED">
              <w:t xml:space="preserve"> </w:t>
            </w:r>
          </w:p>
        </w:tc>
      </w:tr>
      <w:tr w:rsidR="009420F0" w:rsidRPr="00DF16ED" w:rsidTr="00F57BDC">
        <w:tc>
          <w:tcPr>
            <w:tcW w:w="677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Capable of future dated invocation?</w:t>
            </w:r>
          </w:p>
        </w:tc>
        <w:tc>
          <w:tcPr>
            <w:tcW w:w="4536"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No</w:t>
            </w:r>
          </w:p>
        </w:tc>
      </w:tr>
      <w:tr w:rsidR="009420F0" w:rsidRPr="00534E4A" w:rsidTr="00F57BDC">
        <w:tc>
          <w:tcPr>
            <w:tcW w:w="6771" w:type="dxa"/>
            <w:tcBorders>
              <w:top w:val="single" w:sz="4" w:space="0" w:color="009EE3"/>
              <w:left w:val="single" w:sz="4" w:space="0" w:color="009EE3"/>
              <w:bottom w:val="single" w:sz="4" w:space="0" w:color="009EE3"/>
              <w:right w:val="single" w:sz="4" w:space="0" w:color="009EE3"/>
            </w:tcBorders>
          </w:tcPr>
          <w:p w:rsidR="009420F0" w:rsidRPr="00BA3494" w:rsidRDefault="009420F0" w:rsidP="00F57BDC">
            <w:r>
              <w:rPr>
                <w:sz w:val="20"/>
                <w:szCs w:val="20"/>
              </w:rPr>
              <w:t>Protection Against Replay Required?</w:t>
            </w:r>
          </w:p>
        </w:tc>
        <w:tc>
          <w:tcPr>
            <w:tcW w:w="4536" w:type="dxa"/>
            <w:tcBorders>
              <w:top w:val="single" w:sz="4" w:space="0" w:color="009EE3"/>
              <w:left w:val="single" w:sz="4" w:space="0" w:color="009EE3"/>
              <w:bottom w:val="single" w:sz="4" w:space="0" w:color="009EE3"/>
              <w:right w:val="single" w:sz="4" w:space="0" w:color="009EE3"/>
            </w:tcBorders>
          </w:tcPr>
          <w:p w:rsidR="009420F0" w:rsidRPr="00BA3494" w:rsidRDefault="009420F0" w:rsidP="00F57BDC">
            <w:pPr>
              <w:rPr>
                <w:b/>
                <w:sz w:val="20"/>
                <w:szCs w:val="20"/>
              </w:rPr>
            </w:pPr>
            <w:r>
              <w:rPr>
                <w:sz w:val="20"/>
                <w:szCs w:val="20"/>
              </w:rPr>
              <w:t>Yes</w:t>
            </w:r>
          </w:p>
        </w:tc>
      </w:tr>
      <w:tr w:rsidR="009420F0" w:rsidRPr="00DF16ED" w:rsidTr="00F57BDC">
        <w:tc>
          <w:tcPr>
            <w:tcW w:w="677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 xml:space="preserve">SEC User Gateway Services Schedule (Service </w:t>
            </w:r>
            <w:r w:rsidRPr="00DF16ED">
              <w:t>Request) Reference</w:t>
            </w:r>
          </w:p>
        </w:tc>
        <w:tc>
          <w:tcPr>
            <w:tcW w:w="4536"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8.12</w:t>
            </w:r>
          </w:p>
        </w:tc>
      </w:tr>
      <w:tr w:rsidR="009420F0" w:rsidRPr="00DF16ED" w:rsidTr="00F57BDC">
        <w:tc>
          <w:tcPr>
            <w:tcW w:w="677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Valid </w:t>
            </w:r>
            <w:r>
              <w:t>Target</w:t>
            </w:r>
            <w:r w:rsidRPr="00DF16ED">
              <w:t xml:space="preserve"> Device(s)</w:t>
            </w:r>
          </w:p>
        </w:tc>
        <w:tc>
          <w:tcPr>
            <w:tcW w:w="4536"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GP</w:t>
            </w:r>
            <w:r>
              <w:t>F</w:t>
            </w:r>
            <w:r w:rsidRPr="00DF16ED">
              <w:t xml:space="preserve"> </w:t>
            </w:r>
          </w:p>
        </w:tc>
      </w:tr>
      <w:tr w:rsidR="009420F0" w:rsidRPr="00DF16ED" w:rsidTr="00F57BDC">
        <w:tc>
          <w:tcPr>
            <w:tcW w:w="677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Valid Business </w:t>
            </w:r>
            <w:r>
              <w:t>Originator</w:t>
            </w:r>
            <w:r w:rsidRPr="00DF16ED">
              <w:t xml:space="preserve"> role(s) for </w:t>
            </w:r>
            <w:r>
              <w:t>Command</w:t>
            </w:r>
          </w:p>
        </w:tc>
        <w:tc>
          <w:tcPr>
            <w:tcW w:w="4536" w:type="dxa"/>
            <w:tcBorders>
              <w:top w:val="single" w:sz="4" w:space="0" w:color="009EE3"/>
              <w:left w:val="single" w:sz="4" w:space="0" w:color="009EE3"/>
              <w:bottom w:val="single" w:sz="4" w:space="0" w:color="009EE3"/>
              <w:right w:val="single" w:sz="4" w:space="0" w:color="009EE3"/>
            </w:tcBorders>
          </w:tcPr>
          <w:p w:rsidR="009420F0" w:rsidRPr="00C44A5C" w:rsidRDefault="009420F0" w:rsidP="00F57BDC">
            <w:pPr>
              <w:pStyle w:val="Tabletext"/>
            </w:pPr>
            <w:r w:rsidRPr="00DF16ED">
              <w:t>Access Control Broker</w:t>
            </w:r>
          </w:p>
        </w:tc>
      </w:tr>
      <w:tr w:rsidR="009420F0" w:rsidRPr="00DF16ED" w:rsidTr="00F57BDC">
        <w:tc>
          <w:tcPr>
            <w:tcW w:w="677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Valid Response Recipi</w:t>
            </w:r>
            <w:r>
              <w:t>ent role(s) (only for Messages A</w:t>
            </w:r>
            <w:r w:rsidRPr="00DF16ED">
              <w:t>uthorised by the Access Control Broker on behalf of parties not known to the Device) [Remote Party Messages Only]</w:t>
            </w:r>
          </w:p>
        </w:tc>
        <w:tc>
          <w:tcPr>
            <w:tcW w:w="4536"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strike/>
              </w:rPr>
            </w:pPr>
            <w:r>
              <w:t>N/A</w:t>
            </w:r>
          </w:p>
        </w:tc>
      </w:tr>
      <w:tr w:rsidR="009420F0" w:rsidRPr="00DF16ED" w:rsidTr="00F57BDC">
        <w:tc>
          <w:tcPr>
            <w:tcW w:w="677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Valid initiating Device type(s) [HAN Only Messages] </w:t>
            </w:r>
          </w:p>
        </w:tc>
        <w:tc>
          <w:tcPr>
            <w:tcW w:w="4536"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N/A</w:t>
            </w:r>
          </w:p>
        </w:tc>
      </w:tr>
      <w:tr w:rsidR="009420F0" w:rsidRPr="00DF16ED" w:rsidTr="00F57BDC">
        <w:tc>
          <w:tcPr>
            <w:tcW w:w="677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Protocol</w:t>
            </w:r>
          </w:p>
        </w:tc>
        <w:tc>
          <w:tcPr>
            <w:tcW w:w="4536"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ASN.1</w:t>
            </w:r>
          </w:p>
        </w:tc>
      </w:tr>
    </w:tbl>
    <w:p w:rsidR="009420F0" w:rsidRDefault="009420F0" w:rsidP="009420F0">
      <w:pPr>
        <w:pStyle w:val="TableHeader"/>
        <w:framePr w:hSpace="0" w:wrap="auto" w:vAnchor="margin" w:hAnchor="text" w:yAlign="inline"/>
        <w:rPr>
          <w:rFonts w:eastAsiaTheme="majorEastAsia"/>
          <w:b/>
          <w:bCs/>
          <w:color w:val="009EE3"/>
          <w:sz w:val="32"/>
          <w:szCs w:val="32"/>
        </w:rPr>
      </w:pPr>
      <w:r>
        <w:rPr>
          <w:lang w:eastAsia="en-GB"/>
        </w:rPr>
        <w:t xml:space="preserve">Table </w:t>
      </w:r>
      <w:r>
        <w:rPr>
          <w:lang w:eastAsia="en-GB"/>
        </w:rPr>
        <w:fldChar w:fldCharType="begin"/>
      </w:r>
      <w:r>
        <w:rPr>
          <w:lang w:eastAsia="en-GB"/>
        </w:rPr>
        <w:instrText xml:space="preserve"> REF _Ref386015730 \r \h  \* MERGEFORMAT </w:instrText>
      </w:r>
      <w:r>
        <w:rPr>
          <w:lang w:eastAsia="en-GB"/>
        </w:rPr>
      </w:r>
      <w:r>
        <w:rPr>
          <w:lang w:eastAsia="en-GB"/>
        </w:rPr>
        <w:fldChar w:fldCharType="separate"/>
      </w:r>
      <w:r>
        <w:rPr>
          <w:lang w:eastAsia="en-GB"/>
        </w:rPr>
        <w:t>13.8.3.2</w:t>
      </w:r>
      <w:r>
        <w:rPr>
          <w:lang w:eastAsia="en-GB"/>
        </w:rPr>
        <w:fldChar w:fldCharType="end"/>
      </w:r>
      <w:r>
        <w:rPr>
          <w:lang w:eastAsia="en-GB"/>
        </w:rPr>
        <w:t>: Use Case Cross References for GPF Device Log Restore</w:t>
      </w:r>
    </w:p>
    <w:p w:rsidR="009420F0" w:rsidRDefault="009420F0" w:rsidP="009420F0">
      <w:pPr>
        <w:pStyle w:val="Heading4"/>
      </w:pPr>
      <w:bookmarkStart w:id="4821" w:name="_Ref387658628"/>
      <w:r>
        <w:t>Construction of Command</w:t>
      </w:r>
      <w:bookmarkEnd w:id="4821"/>
    </w:p>
    <w:p w:rsidR="009420F0" w:rsidRDefault="009420F0" w:rsidP="009420F0">
      <w:r>
        <w:t xml:space="preserve">GPF Device Log Restore Command Payloads shall be constructed according to the requirements of Section </w:t>
      </w:r>
      <w:r>
        <w:fldChar w:fldCharType="begin"/>
      </w:r>
      <w:r>
        <w:instrText xml:space="preserve"> REF _Ref387683976 \r \h </w:instrText>
      </w:r>
      <w:r>
        <w:fldChar w:fldCharType="separate"/>
      </w:r>
      <w:r>
        <w:t>13.8.4.1</w:t>
      </w:r>
      <w:r>
        <w:fldChar w:fldCharType="end"/>
      </w:r>
      <w:r>
        <w:t xml:space="preserve"> and populated as specified in Table </w:t>
      </w:r>
      <w:r>
        <w:fldChar w:fldCharType="begin"/>
      </w:r>
      <w:r>
        <w:instrText xml:space="preserve"> REF _Ref387658628 \r \h </w:instrText>
      </w:r>
      <w:r>
        <w:fldChar w:fldCharType="separate"/>
      </w:r>
      <w:r>
        <w:t>13.8.3.3</w:t>
      </w:r>
      <w:r>
        <w:fldChar w:fldCharType="end"/>
      </w:r>
      <w:r>
        <w:t>.</w:t>
      </w:r>
    </w:p>
    <w:p w:rsidR="009420F0" w:rsidRDefault="009420F0" w:rsidP="009420F0">
      <w:r>
        <w:t>MAC Header, Grouping Header, KRP Signature and ACB-SMD MAC shall be populated as required for a Command of the SME.C.C Message Category.</w:t>
      </w:r>
    </w:p>
    <w:tbl>
      <w:tblPr>
        <w:tblStyle w:val="TableGrid"/>
        <w:tblW w:w="14142" w:type="dxa"/>
        <w:tblLayout w:type="fixed"/>
        <w:tblLook w:val="04A0" w:firstRow="1" w:lastRow="0" w:firstColumn="1" w:lastColumn="0" w:noHBand="0" w:noVBand="1"/>
      </w:tblPr>
      <w:tblGrid>
        <w:gridCol w:w="2943"/>
        <w:gridCol w:w="1276"/>
        <w:gridCol w:w="4111"/>
        <w:gridCol w:w="1843"/>
        <w:gridCol w:w="3969"/>
      </w:tblGrid>
      <w:tr w:rsidR="009420F0" w:rsidRPr="00027E40" w:rsidTr="00F57BDC">
        <w:trPr>
          <w:tblHeader/>
        </w:trPr>
        <w:tc>
          <w:tcPr>
            <w:tcW w:w="2943"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02707D" w:rsidRDefault="009420F0" w:rsidP="00F57BDC">
            <w:pPr>
              <w:pStyle w:val="Tabletext"/>
              <w:rPr>
                <w:b/>
                <w:color w:val="FFFFFF" w:themeColor="background1"/>
                <w:sz w:val="18"/>
                <w:szCs w:val="18"/>
              </w:rPr>
            </w:pPr>
            <w:r w:rsidRPr="0002707D">
              <w:rPr>
                <w:b/>
                <w:color w:val="FFFFFF" w:themeColor="background1"/>
                <w:sz w:val="18"/>
                <w:szCs w:val="18"/>
              </w:rPr>
              <w:t>Attribute name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D711B9" w:rsidRDefault="009420F0" w:rsidP="00F57BDC">
            <w:pPr>
              <w:pStyle w:val="Tabletext"/>
              <w:rPr>
                <w:b/>
                <w:color w:val="FFFFFF" w:themeColor="background1"/>
              </w:rPr>
            </w:pPr>
            <w:r w:rsidRPr="00D711B9">
              <w:rPr>
                <w:b/>
                <w:color w:val="FFFFFF" w:themeColor="background1"/>
              </w:rPr>
              <w:t>Data Type</w:t>
            </w:r>
          </w:p>
        </w:tc>
        <w:tc>
          <w:tcPr>
            <w:tcW w:w="411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02707D" w:rsidRDefault="009420F0" w:rsidP="00F57BDC">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D711B9" w:rsidRDefault="009420F0" w:rsidP="00F57BDC">
            <w:pPr>
              <w:pStyle w:val="Tabletext"/>
              <w:rPr>
                <w:b/>
                <w:color w:val="FFFFFF" w:themeColor="background1"/>
              </w:rPr>
            </w:pPr>
            <w:r w:rsidRPr="00D711B9">
              <w:rPr>
                <w:b/>
                <w:color w:val="FFFFFF" w:themeColor="background1"/>
              </w:rPr>
              <w:t>Mandatory, OPTIONAL or DEFAULT value</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D711B9" w:rsidRDefault="009420F0" w:rsidP="00F57BDC">
            <w:pPr>
              <w:pStyle w:val="Tabletext"/>
              <w:rPr>
                <w:b/>
                <w:color w:val="FFFFFF" w:themeColor="background1"/>
              </w:rPr>
            </w:pPr>
            <w:r w:rsidRPr="00D711B9">
              <w:rPr>
                <w:b/>
                <w:color w:val="FFFFFF" w:themeColor="background1"/>
              </w:rPr>
              <w:t>Notes</w:t>
            </w:r>
          </w:p>
        </w:tc>
      </w:tr>
      <w:tr w:rsidR="009420F0" w:rsidRPr="00027E40" w:rsidTr="00F57BDC">
        <w:tc>
          <w:tcPr>
            <w:tcW w:w="2943"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Code"/>
              <w:tabs>
                <w:tab w:val="left" w:pos="285"/>
                <w:tab w:val="left" w:pos="586"/>
              </w:tabs>
            </w:pPr>
            <w:r>
              <w:t>@GPFDeviceLog.RestoreCommandPayload</w:t>
            </w:r>
          </w:p>
        </w:tc>
        <w:tc>
          <w:tcPr>
            <w:tcW w:w="1276" w:type="dxa"/>
            <w:tcBorders>
              <w:top w:val="single" w:sz="4" w:space="0" w:color="009EE3"/>
              <w:left w:val="single" w:sz="4" w:space="0" w:color="009EE3"/>
              <w:bottom w:val="single" w:sz="4" w:space="0" w:color="009EE3"/>
              <w:right w:val="single" w:sz="4" w:space="0" w:color="009EE3"/>
            </w:tcBorders>
          </w:tcPr>
          <w:p w:rsidR="009420F0" w:rsidRPr="00AA0B63" w:rsidRDefault="009420F0" w:rsidP="00F57BDC">
            <w:pPr>
              <w:pStyle w:val="Tabletext"/>
              <w:rPr>
                <w:sz w:val="18"/>
                <w:szCs w:val="18"/>
              </w:rPr>
            </w:pPr>
            <w:r w:rsidRPr="003F705D">
              <w:rPr>
                <w:sz w:val="18"/>
                <w:szCs w:val="18"/>
              </w:rPr>
              <w:t>SEQUENCE</w:t>
            </w:r>
          </w:p>
        </w:tc>
        <w:tc>
          <w:tcPr>
            <w:tcW w:w="4111"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p>
        </w:tc>
      </w:tr>
      <w:tr w:rsidR="009420F0" w:rsidRPr="00027E40" w:rsidTr="00F57BDC">
        <w:tc>
          <w:tcPr>
            <w:tcW w:w="2943"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Code"/>
              <w:tabs>
                <w:tab w:val="left" w:pos="142"/>
                <w:tab w:val="left" w:pos="426"/>
              </w:tabs>
            </w:pPr>
            <w:r>
              <w:t xml:space="preserve">  deviceLogEntries</w:t>
            </w:r>
          </w:p>
        </w:tc>
        <w:tc>
          <w:tcPr>
            <w:tcW w:w="1276" w:type="dxa"/>
            <w:tcBorders>
              <w:top w:val="single" w:sz="4" w:space="0" w:color="009EE3"/>
              <w:left w:val="single" w:sz="4" w:space="0" w:color="009EE3"/>
              <w:bottom w:val="single" w:sz="4" w:space="0" w:color="009EE3"/>
              <w:right w:val="single" w:sz="4" w:space="0" w:color="009EE3"/>
            </w:tcBorders>
          </w:tcPr>
          <w:p w:rsidR="009420F0" w:rsidRPr="00AA0B63" w:rsidRDefault="009420F0" w:rsidP="00F57BDC">
            <w:pPr>
              <w:pStyle w:val="Tabletext"/>
              <w:rPr>
                <w:sz w:val="18"/>
                <w:szCs w:val="18"/>
              </w:rPr>
            </w:pPr>
            <w:r w:rsidRPr="003F705D">
              <w:rPr>
                <w:sz w:val="18"/>
                <w:szCs w:val="18"/>
              </w:rPr>
              <w:t>SEQUENCE OF</w:t>
            </w:r>
          </w:p>
        </w:tc>
        <w:tc>
          <w:tcPr>
            <w:tcW w:w="4111"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Pr>
                <w:sz w:val="18"/>
                <w:szCs w:val="18"/>
              </w:rPr>
              <w:t>OPTIONAL</w:t>
            </w:r>
          </w:p>
        </w:tc>
        <w:tc>
          <w:tcPr>
            <w:tcW w:w="3969"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Pr>
                <w:sz w:val="18"/>
                <w:szCs w:val="18"/>
              </w:rPr>
              <w:t xml:space="preserve">There may be 0, 1 or many entries in the Log. The following two fields will be repeated as many times as there are Device Log Entries. Note that there would be no effect if the Command had no </w:t>
            </w:r>
            <w:r w:rsidRPr="00430050">
              <w:rPr>
                <w:rFonts w:ascii="Courier New" w:hAnsi="Courier New" w:cs="Courier New"/>
                <w:sz w:val="18"/>
                <w:szCs w:val="18"/>
              </w:rPr>
              <w:t>deviceLogEntries</w:t>
            </w:r>
            <w:r>
              <w:rPr>
                <w:sz w:val="18"/>
                <w:szCs w:val="18"/>
              </w:rPr>
              <w:t>.</w:t>
            </w:r>
          </w:p>
        </w:tc>
      </w:tr>
      <w:tr w:rsidR="009420F0" w:rsidRPr="00027E40" w:rsidTr="00F57BDC">
        <w:tc>
          <w:tcPr>
            <w:tcW w:w="2943"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Code"/>
              <w:tabs>
                <w:tab w:val="left" w:pos="285"/>
                <w:tab w:val="left" w:pos="586"/>
              </w:tabs>
            </w:pPr>
            <w:r>
              <w:lastRenderedPageBreak/>
              <w:t xml:space="preserve">   deviceEntityIdentifier</w:t>
            </w:r>
          </w:p>
        </w:tc>
        <w:tc>
          <w:tcPr>
            <w:tcW w:w="1276"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Pr>
                <w:sz w:val="18"/>
                <w:szCs w:val="18"/>
              </w:rPr>
              <w:t>OCTET STRING</w:t>
            </w:r>
          </w:p>
        </w:tc>
        <w:tc>
          <w:tcPr>
            <w:tcW w:w="4111"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Pr>
                <w:sz w:val="18"/>
                <w:szCs w:val="18"/>
              </w:rPr>
              <w:t>Entity Identifier</w:t>
            </w:r>
          </w:p>
        </w:tc>
        <w:tc>
          <w:tcPr>
            <w:tcW w:w="1843"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Pr>
                <w:sz w:val="18"/>
                <w:szCs w:val="18"/>
              </w:rPr>
              <w:t>Mandatory as part of each entry that is present</w:t>
            </w:r>
          </w:p>
        </w:tc>
        <w:tc>
          <w:tcPr>
            <w:tcW w:w="3969"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Pr>
                <w:sz w:val="18"/>
                <w:szCs w:val="18"/>
              </w:rPr>
              <w:t>The Entity Identifier of the Device to which this entry relates.</w:t>
            </w:r>
          </w:p>
        </w:tc>
      </w:tr>
      <w:tr w:rsidR="009420F0" w:rsidRPr="00027E40" w:rsidTr="00F57BDC">
        <w:tc>
          <w:tcPr>
            <w:tcW w:w="2943"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Code"/>
              <w:tabs>
                <w:tab w:val="left" w:pos="285"/>
                <w:tab w:val="left" w:pos="586"/>
              </w:tabs>
            </w:pPr>
            <w:r>
              <w:t xml:space="preserve">   deviceType</w:t>
            </w:r>
          </w:p>
        </w:tc>
        <w:tc>
          <w:tcPr>
            <w:tcW w:w="1276"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Pr>
                <w:sz w:val="18"/>
                <w:szCs w:val="18"/>
              </w:rPr>
              <w:t>INTEGER</w:t>
            </w:r>
          </w:p>
        </w:tc>
        <w:tc>
          <w:tcPr>
            <w:tcW w:w="4111"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Code"/>
              <w:tabs>
                <w:tab w:val="clear" w:pos="4962"/>
                <w:tab w:val="left" w:pos="567"/>
                <w:tab w:val="left" w:pos="5387"/>
                <w:tab w:val="left" w:pos="5812"/>
              </w:tabs>
            </w:pPr>
            <w:r>
              <w:t>type1PrepaymentInterfaceDevice (5),</w:t>
            </w:r>
          </w:p>
          <w:p w:rsidR="009420F0" w:rsidRPr="0061349C" w:rsidRDefault="009420F0" w:rsidP="00F57BDC">
            <w:pPr>
              <w:pStyle w:val="Code"/>
              <w:tabs>
                <w:tab w:val="clear" w:pos="4962"/>
                <w:tab w:val="left" w:pos="567"/>
                <w:tab w:val="left" w:pos="5387"/>
                <w:tab w:val="left" w:pos="5812"/>
              </w:tabs>
            </w:pPr>
            <w:r>
              <w:t>type2</w:t>
            </w:r>
            <w:r>
              <w:tab/>
              <w:t>(6)</w:t>
            </w:r>
          </w:p>
        </w:tc>
        <w:tc>
          <w:tcPr>
            <w:tcW w:w="1843"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Pr>
                <w:sz w:val="18"/>
                <w:szCs w:val="18"/>
              </w:rPr>
              <w:t>Mandatory as part of each entry that is present</w:t>
            </w:r>
          </w:p>
        </w:tc>
        <w:tc>
          <w:tcPr>
            <w:tcW w:w="3969" w:type="dxa"/>
            <w:tcBorders>
              <w:top w:val="single" w:sz="4" w:space="0" w:color="009EE3"/>
              <w:left w:val="single" w:sz="4" w:space="0" w:color="009EE3"/>
              <w:bottom w:val="single" w:sz="4" w:space="0" w:color="009EE3"/>
              <w:right w:val="single" w:sz="4" w:space="0" w:color="009EE3"/>
            </w:tcBorders>
          </w:tcPr>
          <w:p w:rsidR="009420F0" w:rsidRPr="0002707D" w:rsidRDefault="009420F0" w:rsidP="00F57BDC">
            <w:pPr>
              <w:pStyle w:val="Tabletext"/>
              <w:rPr>
                <w:sz w:val="18"/>
                <w:szCs w:val="18"/>
              </w:rPr>
            </w:pPr>
            <w:r>
              <w:rPr>
                <w:sz w:val="18"/>
                <w:szCs w:val="18"/>
              </w:rPr>
              <w:t xml:space="preserve">The </w:t>
            </w:r>
            <w:r w:rsidRPr="0061349C">
              <w:rPr>
                <w:rFonts w:ascii="Courier New" w:hAnsi="Courier New" w:cs="Courier New"/>
                <w:sz w:val="18"/>
                <w:szCs w:val="18"/>
              </w:rPr>
              <w:t>DeviceType</w:t>
            </w:r>
            <w:r>
              <w:rPr>
                <w:sz w:val="18"/>
                <w:szCs w:val="18"/>
              </w:rPr>
              <w:t xml:space="preserve"> of the Device to which this entry relates. These are the only valid entries for the GPF Device Log. Note that the GSME does not need to be in the GPF’s Device Log, since the GPF only receives information from the GSME.</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_Ref387658628 \r \h </w:instrText>
      </w:r>
      <w:r>
        <w:rPr>
          <w:lang w:eastAsia="en-GB"/>
        </w:rPr>
      </w:r>
      <w:r>
        <w:rPr>
          <w:lang w:eastAsia="en-GB"/>
        </w:rPr>
        <w:fldChar w:fldCharType="separate"/>
      </w:r>
      <w:r>
        <w:rPr>
          <w:lang w:eastAsia="en-GB"/>
        </w:rPr>
        <w:t>13.8.3.3</w:t>
      </w:r>
      <w:r>
        <w:rPr>
          <w:lang w:eastAsia="en-GB"/>
        </w:rPr>
        <w:fldChar w:fldCharType="end"/>
      </w:r>
      <w:r>
        <w:rPr>
          <w:lang w:eastAsia="en-GB"/>
        </w:rPr>
        <w:t xml:space="preserve">: </w:t>
      </w:r>
      <w:r w:rsidRPr="001F098F">
        <w:rPr>
          <w:rStyle w:val="CNFontChar"/>
        </w:rPr>
        <w:t>@GPFDeviceLog.RestoreCommandPayload</w:t>
      </w:r>
      <w:r>
        <w:rPr>
          <w:lang w:eastAsia="en-GB"/>
        </w:rPr>
        <w:t xml:space="preserve"> population</w:t>
      </w:r>
    </w:p>
    <w:p w:rsidR="009420F0" w:rsidRDefault="009420F0" w:rsidP="009420F0">
      <w:pPr>
        <w:pStyle w:val="Heading4"/>
      </w:pPr>
      <w:bookmarkStart w:id="4822" w:name="_Ref387658629"/>
      <w:r>
        <w:t>Device processing of Command and Response handling</w:t>
      </w:r>
      <w:bookmarkEnd w:id="4822"/>
    </w:p>
    <w:p w:rsidR="009420F0" w:rsidRDefault="009420F0" w:rsidP="009420F0">
      <w:r>
        <w:t xml:space="preserve">The GPF receiving a GPF Device Log Restore Command shall undertake processing steps in the sequence defined in this Section </w:t>
      </w:r>
      <w:r>
        <w:fldChar w:fldCharType="begin"/>
      </w:r>
      <w:r>
        <w:instrText xml:space="preserve"> REF _Ref387658629 \r \h </w:instrText>
      </w:r>
      <w:r>
        <w:fldChar w:fldCharType="separate"/>
      </w:r>
      <w:r>
        <w:t>13.8.3.4</w:t>
      </w:r>
      <w:r>
        <w:fldChar w:fldCharType="end"/>
      </w:r>
      <w:r>
        <w:t xml:space="preserve">. The Device shall undertake </w:t>
      </w:r>
      <w:r w:rsidRPr="007322EE">
        <w:t>Command Authenticity and Integrity Verification</w:t>
      </w:r>
      <w:r>
        <w:t xml:space="preserve"> as required for a Command of this Message Category, and then, if successful, for each </w:t>
      </w:r>
      <w:r w:rsidRPr="001F098F">
        <w:rPr>
          <w:rStyle w:val="CNFontChar"/>
        </w:rPr>
        <w:t>DeviceLogEntry</w:t>
      </w:r>
      <w:r>
        <w:t xml:space="preserve"> in </w:t>
      </w:r>
      <w:r w:rsidRPr="001F098F">
        <w:rPr>
          <w:rStyle w:val="CNFontChar"/>
        </w:rPr>
        <w:t>deviceLogEntries</w:t>
      </w:r>
      <w:r>
        <w:t>, shall:</w:t>
      </w:r>
    </w:p>
    <w:p w:rsidR="009420F0" w:rsidRDefault="009420F0" w:rsidP="009420F0">
      <w:pPr>
        <w:pStyle w:val="Numbullet"/>
        <w:numPr>
          <w:ilvl w:val="0"/>
          <w:numId w:val="42"/>
        </w:numPr>
        <w:ind w:left="426" w:hanging="426"/>
      </w:pPr>
      <w:r>
        <w:t xml:space="preserve">set </w:t>
      </w:r>
      <w:r w:rsidRPr="001F098F">
        <w:rPr>
          <w:rStyle w:val="CNFontChar"/>
        </w:rPr>
        <w:t>deviceLogEntry</w:t>
      </w:r>
      <w:r>
        <w:t xml:space="preserve"> in the corresponding </w:t>
      </w:r>
      <w:r w:rsidRPr="001F098F">
        <w:rPr>
          <w:rStyle w:val="CNFontChar"/>
        </w:rPr>
        <w:t>ResponseOutcome</w:t>
      </w:r>
      <w:r>
        <w:t xml:space="preserve"> to the values of this </w:t>
      </w:r>
      <w:r w:rsidRPr="001F098F">
        <w:rPr>
          <w:rStyle w:val="CNFontChar"/>
        </w:rPr>
        <w:t>DeviceLogEntry</w:t>
      </w:r>
      <w:r>
        <w:t xml:space="preserve"> in </w:t>
      </w:r>
      <w:r w:rsidRPr="001F098F">
        <w:rPr>
          <w:rStyle w:val="CNFontChar"/>
        </w:rPr>
        <w:t>deviceLogEntries</w:t>
      </w:r>
      <w:r w:rsidRPr="001F098F">
        <w:t>;</w:t>
      </w:r>
    </w:p>
    <w:p w:rsidR="009420F0" w:rsidRDefault="009420F0" w:rsidP="009420F0">
      <w:pPr>
        <w:pStyle w:val="Numbullet"/>
        <w:numPr>
          <w:ilvl w:val="0"/>
          <w:numId w:val="42"/>
        </w:numPr>
        <w:ind w:left="426" w:hanging="426"/>
      </w:pPr>
      <w:r>
        <w:t xml:space="preserve">set </w:t>
      </w:r>
      <w:r w:rsidRPr="001F098F">
        <w:rPr>
          <w:rStyle w:val="CNFontChar"/>
        </w:rPr>
        <w:t>joinResponseCode</w:t>
      </w:r>
      <w:r>
        <w:t xml:space="preserve"> in the corresponding </w:t>
      </w:r>
      <w:r w:rsidRPr="001F098F">
        <w:rPr>
          <w:rStyle w:val="CNFontChar"/>
        </w:rPr>
        <w:t>ResponseOutcome</w:t>
      </w:r>
      <w:r>
        <w:t xml:space="preserve"> to </w:t>
      </w:r>
      <w:r w:rsidRPr="001F098F">
        <w:rPr>
          <w:rFonts w:ascii="Courier New" w:hAnsi="Courier New" w:cs="Courier New"/>
        </w:rPr>
        <w:t>success</w:t>
      </w:r>
      <w:r>
        <w:t>;</w:t>
      </w:r>
    </w:p>
    <w:p w:rsidR="009420F0" w:rsidRDefault="009420F0" w:rsidP="009420F0">
      <w:pPr>
        <w:pStyle w:val="Numbullet"/>
        <w:numPr>
          <w:ilvl w:val="0"/>
          <w:numId w:val="42"/>
        </w:numPr>
        <w:ind w:left="426" w:hanging="426"/>
      </w:pPr>
      <w:r>
        <w:t xml:space="preserve">if the </w:t>
      </w:r>
      <w:r w:rsidRPr="001F098F">
        <w:rPr>
          <w:rStyle w:val="CNFontChar"/>
        </w:rPr>
        <w:t>deviceEntityIdentifier</w:t>
      </w:r>
      <w:r>
        <w:t xml:space="preserve"> matches an Entity Identifier currently recorded in its Device Log, compare </w:t>
      </w:r>
      <w:r w:rsidRPr="001F098F">
        <w:rPr>
          <w:rStyle w:val="CNFontChar"/>
        </w:rPr>
        <w:t>deviceType</w:t>
      </w:r>
      <w:r>
        <w:t xml:space="preserve"> in that log entry with </w:t>
      </w:r>
      <w:r w:rsidRPr="001F098F">
        <w:rPr>
          <w:rStyle w:val="CNFontChar"/>
        </w:rPr>
        <w:t>otherDeviceType</w:t>
      </w:r>
      <w:r>
        <w:t xml:space="preserve">.  If the Device types match then the addition is successful and processing of this </w:t>
      </w:r>
      <w:r w:rsidRPr="001F098F">
        <w:rPr>
          <w:rStyle w:val="CNFontChar"/>
        </w:rPr>
        <w:t>DeviceLogEntry</w:t>
      </w:r>
      <w:r>
        <w:t xml:space="preserve"> shall cease; otherwise the Device shall set </w:t>
      </w:r>
      <w:r w:rsidRPr="001F098F">
        <w:rPr>
          <w:rStyle w:val="CNFontChar"/>
        </w:rPr>
        <w:t>joinResponseCode</w:t>
      </w:r>
      <w:r>
        <w:t xml:space="preserve"> to </w:t>
      </w:r>
      <w:r w:rsidRPr="001F098F">
        <w:rPr>
          <w:rStyle w:val="CNFontChar"/>
        </w:rPr>
        <w:t>incompatibleWithExistingEntry</w:t>
      </w:r>
      <w:r>
        <w:t xml:space="preserve"> and processing of this </w:t>
      </w:r>
      <w:r w:rsidRPr="001F098F">
        <w:rPr>
          <w:rStyle w:val="CNFontChar"/>
        </w:rPr>
        <w:t>DeviceLogEntry</w:t>
      </w:r>
      <w:r>
        <w:t xml:space="preserve"> shall cease;</w:t>
      </w:r>
    </w:p>
    <w:p w:rsidR="009420F0" w:rsidRDefault="009420F0" w:rsidP="009420F0">
      <w:pPr>
        <w:pStyle w:val="Numbullet"/>
        <w:numPr>
          <w:ilvl w:val="0"/>
          <w:numId w:val="42"/>
        </w:numPr>
        <w:ind w:left="426" w:hanging="426"/>
      </w:pPr>
      <w:r>
        <w:t xml:space="preserve">check if there is capacity for an additional entry in its Device Log.  If there is not, the Device shall set </w:t>
      </w:r>
      <w:r w:rsidRPr="001F098F">
        <w:rPr>
          <w:rStyle w:val="CNFontChar"/>
        </w:rPr>
        <w:t>joinResponseCode</w:t>
      </w:r>
      <w:r>
        <w:t xml:space="preserve"> to </w:t>
      </w:r>
      <w:r w:rsidRPr="001F098F">
        <w:rPr>
          <w:rStyle w:val="CNFontChar"/>
        </w:rPr>
        <w:t>deviceLogFull</w:t>
      </w:r>
      <w:r>
        <w:t xml:space="preserve"> and processing of this </w:t>
      </w:r>
      <w:r w:rsidRPr="001F098F">
        <w:rPr>
          <w:rStyle w:val="CNFontChar"/>
        </w:rPr>
        <w:t>DeviceLogEntry</w:t>
      </w:r>
      <w:r>
        <w:t xml:space="preserve"> shall cease; and</w:t>
      </w:r>
    </w:p>
    <w:p w:rsidR="009420F0" w:rsidRDefault="009420F0" w:rsidP="009420F0">
      <w:pPr>
        <w:pStyle w:val="Numbullet"/>
        <w:numPr>
          <w:ilvl w:val="0"/>
          <w:numId w:val="42"/>
        </w:numPr>
        <w:ind w:left="426" w:hanging="426"/>
      </w:pPr>
      <w:r>
        <w:t xml:space="preserve">attempt to create a new Device Log entry using </w:t>
      </w:r>
      <w:r w:rsidRPr="001F098F">
        <w:rPr>
          <w:rStyle w:val="CNFontChar"/>
        </w:rPr>
        <w:t>deviceEntityIdentifier</w:t>
      </w:r>
      <w:r w:rsidRPr="00F57C7D">
        <w:rPr>
          <w:rFonts w:ascii="Courier New" w:hAnsi="Courier New" w:cs="Courier New"/>
        </w:rPr>
        <w:t xml:space="preserve"> </w:t>
      </w:r>
      <w:r w:rsidRPr="00942A80">
        <w:t>and</w:t>
      </w:r>
      <w:r w:rsidRPr="00F57C7D">
        <w:rPr>
          <w:rFonts w:ascii="Courier New" w:hAnsi="Courier New" w:cs="Courier New"/>
        </w:rPr>
        <w:t xml:space="preserve"> </w:t>
      </w:r>
      <w:r w:rsidRPr="001F098F">
        <w:rPr>
          <w:rStyle w:val="CNFontChar"/>
        </w:rPr>
        <w:t>deviceType</w:t>
      </w:r>
      <w:r w:rsidRPr="00942A80">
        <w:t>.</w:t>
      </w:r>
      <w:r>
        <w:t xml:space="preserve"> </w:t>
      </w:r>
      <w:r w:rsidRPr="00942A80">
        <w:t xml:space="preserve"> If that entry is not successfully created, the Device s</w:t>
      </w:r>
      <w:r>
        <w:t xml:space="preserve">hall set </w:t>
      </w:r>
      <w:r w:rsidRPr="001F098F">
        <w:rPr>
          <w:rStyle w:val="CNFontChar"/>
        </w:rPr>
        <w:t>joinResponseCode</w:t>
      </w:r>
      <w:r>
        <w:t xml:space="preserve"> to </w:t>
      </w:r>
      <w:r w:rsidRPr="001F098F">
        <w:rPr>
          <w:rStyle w:val="CNFontChar"/>
        </w:rPr>
        <w:t>writeFailure</w:t>
      </w:r>
      <w:r>
        <w:t xml:space="preserve"> and processing of this </w:t>
      </w:r>
      <w:r w:rsidRPr="001F098F">
        <w:rPr>
          <w:rStyle w:val="CNFontChar"/>
        </w:rPr>
        <w:t>DeviceLogEntry</w:t>
      </w:r>
      <w:r>
        <w:t xml:space="preserve"> shall cease.</w:t>
      </w:r>
    </w:p>
    <w:p w:rsidR="009420F0" w:rsidRDefault="009420F0" w:rsidP="009420F0">
      <w:r>
        <w:t xml:space="preserve">Once all </w:t>
      </w:r>
      <w:r w:rsidRPr="001F098F">
        <w:rPr>
          <w:rStyle w:val="CNFontChar"/>
        </w:rPr>
        <w:t>DeviceLogEntry</w:t>
      </w:r>
      <w:r>
        <w:t xml:space="preserve"> in </w:t>
      </w:r>
      <w:r w:rsidRPr="001F098F">
        <w:rPr>
          <w:rStyle w:val="CNFontChar"/>
        </w:rPr>
        <w:t>deviceLogEntries</w:t>
      </w:r>
      <w:r>
        <w:t xml:space="preserve"> have been processed, the GPF shall populate</w:t>
      </w:r>
      <w:r w:rsidRPr="00BD7E08">
        <w:t xml:space="preserve"> </w:t>
      </w:r>
      <w:r>
        <w:t>the</w:t>
      </w:r>
      <w:r w:rsidRPr="00BD7E08">
        <w:t xml:space="preserve"> Response</w:t>
      </w:r>
      <w:r>
        <w:t xml:space="preserve"> Payload</w:t>
      </w:r>
      <w:r w:rsidRPr="00BD7E08">
        <w:t xml:space="preserve"> according to the requirements of</w:t>
      </w:r>
      <w:r>
        <w:t xml:space="preserve"> Section </w:t>
      </w:r>
      <w:r>
        <w:fldChar w:fldCharType="begin"/>
      </w:r>
      <w:r>
        <w:instrText xml:space="preserve"> REF _Ref387683976 \r \h </w:instrText>
      </w:r>
      <w:r>
        <w:fldChar w:fldCharType="separate"/>
      </w:r>
      <w:r>
        <w:t>13.8.4.1</w:t>
      </w:r>
      <w:r>
        <w:fldChar w:fldCharType="end"/>
      </w:r>
      <w:r>
        <w:t xml:space="preserve"> using the </w:t>
      </w:r>
      <w:r w:rsidRPr="001F098F">
        <w:rPr>
          <w:rStyle w:val="CNFontChar"/>
        </w:rPr>
        <w:t>ResponseOutcomes</w:t>
      </w:r>
      <w:r>
        <w:t xml:space="preserve"> produced by the processing in this Section </w:t>
      </w:r>
      <w:r>
        <w:fldChar w:fldCharType="begin"/>
      </w:r>
      <w:r>
        <w:instrText xml:space="preserve"> REF _Ref387658629 \r \h </w:instrText>
      </w:r>
      <w:r>
        <w:fldChar w:fldCharType="separate"/>
      </w:r>
      <w:r>
        <w:t>13.8.3.4</w:t>
      </w:r>
      <w:r>
        <w:fldChar w:fldCharType="end"/>
      </w:r>
      <w:r w:rsidRPr="00BD7E08">
        <w:t xml:space="preserve">, </w:t>
      </w:r>
      <w:r>
        <w:t xml:space="preserve">construct MAC Header, Grouping Header and </w:t>
      </w:r>
      <w:r w:rsidRPr="00BD7E08">
        <w:t>apply the Response Cryptographic Protection required</w:t>
      </w:r>
      <w:r>
        <w:t xml:space="preserve"> for a Response of the SME.C.NC </w:t>
      </w:r>
      <w:r w:rsidRPr="00BD7E08">
        <w:t>Message Category, and send the Response.</w:t>
      </w:r>
    </w:p>
    <w:p w:rsidR="009420F0" w:rsidRPr="001F098F" w:rsidRDefault="009420F0" w:rsidP="009420F0">
      <w:pPr>
        <w:pStyle w:val="Heading3"/>
      </w:pPr>
      <w:r w:rsidRPr="001F098F">
        <w:lastRenderedPageBreak/>
        <w:t>Common Requirements</w:t>
      </w:r>
    </w:p>
    <w:p w:rsidR="009420F0" w:rsidRDefault="009420F0" w:rsidP="009420F0">
      <w:pPr>
        <w:pStyle w:val="Heading4"/>
      </w:pPr>
      <w:bookmarkStart w:id="4823" w:name="_Ref387683976"/>
      <w:r>
        <w:t>GPF Device Log Backup Alert, Restore Command and Restore Response Payloads – structure definition</w:t>
      </w:r>
      <w:bookmarkEnd w:id="4823"/>
    </w:p>
    <w:p w:rsidR="009420F0" w:rsidRDefault="009420F0" w:rsidP="009420F0">
      <w:r>
        <w:t xml:space="preserve">Each instance of </w:t>
      </w:r>
      <w:r w:rsidRPr="00953602">
        <w:rPr>
          <w:rStyle w:val="CNFontChar"/>
        </w:rPr>
        <w:t>@GPFDeviceLog.BackupAlertPayload</w:t>
      </w:r>
      <w:r>
        <w:rPr>
          <w:rStyle w:val="CNFontChar"/>
        </w:rPr>
        <w:t xml:space="preserve">, </w:t>
      </w:r>
      <w:r w:rsidRPr="00953602">
        <w:rPr>
          <w:rStyle w:val="CNFontChar"/>
        </w:rPr>
        <w:t>@GPFDeviceLog.RestoreCommandPayload</w:t>
      </w:r>
      <w:r>
        <w:t xml:space="preserve"> and of </w:t>
      </w:r>
      <w:r w:rsidRPr="00953602">
        <w:rPr>
          <w:rStyle w:val="CNFontChar"/>
        </w:rPr>
        <w:t>@GPFDeviceLog.RestoreResponsePayload</w:t>
      </w:r>
      <w:r>
        <w:t xml:space="preserve"> shall be an octet string containing the DER encoding of the populated structure defined in this Section </w:t>
      </w:r>
      <w:r>
        <w:rPr>
          <w:highlight w:val="red"/>
        </w:rPr>
        <w:fldChar w:fldCharType="begin"/>
      </w:r>
      <w:r>
        <w:instrText xml:space="preserve"> REF _Ref387683976 \r \h </w:instrText>
      </w:r>
      <w:r>
        <w:rPr>
          <w:highlight w:val="red"/>
        </w:rPr>
      </w:r>
      <w:r>
        <w:rPr>
          <w:highlight w:val="red"/>
        </w:rPr>
        <w:fldChar w:fldCharType="separate"/>
      </w:r>
      <w:r>
        <w:t>13.8.4.1</w:t>
      </w:r>
      <w:r>
        <w:rPr>
          <w:highlight w:val="red"/>
        </w:rPr>
        <w:fldChar w:fldCharType="end"/>
      </w:r>
      <w:r>
        <w:t xml:space="preserve"> which specifies the structure in ASN.1 notation.</w:t>
      </w:r>
    </w:p>
    <w:p w:rsidR="009420F0" w:rsidRDefault="009420F0" w:rsidP="009420F0">
      <w:pPr>
        <w:pStyle w:val="Code"/>
        <w:tabs>
          <w:tab w:val="clear" w:pos="4962"/>
          <w:tab w:val="left" w:pos="567"/>
          <w:tab w:val="left" w:pos="5670"/>
        </w:tabs>
      </w:pPr>
      <w:r>
        <w:t>GPFDeviceLog DEFINITIONS ::= BEGIN</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t>BackupAlertPayload ::=</w:t>
      </w:r>
      <w:r>
        <w:tab/>
        <w:t>SEQUENCE</w:t>
      </w:r>
    </w:p>
    <w:p w:rsidR="009420F0" w:rsidRDefault="009420F0" w:rsidP="009420F0">
      <w:pPr>
        <w:pStyle w:val="Code"/>
        <w:tabs>
          <w:tab w:val="clear" w:pos="4962"/>
          <w:tab w:val="left" w:pos="567"/>
          <w:tab w:val="left" w:pos="5670"/>
        </w:tabs>
      </w:pPr>
      <w:r>
        <w:t>{</w:t>
      </w:r>
    </w:p>
    <w:p w:rsidR="009420F0" w:rsidRDefault="009420F0" w:rsidP="009420F0">
      <w:pPr>
        <w:pStyle w:val="Code"/>
        <w:tabs>
          <w:tab w:val="clear" w:pos="4962"/>
          <w:tab w:val="left" w:pos="567"/>
          <w:tab w:val="left" w:pos="5670"/>
        </w:tabs>
      </w:pPr>
      <w:r>
        <w:tab/>
        <w:t>-- specify the Alert Code</w:t>
      </w:r>
    </w:p>
    <w:p w:rsidR="009420F0" w:rsidRDefault="009420F0" w:rsidP="009420F0">
      <w:pPr>
        <w:pStyle w:val="Code"/>
        <w:tabs>
          <w:tab w:val="clear" w:pos="4962"/>
          <w:tab w:val="left" w:pos="567"/>
          <w:tab w:val="left" w:pos="5670"/>
        </w:tabs>
      </w:pPr>
      <w:r>
        <w:tab/>
        <w:t>alertCode</w:t>
      </w:r>
      <w:r>
        <w:tab/>
        <w:t>INTEGER(0..4294967295),</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t xml:space="preserve">     -- specify the date-time of the backup</w:t>
      </w:r>
    </w:p>
    <w:p w:rsidR="009420F0" w:rsidRDefault="009420F0" w:rsidP="009420F0">
      <w:pPr>
        <w:pStyle w:val="Code"/>
        <w:tabs>
          <w:tab w:val="clear" w:pos="4962"/>
          <w:tab w:val="left" w:pos="567"/>
          <w:tab w:val="left" w:pos="5670"/>
        </w:tabs>
      </w:pPr>
      <w:r>
        <w:t xml:space="preserve">     backupDateTime</w:t>
      </w:r>
      <w:r>
        <w:tab/>
        <w:t>GeneralizedTime,</w:t>
      </w:r>
    </w:p>
    <w:p w:rsidR="009420F0" w:rsidRDefault="009420F0" w:rsidP="009420F0">
      <w:pPr>
        <w:pStyle w:val="Code"/>
        <w:tabs>
          <w:tab w:val="clear" w:pos="4962"/>
          <w:tab w:val="left" w:pos="567"/>
          <w:tab w:val="left" w:pos="5670"/>
        </w:tabs>
      </w:pPr>
      <w:r>
        <w:t xml:space="preserve">     </w:t>
      </w:r>
    </w:p>
    <w:p w:rsidR="009420F0" w:rsidRDefault="009420F0" w:rsidP="009420F0">
      <w:pPr>
        <w:pStyle w:val="Code"/>
        <w:tabs>
          <w:tab w:val="clear" w:pos="4962"/>
          <w:tab w:val="left" w:pos="567"/>
          <w:tab w:val="left" w:pos="5670"/>
        </w:tabs>
      </w:pPr>
      <w:r>
        <w:t xml:space="preserve">     -- detail the entries in the Device Log now that the change has been made</w:t>
      </w:r>
    </w:p>
    <w:p w:rsidR="009420F0" w:rsidRDefault="009420F0" w:rsidP="009420F0">
      <w:pPr>
        <w:pStyle w:val="Code"/>
        <w:tabs>
          <w:tab w:val="clear" w:pos="4962"/>
          <w:tab w:val="left" w:pos="567"/>
          <w:tab w:val="left" w:pos="5670"/>
        </w:tabs>
      </w:pPr>
      <w:r>
        <w:tab/>
        <w:t>deviceLogEntries</w:t>
      </w:r>
      <w:r>
        <w:tab/>
        <w:t>SEQUENCE OF DeviceLogEntry</w:t>
      </w:r>
    </w:p>
    <w:p w:rsidR="009420F0" w:rsidRDefault="009420F0" w:rsidP="009420F0">
      <w:pPr>
        <w:pStyle w:val="Code"/>
        <w:tabs>
          <w:tab w:val="clear" w:pos="4962"/>
          <w:tab w:val="left" w:pos="567"/>
          <w:tab w:val="left" w:pos="5670"/>
        </w:tabs>
      </w:pPr>
      <w:r>
        <w:tab/>
      </w:r>
    </w:p>
    <w:p w:rsidR="009420F0" w:rsidRDefault="009420F0" w:rsidP="009420F0">
      <w:pPr>
        <w:pStyle w:val="Code"/>
        <w:tabs>
          <w:tab w:val="clear" w:pos="4962"/>
          <w:tab w:val="left" w:pos="567"/>
          <w:tab w:val="left" w:pos="5670"/>
        </w:tabs>
      </w:pPr>
      <w:r>
        <w:t>}</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t xml:space="preserve">RestoreCommandPayload ::= </w:t>
      </w:r>
      <w:r>
        <w:tab/>
        <w:t>SEQUENCE</w:t>
      </w:r>
    </w:p>
    <w:p w:rsidR="009420F0" w:rsidRDefault="009420F0" w:rsidP="009420F0">
      <w:pPr>
        <w:pStyle w:val="Code"/>
        <w:tabs>
          <w:tab w:val="clear" w:pos="4962"/>
          <w:tab w:val="left" w:pos="567"/>
          <w:tab w:val="left" w:pos="5670"/>
        </w:tabs>
      </w:pPr>
      <w:r>
        <w:t>{</w:t>
      </w:r>
    </w:p>
    <w:p w:rsidR="009420F0" w:rsidRDefault="009420F0" w:rsidP="009420F0">
      <w:pPr>
        <w:pStyle w:val="Code"/>
        <w:tabs>
          <w:tab w:val="clear" w:pos="4962"/>
          <w:tab w:val="left" w:pos="567"/>
          <w:tab w:val="left" w:pos="5670"/>
        </w:tabs>
      </w:pPr>
      <w:r>
        <w:tab/>
        <w:t>-- list the Device Log entries that are to be added</w:t>
      </w:r>
    </w:p>
    <w:p w:rsidR="009420F0" w:rsidRDefault="009420F0" w:rsidP="009420F0">
      <w:pPr>
        <w:pStyle w:val="Code"/>
        <w:tabs>
          <w:tab w:val="clear" w:pos="4962"/>
          <w:tab w:val="left" w:pos="567"/>
          <w:tab w:val="left" w:pos="5670"/>
        </w:tabs>
      </w:pPr>
      <w:r>
        <w:tab/>
        <w:t>deviceLogEntries</w:t>
      </w:r>
      <w:r>
        <w:tab/>
        <w:t>SEQUENCE OF DeviceLogEntry</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t>}</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t>DeviceLogEntry ::=</w:t>
      </w:r>
      <w:r>
        <w:tab/>
        <w:t>SEQUENCE</w:t>
      </w:r>
    </w:p>
    <w:p w:rsidR="009420F0" w:rsidRDefault="009420F0" w:rsidP="009420F0">
      <w:pPr>
        <w:pStyle w:val="Code"/>
        <w:tabs>
          <w:tab w:val="clear" w:pos="4962"/>
          <w:tab w:val="left" w:pos="567"/>
          <w:tab w:val="left" w:pos="5670"/>
        </w:tabs>
      </w:pPr>
      <w:r>
        <w:t>{</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tab/>
        <w:t>-- specify the Entity Identifier of the Device</w:t>
      </w:r>
    </w:p>
    <w:p w:rsidR="009420F0" w:rsidRDefault="009420F0" w:rsidP="009420F0">
      <w:pPr>
        <w:pStyle w:val="Code"/>
        <w:tabs>
          <w:tab w:val="clear" w:pos="4962"/>
          <w:tab w:val="left" w:pos="567"/>
          <w:tab w:val="left" w:pos="5670"/>
        </w:tabs>
      </w:pPr>
      <w:r>
        <w:tab/>
        <w:t>deviceEntityIdentifier</w:t>
      </w:r>
      <w:r>
        <w:tab/>
        <w:t>OCTET STRING,</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tab/>
        <w:t>-- specify the DeviceType of that Device</w:t>
      </w:r>
    </w:p>
    <w:p w:rsidR="009420F0" w:rsidRDefault="009420F0" w:rsidP="009420F0">
      <w:pPr>
        <w:pStyle w:val="Code"/>
        <w:tabs>
          <w:tab w:val="clear" w:pos="4962"/>
          <w:tab w:val="left" w:pos="567"/>
          <w:tab w:val="left" w:pos="5670"/>
        </w:tabs>
      </w:pPr>
      <w:r>
        <w:tab/>
      </w:r>
    </w:p>
    <w:p w:rsidR="009420F0" w:rsidRDefault="009420F0" w:rsidP="009420F0">
      <w:pPr>
        <w:pStyle w:val="Code"/>
        <w:tabs>
          <w:tab w:val="clear" w:pos="4962"/>
          <w:tab w:val="left" w:pos="567"/>
          <w:tab w:val="left" w:pos="5670"/>
        </w:tabs>
      </w:pPr>
      <w:r>
        <w:tab/>
        <w:t>deviceType</w:t>
      </w:r>
      <w:r>
        <w:tab/>
      </w:r>
      <w:proofErr w:type="spellStart"/>
      <w:r>
        <w:t>DeviceType</w:t>
      </w:r>
      <w:proofErr w:type="spellEnd"/>
    </w:p>
    <w:p w:rsidR="009420F0" w:rsidRDefault="009420F0" w:rsidP="009420F0">
      <w:pPr>
        <w:pStyle w:val="Code"/>
        <w:tabs>
          <w:tab w:val="clear" w:pos="4962"/>
          <w:tab w:val="left" w:pos="567"/>
          <w:tab w:val="left" w:pos="5670"/>
        </w:tabs>
      </w:pPr>
      <w:r>
        <w:t>}</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t xml:space="preserve">RestoreResponsePayload ::= </w:t>
      </w:r>
      <w:r>
        <w:tab/>
        <w:t>SEQUENCE</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lastRenderedPageBreak/>
        <w:t>{</w:t>
      </w:r>
    </w:p>
    <w:p w:rsidR="009420F0" w:rsidRDefault="009420F0" w:rsidP="009420F0">
      <w:pPr>
        <w:pStyle w:val="Code"/>
        <w:tabs>
          <w:tab w:val="clear" w:pos="4962"/>
          <w:tab w:val="left" w:pos="567"/>
          <w:tab w:val="left" w:pos="5670"/>
        </w:tabs>
      </w:pPr>
      <w:r>
        <w:tab/>
        <w:t>-- for each DeviceLog Entry, detail whether the Command successfully executed or, if it didn’t, what the failure reason was</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tab/>
        <w:t>restoreOutcomes</w:t>
      </w:r>
      <w:r>
        <w:tab/>
        <w:t>SEQUENCE OF RestoreOutcome</w:t>
      </w:r>
    </w:p>
    <w:p w:rsidR="009420F0" w:rsidRDefault="009420F0" w:rsidP="009420F0">
      <w:pPr>
        <w:pStyle w:val="Code"/>
        <w:tabs>
          <w:tab w:val="clear" w:pos="4962"/>
          <w:tab w:val="left" w:pos="567"/>
          <w:tab w:val="left" w:pos="5670"/>
        </w:tabs>
      </w:pPr>
      <w:r>
        <w:t>}</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t>RestoreOutcome ::=</w:t>
      </w:r>
      <w:r>
        <w:tab/>
        <w:t>SEQUENCE</w:t>
      </w:r>
    </w:p>
    <w:p w:rsidR="009420F0" w:rsidRDefault="009420F0" w:rsidP="009420F0">
      <w:pPr>
        <w:pStyle w:val="Code"/>
        <w:tabs>
          <w:tab w:val="clear" w:pos="4962"/>
          <w:tab w:val="left" w:pos="567"/>
          <w:tab w:val="left" w:pos="5670"/>
        </w:tabs>
      </w:pPr>
      <w:r>
        <w:t>{</w:t>
      </w:r>
    </w:p>
    <w:p w:rsidR="009420F0" w:rsidRDefault="009420F0" w:rsidP="009420F0">
      <w:pPr>
        <w:pStyle w:val="Code"/>
        <w:tabs>
          <w:tab w:val="clear" w:pos="4962"/>
          <w:tab w:val="left" w:pos="567"/>
          <w:tab w:val="left" w:pos="5670"/>
        </w:tabs>
      </w:pPr>
      <w:r>
        <w:tab/>
        <w:t>deviceLogEntry</w:t>
      </w:r>
      <w:r>
        <w:tab/>
      </w:r>
      <w:proofErr w:type="spellStart"/>
      <w:r>
        <w:t>DeviceLogEntry</w:t>
      </w:r>
      <w:proofErr w:type="spellEnd"/>
      <w:r>
        <w:t>,</w:t>
      </w:r>
    </w:p>
    <w:p w:rsidR="009420F0" w:rsidRDefault="009420F0" w:rsidP="009420F0">
      <w:pPr>
        <w:pStyle w:val="Code"/>
        <w:tabs>
          <w:tab w:val="clear" w:pos="4962"/>
          <w:tab w:val="left" w:pos="567"/>
          <w:tab w:val="left" w:pos="5670"/>
        </w:tabs>
      </w:pPr>
      <w:r>
        <w:tab/>
        <w:t>joinResponseCode</w:t>
      </w:r>
      <w:r>
        <w:tab/>
      </w:r>
      <w:proofErr w:type="spellStart"/>
      <w:r>
        <w:t>JoinResponseCode</w:t>
      </w:r>
      <w:proofErr w:type="spellEnd"/>
    </w:p>
    <w:p w:rsidR="009420F0" w:rsidRDefault="009420F0" w:rsidP="009420F0">
      <w:pPr>
        <w:pStyle w:val="Code"/>
        <w:tabs>
          <w:tab w:val="clear" w:pos="4962"/>
          <w:tab w:val="left" w:pos="567"/>
          <w:tab w:val="left" w:pos="5670"/>
        </w:tabs>
      </w:pPr>
      <w:r>
        <w:t>}</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t xml:space="preserve">DeviceType ::= </w:t>
      </w:r>
      <w:r>
        <w:tab/>
        <w:t xml:space="preserve">INTEGER </w:t>
      </w:r>
    </w:p>
    <w:p w:rsidR="009420F0" w:rsidRDefault="009420F0" w:rsidP="009420F0">
      <w:pPr>
        <w:pStyle w:val="Code"/>
        <w:tabs>
          <w:tab w:val="clear" w:pos="4962"/>
          <w:tab w:val="left" w:pos="567"/>
          <w:tab w:val="left" w:pos="5670"/>
        </w:tabs>
      </w:pPr>
      <w:r>
        <w:t>{</w:t>
      </w:r>
    </w:p>
    <w:p w:rsidR="009420F0" w:rsidRDefault="009420F0" w:rsidP="009420F0">
      <w:pPr>
        <w:pStyle w:val="Code"/>
        <w:tabs>
          <w:tab w:val="clear" w:pos="4962"/>
          <w:tab w:val="left" w:pos="567"/>
          <w:tab w:val="left" w:pos="5670"/>
        </w:tabs>
      </w:pPr>
      <w:r>
        <w:t xml:space="preserve">   </w:t>
      </w:r>
      <w:r>
        <w:tab/>
        <w:t>gSME</w:t>
      </w:r>
      <w:r>
        <w:tab/>
        <w:t>(0),</w:t>
      </w:r>
    </w:p>
    <w:p w:rsidR="009420F0" w:rsidRDefault="009420F0" w:rsidP="009420F0">
      <w:pPr>
        <w:pStyle w:val="Code"/>
        <w:tabs>
          <w:tab w:val="clear" w:pos="4962"/>
          <w:tab w:val="left" w:pos="567"/>
          <w:tab w:val="left" w:pos="5670"/>
        </w:tabs>
      </w:pPr>
      <w:r>
        <w:t xml:space="preserve">   </w:t>
      </w:r>
      <w:r>
        <w:tab/>
        <w:t xml:space="preserve">eSME </w:t>
      </w:r>
      <w:r>
        <w:tab/>
        <w:t>(1),</w:t>
      </w:r>
    </w:p>
    <w:p w:rsidR="009420F0" w:rsidRDefault="009420F0" w:rsidP="009420F0">
      <w:pPr>
        <w:pStyle w:val="Code"/>
        <w:tabs>
          <w:tab w:val="clear" w:pos="4962"/>
          <w:tab w:val="left" w:pos="567"/>
          <w:tab w:val="left" w:pos="5670"/>
        </w:tabs>
      </w:pPr>
      <w:r>
        <w:t xml:space="preserve">   </w:t>
      </w:r>
      <w:r>
        <w:tab/>
        <w:t>communicationsHubCommunicationsHubFunction</w:t>
      </w:r>
      <w:r>
        <w:tab/>
        <w:t>(2),</w:t>
      </w:r>
    </w:p>
    <w:p w:rsidR="009420F0" w:rsidRDefault="009420F0" w:rsidP="009420F0">
      <w:pPr>
        <w:pStyle w:val="Code"/>
        <w:tabs>
          <w:tab w:val="clear" w:pos="4962"/>
          <w:tab w:val="left" w:pos="567"/>
          <w:tab w:val="left" w:pos="5670"/>
        </w:tabs>
      </w:pPr>
      <w:r>
        <w:t xml:space="preserve">   </w:t>
      </w:r>
      <w:r>
        <w:tab/>
        <w:t xml:space="preserve">communicationsHubGasProxyFunction </w:t>
      </w:r>
      <w:r>
        <w:tab/>
        <w:t>(3),</w:t>
      </w:r>
    </w:p>
    <w:p w:rsidR="009420F0" w:rsidRDefault="009420F0" w:rsidP="009420F0">
      <w:pPr>
        <w:pStyle w:val="Code"/>
        <w:tabs>
          <w:tab w:val="clear" w:pos="4962"/>
          <w:tab w:val="left" w:pos="567"/>
          <w:tab w:val="left" w:pos="5670"/>
        </w:tabs>
      </w:pPr>
      <w:r>
        <w:t xml:space="preserve">   </w:t>
      </w:r>
      <w:r>
        <w:tab/>
        <w:t xml:space="preserve">type1HANConnectedAuxiliaryLoadControlSwitch </w:t>
      </w:r>
      <w:r>
        <w:tab/>
        <w:t>(4),</w:t>
      </w:r>
    </w:p>
    <w:p w:rsidR="009420F0" w:rsidRDefault="009420F0" w:rsidP="009420F0">
      <w:pPr>
        <w:pStyle w:val="Code"/>
        <w:tabs>
          <w:tab w:val="clear" w:pos="4962"/>
          <w:tab w:val="left" w:pos="567"/>
          <w:tab w:val="left" w:pos="5670"/>
        </w:tabs>
      </w:pPr>
      <w:r>
        <w:t xml:space="preserve">   </w:t>
      </w:r>
      <w:r>
        <w:tab/>
        <w:t>type1PrepaymentInterfaceDevice</w:t>
      </w:r>
      <w:r>
        <w:tab/>
        <w:t>(5),</w:t>
      </w:r>
    </w:p>
    <w:p w:rsidR="009420F0" w:rsidRDefault="009420F0" w:rsidP="009420F0">
      <w:pPr>
        <w:pStyle w:val="Code"/>
        <w:tabs>
          <w:tab w:val="clear" w:pos="4962"/>
          <w:tab w:val="left" w:pos="567"/>
          <w:tab w:val="left" w:pos="5670"/>
        </w:tabs>
      </w:pPr>
      <w:r>
        <w:t xml:space="preserve">   </w:t>
      </w:r>
      <w:r>
        <w:tab/>
        <w:t>type2</w:t>
      </w:r>
      <w:r>
        <w:tab/>
        <w:t>(6)</w:t>
      </w:r>
    </w:p>
    <w:p w:rsidR="009420F0" w:rsidRDefault="009420F0" w:rsidP="009420F0">
      <w:pPr>
        <w:pStyle w:val="Code"/>
        <w:tabs>
          <w:tab w:val="clear" w:pos="4962"/>
          <w:tab w:val="left" w:pos="567"/>
          <w:tab w:val="left" w:pos="5670"/>
        </w:tabs>
      </w:pPr>
      <w:r>
        <w:t>}</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t xml:space="preserve">JoinResponseCode::= </w:t>
      </w:r>
      <w:r>
        <w:tab/>
        <w:t xml:space="preserve">INTEGER </w:t>
      </w:r>
    </w:p>
    <w:p w:rsidR="009420F0" w:rsidRDefault="009420F0" w:rsidP="009420F0">
      <w:pPr>
        <w:pStyle w:val="Code"/>
        <w:tabs>
          <w:tab w:val="clear" w:pos="4962"/>
          <w:tab w:val="left" w:pos="567"/>
          <w:tab w:val="left" w:pos="5670"/>
        </w:tabs>
      </w:pPr>
      <w:r>
        <w:t>{</w:t>
      </w:r>
    </w:p>
    <w:p w:rsidR="009420F0" w:rsidRDefault="009420F0" w:rsidP="009420F0">
      <w:pPr>
        <w:pStyle w:val="Code"/>
        <w:tabs>
          <w:tab w:val="clear" w:pos="4962"/>
          <w:tab w:val="left" w:pos="567"/>
          <w:tab w:val="left" w:pos="5670"/>
        </w:tabs>
      </w:pPr>
      <w:r>
        <w:t xml:space="preserve">   </w:t>
      </w:r>
      <w:r>
        <w:tab/>
        <w:t>success</w:t>
      </w:r>
      <w:r>
        <w:tab/>
        <w:t>(0),</w:t>
      </w:r>
    </w:p>
    <w:p w:rsidR="009420F0" w:rsidRDefault="009420F0" w:rsidP="009420F0">
      <w:pPr>
        <w:pStyle w:val="Code"/>
        <w:tabs>
          <w:tab w:val="clear" w:pos="4962"/>
          <w:tab w:val="left" w:pos="567"/>
          <w:tab w:val="left" w:pos="5670"/>
        </w:tabs>
      </w:pPr>
      <w:r>
        <w:t xml:space="preserve">   </w:t>
      </w:r>
      <w:r>
        <w:tab/>
      </w:r>
      <w:r w:rsidRPr="00EF5BC9">
        <w:t>invalidMessageCodeForJoinMethodAndRole</w:t>
      </w:r>
      <w:r>
        <w:t xml:space="preserve"> </w:t>
      </w:r>
      <w:r>
        <w:tab/>
        <w:t>(1),</w:t>
      </w:r>
    </w:p>
    <w:p w:rsidR="009420F0" w:rsidRDefault="009420F0" w:rsidP="009420F0">
      <w:pPr>
        <w:pStyle w:val="Code"/>
        <w:tabs>
          <w:tab w:val="clear" w:pos="4962"/>
          <w:tab w:val="left" w:pos="567"/>
          <w:tab w:val="left" w:pos="5670"/>
        </w:tabs>
      </w:pPr>
      <w:r>
        <w:t xml:space="preserve">   </w:t>
      </w:r>
      <w:r>
        <w:tab/>
        <w:t>invalidJoinMethodAndRole</w:t>
      </w:r>
      <w:r>
        <w:tab/>
        <w:t>(2),</w:t>
      </w:r>
    </w:p>
    <w:p w:rsidR="009420F0" w:rsidRDefault="009420F0" w:rsidP="009420F0">
      <w:pPr>
        <w:pStyle w:val="Code"/>
        <w:tabs>
          <w:tab w:val="clear" w:pos="4962"/>
          <w:tab w:val="left" w:pos="567"/>
          <w:tab w:val="left" w:pos="5670"/>
        </w:tabs>
      </w:pPr>
      <w:r>
        <w:t xml:space="preserve">   </w:t>
      </w:r>
      <w:r>
        <w:tab/>
        <w:t>incompatibleWithExistingEntry</w:t>
      </w:r>
      <w:r>
        <w:tab/>
        <w:t>(3),</w:t>
      </w:r>
    </w:p>
    <w:p w:rsidR="009420F0" w:rsidRPr="00EF5BC9" w:rsidRDefault="009420F0" w:rsidP="009420F0">
      <w:pPr>
        <w:pStyle w:val="Code"/>
        <w:tabs>
          <w:tab w:val="clear" w:pos="4962"/>
          <w:tab w:val="left" w:pos="567"/>
          <w:tab w:val="left" w:pos="5670"/>
        </w:tabs>
      </w:pPr>
      <w:r>
        <w:t xml:space="preserve">   </w:t>
      </w:r>
      <w:r>
        <w:tab/>
      </w:r>
      <w:r w:rsidRPr="00EF5BC9">
        <w:t>deviceLogFull</w:t>
      </w:r>
      <w:r w:rsidRPr="00EF5BC9">
        <w:tab/>
        <w:t>(4),</w:t>
      </w:r>
    </w:p>
    <w:p w:rsidR="009420F0" w:rsidRDefault="009420F0" w:rsidP="009420F0">
      <w:pPr>
        <w:pStyle w:val="Code"/>
        <w:tabs>
          <w:tab w:val="clear" w:pos="4962"/>
          <w:tab w:val="left" w:pos="567"/>
          <w:tab w:val="left" w:pos="5670"/>
        </w:tabs>
      </w:pPr>
      <w:r>
        <w:t xml:space="preserve">   </w:t>
      </w:r>
      <w:r>
        <w:tab/>
        <w:t>writeFailure</w:t>
      </w:r>
      <w:r>
        <w:tab/>
      </w:r>
      <w:r w:rsidRPr="00EF5BC9">
        <w:t>(5)</w:t>
      </w:r>
      <w:r>
        <w:t>,</w:t>
      </w:r>
    </w:p>
    <w:p w:rsidR="009420F0" w:rsidRPr="00EF5BC9" w:rsidRDefault="009420F0" w:rsidP="009420F0">
      <w:pPr>
        <w:pStyle w:val="Code"/>
        <w:tabs>
          <w:tab w:val="clear" w:pos="4962"/>
          <w:tab w:val="left" w:pos="567"/>
          <w:tab w:val="left" w:pos="5670"/>
        </w:tabs>
      </w:pPr>
      <w:r w:rsidRPr="00EF5BC9">
        <w:tab/>
        <w:t>keyAgreementNoResources</w:t>
      </w:r>
      <w:r w:rsidRPr="00EF5BC9">
        <w:tab/>
        <w:t>(6),</w:t>
      </w:r>
    </w:p>
    <w:p w:rsidR="009420F0" w:rsidRPr="004002F1" w:rsidRDefault="009420F0" w:rsidP="009420F0">
      <w:pPr>
        <w:pStyle w:val="Code"/>
        <w:tabs>
          <w:tab w:val="clear" w:pos="4962"/>
          <w:tab w:val="left" w:pos="567"/>
          <w:tab w:val="left" w:pos="5670"/>
        </w:tabs>
      </w:pPr>
      <w:r w:rsidRPr="00200487">
        <w:tab/>
        <w:t>keyAgreementUnknownIssuer</w:t>
      </w:r>
      <w:r w:rsidRPr="00200487">
        <w:tab/>
        <w:t>(7),</w:t>
      </w:r>
    </w:p>
    <w:p w:rsidR="009420F0" w:rsidRPr="00B5076F" w:rsidRDefault="009420F0" w:rsidP="009420F0">
      <w:pPr>
        <w:pStyle w:val="Code"/>
        <w:tabs>
          <w:tab w:val="clear" w:pos="4962"/>
          <w:tab w:val="left" w:pos="567"/>
          <w:tab w:val="left" w:pos="5670"/>
        </w:tabs>
      </w:pPr>
      <w:r w:rsidRPr="00B5076F">
        <w:tab/>
        <w:t>keyAgreementUnsupportedSuite</w:t>
      </w:r>
      <w:r w:rsidRPr="00B5076F">
        <w:tab/>
        <w:t>(8),</w:t>
      </w:r>
    </w:p>
    <w:p w:rsidR="009420F0" w:rsidRPr="00B5076F" w:rsidRDefault="009420F0" w:rsidP="009420F0">
      <w:pPr>
        <w:pStyle w:val="Code"/>
        <w:tabs>
          <w:tab w:val="clear" w:pos="4962"/>
          <w:tab w:val="left" w:pos="567"/>
          <w:tab w:val="left" w:pos="5670"/>
        </w:tabs>
      </w:pPr>
      <w:r w:rsidRPr="00B5076F">
        <w:tab/>
        <w:t>keyAgreementBadMessage</w:t>
      </w:r>
      <w:r w:rsidRPr="00B5076F">
        <w:tab/>
        <w:t>(9),</w:t>
      </w:r>
    </w:p>
    <w:p w:rsidR="009420F0" w:rsidRPr="00B5076F" w:rsidRDefault="009420F0" w:rsidP="009420F0">
      <w:pPr>
        <w:pStyle w:val="Code"/>
        <w:tabs>
          <w:tab w:val="clear" w:pos="4962"/>
          <w:tab w:val="left" w:pos="567"/>
          <w:tab w:val="left" w:pos="5670"/>
        </w:tabs>
      </w:pPr>
      <w:r w:rsidRPr="00B5076F">
        <w:tab/>
        <w:t>keyAgreementBadKeyConfirm</w:t>
      </w:r>
      <w:r w:rsidRPr="00B5076F">
        <w:tab/>
        <w:t>(10),</w:t>
      </w:r>
    </w:p>
    <w:p w:rsidR="009420F0" w:rsidRPr="00B5076F" w:rsidRDefault="009420F0" w:rsidP="009420F0">
      <w:pPr>
        <w:pStyle w:val="Code"/>
        <w:tabs>
          <w:tab w:val="clear" w:pos="4962"/>
          <w:tab w:val="left" w:pos="567"/>
          <w:tab w:val="left" w:pos="5670"/>
        </w:tabs>
      </w:pPr>
      <w:r w:rsidRPr="00B5076F">
        <w:tab/>
        <w:t>invalidOrMissingCertificate</w:t>
      </w:r>
      <w:r w:rsidRPr="00B5076F">
        <w:tab/>
        <w:t>(11)</w:t>
      </w:r>
    </w:p>
    <w:p w:rsidR="009420F0" w:rsidRDefault="009420F0" w:rsidP="009420F0">
      <w:pPr>
        <w:pStyle w:val="Code"/>
        <w:tabs>
          <w:tab w:val="clear" w:pos="4962"/>
          <w:tab w:val="left" w:pos="567"/>
          <w:tab w:val="left" w:pos="5670"/>
        </w:tabs>
      </w:pPr>
      <w:r>
        <w:t>}</w:t>
      </w:r>
    </w:p>
    <w:p w:rsidR="009420F0" w:rsidRDefault="009420F0" w:rsidP="009420F0">
      <w:pPr>
        <w:pStyle w:val="Code"/>
        <w:tabs>
          <w:tab w:val="clear" w:pos="4962"/>
          <w:tab w:val="left" w:pos="567"/>
          <w:tab w:val="left" w:pos="5670"/>
        </w:tabs>
      </w:pPr>
      <w:r>
        <w:t>END</w:t>
      </w:r>
    </w:p>
    <w:p w:rsidR="009420F0" w:rsidRPr="00872E38" w:rsidRDefault="009420F0" w:rsidP="009420F0">
      <w:pPr>
        <w:sectPr w:rsidR="009420F0" w:rsidRPr="00872E38" w:rsidSect="00CD5458">
          <w:headerReference w:type="default" r:id="rId55"/>
          <w:footerReference w:type="default" r:id="rId56"/>
          <w:pgSz w:w="16838" w:h="11906" w:orient="landscape" w:code="9"/>
          <w:pgMar w:top="1440" w:right="1440" w:bottom="1440" w:left="1440" w:header="709" w:footer="709" w:gutter="0"/>
          <w:lnNumType w:countBy="1" w:restart="continuous"/>
          <w:cols w:space="708"/>
          <w:docGrid w:linePitch="360"/>
        </w:sectPr>
      </w:pPr>
    </w:p>
    <w:p w:rsidR="009420F0" w:rsidRDefault="009420F0" w:rsidP="009420F0">
      <w:pPr>
        <w:pStyle w:val="Heading1"/>
      </w:pPr>
      <w:bookmarkStart w:id="4824" w:name="_Ref387749525"/>
      <w:bookmarkStart w:id="4825" w:name="_Ref387749544"/>
      <w:bookmarkStart w:id="4826" w:name="_Ref387749556"/>
      <w:bookmarkStart w:id="4827" w:name="_Ref387755405"/>
      <w:bookmarkStart w:id="4828" w:name="_Toc404157211"/>
      <w:r>
        <w:lastRenderedPageBreak/>
        <w:t>Apply Prepayment Top Up to an ESME or GSME</w:t>
      </w:r>
      <w:bookmarkEnd w:id="4824"/>
      <w:bookmarkEnd w:id="4825"/>
      <w:bookmarkEnd w:id="4826"/>
      <w:bookmarkEnd w:id="4827"/>
      <w:bookmarkEnd w:id="4828"/>
    </w:p>
    <w:p w:rsidR="009420F0" w:rsidRDefault="009420F0" w:rsidP="009420F0">
      <w:pPr>
        <w:pStyle w:val="Heading2"/>
      </w:pPr>
      <w:bookmarkStart w:id="4829" w:name="_Toc387755708"/>
      <w:bookmarkStart w:id="4830" w:name="_Toc387758946"/>
      <w:bookmarkStart w:id="4831" w:name="_Toc387760064"/>
      <w:bookmarkStart w:id="4832" w:name="_Toc387762936"/>
      <w:bookmarkStart w:id="4833" w:name="_Toc387764052"/>
      <w:bookmarkStart w:id="4834" w:name="_Toc387765168"/>
      <w:bookmarkStart w:id="4835" w:name="_Toc387766284"/>
      <w:bookmarkStart w:id="4836" w:name="_Toc387767982"/>
      <w:bookmarkStart w:id="4837" w:name="_Toc387769682"/>
      <w:bookmarkStart w:id="4838" w:name="_Toc387771380"/>
      <w:bookmarkStart w:id="4839" w:name="_Toc387772973"/>
      <w:bookmarkStart w:id="4840" w:name="_Toc387755709"/>
      <w:bookmarkStart w:id="4841" w:name="_Toc387758947"/>
      <w:bookmarkStart w:id="4842" w:name="_Toc387760065"/>
      <w:bookmarkStart w:id="4843" w:name="_Toc387762937"/>
      <w:bookmarkStart w:id="4844" w:name="_Toc387764053"/>
      <w:bookmarkStart w:id="4845" w:name="_Toc387765169"/>
      <w:bookmarkStart w:id="4846" w:name="_Toc387766285"/>
      <w:bookmarkStart w:id="4847" w:name="_Toc387767983"/>
      <w:bookmarkStart w:id="4848" w:name="_Toc387769683"/>
      <w:bookmarkStart w:id="4849" w:name="_Toc387771381"/>
      <w:bookmarkStart w:id="4850" w:name="_Toc387772974"/>
      <w:bookmarkStart w:id="4851" w:name="_Toc387652416"/>
      <w:bookmarkStart w:id="4852" w:name="_Toc387653304"/>
      <w:bookmarkStart w:id="4853" w:name="_Toc387654192"/>
      <w:bookmarkStart w:id="4854" w:name="_Toc387655078"/>
      <w:bookmarkStart w:id="4855" w:name="_Toc387655950"/>
      <w:bookmarkStart w:id="4856" w:name="_Toc387656821"/>
      <w:bookmarkStart w:id="4857" w:name="_Toc387657692"/>
      <w:bookmarkStart w:id="4858" w:name="_Toc387658555"/>
      <w:bookmarkStart w:id="4859" w:name="_Toc387659420"/>
      <w:bookmarkStart w:id="4860" w:name="_Toc387660263"/>
      <w:bookmarkStart w:id="4861" w:name="_Toc387661106"/>
      <w:bookmarkStart w:id="4862" w:name="_Toc387667367"/>
      <w:bookmarkStart w:id="4863" w:name="_Toc387677439"/>
      <w:bookmarkStart w:id="4864" w:name="_Toc387682809"/>
      <w:bookmarkStart w:id="4865" w:name="_Toc387685220"/>
      <w:bookmarkStart w:id="4866" w:name="_Toc387737244"/>
      <w:bookmarkStart w:id="4867" w:name="_Toc387755710"/>
      <w:bookmarkStart w:id="4868" w:name="_Toc387758948"/>
      <w:bookmarkStart w:id="4869" w:name="_Toc387760066"/>
      <w:bookmarkStart w:id="4870" w:name="_Toc387762938"/>
      <w:bookmarkStart w:id="4871" w:name="_Toc387764054"/>
      <w:bookmarkStart w:id="4872" w:name="_Toc387765170"/>
      <w:bookmarkStart w:id="4873" w:name="_Toc387766286"/>
      <w:bookmarkStart w:id="4874" w:name="_Toc387767984"/>
      <w:bookmarkStart w:id="4875" w:name="_Toc387769684"/>
      <w:bookmarkStart w:id="4876" w:name="_Toc387771382"/>
      <w:bookmarkStart w:id="4877" w:name="_Toc387772975"/>
      <w:bookmarkStart w:id="4878" w:name="_Toc387652417"/>
      <w:bookmarkStart w:id="4879" w:name="_Toc387653305"/>
      <w:bookmarkStart w:id="4880" w:name="_Toc387654193"/>
      <w:bookmarkStart w:id="4881" w:name="_Toc387655079"/>
      <w:bookmarkStart w:id="4882" w:name="_Toc387655951"/>
      <w:bookmarkStart w:id="4883" w:name="_Toc387656822"/>
      <w:bookmarkStart w:id="4884" w:name="_Toc387657693"/>
      <w:bookmarkStart w:id="4885" w:name="_Toc387658556"/>
      <w:bookmarkStart w:id="4886" w:name="_Toc387659421"/>
      <w:bookmarkStart w:id="4887" w:name="_Toc387660264"/>
      <w:bookmarkStart w:id="4888" w:name="_Toc387661107"/>
      <w:bookmarkStart w:id="4889" w:name="_Toc387667368"/>
      <w:bookmarkStart w:id="4890" w:name="_Toc387677440"/>
      <w:bookmarkStart w:id="4891" w:name="_Toc387682810"/>
      <w:bookmarkStart w:id="4892" w:name="_Toc387685221"/>
      <w:bookmarkStart w:id="4893" w:name="_Toc387737245"/>
      <w:bookmarkStart w:id="4894" w:name="_Toc387755711"/>
      <w:bookmarkStart w:id="4895" w:name="_Toc387758949"/>
      <w:bookmarkStart w:id="4896" w:name="_Toc387760067"/>
      <w:bookmarkStart w:id="4897" w:name="_Toc387762939"/>
      <w:bookmarkStart w:id="4898" w:name="_Toc387764055"/>
      <w:bookmarkStart w:id="4899" w:name="_Toc387765171"/>
      <w:bookmarkStart w:id="4900" w:name="_Toc387766287"/>
      <w:bookmarkStart w:id="4901" w:name="_Toc387767985"/>
      <w:bookmarkStart w:id="4902" w:name="_Toc387769685"/>
      <w:bookmarkStart w:id="4903" w:name="_Toc387771383"/>
      <w:bookmarkStart w:id="4904" w:name="_Toc387772976"/>
      <w:bookmarkStart w:id="4905" w:name="_Ref385233681"/>
      <w:bookmarkStart w:id="4906" w:name="_Toc404157212"/>
      <w:bookmarkEnd w:id="4789"/>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r>
        <w:t>Defined Terms</w:t>
      </w:r>
      <w:bookmarkEnd w:id="4790"/>
      <w:bookmarkEnd w:id="4905"/>
      <w:bookmarkEnd w:id="4906"/>
    </w:p>
    <w:p w:rsidR="009420F0" w:rsidRPr="00DF16ED" w:rsidRDefault="009420F0" w:rsidP="009420F0">
      <w:r w:rsidRPr="00DF16ED">
        <w:t xml:space="preserve">The following terms used in this </w:t>
      </w:r>
      <w:r>
        <w:t>S</w:t>
      </w:r>
      <w:r w:rsidRPr="00DF16ED">
        <w:t>ection</w:t>
      </w:r>
      <w:r>
        <w:t xml:space="preserve"> </w:t>
      </w:r>
      <w:r>
        <w:rPr>
          <w:highlight w:val="yellow"/>
        </w:rPr>
        <w:fldChar w:fldCharType="begin"/>
      </w:r>
      <w:r>
        <w:instrText xml:space="preserve"> REF _Ref387755405 \r \h </w:instrText>
      </w:r>
      <w:r>
        <w:rPr>
          <w:highlight w:val="yellow"/>
        </w:rPr>
      </w:r>
      <w:r>
        <w:rPr>
          <w:highlight w:val="yellow"/>
        </w:rPr>
        <w:fldChar w:fldCharType="separate"/>
      </w:r>
      <w:r>
        <w:t>14</w:t>
      </w:r>
      <w:r>
        <w:rPr>
          <w:highlight w:val="yellow"/>
        </w:rPr>
        <w:fldChar w:fldCharType="end"/>
      </w:r>
      <w:r w:rsidRPr="00DF16ED">
        <w:t xml:space="preserve"> shall hav</w:t>
      </w:r>
      <w:r>
        <w:t>e the meanings defined in this Table</w:t>
      </w:r>
      <w:r w:rsidRPr="00DF16ED">
        <w:t xml:space="preserve"> </w:t>
      </w:r>
      <w:r>
        <w:fldChar w:fldCharType="begin"/>
      </w:r>
      <w:r>
        <w:instrText xml:space="preserve"> REF _Ref385233681 \r \h </w:instrText>
      </w:r>
      <w:r>
        <w:fldChar w:fldCharType="separate"/>
      </w:r>
      <w:r>
        <w:t>14.1</w:t>
      </w:r>
      <w:r>
        <w:fldChar w:fldCharType="end"/>
      </w:r>
      <w:r w:rsidRPr="00DF16ED">
        <w:t>.</w:t>
      </w:r>
    </w:p>
    <w:tbl>
      <w:tblPr>
        <w:tblStyle w:val="TableGrid"/>
        <w:tblW w:w="5000" w:type="pct"/>
        <w:tblLook w:val="04A0" w:firstRow="1" w:lastRow="0" w:firstColumn="1" w:lastColumn="0" w:noHBand="0" w:noVBand="1"/>
      </w:tblPr>
      <w:tblGrid>
        <w:gridCol w:w="3085"/>
        <w:gridCol w:w="6157"/>
      </w:tblGrid>
      <w:tr w:rsidR="009420F0" w:rsidRPr="00027E40" w:rsidTr="00F57BDC">
        <w:tc>
          <w:tcPr>
            <w:tcW w:w="1669" w:type="pct"/>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FD4BA8" w:rsidRDefault="009420F0" w:rsidP="00F57BDC">
            <w:pPr>
              <w:pStyle w:val="Tabletext"/>
              <w:rPr>
                <w:b/>
                <w:color w:val="FFFFFF" w:themeColor="background1"/>
              </w:rPr>
            </w:pPr>
            <w:r w:rsidRPr="00FD4BA8">
              <w:rPr>
                <w:b/>
                <w:color w:val="FFFFFF" w:themeColor="background1"/>
              </w:rPr>
              <w:t>Defined Term</w:t>
            </w:r>
          </w:p>
        </w:tc>
        <w:tc>
          <w:tcPr>
            <w:tcW w:w="3331" w:type="pct"/>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FD4BA8" w:rsidRDefault="009420F0" w:rsidP="00F57BDC">
            <w:pPr>
              <w:pStyle w:val="Tabletext"/>
              <w:rPr>
                <w:b/>
                <w:color w:val="FFFFFF" w:themeColor="background1"/>
              </w:rPr>
            </w:pPr>
            <w:r w:rsidRPr="00FD4BA8">
              <w:rPr>
                <w:b/>
                <w:color w:val="FFFFFF" w:themeColor="background1"/>
              </w:rPr>
              <w:t>Meaning</w:t>
            </w:r>
          </w:p>
        </w:tc>
      </w:tr>
      <w:tr w:rsidR="009420F0" w:rsidRPr="00027E40" w:rsidTr="00F57BDC">
        <w:tc>
          <w:tcPr>
            <w:tcW w:w="1669" w:type="pct"/>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Currency Unit</w:t>
            </w:r>
          </w:p>
        </w:tc>
        <w:tc>
          <w:tcPr>
            <w:tcW w:w="3331" w:type="pct"/>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Shall be either GB Pound or European Central Bank Euro</w:t>
            </w:r>
          </w:p>
        </w:tc>
      </w:tr>
      <w:tr w:rsidR="009420F0" w:rsidRPr="00027E40" w:rsidTr="00F57BDC">
        <w:tc>
          <w:tcPr>
            <w:tcW w:w="1669" w:type="pct"/>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Maximum Credit Threshold</w:t>
            </w:r>
          </w:p>
        </w:tc>
        <w:tc>
          <w:tcPr>
            <w:tcW w:w="3331" w:type="pct"/>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Shall be the maximum value of any single Pre-payment Top Up.</w:t>
            </w:r>
            <w:r>
              <w:t xml:space="preserve"> </w:t>
            </w:r>
            <w:r w:rsidRPr="00DF16ED">
              <w:t xml:space="preserve"> Its value shall be interpreted by the </w:t>
            </w:r>
            <w:r>
              <w:t>Device</w:t>
            </w:r>
            <w:r w:rsidRPr="00DF16ED">
              <w:t xml:space="preserve"> in Currency Units (whole currency units only)</w:t>
            </w:r>
          </w:p>
        </w:tc>
      </w:tr>
      <w:tr w:rsidR="009420F0" w:rsidRPr="00027E40" w:rsidTr="00F57BDC">
        <w:tc>
          <w:tcPr>
            <w:tcW w:w="1669" w:type="pct"/>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Maximum Meter Balance Threshold</w:t>
            </w:r>
          </w:p>
        </w:tc>
        <w:tc>
          <w:tcPr>
            <w:tcW w:w="3331" w:type="pct"/>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Shall be the maximum total credit value recorded on the ESME / GSME.  Its value shall be interpreted by the </w:t>
            </w:r>
            <w:r>
              <w:t>Device</w:t>
            </w:r>
            <w:r w:rsidRPr="00DF16ED">
              <w:t xml:space="preserve"> in</w:t>
            </w:r>
            <w:r w:rsidRPr="00DF16ED" w:rsidDel="00DA0E5A">
              <w:t xml:space="preserve"> </w:t>
            </w:r>
            <w:r w:rsidRPr="00DF16ED">
              <w:t>Currency Units (whole currency units only)</w:t>
            </w:r>
          </w:p>
        </w:tc>
      </w:tr>
      <w:tr w:rsidR="009420F0" w:rsidRPr="00027E40" w:rsidTr="00F57BDC">
        <w:tc>
          <w:tcPr>
            <w:tcW w:w="1669" w:type="pct"/>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Highest UTRN Counter</w:t>
            </w:r>
          </w:p>
        </w:tc>
        <w:tc>
          <w:tcPr>
            <w:tcW w:w="3331" w:type="pct"/>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The highest numerical value of any UTRN Counter in the UTRN Counter Cache</w:t>
            </w:r>
          </w:p>
        </w:tc>
      </w:tr>
      <w:tr w:rsidR="009420F0" w:rsidRPr="00027E40" w:rsidTr="00F57BDC">
        <w:tc>
          <w:tcPr>
            <w:tcW w:w="1669" w:type="pct"/>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Prepayment</w:t>
            </w:r>
            <w:r w:rsidRPr="00DF16ED">
              <w:t xml:space="preserve"> Token Decimal (PPTD)</w:t>
            </w:r>
          </w:p>
        </w:tc>
        <w:tc>
          <w:tcPr>
            <w:tcW w:w="3331" w:type="pct"/>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Shall have the meaning specified in Section </w:t>
            </w:r>
            <w:r>
              <w:fldChar w:fldCharType="begin"/>
            </w:r>
            <w:r>
              <w:instrText xml:space="preserve"> REF _Ref378496950 \r \h </w:instrText>
            </w:r>
            <w:r>
              <w:fldChar w:fldCharType="separate"/>
            </w:r>
            <w:r>
              <w:t>14.3.1</w:t>
            </w:r>
            <w:r>
              <w:fldChar w:fldCharType="end"/>
            </w:r>
          </w:p>
        </w:tc>
      </w:tr>
      <w:tr w:rsidR="009420F0" w:rsidRPr="00027E40" w:rsidTr="00F57BDC">
        <w:tc>
          <w:tcPr>
            <w:tcW w:w="1669" w:type="pct"/>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Prepay</w:t>
            </w:r>
            <w:r>
              <w:t>ment</w:t>
            </w:r>
            <w:r w:rsidRPr="00DF16ED">
              <w:t xml:space="preserve"> Top Up Token (PTUT)</w:t>
            </w:r>
          </w:p>
        </w:tc>
        <w:tc>
          <w:tcPr>
            <w:tcW w:w="3331" w:type="pct"/>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Shall have the meaning specified in Section </w:t>
            </w:r>
            <w:r>
              <w:rPr>
                <w:highlight w:val="yellow"/>
              </w:rPr>
              <w:fldChar w:fldCharType="begin"/>
            </w:r>
            <w:r>
              <w:instrText xml:space="preserve"> REF _Ref378496976 \r \h </w:instrText>
            </w:r>
            <w:r>
              <w:rPr>
                <w:highlight w:val="yellow"/>
              </w:rPr>
            </w:r>
            <w:r>
              <w:rPr>
                <w:highlight w:val="yellow"/>
              </w:rPr>
              <w:fldChar w:fldCharType="separate"/>
            </w:r>
            <w:r>
              <w:t>14.3.2</w:t>
            </w:r>
            <w:r>
              <w:rPr>
                <w:highlight w:val="yellow"/>
              </w:rPr>
              <w:fldChar w:fldCharType="end"/>
            </w:r>
          </w:p>
        </w:tc>
      </w:tr>
      <w:tr w:rsidR="009420F0" w:rsidRPr="00027E40" w:rsidTr="00F57BDC">
        <w:tc>
          <w:tcPr>
            <w:tcW w:w="1669" w:type="pct"/>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Unique Transaction Reference Number (UTRN)</w:t>
            </w:r>
          </w:p>
        </w:tc>
        <w:tc>
          <w:tcPr>
            <w:tcW w:w="3331" w:type="pct"/>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Shall have the meaning specified in Section </w:t>
            </w:r>
            <w:r>
              <w:rPr>
                <w:highlight w:val="yellow"/>
              </w:rPr>
              <w:fldChar w:fldCharType="begin"/>
            </w:r>
            <w:r>
              <w:instrText xml:space="preserve"> REF _Ref378694203 \r \h </w:instrText>
            </w:r>
            <w:r>
              <w:rPr>
                <w:highlight w:val="yellow"/>
              </w:rPr>
            </w:r>
            <w:r>
              <w:rPr>
                <w:highlight w:val="yellow"/>
              </w:rPr>
              <w:fldChar w:fldCharType="separate"/>
            </w:r>
            <w:r>
              <w:t>14.3.3</w:t>
            </w:r>
            <w:r>
              <w:rPr>
                <w:highlight w:val="yellow"/>
              </w:rPr>
              <w:fldChar w:fldCharType="end"/>
            </w:r>
          </w:p>
        </w:tc>
      </w:tr>
      <w:tr w:rsidR="009420F0" w:rsidRPr="00027E40" w:rsidTr="00F57BDC">
        <w:tc>
          <w:tcPr>
            <w:tcW w:w="1669" w:type="pct"/>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UTRN Check Digit</w:t>
            </w:r>
          </w:p>
        </w:tc>
        <w:tc>
          <w:tcPr>
            <w:tcW w:w="3331" w:type="pct"/>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Shall be the 20</w:t>
            </w:r>
            <w:r w:rsidRPr="00DF16ED">
              <w:rPr>
                <w:vertAlign w:val="superscript"/>
              </w:rPr>
              <w:t>th</w:t>
            </w:r>
            <w:r w:rsidRPr="00DF16ED">
              <w:t xml:space="preserve"> digit of the UTRN</w:t>
            </w:r>
          </w:p>
        </w:tc>
      </w:tr>
      <w:tr w:rsidR="009420F0" w:rsidRPr="00027E40" w:rsidTr="00F57BDC">
        <w:tc>
          <w:tcPr>
            <w:tcW w:w="1669" w:type="pct"/>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UTRN Counter Cache</w:t>
            </w:r>
          </w:p>
        </w:tc>
        <w:tc>
          <w:tcPr>
            <w:tcW w:w="3331" w:type="pct"/>
            <w:tcBorders>
              <w:top w:val="single" w:sz="4" w:space="0" w:color="009EE3"/>
              <w:left w:val="single" w:sz="4" w:space="0" w:color="009EE3"/>
              <w:bottom w:val="single" w:sz="4" w:space="0" w:color="009EE3"/>
              <w:right w:val="single" w:sz="4" w:space="0" w:color="009EE3"/>
            </w:tcBorders>
          </w:tcPr>
          <w:p w:rsidR="009420F0" w:rsidRPr="002A13E7" w:rsidRDefault="009420F0" w:rsidP="00F57BDC">
            <w:pPr>
              <w:outlineLvl w:val="0"/>
              <w:rPr>
                <w:sz w:val="20"/>
                <w:szCs w:val="20"/>
              </w:rPr>
            </w:pPr>
            <w:r w:rsidRPr="002A13E7">
              <w:rPr>
                <w:sz w:val="20"/>
                <w:szCs w:val="20"/>
              </w:rPr>
              <w:t xml:space="preserve">Shall be an array of 100 entries, each entry containing an unsigned integer of 32 bits in length and an associated flag to indicate whether the UTRN Counter represented by the integer relates to a locally entered Prepayment Top Up, a network delivered Prepayment Top Up or has been set as a floor value on execution of an Update Security Credentials Command. </w:t>
            </w:r>
          </w:p>
          <w:p w:rsidR="009420F0" w:rsidRPr="00DF16ED" w:rsidRDefault="009420F0" w:rsidP="00F57BDC">
            <w:pPr>
              <w:pStyle w:val="Tabletext"/>
            </w:pPr>
            <w:r w:rsidRPr="002A13E7">
              <w:t>The array shall be arranged as a circular buffer such that, when full, further writes shall cause the lowest numerical value entry to be overwritten</w:t>
            </w:r>
          </w:p>
        </w:tc>
      </w:tr>
      <w:tr w:rsidR="009420F0" w:rsidRPr="00027E40" w:rsidTr="00F57BDC">
        <w:tc>
          <w:tcPr>
            <w:tcW w:w="1669" w:type="pct"/>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UTRN Counter</w:t>
            </w:r>
          </w:p>
        </w:tc>
        <w:tc>
          <w:tcPr>
            <w:tcW w:w="3331" w:type="pct"/>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The 32 most significant bits of the Originator Counter</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_Ref385233681 \r \h </w:instrText>
      </w:r>
      <w:r>
        <w:rPr>
          <w:lang w:eastAsia="en-GB"/>
        </w:rPr>
      </w:r>
      <w:r>
        <w:rPr>
          <w:lang w:eastAsia="en-GB"/>
        </w:rPr>
        <w:fldChar w:fldCharType="separate"/>
      </w:r>
      <w:r>
        <w:rPr>
          <w:lang w:eastAsia="en-GB"/>
        </w:rPr>
        <w:t>14.1</w:t>
      </w:r>
      <w:r>
        <w:rPr>
          <w:lang w:eastAsia="en-GB"/>
        </w:rPr>
        <w:fldChar w:fldCharType="end"/>
      </w:r>
      <w:r>
        <w:rPr>
          <w:lang w:eastAsia="en-GB"/>
        </w:rPr>
        <w:t xml:space="preserve">:  </w:t>
      </w:r>
      <w:r>
        <w:t>Meanings of Defined Terms</w:t>
      </w:r>
    </w:p>
    <w:p w:rsidR="009420F0" w:rsidRDefault="009420F0" w:rsidP="009420F0">
      <w:pPr>
        <w:pStyle w:val="Heading2"/>
      </w:pPr>
      <w:bookmarkStart w:id="4907" w:name="_Toc404157213"/>
      <w:r>
        <w:t>Description - informative</w:t>
      </w:r>
      <w:bookmarkEnd w:id="4907"/>
    </w:p>
    <w:p w:rsidR="009420F0" w:rsidRDefault="009420F0" w:rsidP="009420F0">
      <w:r>
        <w:t xml:space="preserve">This section covers the application of a Prepayment Top Up, that has been purchased for a particular ESME or GSME, to that ESME or GSME. </w:t>
      </w:r>
    </w:p>
    <w:p w:rsidR="009420F0" w:rsidRDefault="009420F0" w:rsidP="009420F0">
      <w:r>
        <w:t>It covers four options:</w:t>
      </w:r>
    </w:p>
    <w:p w:rsidR="009420F0" w:rsidRDefault="009420F0" w:rsidP="009420F0">
      <w:pPr>
        <w:pStyle w:val="ListBullet"/>
        <w:numPr>
          <w:ilvl w:val="0"/>
          <w:numId w:val="4"/>
        </w:numPr>
        <w:tabs>
          <w:tab w:val="clear" w:pos="709"/>
          <w:tab w:val="num" w:pos="426"/>
        </w:tabs>
        <w:ind w:left="426" w:hanging="426"/>
      </w:pPr>
      <w:r>
        <w:t>applying a Prepayment Top Up to an ESME without consumer intervention;</w:t>
      </w:r>
    </w:p>
    <w:p w:rsidR="009420F0" w:rsidRDefault="009420F0" w:rsidP="009420F0">
      <w:pPr>
        <w:pStyle w:val="ListBullet"/>
        <w:numPr>
          <w:ilvl w:val="0"/>
          <w:numId w:val="4"/>
        </w:numPr>
        <w:tabs>
          <w:tab w:val="clear" w:pos="709"/>
          <w:tab w:val="num" w:pos="426"/>
        </w:tabs>
        <w:ind w:left="426" w:hanging="426"/>
      </w:pPr>
      <w:r>
        <w:t>applying a Prepayment Top Up to a GSME without consumer intervention;</w:t>
      </w:r>
    </w:p>
    <w:p w:rsidR="009420F0" w:rsidRDefault="009420F0" w:rsidP="009420F0">
      <w:pPr>
        <w:pStyle w:val="ListBullet"/>
        <w:numPr>
          <w:ilvl w:val="0"/>
          <w:numId w:val="4"/>
        </w:numPr>
        <w:tabs>
          <w:tab w:val="clear" w:pos="709"/>
          <w:tab w:val="num" w:pos="426"/>
        </w:tabs>
        <w:ind w:left="426" w:hanging="426"/>
      </w:pPr>
      <w:r>
        <w:t>applying a Prepayment Top Up to an ESME or GSME  with consumer entry of a numeric code on the ESME or GSME; and</w:t>
      </w:r>
    </w:p>
    <w:p w:rsidR="009420F0" w:rsidRDefault="009420F0" w:rsidP="009420F0">
      <w:pPr>
        <w:pStyle w:val="ListBullet"/>
        <w:numPr>
          <w:ilvl w:val="0"/>
          <w:numId w:val="4"/>
        </w:numPr>
        <w:tabs>
          <w:tab w:val="clear" w:pos="709"/>
          <w:tab w:val="num" w:pos="426"/>
        </w:tabs>
        <w:ind w:left="426" w:hanging="426"/>
      </w:pPr>
      <w:r>
        <w:t>applying a Prepayment Top Up to an ESME or GSME with consumer entry of a numeric code on a PPMID.</w:t>
      </w:r>
    </w:p>
    <w:p w:rsidR="009420F0" w:rsidRDefault="009420F0" w:rsidP="009420F0">
      <w:r>
        <w:lastRenderedPageBreak/>
        <w:t xml:space="preserve">Some requirements are common to all four options.  Accordingly, this Section </w:t>
      </w:r>
      <w:r>
        <w:fldChar w:fldCharType="begin"/>
      </w:r>
      <w:r>
        <w:instrText xml:space="preserve"> REF _Ref387749525 \r \h </w:instrText>
      </w:r>
      <w:r>
        <w:fldChar w:fldCharType="separate"/>
      </w:r>
      <w:r>
        <w:t>14</w:t>
      </w:r>
      <w:r>
        <w:fldChar w:fldCharType="end"/>
      </w:r>
      <w:r>
        <w:t xml:space="preserve"> is split in to five subsections:</w:t>
      </w:r>
    </w:p>
    <w:p w:rsidR="009420F0" w:rsidRDefault="009420F0" w:rsidP="009420F0">
      <w:pPr>
        <w:pStyle w:val="ListBullet"/>
        <w:numPr>
          <w:ilvl w:val="0"/>
          <w:numId w:val="4"/>
        </w:numPr>
        <w:tabs>
          <w:tab w:val="clear" w:pos="709"/>
          <w:tab w:val="num" w:pos="426"/>
        </w:tabs>
        <w:ind w:left="426" w:hanging="426"/>
      </w:pPr>
      <w:r>
        <w:t>an initial subsection covering requirements common to all four options; and</w:t>
      </w:r>
    </w:p>
    <w:p w:rsidR="009420F0" w:rsidRDefault="009420F0" w:rsidP="009420F0">
      <w:pPr>
        <w:pStyle w:val="ListBullet"/>
        <w:numPr>
          <w:ilvl w:val="0"/>
          <w:numId w:val="4"/>
        </w:numPr>
        <w:tabs>
          <w:tab w:val="clear" w:pos="709"/>
          <w:tab w:val="num" w:pos="426"/>
        </w:tabs>
        <w:ind w:left="426" w:hanging="426"/>
      </w:pPr>
      <w:r>
        <w:t>four subsequent subsections covering one option in each subsection.</w:t>
      </w:r>
    </w:p>
    <w:p w:rsidR="009420F0" w:rsidRDefault="009420F0" w:rsidP="009420F0">
      <w:r>
        <w:t>By way of context:</w:t>
      </w:r>
    </w:p>
    <w:p w:rsidR="009420F0" w:rsidRDefault="009420F0" w:rsidP="009420F0">
      <w:pPr>
        <w:pStyle w:val="ListBullet"/>
        <w:numPr>
          <w:ilvl w:val="0"/>
          <w:numId w:val="4"/>
        </w:numPr>
        <w:tabs>
          <w:tab w:val="clear" w:pos="709"/>
          <w:tab w:val="num" w:pos="426"/>
        </w:tabs>
        <w:ind w:left="426" w:hanging="426"/>
      </w:pPr>
      <w:r>
        <w:t>any Prepayment Top Up Message is a Remote Party Command in GBCS terms (because it is from a Remote Party to a GSME or ESME).  The means of delivery (typing in on meter, typing in on PPMID, sending over WAN, etc.) does not affect this classification;</w:t>
      </w:r>
    </w:p>
    <w:p w:rsidR="009420F0" w:rsidRDefault="009420F0" w:rsidP="009420F0">
      <w:pPr>
        <w:pStyle w:val="ListBullet"/>
        <w:numPr>
          <w:ilvl w:val="0"/>
          <w:numId w:val="4"/>
        </w:numPr>
        <w:tabs>
          <w:tab w:val="clear" w:pos="709"/>
          <w:tab w:val="num" w:pos="426"/>
        </w:tabs>
        <w:ind w:left="426" w:hanging="426"/>
      </w:pPr>
      <w:r>
        <w:t>as a Remote Party Command, it must result in the GSME or ESME generating a Response back to the Remote Party who issued it (so the Supplier), unless there is an Authentication failure (in which case the Supplier has to be sent an Alert), as per SMETS and CHTS;</w:t>
      </w:r>
    </w:p>
    <w:p w:rsidR="009420F0" w:rsidRDefault="009420F0" w:rsidP="009420F0">
      <w:pPr>
        <w:pStyle w:val="ListBullet"/>
        <w:numPr>
          <w:ilvl w:val="0"/>
          <w:numId w:val="4"/>
        </w:numPr>
        <w:tabs>
          <w:tab w:val="clear" w:pos="709"/>
          <w:tab w:val="num" w:pos="426"/>
        </w:tabs>
        <w:ind w:left="426" w:hanging="426"/>
      </w:pPr>
      <w:r>
        <w:t>because the ranges are exclusive, the Originator Counter in Prepayment Top Up transactions cannot collide with the Originator Counter in any other transaction; and</w:t>
      </w:r>
    </w:p>
    <w:p w:rsidR="009420F0" w:rsidRDefault="009420F0" w:rsidP="009420F0">
      <w:pPr>
        <w:pStyle w:val="ListBullet"/>
        <w:numPr>
          <w:ilvl w:val="0"/>
          <w:numId w:val="4"/>
        </w:numPr>
        <w:tabs>
          <w:tab w:val="clear" w:pos="709"/>
          <w:tab w:val="num" w:pos="426"/>
        </w:tabs>
        <w:ind w:left="426" w:hanging="426"/>
      </w:pPr>
      <w:r>
        <w:t>there is no requirement to include the Device’s ID explicitly in the locally entered transaction, so a PPMID joined to more than one Smart Meter will need to allow the Consumer to pick which Smart Meter the Prepayment Top Up is for.</w:t>
      </w:r>
    </w:p>
    <w:p w:rsidR="009420F0" w:rsidRDefault="009420F0" w:rsidP="009420F0">
      <w:pPr>
        <w:pStyle w:val="Heading2"/>
      </w:pPr>
      <w:bookmarkStart w:id="4908" w:name="_Toc404157214"/>
      <w:r>
        <w:t>Common Requirements</w:t>
      </w:r>
      <w:bookmarkEnd w:id="4908"/>
    </w:p>
    <w:p w:rsidR="009420F0" w:rsidRDefault="009420F0" w:rsidP="009420F0">
      <w:pPr>
        <w:pStyle w:val="Heading3"/>
      </w:pPr>
      <w:bookmarkStart w:id="4909" w:name="_Ref378496950"/>
      <w:r>
        <w:t>Construction of the PPTD</w:t>
      </w:r>
      <w:bookmarkEnd w:id="4909"/>
    </w:p>
    <w:p w:rsidR="009420F0" w:rsidRDefault="009420F0" w:rsidP="009420F0">
      <w:r>
        <w:t xml:space="preserve">The PPTD shall be a 19 decimal digit integer.  The most significant two digits of the PPTD shall always be between 73 and 96, which shall be constructed and represented according to the requirements of this Section </w:t>
      </w:r>
      <w:r>
        <w:fldChar w:fldCharType="begin"/>
      </w:r>
      <w:r>
        <w:instrText xml:space="preserve"> REF _Ref378496950 \r \h </w:instrText>
      </w:r>
      <w:r>
        <w:fldChar w:fldCharType="separate"/>
      </w:r>
      <w:r>
        <w:t>14.3.1</w:t>
      </w:r>
      <w:r>
        <w:fldChar w:fldCharType="end"/>
      </w:r>
      <w:r>
        <w:t>.</w:t>
      </w:r>
    </w:p>
    <w:p w:rsidR="009420F0" w:rsidRDefault="009420F0" w:rsidP="009420F0">
      <w:r>
        <w:t>The decimal representation of the PPTD shall be the result of the addition of 7,394,156,990,786,306,</w:t>
      </w:r>
      <w:r w:rsidRPr="0053758C">
        <w:t>048</w:t>
      </w:r>
      <w:r>
        <w:t xml:space="preserve"> to the decimal representation of the PTUT.</w:t>
      </w:r>
    </w:p>
    <w:p w:rsidR="009420F0" w:rsidRDefault="009420F0" w:rsidP="009420F0">
      <w:pPr>
        <w:pStyle w:val="Heading3"/>
      </w:pPr>
      <w:bookmarkStart w:id="4910" w:name="_Ref378496976"/>
      <w:r>
        <w:t>Construction of the PTUT</w:t>
      </w:r>
      <w:bookmarkEnd w:id="4910"/>
    </w:p>
    <w:p w:rsidR="009420F0" w:rsidRDefault="009420F0" w:rsidP="009420F0">
      <w:r>
        <w:t xml:space="preserve">The PTUT shall be an unsigned 64 bit integer (so 8 octets), which shall be constructed and represented according to the requirements of this Section </w:t>
      </w:r>
      <w:r>
        <w:fldChar w:fldCharType="begin"/>
      </w:r>
      <w:r>
        <w:instrText xml:space="preserve"> REF _Ref378496976 \r \h </w:instrText>
      </w:r>
      <w:r>
        <w:fldChar w:fldCharType="separate"/>
      </w:r>
      <w:r>
        <w:t>14.3.2</w:t>
      </w:r>
      <w:r>
        <w:fldChar w:fldCharType="end"/>
      </w:r>
      <w:r>
        <w:t>.</w:t>
      </w:r>
    </w:p>
    <w:p w:rsidR="009420F0" w:rsidRDefault="009420F0" w:rsidP="009420F0">
      <w:r>
        <w:t>The bits within the PTUT shall be numbered from 63 for the most significant bit through to 0 for the least significant bit.</w:t>
      </w:r>
    </w:p>
    <w:p w:rsidR="009420F0" w:rsidRDefault="009420F0" w:rsidP="009420F0">
      <w:r>
        <w:t xml:space="preserve">The bits of the PTUT shall be set to the values in Table </w:t>
      </w:r>
      <w:r>
        <w:fldChar w:fldCharType="begin"/>
      </w:r>
      <w:r>
        <w:instrText xml:space="preserve"> REF _Ref378496976 \r \h </w:instrText>
      </w:r>
      <w:r>
        <w:fldChar w:fldCharType="separate"/>
      </w:r>
      <w:r>
        <w:t>14.3.2</w:t>
      </w:r>
      <w:r>
        <w:fldChar w:fldCharType="end"/>
      </w:r>
      <w:r>
        <w:t>.</w:t>
      </w:r>
    </w:p>
    <w:tbl>
      <w:tblPr>
        <w:tblStyle w:val="TableGrid"/>
        <w:tblW w:w="0" w:type="auto"/>
        <w:tblLook w:val="04A0" w:firstRow="1" w:lastRow="0" w:firstColumn="1" w:lastColumn="0" w:noHBand="0" w:noVBand="1"/>
      </w:tblPr>
      <w:tblGrid>
        <w:gridCol w:w="2310"/>
        <w:gridCol w:w="2901"/>
        <w:gridCol w:w="993"/>
        <w:gridCol w:w="3038"/>
      </w:tblGrid>
      <w:tr w:rsidR="009420F0" w:rsidRPr="00027E40" w:rsidTr="00F57BDC">
        <w:trPr>
          <w:tblHeader/>
        </w:trPr>
        <w:tc>
          <w:tcPr>
            <w:tcW w:w="231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707BD0" w:rsidRDefault="009420F0" w:rsidP="00F57BDC">
            <w:pPr>
              <w:pStyle w:val="Tabletext"/>
              <w:rPr>
                <w:b/>
                <w:color w:val="FFFFFF" w:themeColor="background1"/>
                <w:lang w:eastAsia="en-GB"/>
              </w:rPr>
            </w:pPr>
            <w:r w:rsidRPr="00707BD0">
              <w:rPr>
                <w:b/>
                <w:color w:val="FFFFFF" w:themeColor="background1"/>
                <w:lang w:eastAsia="en-GB"/>
              </w:rPr>
              <w:t xml:space="preserve">PTUT component </w:t>
            </w:r>
          </w:p>
        </w:tc>
        <w:tc>
          <w:tcPr>
            <w:tcW w:w="29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707BD0" w:rsidRDefault="009420F0" w:rsidP="00F57BDC">
            <w:pPr>
              <w:pStyle w:val="Tabletext"/>
              <w:rPr>
                <w:b/>
                <w:color w:val="FFFFFF" w:themeColor="background1"/>
                <w:lang w:eastAsia="en-GB"/>
              </w:rPr>
            </w:pPr>
            <w:r w:rsidRPr="00707BD0">
              <w:rPr>
                <w:b/>
                <w:color w:val="FFFFFF" w:themeColor="background1"/>
                <w:lang w:eastAsia="en-GB"/>
              </w:rPr>
              <w:t>Value</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707BD0" w:rsidRDefault="009420F0" w:rsidP="00F57BDC">
            <w:pPr>
              <w:pStyle w:val="Tabletext"/>
              <w:rPr>
                <w:b/>
                <w:color w:val="FFFFFF" w:themeColor="background1"/>
                <w:lang w:eastAsia="en-GB"/>
              </w:rPr>
            </w:pPr>
            <w:r w:rsidRPr="00707BD0">
              <w:rPr>
                <w:b/>
                <w:color w:val="FFFFFF" w:themeColor="background1"/>
                <w:lang w:eastAsia="en-GB"/>
              </w:rPr>
              <w:t>Bits</w:t>
            </w:r>
          </w:p>
        </w:tc>
        <w:tc>
          <w:tcPr>
            <w:tcW w:w="3038"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707BD0" w:rsidRDefault="009420F0" w:rsidP="00F57BDC">
            <w:pPr>
              <w:pStyle w:val="Tabletext"/>
              <w:rPr>
                <w:b/>
                <w:color w:val="FFFFFF" w:themeColor="background1"/>
                <w:lang w:eastAsia="en-GB"/>
              </w:rPr>
            </w:pPr>
            <w:r w:rsidRPr="00707BD0">
              <w:rPr>
                <w:b/>
                <w:color w:val="FFFFFF" w:themeColor="background1"/>
                <w:lang w:eastAsia="en-GB"/>
              </w:rPr>
              <w:t>Note</w:t>
            </w:r>
          </w:p>
        </w:tc>
      </w:tr>
      <w:tr w:rsidR="009420F0" w:rsidRPr="00027E40" w:rsidTr="00F57BDC">
        <w:tc>
          <w:tcPr>
            <w:tcW w:w="231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lang w:eastAsia="en-GB"/>
              </w:rPr>
            </w:pPr>
            <w:r w:rsidRPr="00DF16ED">
              <w:rPr>
                <w:lang w:eastAsia="en-GB"/>
              </w:rPr>
              <w:t>PTUT Lead</w:t>
            </w:r>
          </w:p>
        </w:tc>
        <w:tc>
          <w:tcPr>
            <w:tcW w:w="29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lang w:eastAsia="en-GB"/>
              </w:rPr>
            </w:pPr>
            <w:r w:rsidRPr="00DF16ED">
              <w:rPr>
                <w:lang w:eastAsia="en-GB"/>
              </w:rPr>
              <w:t>0b000</w:t>
            </w:r>
          </w:p>
        </w:tc>
        <w:tc>
          <w:tcPr>
            <w:tcW w:w="993"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lang w:eastAsia="en-GB"/>
              </w:rPr>
            </w:pPr>
            <w:r w:rsidRPr="00DF16ED">
              <w:rPr>
                <w:lang w:eastAsia="en-GB"/>
              </w:rPr>
              <w:t>63-61</w:t>
            </w: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lang w:eastAsia="en-GB"/>
              </w:rPr>
            </w:pPr>
            <w:r w:rsidRPr="00DF16ED">
              <w:rPr>
                <w:lang w:eastAsia="en-GB"/>
              </w:rPr>
              <w:t>Fixed Value</w:t>
            </w:r>
          </w:p>
        </w:tc>
      </w:tr>
      <w:tr w:rsidR="009420F0" w:rsidRPr="00027E40" w:rsidTr="00F57BDC">
        <w:tc>
          <w:tcPr>
            <w:tcW w:w="231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lang w:eastAsia="en-GB"/>
              </w:rPr>
            </w:pPr>
            <w:r w:rsidRPr="00DF16ED">
              <w:rPr>
                <w:lang w:eastAsia="en-GB"/>
              </w:rPr>
              <w:t xml:space="preserve">PTUT Sub Class                         </w:t>
            </w:r>
          </w:p>
        </w:tc>
        <w:tc>
          <w:tcPr>
            <w:tcW w:w="29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lang w:eastAsia="en-GB"/>
              </w:rPr>
            </w:pPr>
            <w:r w:rsidRPr="00DF16ED">
              <w:rPr>
                <w:lang w:eastAsia="en-GB"/>
              </w:rPr>
              <w:t>0b0000</w:t>
            </w:r>
          </w:p>
        </w:tc>
        <w:tc>
          <w:tcPr>
            <w:tcW w:w="993"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lang w:eastAsia="en-GB"/>
              </w:rPr>
            </w:pPr>
            <w:r w:rsidRPr="00DF16ED">
              <w:rPr>
                <w:lang w:eastAsia="en-GB"/>
              </w:rPr>
              <w:t>60-57</w:t>
            </w: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lang w:eastAsia="en-GB"/>
              </w:rPr>
            </w:pPr>
            <w:r w:rsidRPr="00DF16ED">
              <w:rPr>
                <w:lang w:eastAsia="en-GB"/>
              </w:rPr>
              <w:t>Fixed value</w:t>
            </w:r>
          </w:p>
        </w:tc>
      </w:tr>
      <w:tr w:rsidR="009420F0" w:rsidRPr="00027E40" w:rsidTr="00F57BDC">
        <w:tc>
          <w:tcPr>
            <w:tcW w:w="231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lang w:eastAsia="en-GB"/>
              </w:rPr>
            </w:pPr>
            <w:r w:rsidRPr="00DF16ED">
              <w:rPr>
                <w:lang w:eastAsia="en-GB"/>
              </w:rPr>
              <w:t>PTUT Value Class</w:t>
            </w:r>
          </w:p>
        </w:tc>
        <w:tc>
          <w:tcPr>
            <w:tcW w:w="29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lang w:eastAsia="en-GB"/>
              </w:rPr>
            </w:pPr>
            <w:r w:rsidRPr="00DF16ED">
              <w:rPr>
                <w:lang w:eastAsia="en-GB"/>
              </w:rPr>
              <w:t>0b00 if PTUT Value is to be interpreted as multiples of 1/100 of Currency Unit;</w:t>
            </w:r>
          </w:p>
          <w:p w:rsidR="009420F0" w:rsidRPr="00DF16ED" w:rsidRDefault="009420F0" w:rsidP="00F57BDC">
            <w:pPr>
              <w:pStyle w:val="Narrow"/>
              <w:rPr>
                <w:lang w:eastAsia="en-GB"/>
              </w:rPr>
            </w:pPr>
          </w:p>
          <w:p w:rsidR="009420F0" w:rsidRPr="00DF16ED" w:rsidRDefault="009420F0" w:rsidP="00F57BDC">
            <w:pPr>
              <w:pStyle w:val="Tabletext"/>
              <w:rPr>
                <w:lang w:eastAsia="en-GB"/>
              </w:rPr>
            </w:pPr>
            <w:r w:rsidRPr="00DF16ED">
              <w:rPr>
                <w:lang w:eastAsia="en-GB"/>
              </w:rPr>
              <w:t>OR</w:t>
            </w:r>
          </w:p>
          <w:p w:rsidR="009420F0" w:rsidRPr="00DF16ED" w:rsidRDefault="009420F0" w:rsidP="00F57BDC">
            <w:pPr>
              <w:pStyle w:val="Narrow"/>
              <w:rPr>
                <w:lang w:eastAsia="en-GB"/>
              </w:rPr>
            </w:pPr>
          </w:p>
          <w:p w:rsidR="009420F0" w:rsidRPr="00DF16ED" w:rsidRDefault="009420F0" w:rsidP="00F57BDC">
            <w:pPr>
              <w:pStyle w:val="Tabletext"/>
              <w:rPr>
                <w:lang w:eastAsia="en-GB"/>
              </w:rPr>
            </w:pPr>
            <w:r w:rsidRPr="00DF16ED">
              <w:rPr>
                <w:lang w:eastAsia="en-GB"/>
              </w:rPr>
              <w:t>0b01 if PTUT Value is to be interpreted as multiples of Currency Unit.</w:t>
            </w:r>
          </w:p>
        </w:tc>
        <w:tc>
          <w:tcPr>
            <w:tcW w:w="993"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lang w:eastAsia="en-GB"/>
              </w:rPr>
            </w:pPr>
            <w:r w:rsidRPr="00DF16ED">
              <w:rPr>
                <w:lang w:eastAsia="en-GB"/>
              </w:rPr>
              <w:t>56-55</w:t>
            </w: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lang w:eastAsia="en-GB"/>
              </w:rPr>
            </w:pPr>
            <w:r w:rsidRPr="00DF16ED">
              <w:rPr>
                <w:lang w:eastAsia="en-GB"/>
              </w:rPr>
              <w:t>If Currency Unit is set to GB Pounds on the ESME</w:t>
            </w:r>
            <w:r>
              <w:rPr>
                <w:lang w:eastAsia="en-GB"/>
              </w:rPr>
              <w:t xml:space="preserve"> or </w:t>
            </w:r>
            <w:r w:rsidRPr="00DF16ED">
              <w:rPr>
                <w:lang w:eastAsia="en-GB"/>
              </w:rPr>
              <w:t>GSME, 0b00 means PTUT Value will be interpreted as GB Pennies; and 0b01 means PTUT Value will be interpreted as GB Pounds.</w:t>
            </w:r>
          </w:p>
        </w:tc>
      </w:tr>
      <w:tr w:rsidR="009420F0" w:rsidRPr="00027E40" w:rsidTr="00F57BDC">
        <w:tc>
          <w:tcPr>
            <w:tcW w:w="231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lang w:eastAsia="en-GB"/>
              </w:rPr>
            </w:pPr>
            <w:r w:rsidRPr="00DF16ED">
              <w:rPr>
                <w:lang w:eastAsia="en-GB"/>
              </w:rPr>
              <w:t>PTUT Value</w:t>
            </w:r>
          </w:p>
        </w:tc>
        <w:tc>
          <w:tcPr>
            <w:tcW w:w="29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lang w:eastAsia="en-GB"/>
              </w:rPr>
            </w:pPr>
            <w:r w:rsidRPr="00DF16ED">
              <w:rPr>
                <w:lang w:eastAsia="en-GB"/>
              </w:rPr>
              <w:t xml:space="preserve">The quantum of the PTUT expressed as an unsigned </w:t>
            </w:r>
            <w:r w:rsidRPr="00DF16ED">
              <w:rPr>
                <w:lang w:eastAsia="en-GB"/>
              </w:rPr>
              <w:lastRenderedPageBreak/>
              <w:t>binary number of 13 bits in length, so with leading binary zeros where required.</w:t>
            </w:r>
          </w:p>
        </w:tc>
        <w:tc>
          <w:tcPr>
            <w:tcW w:w="993"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lang w:eastAsia="en-GB"/>
              </w:rPr>
            </w:pPr>
            <w:r w:rsidRPr="00DF16ED">
              <w:rPr>
                <w:lang w:eastAsia="en-GB"/>
              </w:rPr>
              <w:lastRenderedPageBreak/>
              <w:t>54-42</w:t>
            </w: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lang w:eastAsia="en-GB"/>
              </w:rPr>
            </w:pPr>
            <w:r w:rsidRPr="00DF16ED">
              <w:rPr>
                <w:lang w:eastAsia="en-GB"/>
              </w:rPr>
              <w:t xml:space="preserve">Thus, the maximum value is </w:t>
            </w:r>
            <w:r w:rsidRPr="00DF16ED">
              <w:rPr>
                <w:lang w:eastAsia="en-GB"/>
              </w:rPr>
              <w:lastRenderedPageBreak/>
              <w:t>either:</w:t>
            </w:r>
          </w:p>
          <w:p w:rsidR="009420F0" w:rsidRPr="00DF16ED" w:rsidRDefault="009420F0" w:rsidP="00F57BDC">
            <w:pPr>
              <w:pStyle w:val="Tabletext"/>
              <w:rPr>
                <w:lang w:eastAsia="en-GB"/>
              </w:rPr>
            </w:pPr>
            <w:r w:rsidRPr="00DF16ED">
              <w:rPr>
                <w:lang w:eastAsia="en-GB"/>
              </w:rPr>
              <w:t>£81.91 if PTUT Value Class =0b00; or</w:t>
            </w:r>
          </w:p>
          <w:p w:rsidR="009420F0" w:rsidRPr="00DF16ED" w:rsidRDefault="009420F0" w:rsidP="00F57BDC">
            <w:pPr>
              <w:pStyle w:val="Tabletext"/>
              <w:rPr>
                <w:lang w:eastAsia="en-GB"/>
              </w:rPr>
            </w:pPr>
            <w:r w:rsidRPr="00DF16ED">
              <w:rPr>
                <w:lang w:eastAsia="en-GB"/>
              </w:rPr>
              <w:t>£8,191.00 if PTUT Value Class =0b01.</w:t>
            </w:r>
          </w:p>
        </w:tc>
      </w:tr>
      <w:tr w:rsidR="009420F0" w:rsidRPr="00027E40" w:rsidTr="00F57BDC">
        <w:tc>
          <w:tcPr>
            <w:tcW w:w="231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lang w:eastAsia="en-GB"/>
              </w:rPr>
            </w:pPr>
            <w:r w:rsidRPr="00DF16ED">
              <w:rPr>
                <w:lang w:eastAsia="en-GB"/>
              </w:rPr>
              <w:lastRenderedPageBreak/>
              <w:t>PTUT Truncated Originator Counter</w:t>
            </w:r>
          </w:p>
        </w:tc>
        <w:tc>
          <w:tcPr>
            <w:tcW w:w="29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lang w:eastAsia="en-GB"/>
              </w:rPr>
            </w:pPr>
            <w:r w:rsidRPr="00DF16ED">
              <w:rPr>
                <w:lang w:eastAsia="en-GB"/>
              </w:rPr>
              <w:t>Bits 41-32 of the Originator Counter</w:t>
            </w:r>
          </w:p>
        </w:tc>
        <w:tc>
          <w:tcPr>
            <w:tcW w:w="993"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lang w:eastAsia="en-GB"/>
              </w:rPr>
            </w:pPr>
            <w:r w:rsidRPr="00DF16ED">
              <w:rPr>
                <w:lang w:eastAsia="en-GB"/>
              </w:rPr>
              <w:t>41-32</w:t>
            </w: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lang w:eastAsia="en-GB"/>
              </w:rPr>
            </w:pPr>
            <w:r w:rsidRPr="00DF16ED">
              <w:rPr>
                <w:lang w:eastAsia="en-GB"/>
              </w:rPr>
              <w:t xml:space="preserve">Used for </w:t>
            </w:r>
            <w:r>
              <w:rPr>
                <w:lang w:eastAsia="en-GB"/>
              </w:rPr>
              <w:t>Protection Against Replay</w:t>
            </w:r>
            <w:r w:rsidRPr="00DF16ED">
              <w:rPr>
                <w:lang w:eastAsia="en-GB"/>
              </w:rPr>
              <w:t xml:space="preserve"> purposes when the transaction is entered locally.</w:t>
            </w:r>
          </w:p>
        </w:tc>
      </w:tr>
      <w:tr w:rsidR="009420F0" w:rsidRPr="00027E40" w:rsidTr="00F57BDC">
        <w:tc>
          <w:tcPr>
            <w:tcW w:w="231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lang w:eastAsia="en-GB"/>
              </w:rPr>
            </w:pPr>
            <w:r w:rsidRPr="00DF16ED">
              <w:rPr>
                <w:lang w:eastAsia="en-GB"/>
              </w:rPr>
              <w:t>PTUT Supplier MAC</w:t>
            </w:r>
          </w:p>
        </w:tc>
        <w:tc>
          <w:tcPr>
            <w:tcW w:w="29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lang w:eastAsia="en-GB"/>
              </w:rPr>
            </w:pPr>
            <w:r w:rsidRPr="00DF16ED">
              <w:rPr>
                <w:lang w:eastAsia="en-GB"/>
              </w:rPr>
              <w:t xml:space="preserve">See </w:t>
            </w:r>
            <w:r>
              <w:rPr>
                <w:lang w:eastAsia="en-GB"/>
              </w:rPr>
              <w:t>S</w:t>
            </w:r>
            <w:r w:rsidRPr="00707BD0">
              <w:rPr>
                <w:lang w:eastAsia="en-GB"/>
              </w:rPr>
              <w:t>ection</w:t>
            </w:r>
            <w:r w:rsidRPr="00DF16ED">
              <w:rPr>
                <w:i/>
                <w:lang w:eastAsia="en-GB"/>
              </w:rPr>
              <w:t xml:space="preserve"> </w:t>
            </w:r>
            <w:r w:rsidRPr="00F63C47">
              <w:rPr>
                <w:highlight w:val="yellow"/>
                <w:lang w:eastAsia="en-GB"/>
              </w:rPr>
              <w:fldChar w:fldCharType="begin"/>
            </w:r>
            <w:r w:rsidRPr="00F63C47">
              <w:rPr>
                <w:lang w:eastAsia="en-GB"/>
              </w:rPr>
              <w:instrText xml:space="preserve"> REF _Ref378575650 \r \h </w:instrText>
            </w:r>
            <w:r>
              <w:rPr>
                <w:highlight w:val="yellow"/>
                <w:lang w:eastAsia="en-GB"/>
              </w:rPr>
              <w:instrText xml:space="preserve"> \* MERGEFORMAT </w:instrText>
            </w:r>
            <w:r w:rsidRPr="00F63C47">
              <w:rPr>
                <w:highlight w:val="yellow"/>
                <w:lang w:eastAsia="en-GB"/>
              </w:rPr>
            </w:r>
            <w:r w:rsidRPr="00F63C47">
              <w:rPr>
                <w:highlight w:val="yellow"/>
                <w:lang w:eastAsia="en-GB"/>
              </w:rPr>
              <w:fldChar w:fldCharType="separate"/>
            </w:r>
            <w:r>
              <w:rPr>
                <w:lang w:eastAsia="en-GB"/>
              </w:rPr>
              <w:t>14.3.4</w:t>
            </w:r>
            <w:r w:rsidRPr="00F63C47">
              <w:rPr>
                <w:highlight w:val="yellow"/>
                <w:lang w:eastAsia="en-GB"/>
              </w:rPr>
              <w:fldChar w:fldCharType="end"/>
            </w:r>
          </w:p>
        </w:tc>
        <w:tc>
          <w:tcPr>
            <w:tcW w:w="993"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lang w:eastAsia="en-GB"/>
              </w:rPr>
            </w:pPr>
            <w:r w:rsidRPr="00DF16ED">
              <w:rPr>
                <w:lang w:eastAsia="en-GB"/>
              </w:rPr>
              <w:t>31-0</w:t>
            </w:r>
          </w:p>
        </w:tc>
        <w:tc>
          <w:tcPr>
            <w:tcW w:w="303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lang w:eastAsia="en-GB"/>
              </w:rPr>
            </w:pP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_Ref378496976 \r \h </w:instrText>
      </w:r>
      <w:r>
        <w:rPr>
          <w:lang w:eastAsia="en-GB"/>
        </w:rPr>
      </w:r>
      <w:r>
        <w:rPr>
          <w:lang w:eastAsia="en-GB"/>
        </w:rPr>
        <w:fldChar w:fldCharType="separate"/>
      </w:r>
      <w:r>
        <w:rPr>
          <w:lang w:eastAsia="en-GB"/>
        </w:rPr>
        <w:t>14.3.2</w:t>
      </w:r>
      <w:r>
        <w:rPr>
          <w:lang w:eastAsia="en-GB"/>
        </w:rPr>
        <w:fldChar w:fldCharType="end"/>
      </w:r>
      <w:r>
        <w:rPr>
          <w:lang w:eastAsia="en-GB"/>
        </w:rPr>
        <w:t xml:space="preserve">:  </w:t>
      </w:r>
      <w:r>
        <w:t>Values of PTUT bits</w:t>
      </w:r>
    </w:p>
    <w:p w:rsidR="009420F0" w:rsidRDefault="009420F0" w:rsidP="009420F0">
      <w:pPr>
        <w:pStyle w:val="Heading3"/>
      </w:pPr>
      <w:bookmarkStart w:id="4911" w:name="_Ref378694203"/>
      <w:r>
        <w:t>Construction of the Unique Transaction Reference Number (UTRN)</w:t>
      </w:r>
      <w:bookmarkEnd w:id="4911"/>
    </w:p>
    <w:p w:rsidR="009420F0" w:rsidRDefault="009420F0" w:rsidP="009420F0">
      <w:r>
        <w:t>The Unique Transaction Reference Number (UTRN) shall be a 20 decimal digit which shall be the 19 decimal digits of the PPTD with a 20</w:t>
      </w:r>
      <w:r w:rsidRPr="00044650">
        <w:rPr>
          <w:vertAlign w:val="superscript"/>
        </w:rPr>
        <w:t>th</w:t>
      </w:r>
      <w:r>
        <w:t xml:space="preserve"> decimal digit which shall be appended after the least significant digit of the 19 decimal digit representation of PPTD.   This 20</w:t>
      </w:r>
      <w:r w:rsidRPr="00872E38">
        <w:rPr>
          <w:vertAlign w:val="superscript"/>
        </w:rPr>
        <w:t>th</w:t>
      </w:r>
      <w:r>
        <w:t xml:space="preserve"> decimal digit shall be the UTRN Check Digit.  The UTRN Check Digit shall be calculated according to the requirements of Section </w:t>
      </w:r>
      <w:r>
        <w:rPr>
          <w:highlight w:val="yellow"/>
        </w:rPr>
        <w:fldChar w:fldCharType="begin"/>
      </w:r>
      <w:r>
        <w:instrText xml:space="preserve"> REF _Ref378606704 \r \h </w:instrText>
      </w:r>
      <w:r>
        <w:rPr>
          <w:highlight w:val="yellow"/>
        </w:rPr>
      </w:r>
      <w:r>
        <w:rPr>
          <w:highlight w:val="yellow"/>
        </w:rPr>
        <w:fldChar w:fldCharType="separate"/>
      </w:r>
      <w:r>
        <w:t>14.8</w:t>
      </w:r>
      <w:r>
        <w:rPr>
          <w:highlight w:val="yellow"/>
        </w:rPr>
        <w:fldChar w:fldCharType="end"/>
      </w:r>
      <w:r>
        <w:t>.</w:t>
      </w:r>
    </w:p>
    <w:p w:rsidR="009420F0" w:rsidRDefault="009420F0" w:rsidP="009420F0">
      <w:pPr>
        <w:pStyle w:val="Heading3"/>
      </w:pPr>
      <w:bookmarkStart w:id="4912" w:name="_Ref378575650"/>
      <w:r>
        <w:t>Construction of the PTUT Supplier MAC</w:t>
      </w:r>
      <w:bookmarkEnd w:id="4912"/>
    </w:p>
    <w:p w:rsidR="009420F0" w:rsidRDefault="009420F0" w:rsidP="009420F0">
      <w:r>
        <w:t xml:space="preserve">The PTUT Supplier MAC shall only be calculated once the 32 most significant bits of PTUT (bits 63-32 of the PTUT) have been populated as per the requirements of Section </w:t>
      </w:r>
      <w:r>
        <w:rPr>
          <w:highlight w:val="yellow"/>
        </w:rPr>
        <w:fldChar w:fldCharType="begin"/>
      </w:r>
      <w:r>
        <w:instrText xml:space="preserve"> REF _Ref378496976 \r \h </w:instrText>
      </w:r>
      <w:r>
        <w:rPr>
          <w:highlight w:val="yellow"/>
        </w:rPr>
      </w:r>
      <w:r>
        <w:rPr>
          <w:highlight w:val="yellow"/>
        </w:rPr>
        <w:fldChar w:fldCharType="separate"/>
      </w:r>
      <w:r>
        <w:t>14.3.2</w:t>
      </w:r>
      <w:r>
        <w:rPr>
          <w:highlight w:val="yellow"/>
        </w:rPr>
        <w:fldChar w:fldCharType="end"/>
      </w:r>
      <w:r>
        <w:t>.</w:t>
      </w:r>
    </w:p>
    <w:p w:rsidR="009420F0" w:rsidRDefault="009420F0" w:rsidP="009420F0">
      <w:r>
        <w:t xml:space="preserve">The Remote Party, whose Security Credentials are stored against the Supplier role of the target Device, shall calculate a MAC using the parameters in Table </w:t>
      </w:r>
      <w:r>
        <w:fldChar w:fldCharType="begin"/>
      </w:r>
      <w:r>
        <w:instrText xml:space="preserve"> REF _Ref378575650 \r \h </w:instrText>
      </w:r>
      <w:r>
        <w:fldChar w:fldCharType="separate"/>
      </w:r>
      <w:r>
        <w:t>14.3.4</w:t>
      </w:r>
      <w:r>
        <w:fldChar w:fldCharType="end"/>
      </w:r>
      <w:r>
        <w:t xml:space="preserve"> then setting the PTUT Supplier MAC to be the 32 least significant bits of the 128 bit MAC produced by the MAC calculation.</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3544"/>
        <w:gridCol w:w="2551"/>
      </w:tblGrid>
      <w:tr w:rsidR="009420F0" w:rsidRPr="00595B26" w:rsidTr="00F57BDC">
        <w:trPr>
          <w:tblHeader/>
        </w:trPr>
        <w:tc>
          <w:tcPr>
            <w:tcW w:w="3119" w:type="dxa"/>
            <w:tcBorders>
              <w:top w:val="nil"/>
              <w:left w:val="single" w:sz="6" w:space="0" w:color="009EE3"/>
              <w:bottom w:val="nil"/>
              <w:right w:val="single" w:sz="6" w:space="0" w:color="FFFFFF" w:themeColor="background1"/>
            </w:tcBorders>
            <w:shd w:val="clear" w:color="auto" w:fill="009EE3"/>
          </w:tcPr>
          <w:p w:rsidR="009420F0" w:rsidRPr="00595B26" w:rsidRDefault="009420F0" w:rsidP="00F57BDC">
            <w:pPr>
              <w:pStyle w:val="Tabletext"/>
              <w:rPr>
                <w:b/>
                <w:color w:val="FFFFFF" w:themeColor="background1"/>
              </w:rPr>
            </w:pPr>
            <w:r w:rsidRPr="00595B26">
              <w:rPr>
                <w:b/>
                <w:color w:val="FFFFFF" w:themeColor="background1"/>
              </w:rPr>
              <w:t>Input Parameter</w:t>
            </w:r>
          </w:p>
        </w:tc>
        <w:tc>
          <w:tcPr>
            <w:tcW w:w="3544" w:type="dxa"/>
            <w:tcBorders>
              <w:top w:val="nil"/>
              <w:left w:val="single" w:sz="6" w:space="0" w:color="FFFFFF" w:themeColor="background1"/>
              <w:bottom w:val="nil"/>
              <w:right w:val="single" w:sz="6" w:space="0" w:color="FFFFFF" w:themeColor="background1"/>
            </w:tcBorders>
            <w:shd w:val="clear" w:color="auto" w:fill="009EE3"/>
          </w:tcPr>
          <w:p w:rsidR="009420F0" w:rsidRPr="00595B26" w:rsidRDefault="009420F0" w:rsidP="00F57BDC">
            <w:pPr>
              <w:pStyle w:val="Tabletext"/>
              <w:rPr>
                <w:b/>
                <w:color w:val="FFFFFF" w:themeColor="background1"/>
              </w:rPr>
            </w:pPr>
            <w:r w:rsidRPr="00595B26">
              <w:rPr>
                <w:b/>
                <w:color w:val="FFFFFF" w:themeColor="background1"/>
              </w:rPr>
              <w:t>Value</w:t>
            </w:r>
          </w:p>
        </w:tc>
        <w:tc>
          <w:tcPr>
            <w:tcW w:w="2551" w:type="dxa"/>
            <w:tcBorders>
              <w:top w:val="nil"/>
              <w:left w:val="single" w:sz="6" w:space="0" w:color="FFFFFF" w:themeColor="background1"/>
              <w:bottom w:val="nil"/>
              <w:right w:val="nil"/>
            </w:tcBorders>
            <w:shd w:val="clear" w:color="auto" w:fill="009EE3"/>
          </w:tcPr>
          <w:p w:rsidR="009420F0" w:rsidRPr="00595B26" w:rsidRDefault="009420F0" w:rsidP="00F57BDC">
            <w:pPr>
              <w:pStyle w:val="Tabletext"/>
              <w:rPr>
                <w:b/>
                <w:color w:val="FFFFFF" w:themeColor="background1"/>
              </w:rPr>
            </w:pPr>
            <w:r w:rsidRPr="00595B26">
              <w:rPr>
                <w:b/>
                <w:color w:val="FFFFFF" w:themeColor="background1"/>
              </w:rPr>
              <w:t>Note</w:t>
            </w:r>
          </w:p>
        </w:tc>
      </w:tr>
      <w:tr w:rsidR="009420F0" w:rsidRPr="00DF16ED" w:rsidTr="00F57BDC">
        <w:tc>
          <w:tcPr>
            <w:tcW w:w="9214" w:type="dxa"/>
            <w:gridSpan w:val="3"/>
            <w:tcBorders>
              <w:top w:val="nil"/>
            </w:tcBorders>
          </w:tcPr>
          <w:p w:rsidR="009420F0" w:rsidRPr="00DF16ED" w:rsidRDefault="009420F0" w:rsidP="00F57BDC">
            <w:pPr>
              <w:pStyle w:val="Tabletext"/>
            </w:pPr>
            <w:r w:rsidRPr="00DF16ED">
              <w:t>To calculate the Shared Secret (‘</w:t>
            </w:r>
            <w:r w:rsidRPr="00DF16ED">
              <w:rPr>
                <w:i/>
              </w:rPr>
              <w:t>Z</w:t>
            </w:r>
            <w:r w:rsidRPr="00DF16ED">
              <w:t>’) input to the KDF:</w:t>
            </w:r>
          </w:p>
        </w:tc>
      </w:tr>
      <w:tr w:rsidR="009420F0" w:rsidRPr="00DF16ED" w:rsidTr="00F57BDC">
        <w:tc>
          <w:tcPr>
            <w:tcW w:w="3119" w:type="dxa"/>
          </w:tcPr>
          <w:p w:rsidR="009420F0" w:rsidRPr="00DF16ED" w:rsidRDefault="009420F0" w:rsidP="00F57BDC">
            <w:pPr>
              <w:pStyle w:val="Tabletext"/>
              <w:ind w:left="227"/>
            </w:pPr>
            <w:r w:rsidRPr="00DF16ED">
              <w:t>Private Key Agreement Key</w:t>
            </w:r>
          </w:p>
        </w:tc>
        <w:tc>
          <w:tcPr>
            <w:tcW w:w="3544" w:type="dxa"/>
          </w:tcPr>
          <w:p w:rsidR="009420F0" w:rsidRPr="00DF16ED" w:rsidRDefault="009420F0" w:rsidP="00F57BDC">
            <w:pPr>
              <w:pStyle w:val="Tabletext"/>
              <w:rPr>
                <w:lang w:eastAsia="en-GB"/>
              </w:rPr>
            </w:pPr>
            <w:r w:rsidRPr="00DF16ED">
              <w:rPr>
                <w:lang w:eastAsia="en-GB"/>
              </w:rPr>
              <w:t>Supplier’s Prepayment Top Up Key Agreement Key [which the Supplier may elect to be different than the Key Agreement Key they use for other interactions with the Device]</w:t>
            </w:r>
          </w:p>
        </w:tc>
        <w:tc>
          <w:tcPr>
            <w:tcW w:w="2551" w:type="dxa"/>
          </w:tcPr>
          <w:p w:rsidR="009420F0" w:rsidRPr="00DF16ED" w:rsidRDefault="009420F0" w:rsidP="00F57BDC">
            <w:pPr>
              <w:pStyle w:val="Tabletext"/>
            </w:pPr>
          </w:p>
        </w:tc>
      </w:tr>
      <w:tr w:rsidR="009420F0" w:rsidRPr="00DF16ED" w:rsidTr="00F57BDC">
        <w:tc>
          <w:tcPr>
            <w:tcW w:w="3119" w:type="dxa"/>
          </w:tcPr>
          <w:p w:rsidR="009420F0" w:rsidRPr="00DF16ED" w:rsidRDefault="009420F0" w:rsidP="00F57BDC">
            <w:pPr>
              <w:pStyle w:val="Tabletext"/>
              <w:ind w:left="227"/>
            </w:pPr>
            <w:r w:rsidRPr="00DF16ED">
              <w:t>Public Key Agreement Key</w:t>
            </w:r>
          </w:p>
        </w:tc>
        <w:tc>
          <w:tcPr>
            <w:tcW w:w="3544" w:type="dxa"/>
          </w:tcPr>
          <w:p w:rsidR="009420F0" w:rsidRPr="00DF16ED" w:rsidRDefault="009420F0" w:rsidP="00F57BDC">
            <w:pPr>
              <w:pStyle w:val="Tabletext"/>
              <w:rPr>
                <w:lang w:eastAsia="en-GB"/>
              </w:rPr>
            </w:pPr>
            <w:r>
              <w:rPr>
                <w:lang w:eastAsia="en-GB"/>
              </w:rPr>
              <w:t>Device</w:t>
            </w:r>
            <w:r w:rsidRPr="00DF16ED">
              <w:rPr>
                <w:lang w:eastAsia="en-GB"/>
              </w:rPr>
              <w:t>’s</w:t>
            </w:r>
          </w:p>
        </w:tc>
        <w:tc>
          <w:tcPr>
            <w:tcW w:w="2551" w:type="dxa"/>
          </w:tcPr>
          <w:p w:rsidR="009420F0" w:rsidRPr="00DF16ED" w:rsidRDefault="009420F0" w:rsidP="00F57BDC">
            <w:pPr>
              <w:pStyle w:val="Tabletext"/>
            </w:pPr>
          </w:p>
        </w:tc>
      </w:tr>
      <w:tr w:rsidR="009420F0" w:rsidRPr="00DF16ED" w:rsidTr="00F57BDC">
        <w:tc>
          <w:tcPr>
            <w:tcW w:w="9214" w:type="dxa"/>
            <w:gridSpan w:val="3"/>
          </w:tcPr>
          <w:p w:rsidR="009420F0" w:rsidRPr="00DF16ED" w:rsidRDefault="009420F0" w:rsidP="00F57BDC">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t>4.3.3.3</w:t>
            </w:r>
            <w:r>
              <w:fldChar w:fldCharType="end"/>
            </w:r>
            <w:r w:rsidRPr="00595B26">
              <w:t>.</w:t>
            </w:r>
            <w:r>
              <w:t xml:space="preserve"> </w:t>
            </w:r>
            <w:r w:rsidRPr="00595B26">
              <w:t xml:space="preserve"> </w:t>
            </w:r>
          </w:p>
        </w:tc>
      </w:tr>
      <w:tr w:rsidR="009420F0" w:rsidRPr="00DF16ED" w:rsidTr="00F57BDC">
        <w:tc>
          <w:tcPr>
            <w:tcW w:w="9214" w:type="dxa"/>
            <w:gridSpan w:val="3"/>
            <w:shd w:val="clear" w:color="auto" w:fill="009EE3"/>
          </w:tcPr>
          <w:p w:rsidR="009420F0" w:rsidRPr="00DF16ED" w:rsidRDefault="009420F0" w:rsidP="00F57BDC">
            <w:pPr>
              <w:pStyle w:val="Narrow"/>
            </w:pPr>
          </w:p>
        </w:tc>
      </w:tr>
      <w:tr w:rsidR="009420F0" w:rsidRPr="00DF16ED" w:rsidTr="00F57BDC">
        <w:tc>
          <w:tcPr>
            <w:tcW w:w="9214" w:type="dxa"/>
            <w:gridSpan w:val="3"/>
          </w:tcPr>
          <w:p w:rsidR="009420F0" w:rsidRPr="00DF16ED" w:rsidRDefault="009420F0" w:rsidP="00F57BDC">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t>4.3.3.4</w:t>
            </w:r>
            <w:r>
              <w:fldChar w:fldCharType="end"/>
            </w:r>
            <w:r w:rsidRPr="00595B26">
              <w:t xml:space="preserve">, </w:t>
            </w:r>
            <w:r w:rsidRPr="00DF16ED">
              <w:t>the Plaintext shall be empty and:</w:t>
            </w:r>
          </w:p>
        </w:tc>
      </w:tr>
      <w:tr w:rsidR="009420F0" w:rsidRPr="00DF16ED" w:rsidTr="00F57BDC">
        <w:tc>
          <w:tcPr>
            <w:tcW w:w="3119" w:type="dxa"/>
          </w:tcPr>
          <w:p w:rsidR="009420F0" w:rsidRPr="00DF16ED" w:rsidRDefault="009420F0" w:rsidP="00F57BDC">
            <w:pPr>
              <w:pStyle w:val="Tabletext"/>
              <w:ind w:left="227"/>
            </w:pPr>
            <w:r w:rsidRPr="00DF16ED">
              <w:t>Additional Authenticated Data shall be</w:t>
            </w:r>
            <w:r>
              <w:t xml:space="preserve"> </w:t>
            </w:r>
            <w:r>
              <w:rPr>
                <w:rFonts w:cstheme="minorHAnsi"/>
                <w:bCs/>
              </w:rPr>
              <w:t>the concatenation</w:t>
            </w:r>
            <w:r w:rsidRPr="00DF16ED">
              <w:t>:</w:t>
            </w:r>
          </w:p>
        </w:tc>
        <w:tc>
          <w:tcPr>
            <w:tcW w:w="3544" w:type="dxa"/>
          </w:tcPr>
          <w:p w:rsidR="009420F0" w:rsidRPr="00DF16ED" w:rsidRDefault="009420F0" w:rsidP="00F57BDC">
            <w:pPr>
              <w:pStyle w:val="Tabletext"/>
            </w:pPr>
            <w:r>
              <w:rPr>
                <w:rFonts w:cstheme="minorHAnsi"/>
                <w:bCs/>
                <w:lang w:eastAsia="en-GB"/>
              </w:rPr>
              <w:t xml:space="preserve">0x11 || </w:t>
            </w:r>
            <w:r w:rsidRPr="00DF16ED">
              <w:rPr>
                <w:rFonts w:cstheme="minorHAnsi"/>
                <w:bCs/>
                <w:lang w:eastAsia="en-GB"/>
              </w:rPr>
              <w:t>Message Identifier || 32 most significant bits of the PTUT</w:t>
            </w:r>
          </w:p>
        </w:tc>
        <w:tc>
          <w:tcPr>
            <w:tcW w:w="2551" w:type="dxa"/>
          </w:tcPr>
          <w:p w:rsidR="009420F0" w:rsidRPr="00DF16ED" w:rsidRDefault="009420F0" w:rsidP="00F57BDC">
            <w:pPr>
              <w:pStyle w:val="Tabletext"/>
            </w:pP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_Ref378575650 \r \h </w:instrText>
      </w:r>
      <w:r>
        <w:rPr>
          <w:lang w:eastAsia="en-GB"/>
        </w:rPr>
      </w:r>
      <w:r>
        <w:rPr>
          <w:lang w:eastAsia="en-GB"/>
        </w:rPr>
        <w:fldChar w:fldCharType="separate"/>
      </w:r>
      <w:r>
        <w:rPr>
          <w:lang w:eastAsia="en-GB"/>
        </w:rPr>
        <w:t>14.3.4</w:t>
      </w:r>
      <w:r>
        <w:rPr>
          <w:lang w:eastAsia="en-GB"/>
        </w:rPr>
        <w:fldChar w:fldCharType="end"/>
      </w:r>
      <w:r>
        <w:rPr>
          <w:lang w:eastAsia="en-GB"/>
        </w:rPr>
        <w:t>:  Calculation of the PTUT Supplier MAC</w:t>
      </w:r>
    </w:p>
    <w:p w:rsidR="009420F0" w:rsidRDefault="009420F0" w:rsidP="009420F0">
      <w:pPr>
        <w:pStyle w:val="Heading3"/>
      </w:pPr>
      <w:bookmarkStart w:id="4913" w:name="_Ref378575869"/>
      <w:r>
        <w:t>Validating the PTUT Supplier MAC</w:t>
      </w:r>
      <w:bookmarkEnd w:id="4913"/>
    </w:p>
    <w:p w:rsidR="009420F0" w:rsidRDefault="009420F0" w:rsidP="009420F0">
      <w:r>
        <w:t xml:space="preserve">To validate the PTUT Supplier MAC, the Device shall calculate the MAC using the parameters in Table </w:t>
      </w:r>
      <w:r>
        <w:fldChar w:fldCharType="begin"/>
      </w:r>
      <w:r>
        <w:instrText xml:space="preserve"> REF _Ref378575869 \r \h </w:instrText>
      </w:r>
      <w:r>
        <w:fldChar w:fldCharType="separate"/>
      </w:r>
      <w:r>
        <w:t>14.3.5</w:t>
      </w:r>
      <w:r>
        <w:fldChar w:fldCharType="end"/>
      </w:r>
      <w:r>
        <w:t>, then ensure the 32 least significant bits of the 128 bit MAC produced by the MAC calculation has the same value as the PTUT Supplier MAC.</w:t>
      </w:r>
      <w:r>
        <w:br w:type="page"/>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3544"/>
        <w:gridCol w:w="2551"/>
      </w:tblGrid>
      <w:tr w:rsidR="009420F0" w:rsidRPr="00595B26" w:rsidTr="00F57BDC">
        <w:trPr>
          <w:tblHeader/>
        </w:trPr>
        <w:tc>
          <w:tcPr>
            <w:tcW w:w="3119" w:type="dxa"/>
            <w:tcBorders>
              <w:top w:val="nil"/>
              <w:left w:val="single" w:sz="6" w:space="0" w:color="009EE3"/>
              <w:bottom w:val="nil"/>
              <w:right w:val="single" w:sz="6" w:space="0" w:color="FFFFFF" w:themeColor="background1"/>
            </w:tcBorders>
            <w:shd w:val="clear" w:color="auto" w:fill="009EE3"/>
          </w:tcPr>
          <w:p w:rsidR="009420F0" w:rsidRPr="00595B26" w:rsidRDefault="009420F0" w:rsidP="00F57BDC">
            <w:pPr>
              <w:pStyle w:val="Tabletext"/>
              <w:rPr>
                <w:b/>
                <w:color w:val="FFFFFF" w:themeColor="background1"/>
              </w:rPr>
            </w:pPr>
            <w:r w:rsidRPr="00595B26">
              <w:rPr>
                <w:b/>
                <w:color w:val="FFFFFF" w:themeColor="background1"/>
              </w:rPr>
              <w:lastRenderedPageBreak/>
              <w:t>Input Parameter</w:t>
            </w:r>
          </w:p>
        </w:tc>
        <w:tc>
          <w:tcPr>
            <w:tcW w:w="3544" w:type="dxa"/>
            <w:tcBorders>
              <w:top w:val="nil"/>
              <w:left w:val="single" w:sz="6" w:space="0" w:color="FFFFFF" w:themeColor="background1"/>
              <w:bottom w:val="nil"/>
              <w:right w:val="single" w:sz="6" w:space="0" w:color="FFFFFF" w:themeColor="background1"/>
            </w:tcBorders>
            <w:shd w:val="clear" w:color="auto" w:fill="009EE3"/>
          </w:tcPr>
          <w:p w:rsidR="009420F0" w:rsidRPr="00595B26" w:rsidRDefault="009420F0" w:rsidP="00F57BDC">
            <w:pPr>
              <w:pStyle w:val="Tabletext"/>
              <w:rPr>
                <w:b/>
                <w:color w:val="FFFFFF" w:themeColor="background1"/>
              </w:rPr>
            </w:pPr>
            <w:r w:rsidRPr="00595B26">
              <w:rPr>
                <w:b/>
                <w:color w:val="FFFFFF" w:themeColor="background1"/>
              </w:rPr>
              <w:t>Value</w:t>
            </w:r>
          </w:p>
        </w:tc>
        <w:tc>
          <w:tcPr>
            <w:tcW w:w="2551" w:type="dxa"/>
            <w:tcBorders>
              <w:top w:val="nil"/>
              <w:left w:val="single" w:sz="6" w:space="0" w:color="FFFFFF" w:themeColor="background1"/>
              <w:bottom w:val="nil"/>
              <w:right w:val="nil"/>
            </w:tcBorders>
            <w:shd w:val="clear" w:color="auto" w:fill="009EE3"/>
          </w:tcPr>
          <w:p w:rsidR="009420F0" w:rsidRPr="00595B26" w:rsidRDefault="009420F0" w:rsidP="00F57BDC">
            <w:pPr>
              <w:pStyle w:val="Tabletext"/>
              <w:rPr>
                <w:b/>
                <w:color w:val="FFFFFF" w:themeColor="background1"/>
              </w:rPr>
            </w:pPr>
            <w:r w:rsidRPr="00595B26">
              <w:rPr>
                <w:b/>
                <w:color w:val="FFFFFF" w:themeColor="background1"/>
              </w:rPr>
              <w:t>Note</w:t>
            </w:r>
          </w:p>
        </w:tc>
      </w:tr>
      <w:tr w:rsidR="009420F0" w:rsidRPr="00DF16ED" w:rsidTr="00F57BDC">
        <w:tc>
          <w:tcPr>
            <w:tcW w:w="9214" w:type="dxa"/>
            <w:gridSpan w:val="3"/>
            <w:tcBorders>
              <w:top w:val="nil"/>
            </w:tcBorders>
          </w:tcPr>
          <w:p w:rsidR="009420F0" w:rsidRPr="00DF16ED" w:rsidRDefault="009420F0" w:rsidP="00F57BDC">
            <w:pPr>
              <w:pStyle w:val="Tabletext"/>
            </w:pPr>
            <w:r w:rsidRPr="00DF16ED">
              <w:t>To calculate the Shared Secret (‘</w:t>
            </w:r>
            <w:r w:rsidRPr="00DF16ED">
              <w:rPr>
                <w:i/>
              </w:rPr>
              <w:t>Z</w:t>
            </w:r>
            <w:r w:rsidRPr="00DF16ED">
              <w:t>’) input to the KDF:</w:t>
            </w:r>
          </w:p>
        </w:tc>
      </w:tr>
      <w:tr w:rsidR="009420F0" w:rsidRPr="00DF16ED" w:rsidTr="00F57BDC">
        <w:tc>
          <w:tcPr>
            <w:tcW w:w="3119" w:type="dxa"/>
          </w:tcPr>
          <w:p w:rsidR="009420F0" w:rsidRPr="00DF16ED" w:rsidRDefault="009420F0" w:rsidP="00F57BDC">
            <w:pPr>
              <w:pStyle w:val="Tabletext"/>
              <w:ind w:left="227"/>
            </w:pPr>
            <w:r w:rsidRPr="00DF16ED">
              <w:t>Private Key Agreement Key</w:t>
            </w:r>
          </w:p>
        </w:tc>
        <w:tc>
          <w:tcPr>
            <w:tcW w:w="3544" w:type="dxa"/>
          </w:tcPr>
          <w:p w:rsidR="009420F0" w:rsidRPr="00DF16ED" w:rsidRDefault="009420F0" w:rsidP="00F57BDC">
            <w:pPr>
              <w:pStyle w:val="Tabletext"/>
              <w:rPr>
                <w:lang w:eastAsia="en-GB"/>
              </w:rPr>
            </w:pPr>
            <w:r>
              <w:rPr>
                <w:lang w:eastAsia="en-GB"/>
              </w:rPr>
              <w:t>Device</w:t>
            </w:r>
            <w:r w:rsidRPr="00DF16ED">
              <w:rPr>
                <w:lang w:eastAsia="en-GB"/>
              </w:rPr>
              <w:t>’s</w:t>
            </w:r>
          </w:p>
        </w:tc>
        <w:tc>
          <w:tcPr>
            <w:tcW w:w="2551" w:type="dxa"/>
          </w:tcPr>
          <w:p w:rsidR="009420F0" w:rsidRPr="00DF16ED" w:rsidRDefault="009420F0" w:rsidP="00F57BDC">
            <w:pPr>
              <w:pStyle w:val="Tabletext"/>
            </w:pPr>
          </w:p>
        </w:tc>
      </w:tr>
      <w:tr w:rsidR="009420F0" w:rsidRPr="00DF16ED" w:rsidTr="00F57BDC">
        <w:tc>
          <w:tcPr>
            <w:tcW w:w="3119" w:type="dxa"/>
          </w:tcPr>
          <w:p w:rsidR="009420F0" w:rsidRPr="00DF16ED" w:rsidRDefault="009420F0" w:rsidP="00F57BDC">
            <w:pPr>
              <w:pStyle w:val="Tabletext"/>
              <w:ind w:left="227"/>
            </w:pPr>
            <w:r w:rsidRPr="00DF16ED">
              <w:t>Public Key Agreement Key</w:t>
            </w:r>
          </w:p>
        </w:tc>
        <w:tc>
          <w:tcPr>
            <w:tcW w:w="3544" w:type="dxa"/>
          </w:tcPr>
          <w:p w:rsidR="009420F0" w:rsidRPr="00DF16ED" w:rsidRDefault="009420F0" w:rsidP="00F57BDC">
            <w:pPr>
              <w:pStyle w:val="Tabletext"/>
              <w:rPr>
                <w:lang w:eastAsia="en-GB"/>
              </w:rPr>
            </w:pPr>
            <w:r w:rsidRPr="00DF16ED">
              <w:rPr>
                <w:lang w:eastAsia="en-GB"/>
              </w:rPr>
              <w:t>Supplier’s Prepayment Top Up Key Agreement Key</w:t>
            </w:r>
          </w:p>
        </w:tc>
        <w:tc>
          <w:tcPr>
            <w:tcW w:w="2551" w:type="dxa"/>
          </w:tcPr>
          <w:p w:rsidR="009420F0" w:rsidRPr="00DF16ED" w:rsidRDefault="009420F0" w:rsidP="00F57BDC">
            <w:pPr>
              <w:pStyle w:val="Tabletext"/>
            </w:pPr>
          </w:p>
        </w:tc>
      </w:tr>
      <w:tr w:rsidR="009420F0" w:rsidRPr="00DF16ED" w:rsidTr="00F57BDC">
        <w:tc>
          <w:tcPr>
            <w:tcW w:w="9214" w:type="dxa"/>
            <w:gridSpan w:val="3"/>
          </w:tcPr>
          <w:p w:rsidR="009420F0" w:rsidRPr="00DF16ED" w:rsidRDefault="009420F0" w:rsidP="00F57BDC">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t>4.3.3.3</w:t>
            </w:r>
            <w:r>
              <w:fldChar w:fldCharType="end"/>
            </w:r>
            <w:r w:rsidRPr="00595B26">
              <w:t>.</w:t>
            </w:r>
            <w:r>
              <w:t xml:space="preserve"> </w:t>
            </w:r>
            <w:r w:rsidRPr="00595B26">
              <w:t xml:space="preserve"> </w:t>
            </w:r>
          </w:p>
        </w:tc>
      </w:tr>
      <w:tr w:rsidR="009420F0" w:rsidRPr="00DF16ED" w:rsidTr="00F57BDC">
        <w:tc>
          <w:tcPr>
            <w:tcW w:w="9214" w:type="dxa"/>
            <w:gridSpan w:val="3"/>
            <w:shd w:val="clear" w:color="auto" w:fill="009EE3"/>
          </w:tcPr>
          <w:p w:rsidR="009420F0" w:rsidRPr="00DF16ED" w:rsidRDefault="009420F0" w:rsidP="00F57BDC">
            <w:pPr>
              <w:pStyle w:val="Narrow"/>
            </w:pPr>
          </w:p>
        </w:tc>
      </w:tr>
      <w:tr w:rsidR="009420F0" w:rsidRPr="00DF16ED" w:rsidTr="00F57BDC">
        <w:tc>
          <w:tcPr>
            <w:tcW w:w="9214" w:type="dxa"/>
            <w:gridSpan w:val="3"/>
          </w:tcPr>
          <w:p w:rsidR="009420F0" w:rsidRPr="00DF16ED" w:rsidRDefault="009420F0" w:rsidP="00F57BDC">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t>4.3.3.4</w:t>
            </w:r>
            <w:r>
              <w:fldChar w:fldCharType="end"/>
            </w:r>
            <w:r w:rsidRPr="00595B26">
              <w:t xml:space="preserve">, </w:t>
            </w:r>
            <w:r w:rsidRPr="00DF16ED">
              <w:t>the Plaintext shall be empty and:</w:t>
            </w:r>
          </w:p>
        </w:tc>
      </w:tr>
      <w:tr w:rsidR="009420F0" w:rsidRPr="00DF16ED" w:rsidTr="00F57BDC">
        <w:tc>
          <w:tcPr>
            <w:tcW w:w="3119" w:type="dxa"/>
          </w:tcPr>
          <w:p w:rsidR="009420F0" w:rsidRPr="00DF16ED" w:rsidRDefault="009420F0" w:rsidP="00F57BDC">
            <w:pPr>
              <w:pStyle w:val="Tabletext"/>
              <w:ind w:left="227"/>
            </w:pPr>
            <w:r w:rsidRPr="00DF16ED">
              <w:t>Additional Authenticated Data shall be</w:t>
            </w:r>
            <w:r>
              <w:t xml:space="preserve"> </w:t>
            </w:r>
            <w:r>
              <w:rPr>
                <w:rFonts w:cstheme="minorHAnsi"/>
                <w:bCs/>
              </w:rPr>
              <w:t>the concatenation</w:t>
            </w:r>
            <w:r w:rsidRPr="00DF16ED">
              <w:t>:</w:t>
            </w:r>
          </w:p>
        </w:tc>
        <w:tc>
          <w:tcPr>
            <w:tcW w:w="3544" w:type="dxa"/>
          </w:tcPr>
          <w:p w:rsidR="009420F0" w:rsidRPr="00DF16ED" w:rsidRDefault="009420F0" w:rsidP="00F57BDC">
            <w:pPr>
              <w:pStyle w:val="Tabletext"/>
            </w:pPr>
            <w:r>
              <w:rPr>
                <w:rFonts w:cstheme="minorHAnsi"/>
                <w:bCs/>
                <w:lang w:eastAsia="en-GB"/>
              </w:rPr>
              <w:t xml:space="preserve">0x11 || </w:t>
            </w:r>
            <w:r w:rsidRPr="00DF16ED">
              <w:rPr>
                <w:rFonts w:cstheme="minorHAnsi"/>
                <w:bCs/>
                <w:lang w:eastAsia="en-GB"/>
              </w:rPr>
              <w:t>Message Identifier || 32 most significant bits of the PTUT</w:t>
            </w:r>
          </w:p>
        </w:tc>
        <w:tc>
          <w:tcPr>
            <w:tcW w:w="2551" w:type="dxa"/>
          </w:tcPr>
          <w:p w:rsidR="009420F0" w:rsidRPr="00DF16ED" w:rsidRDefault="009420F0" w:rsidP="00F57BDC">
            <w:pPr>
              <w:pStyle w:val="Tabletext"/>
            </w:pP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_Ref378575869 \r \h </w:instrText>
      </w:r>
      <w:r>
        <w:rPr>
          <w:lang w:eastAsia="en-GB"/>
        </w:rPr>
      </w:r>
      <w:r>
        <w:rPr>
          <w:lang w:eastAsia="en-GB"/>
        </w:rPr>
        <w:fldChar w:fldCharType="separate"/>
      </w:r>
      <w:r>
        <w:rPr>
          <w:lang w:eastAsia="en-GB"/>
        </w:rPr>
        <w:t>14.3.5</w:t>
      </w:r>
      <w:r>
        <w:rPr>
          <w:lang w:eastAsia="en-GB"/>
        </w:rPr>
        <w:fldChar w:fldCharType="end"/>
      </w:r>
      <w:r>
        <w:rPr>
          <w:lang w:eastAsia="en-GB"/>
        </w:rPr>
        <w:t>:  Validation of the PTUT Supplier MAC</w:t>
      </w:r>
    </w:p>
    <w:p w:rsidR="009420F0" w:rsidRDefault="009420F0" w:rsidP="009420F0">
      <w:pPr>
        <w:pStyle w:val="Heading3"/>
      </w:pPr>
      <w:bookmarkStart w:id="4914" w:name="_Ref378606824"/>
      <w:r>
        <w:t>Checking the UTRN Counter against the UTRN Counter Cache</w:t>
      </w:r>
      <w:bookmarkEnd w:id="4914"/>
    </w:p>
    <w:p w:rsidR="009420F0" w:rsidRDefault="009420F0" w:rsidP="009420F0">
      <w:r>
        <w:t>The Device shall set the UTRN Counter to be the 32 most significant bits of the Originator Counter.</w:t>
      </w:r>
    </w:p>
    <w:p w:rsidR="009420F0" w:rsidRDefault="009420F0" w:rsidP="009420F0">
      <w:r>
        <w:t>The Device shall check that the UTRN Counter is strictly numerically greater than the numerically lowest value in the UTRN Counter Cache, and is not equal to any value in the UTRN Originator Counter Cache.</w:t>
      </w:r>
    </w:p>
    <w:p w:rsidR="009420F0" w:rsidRDefault="009420F0" w:rsidP="009420F0">
      <w:pPr>
        <w:pStyle w:val="Heading3"/>
      </w:pPr>
      <w:bookmarkStart w:id="4915" w:name="_Ref378606851"/>
      <w:r>
        <w:t>Updating the UTRN Counter Cache</w:t>
      </w:r>
      <w:bookmarkEnd w:id="4915"/>
    </w:p>
    <w:p w:rsidR="009420F0" w:rsidRDefault="009420F0" w:rsidP="009420F0">
      <w:r>
        <w:t>Where the Prepayment Top Up is successfully applied and prior to sending any Response, the Device shall add a new entry to the UTRN Counter Cache whose UTRN Counter value shall be set to the 32 most significant bits of Originator Counter and whose flag shall be set to record this Prepayment Top Up either as a network delivered Prepayment Top Up or as a locally entered Prepayment Top Up, as appropriate.</w:t>
      </w:r>
    </w:p>
    <w:p w:rsidR="009420F0" w:rsidRDefault="009420F0" w:rsidP="009420F0">
      <w:pPr>
        <w:pStyle w:val="Heading3"/>
      </w:pPr>
      <w:r>
        <w:t>Validating the Maximum Credit Values</w:t>
      </w:r>
    </w:p>
    <w:p w:rsidR="009420F0" w:rsidRDefault="009420F0" w:rsidP="009420F0">
      <w:pPr>
        <w:pStyle w:val="Heading4"/>
      </w:pPr>
      <w:r>
        <w:t>Maximum Credit Threshold</w:t>
      </w:r>
    </w:p>
    <w:p w:rsidR="009420F0" w:rsidRDefault="009420F0" w:rsidP="009420F0">
      <w:r>
        <w:t>The Device shall ensure that the top-up value specified by PTUT Value Class and PTUT Value does not exceed the Device’s Maximum Credit Threshold parameter.</w:t>
      </w:r>
    </w:p>
    <w:p w:rsidR="009420F0" w:rsidRDefault="009420F0" w:rsidP="009420F0">
      <w:pPr>
        <w:pStyle w:val="Heading4"/>
      </w:pPr>
      <w:r>
        <w:t>Maximum Meter Balance Threshold</w:t>
      </w:r>
    </w:p>
    <w:p w:rsidR="009420F0" w:rsidRDefault="009420F0" w:rsidP="009420F0">
      <w:r>
        <w:t>The Device shall ensure that the top-up value specified by PTUT Value Class and PTUT Value when added to the Device’s Credit Balance does not exceed the Device’s Maximum Meter Balance Threshold parameter.</w:t>
      </w:r>
    </w:p>
    <w:p w:rsidR="009420F0" w:rsidRDefault="009420F0" w:rsidP="009420F0">
      <w:pPr>
        <w:pStyle w:val="Heading3"/>
      </w:pPr>
      <w:bookmarkStart w:id="4916" w:name="_Ref378759134"/>
      <w:r>
        <w:t>Validating the PTUT Sub-Class</w:t>
      </w:r>
      <w:bookmarkEnd w:id="4916"/>
    </w:p>
    <w:p w:rsidR="009420F0" w:rsidRDefault="009420F0" w:rsidP="009420F0">
      <w:r>
        <w:t xml:space="preserve">The Device shall ensure that the value specified by PTUT Sub-Class is of value 0b0000. </w:t>
      </w:r>
    </w:p>
    <w:p w:rsidR="009420F0" w:rsidRDefault="009420F0" w:rsidP="009420F0">
      <w:pPr>
        <w:pStyle w:val="Heading2"/>
      </w:pPr>
      <w:bookmarkStart w:id="4917" w:name="_Ref387760889"/>
      <w:bookmarkStart w:id="4918" w:name="_Toc404157215"/>
      <w:r>
        <w:t>CS01a Applying a Prepayment Top Up to an ESME without consumer intervention</w:t>
      </w:r>
      <w:bookmarkEnd w:id="4917"/>
      <w:bookmarkEnd w:id="4918"/>
    </w:p>
    <w:p w:rsidR="009420F0" w:rsidRPr="00870BDF" w:rsidRDefault="009420F0" w:rsidP="009420F0">
      <w:pPr>
        <w:pStyle w:val="Heading3"/>
      </w:pPr>
      <w:r>
        <w:t>Description</w:t>
      </w:r>
    </w:p>
    <w:p w:rsidR="009420F0" w:rsidRDefault="009420F0" w:rsidP="009420F0">
      <w:r>
        <w:t>This section covers the application of a Prepayment Top Up that has been bought for an ESME to that ESME, in the case where the consumer does not enter any details on Devices in their premises.</w:t>
      </w:r>
    </w:p>
    <w:p w:rsidR="009420F0" w:rsidRDefault="009420F0" w:rsidP="009420F0">
      <w:pPr>
        <w:pStyle w:val="Heading3"/>
      </w:pPr>
      <w:bookmarkStart w:id="4919" w:name="_Ref385234757"/>
      <w:r w:rsidRPr="00626C49">
        <w:lastRenderedPageBreak/>
        <w:t>Use Case Cross References</w:t>
      </w:r>
      <w:bookmarkEnd w:id="4919"/>
    </w:p>
    <w:tbl>
      <w:tblPr>
        <w:tblW w:w="0" w:type="auto"/>
        <w:tblLook w:val="04A0" w:firstRow="1" w:lastRow="0" w:firstColumn="1" w:lastColumn="0" w:noHBand="0" w:noVBand="1"/>
      </w:tblPr>
      <w:tblGrid>
        <w:gridCol w:w="4590"/>
        <w:gridCol w:w="4590"/>
      </w:tblGrid>
      <w:tr w:rsidR="009420F0" w:rsidRPr="00027E40" w:rsidTr="00F57BDC">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CB0D5F" w:rsidRDefault="009420F0" w:rsidP="00F57BDC">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CB0D5F" w:rsidRDefault="009420F0" w:rsidP="00F57BDC">
            <w:pPr>
              <w:pStyle w:val="Tabletext"/>
              <w:jc w:val="center"/>
              <w:rPr>
                <w:b/>
                <w:color w:val="FFFFFF" w:themeColor="background1"/>
              </w:rPr>
            </w:pPr>
            <w:r w:rsidRPr="00CB0D5F">
              <w:rPr>
                <w:b/>
                <w:color w:val="FFFFFF" w:themeColor="background1"/>
              </w:rPr>
              <w:t>Value</w:t>
            </w:r>
          </w:p>
        </w:tc>
      </w:tr>
    </w:tbl>
    <w:tbl>
      <w:tblPr>
        <w:tblStyle w:val="TableGrid"/>
        <w:tblW w:w="0" w:type="auto"/>
        <w:tblLook w:val="04A0" w:firstRow="1" w:lastRow="0" w:firstColumn="1" w:lastColumn="0" w:noHBand="0" w:noVBand="1"/>
      </w:tblPr>
      <w:tblGrid>
        <w:gridCol w:w="4590"/>
        <w:gridCol w:w="4590"/>
      </w:tblGrid>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rsidR="009420F0" w:rsidRPr="00C17656" w:rsidRDefault="009420F0" w:rsidP="00F57BDC">
            <w:pPr>
              <w:pStyle w:val="Tabletext"/>
              <w:rPr>
                <w:strike/>
              </w:rPr>
            </w:pPr>
            <w:r w:rsidRPr="00DF16ED">
              <w:t xml:space="preserve">Remote Party Message </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rFonts w:eastAsia="Times New Roman"/>
                <w:color w:val="00AEEF"/>
              </w:rPr>
            </w:pPr>
            <w:r>
              <w:t xml:space="preserve">Command and </w:t>
            </w:r>
            <w:r w:rsidRPr="00DF16ED">
              <w:t>Response</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 xml:space="preserve">SME.C.NC but with additional cryptographic processing specified in Sections </w:t>
            </w:r>
            <w:r>
              <w:fldChar w:fldCharType="begin"/>
            </w:r>
            <w:r>
              <w:instrText xml:space="preserve"> REF _Ref378575650 \r \h </w:instrText>
            </w:r>
            <w:r>
              <w:fldChar w:fldCharType="separate"/>
            </w:r>
            <w:r>
              <w:t>14.3.4</w:t>
            </w:r>
            <w:r>
              <w:fldChar w:fldCharType="end"/>
            </w:r>
            <w:r>
              <w:t xml:space="preserve"> and </w:t>
            </w:r>
            <w:r>
              <w:fldChar w:fldCharType="begin"/>
            </w:r>
            <w:r>
              <w:instrText xml:space="preserve"> REF _Ref378575869 \r \h </w:instrText>
            </w:r>
            <w:r>
              <w:fldChar w:fldCharType="separate"/>
            </w:r>
            <w:r>
              <w:t>14.3.5</w:t>
            </w:r>
            <w:r>
              <w:fldChar w:fldCharType="end"/>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C17656">
              <w:t>No</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Protection Against Replay Required?</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highlight w:val="yellow"/>
              </w:rPr>
            </w:pPr>
            <w:r w:rsidRPr="00DF16ED">
              <w:t xml:space="preserve">The </w:t>
            </w:r>
            <w:r>
              <w:t>Protection Against Replay</w:t>
            </w:r>
            <w:r w:rsidRPr="00DF16ED">
              <w:t xml:space="preserve"> mechanisms for Prepayment Top Ups are specified in </w:t>
            </w:r>
            <w:r>
              <w:t xml:space="preserve">Section </w:t>
            </w:r>
            <w:r>
              <w:fldChar w:fldCharType="begin"/>
            </w:r>
            <w:r>
              <w:instrText xml:space="preserve"> REF _Ref378606824 \r \h </w:instrText>
            </w:r>
            <w:r>
              <w:fldChar w:fldCharType="separate"/>
            </w:r>
            <w:r>
              <w:t>14.3.6</w:t>
            </w:r>
            <w:r>
              <w:fldChar w:fldCharType="end"/>
            </w:r>
            <w:r w:rsidRPr="00DF16ED">
              <w:t xml:space="preserve">. The </w:t>
            </w:r>
            <w:r>
              <w:t>Protection Against Replay</w:t>
            </w:r>
            <w:r w:rsidRPr="00DF16ED">
              <w:t xml:space="preserve"> mechanisms </w:t>
            </w:r>
            <w:r>
              <w:t>specified elsewhere in the</w:t>
            </w:r>
            <w:r w:rsidRPr="00DF16ED">
              <w:t xml:space="preserve"> GBCS do not apply</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 xml:space="preserve">SEC User Gateway Services Schedule (Service </w:t>
            </w:r>
            <w:r w:rsidRPr="00DF16ED">
              <w:t>Request) Reference</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i/>
              </w:rPr>
            </w:pPr>
            <w:r>
              <w:t>2.2</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Valid Target Device(s)</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rFonts w:eastAsia="Times New Roman"/>
                <w:color w:val="00AEEF"/>
              </w:rPr>
            </w:pPr>
            <w:r w:rsidRPr="00DF16ED">
              <w:t>ESME</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Valid Business Originator role(s) for Command invocation (and so, for DLMS COSEM Commands, which Application Association is to be used for delivery of the Command to the ESME)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Supplier</w:t>
            </w:r>
          </w:p>
          <w:p w:rsidR="009420F0" w:rsidRPr="00DF16ED" w:rsidRDefault="009420F0" w:rsidP="00F57BDC">
            <w:pPr>
              <w:pStyle w:val="Tabletext"/>
            </w:pP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Valid Response Recipient role(s) (only for Messages </w:t>
            </w:r>
            <w:r>
              <w:t>A</w:t>
            </w:r>
            <w:r w:rsidRPr="00DF16ED">
              <w:t>uthorised by the Access Control Broker on behalf of parties not known to the Device)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N/A</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Valid initiating Device type(s) [HAN Only Messages] </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 xml:space="preserve">N/A </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rFonts w:eastAsia="Times New Roman"/>
                <w:color w:val="00AEEF"/>
              </w:rPr>
            </w:pPr>
            <w:r>
              <w:t>DLMS COSEM</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_Ref385234757 \r \h </w:instrText>
      </w:r>
      <w:r>
        <w:rPr>
          <w:lang w:eastAsia="en-GB"/>
        </w:rPr>
      </w:r>
      <w:r>
        <w:rPr>
          <w:lang w:eastAsia="en-GB"/>
        </w:rPr>
        <w:fldChar w:fldCharType="separate"/>
      </w:r>
      <w:r>
        <w:rPr>
          <w:lang w:eastAsia="en-GB"/>
        </w:rPr>
        <w:t>14.4.2</w:t>
      </w:r>
      <w:r>
        <w:rPr>
          <w:lang w:eastAsia="en-GB"/>
        </w:rPr>
        <w:fldChar w:fldCharType="end"/>
      </w:r>
      <w:r>
        <w:rPr>
          <w:lang w:eastAsia="en-GB"/>
        </w:rPr>
        <w:t xml:space="preserve">:  </w:t>
      </w:r>
      <w:r w:rsidRPr="00CF203D">
        <w:rPr>
          <w:lang w:eastAsia="en-GB"/>
        </w:rPr>
        <w:t xml:space="preserve">Use Case Cross References for Prepayment Top Up to an ESME without consumer intervention </w:t>
      </w:r>
    </w:p>
    <w:p w:rsidR="009420F0" w:rsidRPr="006A0129" w:rsidRDefault="009420F0" w:rsidP="009420F0">
      <w:pPr>
        <w:pStyle w:val="Heading3"/>
      </w:pPr>
      <w:r w:rsidRPr="006A0129">
        <w:t>Pre-conditions</w:t>
      </w:r>
    </w:p>
    <w:p w:rsidR="009420F0" w:rsidRDefault="009420F0" w:rsidP="009420F0">
      <w:r>
        <w:t>None.</w:t>
      </w:r>
    </w:p>
    <w:p w:rsidR="009420F0" w:rsidRPr="00626C49" w:rsidRDefault="009420F0" w:rsidP="009420F0">
      <w:pPr>
        <w:pStyle w:val="Heading3"/>
      </w:pPr>
      <w:bookmarkStart w:id="4920" w:name="_Ref385235928"/>
      <w:r>
        <w:t>Detailed Steps</w:t>
      </w:r>
      <w:bookmarkEnd w:id="4920"/>
    </w:p>
    <w:p w:rsidR="009420F0" w:rsidRPr="00872E38" w:rsidRDefault="009420F0" w:rsidP="009420F0">
      <w:r w:rsidRPr="00872E38">
        <w:t xml:space="preserve">The Device shall undertake the checks set out in this Section </w:t>
      </w:r>
      <w:r w:rsidRPr="00872E38">
        <w:fldChar w:fldCharType="begin"/>
      </w:r>
      <w:r w:rsidRPr="00872E38">
        <w:instrText xml:space="preserve"> REF _Ref385235928 \r \h </w:instrText>
      </w:r>
      <w:r>
        <w:instrText xml:space="preserve"> \* MERGEFORMAT </w:instrText>
      </w:r>
      <w:r w:rsidRPr="00872E38">
        <w:fldChar w:fldCharType="separate"/>
      </w:r>
      <w:r>
        <w:t>14.4.4</w:t>
      </w:r>
      <w:r w:rsidRPr="00872E38">
        <w:fldChar w:fldCharType="end"/>
      </w:r>
      <w:r w:rsidRPr="00872E38">
        <w:t xml:space="preserve"> in the sequence laid out:</w:t>
      </w:r>
    </w:p>
    <w:p w:rsidR="009420F0" w:rsidRPr="00872E38" w:rsidRDefault="009420F0" w:rsidP="009420F0">
      <w:pPr>
        <w:pStyle w:val="ListBullet"/>
        <w:numPr>
          <w:ilvl w:val="0"/>
          <w:numId w:val="4"/>
        </w:numPr>
        <w:tabs>
          <w:tab w:val="clear" w:pos="709"/>
          <w:tab w:val="num" w:pos="426"/>
        </w:tabs>
        <w:ind w:left="426" w:hanging="426"/>
      </w:pPr>
      <w:r w:rsidRPr="00872E38">
        <w:t xml:space="preserve">only once all checks in Section </w:t>
      </w:r>
      <w:r w:rsidRPr="00872E38">
        <w:fldChar w:fldCharType="begin"/>
      </w:r>
      <w:r w:rsidRPr="00872E38">
        <w:instrText xml:space="preserve"> REF _Ref378747997 \r \h  \* MERGEFORMAT </w:instrText>
      </w:r>
      <w:r w:rsidRPr="00872E38">
        <w:fldChar w:fldCharType="separate"/>
      </w:r>
      <w:r>
        <w:t>6.2.4.1.1</w:t>
      </w:r>
      <w:r w:rsidRPr="00872E38">
        <w:fldChar w:fldCharType="end"/>
      </w:r>
      <w:r w:rsidRPr="00872E38">
        <w:t xml:space="preserve"> have been successfully completed; and</w:t>
      </w:r>
    </w:p>
    <w:p w:rsidR="009420F0" w:rsidRPr="00872E38" w:rsidRDefault="009420F0" w:rsidP="009420F0">
      <w:pPr>
        <w:pStyle w:val="ListBullet"/>
        <w:numPr>
          <w:ilvl w:val="0"/>
          <w:numId w:val="4"/>
        </w:numPr>
        <w:tabs>
          <w:tab w:val="clear" w:pos="709"/>
          <w:tab w:val="num" w:pos="426"/>
        </w:tabs>
        <w:ind w:left="426" w:hanging="426"/>
      </w:pPr>
      <w:r w:rsidRPr="00872E38">
        <w:t>before undertaking any other processing of the Command.</w:t>
      </w:r>
    </w:p>
    <w:p w:rsidR="009420F0" w:rsidRDefault="009420F0" w:rsidP="009420F0">
      <w:r w:rsidRPr="001F7E08">
        <w:t xml:space="preserve">If any of the checks specified in this Section </w:t>
      </w:r>
      <w:r>
        <w:rPr>
          <w:highlight w:val="yellow"/>
        </w:rPr>
        <w:fldChar w:fldCharType="begin"/>
      </w:r>
      <w:r>
        <w:instrText xml:space="preserve"> REF _Ref385235928 \r \h </w:instrText>
      </w:r>
      <w:r>
        <w:rPr>
          <w:highlight w:val="yellow"/>
        </w:rPr>
      </w:r>
      <w:r>
        <w:rPr>
          <w:highlight w:val="yellow"/>
        </w:rPr>
        <w:fldChar w:fldCharType="separate"/>
      </w:r>
      <w:r>
        <w:t>14.4.4</w:t>
      </w:r>
      <w:r>
        <w:rPr>
          <w:highlight w:val="yellow"/>
        </w:rPr>
        <w:fldChar w:fldCharType="end"/>
      </w:r>
      <w:r>
        <w:t xml:space="preserve"> </w:t>
      </w:r>
      <w:r w:rsidRPr="001F7E08">
        <w:t xml:space="preserve">fail, the Device shall not carry out further checks, and the requirements of Section </w:t>
      </w:r>
      <w:r>
        <w:rPr>
          <w:highlight w:val="yellow"/>
        </w:rPr>
        <w:fldChar w:fldCharType="begin"/>
      </w:r>
      <w:r>
        <w:instrText xml:space="preserve"> REF _Ref391990961 \r \h </w:instrText>
      </w:r>
      <w:r>
        <w:rPr>
          <w:highlight w:val="yellow"/>
        </w:rPr>
      </w:r>
      <w:r>
        <w:rPr>
          <w:highlight w:val="yellow"/>
        </w:rPr>
        <w:fldChar w:fldCharType="separate"/>
      </w:r>
      <w:r>
        <w:t>6.2.4.2</w:t>
      </w:r>
      <w:r>
        <w:rPr>
          <w:highlight w:val="yellow"/>
        </w:rPr>
        <w:fldChar w:fldCharType="end"/>
      </w:r>
      <w:r w:rsidRPr="001F7E08">
        <w:t xml:space="preserve"> shall apply.  Otherwise, processing shall continue as per the requirements of Section </w:t>
      </w:r>
      <w:r>
        <w:rPr>
          <w:highlight w:val="yellow"/>
        </w:rPr>
        <w:fldChar w:fldCharType="begin"/>
      </w:r>
      <w:r>
        <w:instrText xml:space="preserve"> REF _Ref378087869 \r \h </w:instrText>
      </w:r>
      <w:r>
        <w:rPr>
          <w:highlight w:val="yellow"/>
        </w:rPr>
      </w:r>
      <w:r>
        <w:rPr>
          <w:highlight w:val="yellow"/>
        </w:rPr>
        <w:fldChar w:fldCharType="separate"/>
      </w:r>
      <w:r>
        <w:t>6.2.4.1.2</w:t>
      </w:r>
      <w:r>
        <w:rPr>
          <w:highlight w:val="yellow"/>
        </w:rPr>
        <w:fldChar w:fldCharType="end"/>
      </w:r>
      <w:r w:rsidRPr="001F7E08">
        <w:t xml:space="preserve">. </w:t>
      </w:r>
      <w:r>
        <w:t xml:space="preserve"> </w:t>
      </w:r>
      <w:r w:rsidRPr="001F7E08">
        <w:t>Where that check is successful, processing shall continue as below.</w:t>
      </w:r>
    </w:p>
    <w:p w:rsidR="009420F0" w:rsidRPr="00872E38" w:rsidRDefault="009420F0" w:rsidP="009420F0">
      <w:pPr>
        <w:pStyle w:val="Heading4"/>
      </w:pPr>
      <w:r w:rsidRPr="00872E38">
        <w:t>Verifying against the maximum credit values</w:t>
      </w:r>
    </w:p>
    <w:p w:rsidR="009420F0" w:rsidRPr="00872E38" w:rsidRDefault="009420F0" w:rsidP="009420F0">
      <w:r w:rsidRPr="00872E38">
        <w:t xml:space="preserve">The Device shall carry out the checks specified in Section </w:t>
      </w:r>
      <w:r w:rsidRPr="00872E38">
        <w:fldChar w:fldCharType="begin"/>
      </w:r>
      <w:r w:rsidRPr="00872E38">
        <w:instrText xml:space="preserve"> REF _Ref378607192 \r \h </w:instrText>
      </w:r>
      <w:r w:rsidRPr="00C323BD">
        <w:instrText xml:space="preserve"> \* MERGEFORMAT </w:instrText>
      </w:r>
      <w:r w:rsidRPr="00872E38">
        <w:fldChar w:fldCharType="separate"/>
      </w:r>
      <w:r>
        <w:t>14.3.8.1</w:t>
      </w:r>
      <w:r w:rsidRPr="00872E38">
        <w:fldChar w:fldCharType="end"/>
      </w:r>
      <w:r w:rsidRPr="00872E38">
        <w:t xml:space="preserve"> and Section </w:t>
      </w:r>
      <w:r>
        <w:fldChar w:fldCharType="begin"/>
      </w:r>
      <w:r>
        <w:instrText xml:space="preserve"> REF _Ref378606735 \r \h </w:instrText>
      </w:r>
      <w:r>
        <w:fldChar w:fldCharType="separate"/>
      </w:r>
      <w:r>
        <w:t>14.3.8.2</w:t>
      </w:r>
      <w:r>
        <w:fldChar w:fldCharType="end"/>
      </w:r>
      <w:r w:rsidRPr="00872E38">
        <w:t>.</w:t>
      </w:r>
    </w:p>
    <w:p w:rsidR="009420F0" w:rsidRPr="00872E38" w:rsidRDefault="009420F0" w:rsidP="009420F0">
      <w:pPr>
        <w:pStyle w:val="Heading4"/>
      </w:pPr>
      <w:r w:rsidRPr="00872E38">
        <w:lastRenderedPageBreak/>
        <w:t>Verifying the Originator Counter</w:t>
      </w:r>
    </w:p>
    <w:p w:rsidR="009420F0" w:rsidRPr="00872E38" w:rsidRDefault="009420F0" w:rsidP="009420F0">
      <w:r w:rsidRPr="00872E38">
        <w:t xml:space="preserve">The Device shall verify the Originator Counter against the UTRN Counter Cache according to Section </w:t>
      </w:r>
      <w:r>
        <w:fldChar w:fldCharType="begin"/>
      </w:r>
      <w:r>
        <w:instrText xml:space="preserve"> REF _Ref378606824 \r \h </w:instrText>
      </w:r>
      <w:r>
        <w:fldChar w:fldCharType="separate"/>
      </w:r>
      <w:r>
        <w:t>14.3.6</w:t>
      </w:r>
      <w:r>
        <w:fldChar w:fldCharType="end"/>
      </w:r>
      <w:r w:rsidRPr="00872E38">
        <w:t>.</w:t>
      </w:r>
    </w:p>
    <w:p w:rsidR="009420F0" w:rsidRPr="00872E38" w:rsidRDefault="009420F0" w:rsidP="009420F0">
      <w:pPr>
        <w:pStyle w:val="Heading4"/>
      </w:pPr>
      <w:r w:rsidRPr="00872E38">
        <w:t>Validating the PTUT Supplier MAC</w:t>
      </w:r>
    </w:p>
    <w:p w:rsidR="009420F0" w:rsidRDefault="009420F0" w:rsidP="009420F0">
      <w:r w:rsidRPr="00872E38">
        <w:t xml:space="preserve">The Device shall validate the PTUT Supplier MAC according to Section </w:t>
      </w:r>
      <w:r w:rsidRPr="00872E38">
        <w:fldChar w:fldCharType="begin"/>
      </w:r>
      <w:r w:rsidRPr="00872E38">
        <w:instrText xml:space="preserve"> REF _Ref378575869 \r \h  \* MERGEFORMAT </w:instrText>
      </w:r>
      <w:r w:rsidRPr="00872E38">
        <w:fldChar w:fldCharType="separate"/>
      </w:r>
      <w:r>
        <w:t>14.3.5</w:t>
      </w:r>
      <w:r w:rsidRPr="00872E38">
        <w:fldChar w:fldCharType="end"/>
      </w:r>
      <w:r w:rsidRPr="00872E38">
        <w:t>.</w:t>
      </w:r>
    </w:p>
    <w:p w:rsidR="009420F0" w:rsidRDefault="009420F0" w:rsidP="009420F0">
      <w:pPr>
        <w:pStyle w:val="Heading3"/>
      </w:pPr>
      <w:r>
        <w:t>Response Construction</w:t>
      </w:r>
    </w:p>
    <w:p w:rsidR="009420F0" w:rsidRDefault="009420F0" w:rsidP="009420F0">
      <w:r>
        <w:t xml:space="preserve">At the Response Construction stage, the Device shall first update the UTRN Counter Cache according to Section </w:t>
      </w:r>
      <w:r w:rsidRPr="00872E38">
        <w:fldChar w:fldCharType="begin"/>
      </w:r>
      <w:r w:rsidRPr="00837B35">
        <w:instrText xml:space="preserve"> REF _Ref378606851 \r \h </w:instrText>
      </w:r>
      <w:r w:rsidRPr="00872E38">
        <w:instrText xml:space="preserve"> \* MERGEFORMAT </w:instrText>
      </w:r>
      <w:r w:rsidRPr="00872E38">
        <w:fldChar w:fldCharType="separate"/>
      </w:r>
      <w:r>
        <w:t>14.3.7</w:t>
      </w:r>
      <w:r w:rsidRPr="00872E38">
        <w:fldChar w:fldCharType="end"/>
      </w:r>
      <w:r w:rsidRPr="00837B35">
        <w:t>,</w:t>
      </w:r>
      <w:r>
        <w:t xml:space="preserve"> and shall then populate the Response according to the requirements of the Message Template for CS01a.</w:t>
      </w:r>
    </w:p>
    <w:p w:rsidR="009420F0" w:rsidRDefault="009420F0" w:rsidP="009420F0">
      <w:pPr>
        <w:pStyle w:val="Heading2"/>
      </w:pPr>
      <w:bookmarkStart w:id="4921" w:name="_Toc391819807"/>
      <w:bookmarkStart w:id="4922" w:name="_Toc391821244"/>
      <w:bookmarkStart w:id="4923" w:name="_Toc391822680"/>
      <w:bookmarkStart w:id="4924" w:name="_Toc391824117"/>
      <w:bookmarkStart w:id="4925" w:name="_Toc391993697"/>
      <w:bookmarkStart w:id="4926" w:name="_Toc391997067"/>
      <w:bookmarkStart w:id="4927" w:name="_Toc391998509"/>
      <w:bookmarkStart w:id="4928" w:name="_Toc392083626"/>
      <w:bookmarkStart w:id="4929" w:name="_Toc392142796"/>
      <w:bookmarkStart w:id="4930" w:name="_Toc392327937"/>
      <w:bookmarkStart w:id="4931" w:name="_Toc392338951"/>
      <w:bookmarkStart w:id="4932" w:name="_Toc392419824"/>
      <w:bookmarkStart w:id="4933" w:name="_Toc392602585"/>
      <w:bookmarkStart w:id="4934" w:name="_Toc385236856"/>
      <w:bookmarkStart w:id="4935" w:name="_Toc385323682"/>
      <w:bookmarkStart w:id="4936" w:name="_Toc385417844"/>
      <w:bookmarkStart w:id="4937" w:name="_Toc385943513"/>
      <w:bookmarkStart w:id="4938" w:name="_Toc385943679"/>
      <w:bookmarkStart w:id="4939" w:name="_Toc386113919"/>
      <w:bookmarkStart w:id="4940" w:name="_Toc386114288"/>
      <w:bookmarkStart w:id="4941" w:name="_Toc386114406"/>
      <w:bookmarkStart w:id="4942" w:name="_Toc386453882"/>
      <w:bookmarkStart w:id="4943" w:name="_Toc386454024"/>
      <w:bookmarkStart w:id="4944" w:name="_Toc387652422"/>
      <w:bookmarkStart w:id="4945" w:name="_Toc387653310"/>
      <w:bookmarkStart w:id="4946" w:name="_Toc387654198"/>
      <w:bookmarkStart w:id="4947" w:name="_Toc387655084"/>
      <w:bookmarkStart w:id="4948" w:name="_Toc387655956"/>
      <w:bookmarkStart w:id="4949" w:name="_Toc387656827"/>
      <w:bookmarkStart w:id="4950" w:name="_Toc387657698"/>
      <w:bookmarkStart w:id="4951" w:name="_Toc387658561"/>
      <w:bookmarkStart w:id="4952" w:name="_Toc387659426"/>
      <w:bookmarkStart w:id="4953" w:name="_Toc387660269"/>
      <w:bookmarkStart w:id="4954" w:name="_Toc387661112"/>
      <w:bookmarkStart w:id="4955" w:name="_Toc387667373"/>
      <w:bookmarkStart w:id="4956" w:name="_Toc387677445"/>
      <w:bookmarkStart w:id="4957" w:name="_Toc387682815"/>
      <w:bookmarkStart w:id="4958" w:name="_Toc387685226"/>
      <w:bookmarkStart w:id="4959" w:name="_Toc387737250"/>
      <w:bookmarkStart w:id="4960" w:name="_Toc387755716"/>
      <w:bookmarkStart w:id="4961" w:name="_Toc387758954"/>
      <w:bookmarkStart w:id="4962" w:name="_Toc387760072"/>
      <w:bookmarkStart w:id="4963" w:name="_Toc387762944"/>
      <w:bookmarkStart w:id="4964" w:name="_Toc387764060"/>
      <w:bookmarkStart w:id="4965" w:name="_Toc387765176"/>
      <w:bookmarkStart w:id="4966" w:name="_Toc387766292"/>
      <w:bookmarkStart w:id="4967" w:name="_Toc387767990"/>
      <w:bookmarkStart w:id="4968" w:name="_Toc387769690"/>
      <w:bookmarkStart w:id="4969" w:name="_Toc387771388"/>
      <w:bookmarkStart w:id="4970" w:name="_Toc387772981"/>
      <w:bookmarkStart w:id="4971" w:name="_Toc385236857"/>
      <w:bookmarkStart w:id="4972" w:name="_Toc385323683"/>
      <w:bookmarkStart w:id="4973" w:name="_Toc385417845"/>
      <w:bookmarkStart w:id="4974" w:name="_Toc385943514"/>
      <w:bookmarkStart w:id="4975" w:name="_Toc385943680"/>
      <w:bookmarkStart w:id="4976" w:name="_Toc386113920"/>
      <w:bookmarkStart w:id="4977" w:name="_Toc386114289"/>
      <w:bookmarkStart w:id="4978" w:name="_Toc386114407"/>
      <w:bookmarkStart w:id="4979" w:name="_Toc386453883"/>
      <w:bookmarkStart w:id="4980" w:name="_Toc386454025"/>
      <w:bookmarkStart w:id="4981" w:name="_Toc387652423"/>
      <w:bookmarkStart w:id="4982" w:name="_Toc387653311"/>
      <w:bookmarkStart w:id="4983" w:name="_Toc387654199"/>
      <w:bookmarkStart w:id="4984" w:name="_Toc387655085"/>
      <w:bookmarkStart w:id="4985" w:name="_Toc387655957"/>
      <w:bookmarkStart w:id="4986" w:name="_Toc387656828"/>
      <w:bookmarkStart w:id="4987" w:name="_Toc387657699"/>
      <w:bookmarkStart w:id="4988" w:name="_Toc387658562"/>
      <w:bookmarkStart w:id="4989" w:name="_Toc387659427"/>
      <w:bookmarkStart w:id="4990" w:name="_Toc387660270"/>
      <w:bookmarkStart w:id="4991" w:name="_Toc387661113"/>
      <w:bookmarkStart w:id="4992" w:name="_Toc387667374"/>
      <w:bookmarkStart w:id="4993" w:name="_Toc387677446"/>
      <w:bookmarkStart w:id="4994" w:name="_Toc387682816"/>
      <w:bookmarkStart w:id="4995" w:name="_Toc387685227"/>
      <w:bookmarkStart w:id="4996" w:name="_Toc387737251"/>
      <w:bookmarkStart w:id="4997" w:name="_Toc387755717"/>
      <w:bookmarkStart w:id="4998" w:name="_Toc387758955"/>
      <w:bookmarkStart w:id="4999" w:name="_Toc387760073"/>
      <w:bookmarkStart w:id="5000" w:name="_Toc387762945"/>
      <w:bookmarkStart w:id="5001" w:name="_Toc387764061"/>
      <w:bookmarkStart w:id="5002" w:name="_Toc387765177"/>
      <w:bookmarkStart w:id="5003" w:name="_Toc387766293"/>
      <w:bookmarkStart w:id="5004" w:name="_Toc387767991"/>
      <w:bookmarkStart w:id="5005" w:name="_Toc387769691"/>
      <w:bookmarkStart w:id="5006" w:name="_Toc387771389"/>
      <w:bookmarkStart w:id="5007" w:name="_Toc387772982"/>
      <w:bookmarkStart w:id="5008" w:name="_Toc385236858"/>
      <w:bookmarkStart w:id="5009" w:name="_Toc385323684"/>
      <w:bookmarkStart w:id="5010" w:name="_Toc385417846"/>
      <w:bookmarkStart w:id="5011" w:name="_Toc385943515"/>
      <w:bookmarkStart w:id="5012" w:name="_Toc385943681"/>
      <w:bookmarkStart w:id="5013" w:name="_Toc386113921"/>
      <w:bookmarkStart w:id="5014" w:name="_Toc386114290"/>
      <w:bookmarkStart w:id="5015" w:name="_Toc386114408"/>
      <w:bookmarkStart w:id="5016" w:name="_Toc386453884"/>
      <w:bookmarkStart w:id="5017" w:name="_Toc386454026"/>
      <w:bookmarkStart w:id="5018" w:name="_Toc387652424"/>
      <w:bookmarkStart w:id="5019" w:name="_Toc387653312"/>
      <w:bookmarkStart w:id="5020" w:name="_Toc387654200"/>
      <w:bookmarkStart w:id="5021" w:name="_Toc387655086"/>
      <w:bookmarkStart w:id="5022" w:name="_Toc387655958"/>
      <w:bookmarkStart w:id="5023" w:name="_Toc387656829"/>
      <w:bookmarkStart w:id="5024" w:name="_Toc387657700"/>
      <w:bookmarkStart w:id="5025" w:name="_Toc387658563"/>
      <w:bookmarkStart w:id="5026" w:name="_Toc387659428"/>
      <w:bookmarkStart w:id="5027" w:name="_Toc387660271"/>
      <w:bookmarkStart w:id="5028" w:name="_Toc387661114"/>
      <w:bookmarkStart w:id="5029" w:name="_Toc387667375"/>
      <w:bookmarkStart w:id="5030" w:name="_Toc387677447"/>
      <w:bookmarkStart w:id="5031" w:name="_Toc387682817"/>
      <w:bookmarkStart w:id="5032" w:name="_Toc387685228"/>
      <w:bookmarkStart w:id="5033" w:name="_Toc387737252"/>
      <w:bookmarkStart w:id="5034" w:name="_Toc387755718"/>
      <w:bookmarkStart w:id="5035" w:name="_Toc387758956"/>
      <w:bookmarkStart w:id="5036" w:name="_Toc387760074"/>
      <w:bookmarkStart w:id="5037" w:name="_Toc387762946"/>
      <w:bookmarkStart w:id="5038" w:name="_Toc387764062"/>
      <w:bookmarkStart w:id="5039" w:name="_Toc387765178"/>
      <w:bookmarkStart w:id="5040" w:name="_Toc387766294"/>
      <w:bookmarkStart w:id="5041" w:name="_Toc387767992"/>
      <w:bookmarkStart w:id="5042" w:name="_Toc387769692"/>
      <w:bookmarkStart w:id="5043" w:name="_Toc387771390"/>
      <w:bookmarkStart w:id="5044" w:name="_Toc387772983"/>
      <w:bookmarkStart w:id="5045" w:name="_Toc385236859"/>
      <w:bookmarkStart w:id="5046" w:name="_Toc385323685"/>
      <w:bookmarkStart w:id="5047" w:name="_Toc385417847"/>
      <w:bookmarkStart w:id="5048" w:name="_Toc385943516"/>
      <w:bookmarkStart w:id="5049" w:name="_Toc385943682"/>
      <w:bookmarkStart w:id="5050" w:name="_Toc386113922"/>
      <w:bookmarkStart w:id="5051" w:name="_Toc386114291"/>
      <w:bookmarkStart w:id="5052" w:name="_Toc386114409"/>
      <w:bookmarkStart w:id="5053" w:name="_Toc386453885"/>
      <w:bookmarkStart w:id="5054" w:name="_Toc386454027"/>
      <w:bookmarkStart w:id="5055" w:name="_Toc387652425"/>
      <w:bookmarkStart w:id="5056" w:name="_Toc387653313"/>
      <w:bookmarkStart w:id="5057" w:name="_Toc387654201"/>
      <w:bookmarkStart w:id="5058" w:name="_Toc387655087"/>
      <w:bookmarkStart w:id="5059" w:name="_Toc387655959"/>
      <w:bookmarkStart w:id="5060" w:name="_Toc387656830"/>
      <w:bookmarkStart w:id="5061" w:name="_Toc387657701"/>
      <w:bookmarkStart w:id="5062" w:name="_Toc387658564"/>
      <w:bookmarkStart w:id="5063" w:name="_Toc387659429"/>
      <w:bookmarkStart w:id="5064" w:name="_Toc387660272"/>
      <w:bookmarkStart w:id="5065" w:name="_Toc387661115"/>
      <w:bookmarkStart w:id="5066" w:name="_Toc387667376"/>
      <w:bookmarkStart w:id="5067" w:name="_Toc387677448"/>
      <w:bookmarkStart w:id="5068" w:name="_Toc387682818"/>
      <w:bookmarkStart w:id="5069" w:name="_Toc387685229"/>
      <w:bookmarkStart w:id="5070" w:name="_Toc387737253"/>
      <w:bookmarkStart w:id="5071" w:name="_Toc387755719"/>
      <w:bookmarkStart w:id="5072" w:name="_Toc387758957"/>
      <w:bookmarkStart w:id="5073" w:name="_Toc387760075"/>
      <w:bookmarkStart w:id="5074" w:name="_Toc387762947"/>
      <w:bookmarkStart w:id="5075" w:name="_Toc387764063"/>
      <w:bookmarkStart w:id="5076" w:name="_Toc387765179"/>
      <w:bookmarkStart w:id="5077" w:name="_Toc387766295"/>
      <w:bookmarkStart w:id="5078" w:name="_Toc387767993"/>
      <w:bookmarkStart w:id="5079" w:name="_Toc387769693"/>
      <w:bookmarkStart w:id="5080" w:name="_Toc387771391"/>
      <w:bookmarkStart w:id="5081" w:name="_Toc387772984"/>
      <w:bookmarkStart w:id="5082" w:name="_Toc385236860"/>
      <w:bookmarkStart w:id="5083" w:name="_Toc385323686"/>
      <w:bookmarkStart w:id="5084" w:name="_Toc385417848"/>
      <w:bookmarkStart w:id="5085" w:name="_Toc385943517"/>
      <w:bookmarkStart w:id="5086" w:name="_Toc385943683"/>
      <w:bookmarkStart w:id="5087" w:name="_Toc386113923"/>
      <w:bookmarkStart w:id="5088" w:name="_Toc386114292"/>
      <w:bookmarkStart w:id="5089" w:name="_Toc386114410"/>
      <w:bookmarkStart w:id="5090" w:name="_Toc386453886"/>
      <w:bookmarkStart w:id="5091" w:name="_Toc386454028"/>
      <w:bookmarkStart w:id="5092" w:name="_Toc387652426"/>
      <w:bookmarkStart w:id="5093" w:name="_Toc387653314"/>
      <w:bookmarkStart w:id="5094" w:name="_Toc387654202"/>
      <w:bookmarkStart w:id="5095" w:name="_Toc387655088"/>
      <w:bookmarkStart w:id="5096" w:name="_Toc387655960"/>
      <w:bookmarkStart w:id="5097" w:name="_Toc387656831"/>
      <w:bookmarkStart w:id="5098" w:name="_Toc387657702"/>
      <w:bookmarkStart w:id="5099" w:name="_Toc387658565"/>
      <w:bookmarkStart w:id="5100" w:name="_Toc387659430"/>
      <w:bookmarkStart w:id="5101" w:name="_Toc387660273"/>
      <w:bookmarkStart w:id="5102" w:name="_Toc387661116"/>
      <w:bookmarkStart w:id="5103" w:name="_Toc387667377"/>
      <w:bookmarkStart w:id="5104" w:name="_Toc387677449"/>
      <w:bookmarkStart w:id="5105" w:name="_Toc387682819"/>
      <w:bookmarkStart w:id="5106" w:name="_Toc387685230"/>
      <w:bookmarkStart w:id="5107" w:name="_Toc387737254"/>
      <w:bookmarkStart w:id="5108" w:name="_Toc387755720"/>
      <w:bookmarkStart w:id="5109" w:name="_Toc387758958"/>
      <w:bookmarkStart w:id="5110" w:name="_Toc387760076"/>
      <w:bookmarkStart w:id="5111" w:name="_Toc387762948"/>
      <w:bookmarkStart w:id="5112" w:name="_Toc387764064"/>
      <w:bookmarkStart w:id="5113" w:name="_Toc387765180"/>
      <w:bookmarkStart w:id="5114" w:name="_Toc387766296"/>
      <w:bookmarkStart w:id="5115" w:name="_Toc387767994"/>
      <w:bookmarkStart w:id="5116" w:name="_Toc387769694"/>
      <w:bookmarkStart w:id="5117" w:name="_Toc387771392"/>
      <w:bookmarkStart w:id="5118" w:name="_Toc387772985"/>
      <w:bookmarkStart w:id="5119" w:name="_Toc385236861"/>
      <w:bookmarkStart w:id="5120" w:name="_Toc385323687"/>
      <w:bookmarkStart w:id="5121" w:name="_Toc385417849"/>
      <w:bookmarkStart w:id="5122" w:name="_Toc385943518"/>
      <w:bookmarkStart w:id="5123" w:name="_Toc385943684"/>
      <w:bookmarkStart w:id="5124" w:name="_Toc386113924"/>
      <w:bookmarkStart w:id="5125" w:name="_Toc386114293"/>
      <w:bookmarkStart w:id="5126" w:name="_Toc386114411"/>
      <w:bookmarkStart w:id="5127" w:name="_Toc386453887"/>
      <w:bookmarkStart w:id="5128" w:name="_Toc386454029"/>
      <w:bookmarkStart w:id="5129" w:name="_Toc387652427"/>
      <w:bookmarkStart w:id="5130" w:name="_Toc387653315"/>
      <w:bookmarkStart w:id="5131" w:name="_Toc387654203"/>
      <w:bookmarkStart w:id="5132" w:name="_Toc387655089"/>
      <w:bookmarkStart w:id="5133" w:name="_Toc387655961"/>
      <w:bookmarkStart w:id="5134" w:name="_Toc387656832"/>
      <w:bookmarkStart w:id="5135" w:name="_Toc387657703"/>
      <w:bookmarkStart w:id="5136" w:name="_Toc387658566"/>
      <w:bookmarkStart w:id="5137" w:name="_Toc387659431"/>
      <w:bookmarkStart w:id="5138" w:name="_Toc387660274"/>
      <w:bookmarkStart w:id="5139" w:name="_Toc387661117"/>
      <w:bookmarkStart w:id="5140" w:name="_Toc387667378"/>
      <w:bookmarkStart w:id="5141" w:name="_Toc387677450"/>
      <w:bookmarkStart w:id="5142" w:name="_Toc387682820"/>
      <w:bookmarkStart w:id="5143" w:name="_Toc387685231"/>
      <w:bookmarkStart w:id="5144" w:name="_Toc387737255"/>
      <w:bookmarkStart w:id="5145" w:name="_Toc387755721"/>
      <w:bookmarkStart w:id="5146" w:name="_Toc387758959"/>
      <w:bookmarkStart w:id="5147" w:name="_Toc387760077"/>
      <w:bookmarkStart w:id="5148" w:name="_Toc387762949"/>
      <w:bookmarkStart w:id="5149" w:name="_Toc387764065"/>
      <w:bookmarkStart w:id="5150" w:name="_Toc387765181"/>
      <w:bookmarkStart w:id="5151" w:name="_Toc387766297"/>
      <w:bookmarkStart w:id="5152" w:name="_Toc387767995"/>
      <w:bookmarkStart w:id="5153" w:name="_Toc387769695"/>
      <w:bookmarkStart w:id="5154" w:name="_Toc387771393"/>
      <w:bookmarkStart w:id="5155" w:name="_Toc387772986"/>
      <w:bookmarkStart w:id="5156" w:name="_Toc385236862"/>
      <w:bookmarkStart w:id="5157" w:name="_Toc385323688"/>
      <w:bookmarkStart w:id="5158" w:name="_Toc385417850"/>
      <w:bookmarkStart w:id="5159" w:name="_Toc385943519"/>
      <w:bookmarkStart w:id="5160" w:name="_Toc385943685"/>
      <w:bookmarkStart w:id="5161" w:name="_Toc386113925"/>
      <w:bookmarkStart w:id="5162" w:name="_Toc386114294"/>
      <w:bookmarkStart w:id="5163" w:name="_Toc386114412"/>
      <w:bookmarkStart w:id="5164" w:name="_Toc386453888"/>
      <w:bookmarkStart w:id="5165" w:name="_Toc386454030"/>
      <w:bookmarkStart w:id="5166" w:name="_Toc387652428"/>
      <w:bookmarkStart w:id="5167" w:name="_Toc387653316"/>
      <w:bookmarkStart w:id="5168" w:name="_Toc387654204"/>
      <w:bookmarkStart w:id="5169" w:name="_Toc387655090"/>
      <w:bookmarkStart w:id="5170" w:name="_Toc387655962"/>
      <w:bookmarkStart w:id="5171" w:name="_Toc387656833"/>
      <w:bookmarkStart w:id="5172" w:name="_Toc387657704"/>
      <w:bookmarkStart w:id="5173" w:name="_Toc387658567"/>
      <w:bookmarkStart w:id="5174" w:name="_Toc387659432"/>
      <w:bookmarkStart w:id="5175" w:name="_Toc387660275"/>
      <w:bookmarkStart w:id="5176" w:name="_Toc387661118"/>
      <w:bookmarkStart w:id="5177" w:name="_Toc387667379"/>
      <w:bookmarkStart w:id="5178" w:name="_Toc387677451"/>
      <w:bookmarkStart w:id="5179" w:name="_Toc387682821"/>
      <w:bookmarkStart w:id="5180" w:name="_Toc387685232"/>
      <w:bookmarkStart w:id="5181" w:name="_Toc387737256"/>
      <w:bookmarkStart w:id="5182" w:name="_Toc387755722"/>
      <w:bookmarkStart w:id="5183" w:name="_Toc387758960"/>
      <w:bookmarkStart w:id="5184" w:name="_Toc387760078"/>
      <w:bookmarkStart w:id="5185" w:name="_Toc387762950"/>
      <w:bookmarkStart w:id="5186" w:name="_Toc387764066"/>
      <w:bookmarkStart w:id="5187" w:name="_Toc387765182"/>
      <w:bookmarkStart w:id="5188" w:name="_Toc387766298"/>
      <w:bookmarkStart w:id="5189" w:name="_Toc387767996"/>
      <w:bookmarkStart w:id="5190" w:name="_Toc387769696"/>
      <w:bookmarkStart w:id="5191" w:name="_Toc387771394"/>
      <w:bookmarkStart w:id="5192" w:name="_Toc387772987"/>
      <w:bookmarkStart w:id="5193" w:name="_Toc385236863"/>
      <w:bookmarkStart w:id="5194" w:name="_Toc385323689"/>
      <w:bookmarkStart w:id="5195" w:name="_Toc385417851"/>
      <w:bookmarkStart w:id="5196" w:name="_Toc385943520"/>
      <w:bookmarkStart w:id="5197" w:name="_Toc385943686"/>
      <w:bookmarkStart w:id="5198" w:name="_Toc386113926"/>
      <w:bookmarkStart w:id="5199" w:name="_Toc386114295"/>
      <w:bookmarkStart w:id="5200" w:name="_Toc386114413"/>
      <w:bookmarkStart w:id="5201" w:name="_Toc386453889"/>
      <w:bookmarkStart w:id="5202" w:name="_Toc386454031"/>
      <w:bookmarkStart w:id="5203" w:name="_Toc387652429"/>
      <w:bookmarkStart w:id="5204" w:name="_Toc387653317"/>
      <w:bookmarkStart w:id="5205" w:name="_Toc387654205"/>
      <w:bookmarkStart w:id="5206" w:name="_Toc387655091"/>
      <w:bookmarkStart w:id="5207" w:name="_Toc387655963"/>
      <w:bookmarkStart w:id="5208" w:name="_Toc387656834"/>
      <w:bookmarkStart w:id="5209" w:name="_Toc387657705"/>
      <w:bookmarkStart w:id="5210" w:name="_Toc387658568"/>
      <w:bookmarkStart w:id="5211" w:name="_Toc387659433"/>
      <w:bookmarkStart w:id="5212" w:name="_Toc387660276"/>
      <w:bookmarkStart w:id="5213" w:name="_Toc387661119"/>
      <w:bookmarkStart w:id="5214" w:name="_Toc387667380"/>
      <w:bookmarkStart w:id="5215" w:name="_Toc387677452"/>
      <w:bookmarkStart w:id="5216" w:name="_Toc387682822"/>
      <w:bookmarkStart w:id="5217" w:name="_Toc387685233"/>
      <w:bookmarkStart w:id="5218" w:name="_Toc387737257"/>
      <w:bookmarkStart w:id="5219" w:name="_Toc387755723"/>
      <w:bookmarkStart w:id="5220" w:name="_Toc387758961"/>
      <w:bookmarkStart w:id="5221" w:name="_Toc387760079"/>
      <w:bookmarkStart w:id="5222" w:name="_Toc387762951"/>
      <w:bookmarkStart w:id="5223" w:name="_Toc387764067"/>
      <w:bookmarkStart w:id="5224" w:name="_Toc387765183"/>
      <w:bookmarkStart w:id="5225" w:name="_Toc387766299"/>
      <w:bookmarkStart w:id="5226" w:name="_Toc387767997"/>
      <w:bookmarkStart w:id="5227" w:name="_Toc387769697"/>
      <w:bookmarkStart w:id="5228" w:name="_Toc387771395"/>
      <w:bookmarkStart w:id="5229" w:name="_Toc387772988"/>
      <w:bookmarkStart w:id="5230" w:name="_Toc385236864"/>
      <w:bookmarkStart w:id="5231" w:name="_Toc385323690"/>
      <w:bookmarkStart w:id="5232" w:name="_Toc385417852"/>
      <w:bookmarkStart w:id="5233" w:name="_Toc385943521"/>
      <w:bookmarkStart w:id="5234" w:name="_Toc385943687"/>
      <w:bookmarkStart w:id="5235" w:name="_Toc386113927"/>
      <w:bookmarkStart w:id="5236" w:name="_Toc386114296"/>
      <w:bookmarkStart w:id="5237" w:name="_Toc386114414"/>
      <w:bookmarkStart w:id="5238" w:name="_Toc386453890"/>
      <w:bookmarkStart w:id="5239" w:name="_Toc386454032"/>
      <w:bookmarkStart w:id="5240" w:name="_Toc387652430"/>
      <w:bookmarkStart w:id="5241" w:name="_Toc387653318"/>
      <w:bookmarkStart w:id="5242" w:name="_Toc387654206"/>
      <w:bookmarkStart w:id="5243" w:name="_Toc387655092"/>
      <w:bookmarkStart w:id="5244" w:name="_Toc387655964"/>
      <w:bookmarkStart w:id="5245" w:name="_Toc387656835"/>
      <w:bookmarkStart w:id="5246" w:name="_Toc387657706"/>
      <w:bookmarkStart w:id="5247" w:name="_Toc387658569"/>
      <w:bookmarkStart w:id="5248" w:name="_Toc387659434"/>
      <w:bookmarkStart w:id="5249" w:name="_Toc387660277"/>
      <w:bookmarkStart w:id="5250" w:name="_Toc387661120"/>
      <w:bookmarkStart w:id="5251" w:name="_Toc387667381"/>
      <w:bookmarkStart w:id="5252" w:name="_Toc387677453"/>
      <w:bookmarkStart w:id="5253" w:name="_Toc387682823"/>
      <w:bookmarkStart w:id="5254" w:name="_Toc387685234"/>
      <w:bookmarkStart w:id="5255" w:name="_Toc387737258"/>
      <w:bookmarkStart w:id="5256" w:name="_Toc387755724"/>
      <w:bookmarkStart w:id="5257" w:name="_Toc387758962"/>
      <w:bookmarkStart w:id="5258" w:name="_Toc387760080"/>
      <w:bookmarkStart w:id="5259" w:name="_Toc387762952"/>
      <w:bookmarkStart w:id="5260" w:name="_Toc387764068"/>
      <w:bookmarkStart w:id="5261" w:name="_Toc387765184"/>
      <w:bookmarkStart w:id="5262" w:name="_Toc387766300"/>
      <w:bookmarkStart w:id="5263" w:name="_Toc387767998"/>
      <w:bookmarkStart w:id="5264" w:name="_Toc387769698"/>
      <w:bookmarkStart w:id="5265" w:name="_Toc387771396"/>
      <w:bookmarkStart w:id="5266" w:name="_Toc387772989"/>
      <w:bookmarkStart w:id="5267" w:name="_Toc385236865"/>
      <w:bookmarkStart w:id="5268" w:name="_Toc385323691"/>
      <w:bookmarkStart w:id="5269" w:name="_Toc385417853"/>
      <w:bookmarkStart w:id="5270" w:name="_Toc385943522"/>
      <w:bookmarkStart w:id="5271" w:name="_Toc385943688"/>
      <w:bookmarkStart w:id="5272" w:name="_Toc386113928"/>
      <w:bookmarkStart w:id="5273" w:name="_Toc386114297"/>
      <w:bookmarkStart w:id="5274" w:name="_Toc386114415"/>
      <w:bookmarkStart w:id="5275" w:name="_Toc386453891"/>
      <w:bookmarkStart w:id="5276" w:name="_Toc386454033"/>
      <w:bookmarkStart w:id="5277" w:name="_Toc387652431"/>
      <w:bookmarkStart w:id="5278" w:name="_Toc387653319"/>
      <w:bookmarkStart w:id="5279" w:name="_Toc387654207"/>
      <w:bookmarkStart w:id="5280" w:name="_Toc387655093"/>
      <w:bookmarkStart w:id="5281" w:name="_Toc387655965"/>
      <w:bookmarkStart w:id="5282" w:name="_Toc387656836"/>
      <w:bookmarkStart w:id="5283" w:name="_Toc387657707"/>
      <w:bookmarkStart w:id="5284" w:name="_Toc387658570"/>
      <w:bookmarkStart w:id="5285" w:name="_Toc387659435"/>
      <w:bookmarkStart w:id="5286" w:name="_Toc387660278"/>
      <w:bookmarkStart w:id="5287" w:name="_Toc387661121"/>
      <w:bookmarkStart w:id="5288" w:name="_Toc387667382"/>
      <w:bookmarkStart w:id="5289" w:name="_Toc387677454"/>
      <w:bookmarkStart w:id="5290" w:name="_Toc387682824"/>
      <w:bookmarkStart w:id="5291" w:name="_Toc387685235"/>
      <w:bookmarkStart w:id="5292" w:name="_Toc387737259"/>
      <w:bookmarkStart w:id="5293" w:name="_Toc387755725"/>
      <w:bookmarkStart w:id="5294" w:name="_Toc387758963"/>
      <w:bookmarkStart w:id="5295" w:name="_Toc387760081"/>
      <w:bookmarkStart w:id="5296" w:name="_Toc387762953"/>
      <w:bookmarkStart w:id="5297" w:name="_Toc387764069"/>
      <w:bookmarkStart w:id="5298" w:name="_Toc387765185"/>
      <w:bookmarkStart w:id="5299" w:name="_Toc387766301"/>
      <w:bookmarkStart w:id="5300" w:name="_Toc387767999"/>
      <w:bookmarkStart w:id="5301" w:name="_Toc387769699"/>
      <w:bookmarkStart w:id="5302" w:name="_Toc387771397"/>
      <w:bookmarkStart w:id="5303" w:name="_Toc387772990"/>
      <w:bookmarkStart w:id="5304" w:name="_Toc404157216"/>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r>
        <w:t>CS01b Applying a Prepayment Top Up to a GSME without consumer intervention</w:t>
      </w:r>
      <w:bookmarkEnd w:id="5304"/>
    </w:p>
    <w:p w:rsidR="009420F0" w:rsidRPr="00101D42" w:rsidRDefault="009420F0" w:rsidP="009420F0">
      <w:pPr>
        <w:pStyle w:val="Heading3"/>
        <w:rPr>
          <w:rFonts w:eastAsiaTheme="minorHAnsi"/>
        </w:rPr>
      </w:pPr>
      <w:r w:rsidRPr="00101D42">
        <w:rPr>
          <w:rFonts w:eastAsiaTheme="minorHAnsi"/>
        </w:rPr>
        <w:t>Description</w:t>
      </w:r>
    </w:p>
    <w:p w:rsidR="009420F0" w:rsidRPr="005D1B3C" w:rsidRDefault="009420F0" w:rsidP="009420F0">
      <w:r w:rsidRPr="00567E7E">
        <w:t>This section covers the application of a Prepayment Top Up that has been bought for a GSME to that GSME, in the case where the consumer does not enter any details on Devices in their premises, except for the additional processing defined in this section.</w:t>
      </w:r>
    </w:p>
    <w:p w:rsidR="009420F0" w:rsidRPr="00970019" w:rsidRDefault="009420F0" w:rsidP="009420F0">
      <w:pPr>
        <w:pStyle w:val="Heading3"/>
      </w:pPr>
      <w:bookmarkStart w:id="5305" w:name="_Ref385331333"/>
      <w:r w:rsidRPr="00626C49">
        <w:t>Use Case Cross References</w:t>
      </w:r>
      <w:bookmarkEnd w:id="5305"/>
    </w:p>
    <w:tbl>
      <w:tblPr>
        <w:tblW w:w="0" w:type="auto"/>
        <w:tblLook w:val="04A0" w:firstRow="1" w:lastRow="0" w:firstColumn="1" w:lastColumn="0" w:noHBand="0" w:noVBand="1"/>
      </w:tblPr>
      <w:tblGrid>
        <w:gridCol w:w="4590"/>
        <w:gridCol w:w="4590"/>
      </w:tblGrid>
      <w:tr w:rsidR="009420F0" w:rsidRPr="00027E40" w:rsidTr="00F57BDC">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CB0D5F" w:rsidRDefault="009420F0" w:rsidP="00F57BDC">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CB0D5F" w:rsidRDefault="009420F0" w:rsidP="00F57BDC">
            <w:pPr>
              <w:pStyle w:val="Tabletext"/>
              <w:jc w:val="center"/>
              <w:rPr>
                <w:b/>
                <w:color w:val="FFFFFF" w:themeColor="background1"/>
              </w:rPr>
            </w:pPr>
            <w:r w:rsidRPr="00CB0D5F">
              <w:rPr>
                <w:b/>
                <w:color w:val="FFFFFF" w:themeColor="background1"/>
              </w:rPr>
              <w:t>Value</w:t>
            </w:r>
          </w:p>
        </w:tc>
      </w:tr>
    </w:tbl>
    <w:tbl>
      <w:tblPr>
        <w:tblStyle w:val="TableGrid"/>
        <w:tblW w:w="0" w:type="auto"/>
        <w:tblLook w:val="04A0" w:firstRow="1" w:lastRow="0" w:firstColumn="1" w:lastColumn="0" w:noHBand="0" w:noVBand="1"/>
      </w:tblPr>
      <w:tblGrid>
        <w:gridCol w:w="4590"/>
        <w:gridCol w:w="4590"/>
      </w:tblGrid>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rsidR="009420F0" w:rsidRPr="00C17656" w:rsidRDefault="009420F0" w:rsidP="00F57BDC">
            <w:pPr>
              <w:pStyle w:val="Tabletext"/>
              <w:rPr>
                <w:strike/>
              </w:rPr>
            </w:pPr>
            <w:r w:rsidRPr="00DF16ED">
              <w:t xml:space="preserve">Remote Party Message </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rFonts w:eastAsia="Times New Roman"/>
                <w:color w:val="00AEEF"/>
              </w:rPr>
            </w:pPr>
            <w:r w:rsidRPr="00DF16ED">
              <w:t xml:space="preserve">Command </w:t>
            </w:r>
            <w:r>
              <w:t>and</w:t>
            </w:r>
            <w:r w:rsidRPr="00DF16ED">
              <w:t xml:space="preserve"> Response</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 xml:space="preserve">See Table </w:t>
            </w:r>
            <w:r>
              <w:fldChar w:fldCharType="begin"/>
            </w:r>
            <w:r>
              <w:instrText xml:space="preserve"> REF _Ref385234757 \r \h </w:instrText>
            </w:r>
            <w:r>
              <w:fldChar w:fldCharType="separate"/>
            </w:r>
            <w:r>
              <w:t>14.4.2</w:t>
            </w:r>
            <w:r>
              <w:fldChar w:fldCharType="end"/>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C17656">
              <w:t>No</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Protection Against Replay Required?</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highlight w:val="yellow"/>
              </w:rPr>
            </w:pPr>
            <w:r>
              <w:t xml:space="preserve">See Table </w:t>
            </w:r>
            <w:r>
              <w:fldChar w:fldCharType="begin"/>
            </w:r>
            <w:r>
              <w:instrText xml:space="preserve"> REF _Ref385234757 \r \h </w:instrText>
            </w:r>
            <w:r>
              <w:fldChar w:fldCharType="separate"/>
            </w:r>
            <w:r>
              <w:t>14.4.2</w:t>
            </w:r>
            <w:r>
              <w:fldChar w:fldCharType="end"/>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 xml:space="preserve">SEC User Gateway Services Schedule (Service </w:t>
            </w:r>
            <w:r w:rsidRPr="00DF16ED">
              <w:t>Request) Reference</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i/>
              </w:rPr>
            </w:pPr>
            <w:r>
              <w:t>2.2</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Valid Target Device(s)</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rFonts w:eastAsia="Times New Roman"/>
                <w:color w:val="00AEEF"/>
              </w:rPr>
            </w:pPr>
            <w:r w:rsidRPr="00DF16ED">
              <w:t xml:space="preserve">GSME </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Valid Business Originator role(s) for Command invocation (and so, for DLMS COSEM Commands, which Application Association is to be used for delivery of the Command to the ESME)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Supplier</w:t>
            </w:r>
          </w:p>
          <w:p w:rsidR="009420F0" w:rsidRPr="00DF16ED" w:rsidRDefault="009420F0" w:rsidP="00F57BDC">
            <w:pPr>
              <w:pStyle w:val="Tabletext"/>
            </w:pP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Valid Response Recipient role(s) (only for Messages </w:t>
            </w:r>
            <w:r>
              <w:t>A</w:t>
            </w:r>
            <w:r w:rsidRPr="00DF16ED">
              <w:t>uthorised by the Access Control Broker on behalf of parties not known to the Device)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Tabletext"/>
            </w:pPr>
            <w:r>
              <w:t>N/A</w:t>
            </w:r>
          </w:p>
          <w:p w:rsidR="009420F0" w:rsidRPr="00D315F2" w:rsidRDefault="009420F0" w:rsidP="00F57BDC">
            <w:pPr>
              <w:jc w:val="right"/>
            </w:pP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Valid initiating Device type(s) [HAN Only Messages] </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 xml:space="preserve">N/A </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rFonts w:eastAsia="Times New Roman"/>
                <w:color w:val="00AEEF"/>
              </w:rPr>
            </w:pPr>
            <w:r>
              <w:t>GBZ</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_Ref385331333 \r \h </w:instrText>
      </w:r>
      <w:r>
        <w:rPr>
          <w:lang w:eastAsia="en-GB"/>
        </w:rPr>
      </w:r>
      <w:r>
        <w:rPr>
          <w:lang w:eastAsia="en-GB"/>
        </w:rPr>
        <w:fldChar w:fldCharType="separate"/>
      </w:r>
      <w:r>
        <w:rPr>
          <w:lang w:eastAsia="en-GB"/>
        </w:rPr>
        <w:t>14.5.2</w:t>
      </w:r>
      <w:r>
        <w:rPr>
          <w:lang w:eastAsia="en-GB"/>
        </w:rPr>
        <w:fldChar w:fldCharType="end"/>
      </w:r>
      <w:r>
        <w:rPr>
          <w:lang w:eastAsia="en-GB"/>
        </w:rPr>
        <w:t xml:space="preserve">:  </w:t>
      </w:r>
      <w:r w:rsidRPr="00CF203D">
        <w:rPr>
          <w:lang w:eastAsia="en-GB"/>
        </w:rPr>
        <w:t>Use Case Cross References for Prepayment Top Up to a GSME without consumer intervention</w:t>
      </w:r>
    </w:p>
    <w:p w:rsidR="009420F0" w:rsidRPr="006A0129" w:rsidRDefault="009420F0" w:rsidP="009420F0">
      <w:pPr>
        <w:pStyle w:val="Heading3"/>
      </w:pPr>
      <w:r w:rsidRPr="006A0129">
        <w:t>Pre-conditions</w:t>
      </w:r>
    </w:p>
    <w:p w:rsidR="009420F0" w:rsidRDefault="009420F0" w:rsidP="009420F0">
      <w:r>
        <w:t>None.</w:t>
      </w:r>
    </w:p>
    <w:p w:rsidR="009420F0" w:rsidRPr="00970019" w:rsidRDefault="009420F0" w:rsidP="009420F0">
      <w:pPr>
        <w:pStyle w:val="Heading3"/>
      </w:pPr>
      <w:bookmarkStart w:id="5306" w:name="_Ref385236557"/>
      <w:r>
        <w:lastRenderedPageBreak/>
        <w:t>Detailed Steps</w:t>
      </w:r>
      <w:bookmarkEnd w:id="5306"/>
    </w:p>
    <w:p w:rsidR="009420F0" w:rsidRDefault="009420F0" w:rsidP="009420F0">
      <w:r>
        <w:t xml:space="preserve">The Device shall undertake the checks set out in this Section </w:t>
      </w:r>
      <w:r>
        <w:fldChar w:fldCharType="begin"/>
      </w:r>
      <w:r>
        <w:instrText xml:space="preserve"> REF _Ref385236557 \r \h </w:instrText>
      </w:r>
      <w:r>
        <w:fldChar w:fldCharType="separate"/>
      </w:r>
      <w:r>
        <w:t>14.5.4</w:t>
      </w:r>
      <w:r>
        <w:fldChar w:fldCharType="end"/>
      </w:r>
      <w:r>
        <w:t xml:space="preserve"> in the sequence laid out:</w:t>
      </w:r>
    </w:p>
    <w:p w:rsidR="009420F0" w:rsidRDefault="009420F0" w:rsidP="009420F0">
      <w:pPr>
        <w:pStyle w:val="ListBullet"/>
        <w:numPr>
          <w:ilvl w:val="0"/>
          <w:numId w:val="4"/>
        </w:numPr>
        <w:tabs>
          <w:tab w:val="clear" w:pos="709"/>
          <w:tab w:val="num" w:pos="426"/>
        </w:tabs>
        <w:ind w:left="426" w:hanging="426"/>
      </w:pPr>
      <w:r>
        <w:t xml:space="preserve">only once all checks in Section </w:t>
      </w:r>
      <w:r>
        <w:rPr>
          <w:highlight w:val="yellow"/>
        </w:rPr>
        <w:fldChar w:fldCharType="begin"/>
      </w:r>
      <w:r>
        <w:instrText xml:space="preserve"> REF _Ref378747997 \r \h </w:instrText>
      </w:r>
      <w:r>
        <w:rPr>
          <w:highlight w:val="yellow"/>
        </w:rPr>
      </w:r>
      <w:r>
        <w:rPr>
          <w:highlight w:val="yellow"/>
        </w:rPr>
        <w:fldChar w:fldCharType="separate"/>
      </w:r>
      <w:r>
        <w:t>6.2.4.1.1</w:t>
      </w:r>
      <w:r>
        <w:rPr>
          <w:highlight w:val="yellow"/>
        </w:rPr>
        <w:fldChar w:fldCharType="end"/>
      </w:r>
      <w:r>
        <w:t xml:space="preserve"> have been successfully completed; and</w:t>
      </w:r>
    </w:p>
    <w:p w:rsidR="009420F0" w:rsidRDefault="009420F0" w:rsidP="009420F0">
      <w:pPr>
        <w:pStyle w:val="ListBullet"/>
        <w:numPr>
          <w:ilvl w:val="0"/>
          <w:numId w:val="4"/>
        </w:numPr>
        <w:tabs>
          <w:tab w:val="clear" w:pos="709"/>
          <w:tab w:val="num" w:pos="426"/>
        </w:tabs>
        <w:ind w:left="426" w:hanging="426"/>
      </w:pPr>
      <w:r>
        <w:t>before undertaking any other processing of the Command.</w:t>
      </w:r>
    </w:p>
    <w:p w:rsidR="009420F0" w:rsidRDefault="009420F0" w:rsidP="009420F0">
      <w:pPr>
        <w:pStyle w:val="Heading4"/>
      </w:pPr>
      <w:r>
        <w:t>Verifying against the maximum credit values</w:t>
      </w:r>
    </w:p>
    <w:p w:rsidR="009420F0" w:rsidRPr="00564BF2" w:rsidRDefault="009420F0" w:rsidP="009420F0">
      <w:r w:rsidRPr="00564BF2">
        <w:t xml:space="preserve">The Device shall carry out the checks specified in Section </w:t>
      </w:r>
      <w:r w:rsidRPr="00564BF2">
        <w:fldChar w:fldCharType="begin"/>
      </w:r>
      <w:r w:rsidRPr="00564BF2">
        <w:instrText xml:space="preserve"> REF _Ref378607192 \r \h </w:instrText>
      </w:r>
      <w:r w:rsidRPr="00C323BD">
        <w:instrText xml:space="preserve"> \* MERGEFORMAT </w:instrText>
      </w:r>
      <w:r w:rsidRPr="00564BF2">
        <w:fldChar w:fldCharType="separate"/>
      </w:r>
      <w:r>
        <w:t>14.3.8.1</w:t>
      </w:r>
      <w:r w:rsidRPr="00564BF2">
        <w:fldChar w:fldCharType="end"/>
      </w:r>
      <w:r w:rsidRPr="00564BF2">
        <w:t xml:space="preserve"> and Section </w:t>
      </w:r>
      <w:r>
        <w:fldChar w:fldCharType="begin"/>
      </w:r>
      <w:r>
        <w:instrText xml:space="preserve"> REF _Ref378606735 \r \h </w:instrText>
      </w:r>
      <w:r>
        <w:fldChar w:fldCharType="separate"/>
      </w:r>
      <w:r>
        <w:t>14.3.8.2</w:t>
      </w:r>
      <w:r>
        <w:fldChar w:fldCharType="end"/>
      </w:r>
      <w:r w:rsidRPr="00564BF2">
        <w:t>.</w:t>
      </w:r>
    </w:p>
    <w:p w:rsidR="009420F0" w:rsidRDefault="009420F0" w:rsidP="009420F0">
      <w:pPr>
        <w:pStyle w:val="Heading4"/>
      </w:pPr>
      <w:r>
        <w:t>Verifying the Originator Counter</w:t>
      </w:r>
    </w:p>
    <w:p w:rsidR="009420F0" w:rsidRDefault="009420F0" w:rsidP="009420F0">
      <w:r>
        <w:t xml:space="preserve">The Device shall verify the Originator Counter against the UTRN Counter Cache according to Section </w:t>
      </w:r>
      <w:r>
        <w:fldChar w:fldCharType="begin"/>
      </w:r>
      <w:r>
        <w:instrText xml:space="preserve"> REF _Ref378606824 \r \h </w:instrText>
      </w:r>
      <w:r>
        <w:fldChar w:fldCharType="separate"/>
      </w:r>
      <w:r>
        <w:t>14.3.6</w:t>
      </w:r>
      <w:r>
        <w:fldChar w:fldCharType="end"/>
      </w:r>
      <w:r>
        <w:t>.</w:t>
      </w:r>
    </w:p>
    <w:p w:rsidR="009420F0" w:rsidRDefault="009420F0" w:rsidP="009420F0">
      <w:pPr>
        <w:pStyle w:val="Heading4"/>
      </w:pPr>
      <w:r>
        <w:t>Validating the PTUT Supplier MAC</w:t>
      </w:r>
    </w:p>
    <w:p w:rsidR="009420F0" w:rsidRDefault="009420F0" w:rsidP="009420F0">
      <w:r>
        <w:t xml:space="preserve">The Device shall validate the PTUT Supplier MAC according to Section </w:t>
      </w:r>
      <w:r>
        <w:rPr>
          <w:highlight w:val="yellow"/>
        </w:rPr>
        <w:fldChar w:fldCharType="begin"/>
      </w:r>
      <w:r>
        <w:instrText xml:space="preserve"> REF _Ref378575869 \r \h </w:instrText>
      </w:r>
      <w:r>
        <w:rPr>
          <w:highlight w:val="yellow"/>
        </w:rPr>
      </w:r>
      <w:r>
        <w:rPr>
          <w:highlight w:val="yellow"/>
        </w:rPr>
        <w:fldChar w:fldCharType="separate"/>
      </w:r>
      <w:r>
        <w:t>14.3.5</w:t>
      </w:r>
      <w:r>
        <w:rPr>
          <w:highlight w:val="yellow"/>
        </w:rPr>
        <w:fldChar w:fldCharType="end"/>
      </w:r>
      <w:r>
        <w:t>.</w:t>
      </w:r>
    </w:p>
    <w:p w:rsidR="009420F0" w:rsidRDefault="009420F0" w:rsidP="009420F0">
      <w:r w:rsidRPr="00F022B3">
        <w:t xml:space="preserve">If any of the checks specified in this Section </w:t>
      </w:r>
      <w:r w:rsidRPr="00F022B3">
        <w:fldChar w:fldCharType="begin"/>
      </w:r>
      <w:r w:rsidRPr="00F022B3">
        <w:instrText xml:space="preserve"> REF _Ref385236557 \r \h </w:instrText>
      </w:r>
      <w:r>
        <w:rPr>
          <w:highlight w:val="yellow"/>
        </w:rPr>
        <w:instrText xml:space="preserve"> \* MERGEFORMAT </w:instrText>
      </w:r>
      <w:r w:rsidRPr="00F022B3">
        <w:fldChar w:fldCharType="separate"/>
      </w:r>
      <w:r>
        <w:t>14.5.4</w:t>
      </w:r>
      <w:r w:rsidRPr="00F022B3">
        <w:fldChar w:fldCharType="end"/>
      </w:r>
      <w:r w:rsidRPr="00F022B3">
        <w:t xml:space="preserve"> fail, the requirements of Section </w:t>
      </w:r>
      <w:r>
        <w:fldChar w:fldCharType="begin"/>
      </w:r>
      <w:r>
        <w:instrText xml:space="preserve"> REF _Ref391990961 \r \h </w:instrText>
      </w:r>
      <w:r>
        <w:fldChar w:fldCharType="separate"/>
      </w:r>
      <w:r>
        <w:t>6.2.4.2</w:t>
      </w:r>
      <w:r>
        <w:fldChar w:fldCharType="end"/>
      </w:r>
      <w:r>
        <w:t xml:space="preserve"> shall apply.  Otherwise, processing shall continue as per the requirements of Section </w:t>
      </w:r>
      <w:r>
        <w:rPr>
          <w:highlight w:val="yellow"/>
        </w:rPr>
        <w:fldChar w:fldCharType="begin"/>
      </w:r>
      <w:r>
        <w:instrText xml:space="preserve"> REF _Ref378087869 \r \h </w:instrText>
      </w:r>
      <w:r>
        <w:rPr>
          <w:highlight w:val="yellow"/>
        </w:rPr>
      </w:r>
      <w:r>
        <w:rPr>
          <w:highlight w:val="yellow"/>
        </w:rPr>
        <w:fldChar w:fldCharType="separate"/>
      </w:r>
      <w:r>
        <w:t>6.2.4.1.2</w:t>
      </w:r>
      <w:r>
        <w:rPr>
          <w:highlight w:val="yellow"/>
        </w:rPr>
        <w:fldChar w:fldCharType="end"/>
      </w:r>
      <w:r>
        <w:t>.</w:t>
      </w:r>
    </w:p>
    <w:p w:rsidR="009420F0" w:rsidRDefault="009420F0" w:rsidP="009420F0">
      <w:pPr>
        <w:pStyle w:val="Heading3"/>
      </w:pPr>
      <w:r>
        <w:t>Response Construction</w:t>
      </w:r>
    </w:p>
    <w:p w:rsidR="009420F0" w:rsidRPr="00872E38" w:rsidRDefault="009420F0" w:rsidP="009420F0">
      <w:r>
        <w:t xml:space="preserve">At the Response Construction stage, the Device shall first update the UTRN Counter Cache according to Section </w:t>
      </w:r>
      <w:r>
        <w:fldChar w:fldCharType="begin"/>
      </w:r>
      <w:r>
        <w:instrText xml:space="preserve"> REF _Ref378606851 \r \h </w:instrText>
      </w:r>
      <w:r>
        <w:fldChar w:fldCharType="separate"/>
      </w:r>
      <w:r>
        <w:t>14.3.7</w:t>
      </w:r>
      <w:r>
        <w:fldChar w:fldCharType="end"/>
      </w:r>
      <w:r>
        <w:t xml:space="preserve"> and shall then populate the Response according to the requirements of Use Case CS01b.</w:t>
      </w:r>
    </w:p>
    <w:p w:rsidR="009420F0" w:rsidRDefault="009420F0" w:rsidP="009420F0">
      <w:pPr>
        <w:pStyle w:val="Heading2"/>
      </w:pPr>
      <w:bookmarkStart w:id="5307" w:name="_Toc385236867"/>
      <w:bookmarkStart w:id="5308" w:name="_Toc385323693"/>
      <w:bookmarkStart w:id="5309" w:name="_Toc385417855"/>
      <w:bookmarkStart w:id="5310" w:name="_Toc385943524"/>
      <w:bookmarkStart w:id="5311" w:name="_Toc385943690"/>
      <w:bookmarkStart w:id="5312" w:name="_Toc386113930"/>
      <w:bookmarkStart w:id="5313" w:name="_Toc386114299"/>
      <w:bookmarkStart w:id="5314" w:name="_Toc386114417"/>
      <w:bookmarkStart w:id="5315" w:name="_Toc386453893"/>
      <w:bookmarkStart w:id="5316" w:name="_Toc386454035"/>
      <w:bookmarkStart w:id="5317" w:name="_Toc387652433"/>
      <w:bookmarkStart w:id="5318" w:name="_Toc387653321"/>
      <w:bookmarkStart w:id="5319" w:name="_Toc387654209"/>
      <w:bookmarkStart w:id="5320" w:name="_Toc387655095"/>
      <w:bookmarkStart w:id="5321" w:name="_Toc387655967"/>
      <w:bookmarkStart w:id="5322" w:name="_Toc387656838"/>
      <w:bookmarkStart w:id="5323" w:name="_Toc387657709"/>
      <w:bookmarkStart w:id="5324" w:name="_Toc387658572"/>
      <w:bookmarkStart w:id="5325" w:name="_Toc387659437"/>
      <w:bookmarkStart w:id="5326" w:name="_Toc387660280"/>
      <w:bookmarkStart w:id="5327" w:name="_Toc387661123"/>
      <w:bookmarkStart w:id="5328" w:name="_Toc387667384"/>
      <w:bookmarkStart w:id="5329" w:name="_Toc387677456"/>
      <w:bookmarkStart w:id="5330" w:name="_Toc387682826"/>
      <w:bookmarkStart w:id="5331" w:name="_Toc387685237"/>
      <w:bookmarkStart w:id="5332" w:name="_Toc387737261"/>
      <w:bookmarkStart w:id="5333" w:name="_Toc387755727"/>
      <w:bookmarkStart w:id="5334" w:name="_Toc387758965"/>
      <w:bookmarkStart w:id="5335" w:name="_Toc387760083"/>
      <w:bookmarkStart w:id="5336" w:name="_Toc387762955"/>
      <w:bookmarkStart w:id="5337" w:name="_Toc387764071"/>
      <w:bookmarkStart w:id="5338" w:name="_Toc387765187"/>
      <w:bookmarkStart w:id="5339" w:name="_Toc387766303"/>
      <w:bookmarkStart w:id="5340" w:name="_Toc387768001"/>
      <w:bookmarkStart w:id="5341" w:name="_Toc387769701"/>
      <w:bookmarkStart w:id="5342" w:name="_Toc387771399"/>
      <w:bookmarkStart w:id="5343" w:name="_Toc387772992"/>
      <w:bookmarkStart w:id="5344" w:name="_Toc385236868"/>
      <w:bookmarkStart w:id="5345" w:name="_Toc385323694"/>
      <w:bookmarkStart w:id="5346" w:name="_Toc385417856"/>
      <w:bookmarkStart w:id="5347" w:name="_Toc385943525"/>
      <w:bookmarkStart w:id="5348" w:name="_Toc385943691"/>
      <w:bookmarkStart w:id="5349" w:name="_Toc386113931"/>
      <w:bookmarkStart w:id="5350" w:name="_Toc386114300"/>
      <w:bookmarkStart w:id="5351" w:name="_Toc386114418"/>
      <w:bookmarkStart w:id="5352" w:name="_Toc386453894"/>
      <w:bookmarkStart w:id="5353" w:name="_Toc386454036"/>
      <w:bookmarkStart w:id="5354" w:name="_Toc387652434"/>
      <w:bookmarkStart w:id="5355" w:name="_Toc387653322"/>
      <w:bookmarkStart w:id="5356" w:name="_Toc387654210"/>
      <w:bookmarkStart w:id="5357" w:name="_Toc387655096"/>
      <w:bookmarkStart w:id="5358" w:name="_Toc387655968"/>
      <w:bookmarkStart w:id="5359" w:name="_Toc387656839"/>
      <w:bookmarkStart w:id="5360" w:name="_Toc387657710"/>
      <w:bookmarkStart w:id="5361" w:name="_Toc387658573"/>
      <w:bookmarkStart w:id="5362" w:name="_Toc387659438"/>
      <w:bookmarkStart w:id="5363" w:name="_Toc387660281"/>
      <w:bookmarkStart w:id="5364" w:name="_Toc387661124"/>
      <w:bookmarkStart w:id="5365" w:name="_Toc387667385"/>
      <w:bookmarkStart w:id="5366" w:name="_Toc387677457"/>
      <w:bookmarkStart w:id="5367" w:name="_Toc387682827"/>
      <w:bookmarkStart w:id="5368" w:name="_Toc387685238"/>
      <w:bookmarkStart w:id="5369" w:name="_Toc387737262"/>
      <w:bookmarkStart w:id="5370" w:name="_Toc387755728"/>
      <w:bookmarkStart w:id="5371" w:name="_Toc387758966"/>
      <w:bookmarkStart w:id="5372" w:name="_Toc387760084"/>
      <w:bookmarkStart w:id="5373" w:name="_Toc387762956"/>
      <w:bookmarkStart w:id="5374" w:name="_Toc387764072"/>
      <w:bookmarkStart w:id="5375" w:name="_Toc387765188"/>
      <w:bookmarkStart w:id="5376" w:name="_Toc387766304"/>
      <w:bookmarkStart w:id="5377" w:name="_Toc387768002"/>
      <w:bookmarkStart w:id="5378" w:name="_Toc387769702"/>
      <w:bookmarkStart w:id="5379" w:name="_Toc387771400"/>
      <w:bookmarkStart w:id="5380" w:name="_Toc387772993"/>
      <w:bookmarkStart w:id="5381" w:name="_Toc385236869"/>
      <w:bookmarkStart w:id="5382" w:name="_Toc385323695"/>
      <w:bookmarkStart w:id="5383" w:name="_Toc385417857"/>
      <w:bookmarkStart w:id="5384" w:name="_Toc385943526"/>
      <w:bookmarkStart w:id="5385" w:name="_Toc385943692"/>
      <w:bookmarkStart w:id="5386" w:name="_Toc386113932"/>
      <w:bookmarkStart w:id="5387" w:name="_Toc386114301"/>
      <w:bookmarkStart w:id="5388" w:name="_Toc386114419"/>
      <w:bookmarkStart w:id="5389" w:name="_Toc386453895"/>
      <w:bookmarkStart w:id="5390" w:name="_Toc386454037"/>
      <w:bookmarkStart w:id="5391" w:name="_Toc387652435"/>
      <w:bookmarkStart w:id="5392" w:name="_Toc387653323"/>
      <w:bookmarkStart w:id="5393" w:name="_Toc387654211"/>
      <w:bookmarkStart w:id="5394" w:name="_Toc387655097"/>
      <w:bookmarkStart w:id="5395" w:name="_Toc387655969"/>
      <w:bookmarkStart w:id="5396" w:name="_Toc387656840"/>
      <w:bookmarkStart w:id="5397" w:name="_Toc387657711"/>
      <w:bookmarkStart w:id="5398" w:name="_Toc387658574"/>
      <w:bookmarkStart w:id="5399" w:name="_Toc387659439"/>
      <w:bookmarkStart w:id="5400" w:name="_Toc387660282"/>
      <w:bookmarkStart w:id="5401" w:name="_Toc387661125"/>
      <w:bookmarkStart w:id="5402" w:name="_Toc387667386"/>
      <w:bookmarkStart w:id="5403" w:name="_Toc387677458"/>
      <w:bookmarkStart w:id="5404" w:name="_Toc387682828"/>
      <w:bookmarkStart w:id="5405" w:name="_Toc387685239"/>
      <w:bookmarkStart w:id="5406" w:name="_Toc387737263"/>
      <w:bookmarkStart w:id="5407" w:name="_Toc387755729"/>
      <w:bookmarkStart w:id="5408" w:name="_Toc387758967"/>
      <w:bookmarkStart w:id="5409" w:name="_Toc387760085"/>
      <w:bookmarkStart w:id="5410" w:name="_Toc387762957"/>
      <w:bookmarkStart w:id="5411" w:name="_Toc387764073"/>
      <w:bookmarkStart w:id="5412" w:name="_Toc387765189"/>
      <w:bookmarkStart w:id="5413" w:name="_Toc387766305"/>
      <w:bookmarkStart w:id="5414" w:name="_Toc387768003"/>
      <w:bookmarkStart w:id="5415" w:name="_Toc387769703"/>
      <w:bookmarkStart w:id="5416" w:name="_Toc387771401"/>
      <w:bookmarkStart w:id="5417" w:name="_Toc387772994"/>
      <w:bookmarkStart w:id="5418" w:name="_Toc385236870"/>
      <w:bookmarkStart w:id="5419" w:name="_Toc385323696"/>
      <w:bookmarkStart w:id="5420" w:name="_Toc385417858"/>
      <w:bookmarkStart w:id="5421" w:name="_Toc385943527"/>
      <w:bookmarkStart w:id="5422" w:name="_Toc385943693"/>
      <w:bookmarkStart w:id="5423" w:name="_Toc386113933"/>
      <w:bookmarkStart w:id="5424" w:name="_Toc386114302"/>
      <w:bookmarkStart w:id="5425" w:name="_Toc386114420"/>
      <w:bookmarkStart w:id="5426" w:name="_Toc386453896"/>
      <w:bookmarkStart w:id="5427" w:name="_Toc386454038"/>
      <w:bookmarkStart w:id="5428" w:name="_Toc387652436"/>
      <w:bookmarkStart w:id="5429" w:name="_Toc387653324"/>
      <w:bookmarkStart w:id="5430" w:name="_Toc387654212"/>
      <w:bookmarkStart w:id="5431" w:name="_Toc387655098"/>
      <w:bookmarkStart w:id="5432" w:name="_Toc387655970"/>
      <w:bookmarkStart w:id="5433" w:name="_Toc387656841"/>
      <w:bookmarkStart w:id="5434" w:name="_Toc387657712"/>
      <w:bookmarkStart w:id="5435" w:name="_Toc387658575"/>
      <w:bookmarkStart w:id="5436" w:name="_Toc387659440"/>
      <w:bookmarkStart w:id="5437" w:name="_Toc387660283"/>
      <w:bookmarkStart w:id="5438" w:name="_Toc387661126"/>
      <w:bookmarkStart w:id="5439" w:name="_Toc387667387"/>
      <w:bookmarkStart w:id="5440" w:name="_Toc387677459"/>
      <w:bookmarkStart w:id="5441" w:name="_Toc387682829"/>
      <w:bookmarkStart w:id="5442" w:name="_Toc387685240"/>
      <w:bookmarkStart w:id="5443" w:name="_Toc387737264"/>
      <w:bookmarkStart w:id="5444" w:name="_Toc387755730"/>
      <w:bookmarkStart w:id="5445" w:name="_Toc387758968"/>
      <w:bookmarkStart w:id="5446" w:name="_Toc387760086"/>
      <w:bookmarkStart w:id="5447" w:name="_Toc387762958"/>
      <w:bookmarkStart w:id="5448" w:name="_Toc387764074"/>
      <w:bookmarkStart w:id="5449" w:name="_Toc387765190"/>
      <w:bookmarkStart w:id="5450" w:name="_Toc387766306"/>
      <w:bookmarkStart w:id="5451" w:name="_Toc387768004"/>
      <w:bookmarkStart w:id="5452" w:name="_Toc387769704"/>
      <w:bookmarkStart w:id="5453" w:name="_Toc387771402"/>
      <w:bookmarkStart w:id="5454" w:name="_Toc387772995"/>
      <w:bookmarkStart w:id="5455" w:name="_Toc385236871"/>
      <w:bookmarkStart w:id="5456" w:name="_Toc385323697"/>
      <w:bookmarkStart w:id="5457" w:name="_Toc385417859"/>
      <w:bookmarkStart w:id="5458" w:name="_Toc385943528"/>
      <w:bookmarkStart w:id="5459" w:name="_Toc385943694"/>
      <w:bookmarkStart w:id="5460" w:name="_Toc386113934"/>
      <w:bookmarkStart w:id="5461" w:name="_Toc386114303"/>
      <w:bookmarkStart w:id="5462" w:name="_Toc386114421"/>
      <w:bookmarkStart w:id="5463" w:name="_Toc386453897"/>
      <w:bookmarkStart w:id="5464" w:name="_Toc386454039"/>
      <w:bookmarkStart w:id="5465" w:name="_Toc387652437"/>
      <w:bookmarkStart w:id="5466" w:name="_Toc387653325"/>
      <w:bookmarkStart w:id="5467" w:name="_Toc387654213"/>
      <w:bookmarkStart w:id="5468" w:name="_Toc387655099"/>
      <w:bookmarkStart w:id="5469" w:name="_Toc387655971"/>
      <w:bookmarkStart w:id="5470" w:name="_Toc387656842"/>
      <w:bookmarkStart w:id="5471" w:name="_Toc387657713"/>
      <w:bookmarkStart w:id="5472" w:name="_Toc387658576"/>
      <w:bookmarkStart w:id="5473" w:name="_Toc387659441"/>
      <w:bookmarkStart w:id="5474" w:name="_Toc387660284"/>
      <w:bookmarkStart w:id="5475" w:name="_Toc387661127"/>
      <w:bookmarkStart w:id="5476" w:name="_Toc387667388"/>
      <w:bookmarkStart w:id="5477" w:name="_Toc387677460"/>
      <w:bookmarkStart w:id="5478" w:name="_Toc387682830"/>
      <w:bookmarkStart w:id="5479" w:name="_Toc387685241"/>
      <w:bookmarkStart w:id="5480" w:name="_Toc387737265"/>
      <w:bookmarkStart w:id="5481" w:name="_Toc387755731"/>
      <w:bookmarkStart w:id="5482" w:name="_Toc387758969"/>
      <w:bookmarkStart w:id="5483" w:name="_Toc387760087"/>
      <w:bookmarkStart w:id="5484" w:name="_Toc387762959"/>
      <w:bookmarkStart w:id="5485" w:name="_Toc387764075"/>
      <w:bookmarkStart w:id="5486" w:name="_Toc387765191"/>
      <w:bookmarkStart w:id="5487" w:name="_Toc387766307"/>
      <w:bookmarkStart w:id="5488" w:name="_Toc387768005"/>
      <w:bookmarkStart w:id="5489" w:name="_Toc387769705"/>
      <w:bookmarkStart w:id="5490" w:name="_Toc387771403"/>
      <w:bookmarkStart w:id="5491" w:name="_Toc387772996"/>
      <w:bookmarkStart w:id="5492" w:name="_Toc385236872"/>
      <w:bookmarkStart w:id="5493" w:name="_Toc385323698"/>
      <w:bookmarkStart w:id="5494" w:name="_Toc385417860"/>
      <w:bookmarkStart w:id="5495" w:name="_Toc385943529"/>
      <w:bookmarkStart w:id="5496" w:name="_Toc385943695"/>
      <w:bookmarkStart w:id="5497" w:name="_Toc386113935"/>
      <w:bookmarkStart w:id="5498" w:name="_Toc386114304"/>
      <w:bookmarkStart w:id="5499" w:name="_Toc386114422"/>
      <w:bookmarkStart w:id="5500" w:name="_Toc386453898"/>
      <w:bookmarkStart w:id="5501" w:name="_Toc386454040"/>
      <w:bookmarkStart w:id="5502" w:name="_Toc387652438"/>
      <w:bookmarkStart w:id="5503" w:name="_Toc387653326"/>
      <w:bookmarkStart w:id="5504" w:name="_Toc387654214"/>
      <w:bookmarkStart w:id="5505" w:name="_Toc387655100"/>
      <w:bookmarkStart w:id="5506" w:name="_Toc387655972"/>
      <w:bookmarkStart w:id="5507" w:name="_Toc387656843"/>
      <w:bookmarkStart w:id="5508" w:name="_Toc387657714"/>
      <w:bookmarkStart w:id="5509" w:name="_Toc387658577"/>
      <w:bookmarkStart w:id="5510" w:name="_Toc387659442"/>
      <w:bookmarkStart w:id="5511" w:name="_Toc387660285"/>
      <w:bookmarkStart w:id="5512" w:name="_Toc387661128"/>
      <w:bookmarkStart w:id="5513" w:name="_Toc387667389"/>
      <w:bookmarkStart w:id="5514" w:name="_Toc387677461"/>
      <w:bookmarkStart w:id="5515" w:name="_Toc387682831"/>
      <w:bookmarkStart w:id="5516" w:name="_Toc387685242"/>
      <w:bookmarkStart w:id="5517" w:name="_Toc387737266"/>
      <w:bookmarkStart w:id="5518" w:name="_Toc387755732"/>
      <w:bookmarkStart w:id="5519" w:name="_Toc387758970"/>
      <w:bookmarkStart w:id="5520" w:name="_Toc387760088"/>
      <w:bookmarkStart w:id="5521" w:name="_Toc387762960"/>
      <w:bookmarkStart w:id="5522" w:name="_Toc387764076"/>
      <w:bookmarkStart w:id="5523" w:name="_Toc387765192"/>
      <w:bookmarkStart w:id="5524" w:name="_Toc387766308"/>
      <w:bookmarkStart w:id="5525" w:name="_Toc387768006"/>
      <w:bookmarkStart w:id="5526" w:name="_Toc387769706"/>
      <w:bookmarkStart w:id="5527" w:name="_Toc387771404"/>
      <w:bookmarkStart w:id="5528" w:name="_Toc387772997"/>
      <w:bookmarkStart w:id="5529" w:name="_Toc385236873"/>
      <w:bookmarkStart w:id="5530" w:name="_Toc385323699"/>
      <w:bookmarkStart w:id="5531" w:name="_Toc385417861"/>
      <w:bookmarkStart w:id="5532" w:name="_Toc385943530"/>
      <w:bookmarkStart w:id="5533" w:name="_Toc385943696"/>
      <w:bookmarkStart w:id="5534" w:name="_Toc386113936"/>
      <w:bookmarkStart w:id="5535" w:name="_Toc386114305"/>
      <w:bookmarkStart w:id="5536" w:name="_Toc386114423"/>
      <w:bookmarkStart w:id="5537" w:name="_Toc386453899"/>
      <w:bookmarkStart w:id="5538" w:name="_Toc386454041"/>
      <w:bookmarkStart w:id="5539" w:name="_Toc387652439"/>
      <w:bookmarkStart w:id="5540" w:name="_Toc387653327"/>
      <w:bookmarkStart w:id="5541" w:name="_Toc387654215"/>
      <w:bookmarkStart w:id="5542" w:name="_Toc387655101"/>
      <w:bookmarkStart w:id="5543" w:name="_Toc387655973"/>
      <w:bookmarkStart w:id="5544" w:name="_Toc387656844"/>
      <w:bookmarkStart w:id="5545" w:name="_Toc387657715"/>
      <w:bookmarkStart w:id="5546" w:name="_Toc387658578"/>
      <w:bookmarkStart w:id="5547" w:name="_Toc387659443"/>
      <w:bookmarkStart w:id="5548" w:name="_Toc387660286"/>
      <w:bookmarkStart w:id="5549" w:name="_Toc387661129"/>
      <w:bookmarkStart w:id="5550" w:name="_Toc387667390"/>
      <w:bookmarkStart w:id="5551" w:name="_Toc387677462"/>
      <w:bookmarkStart w:id="5552" w:name="_Toc387682832"/>
      <w:bookmarkStart w:id="5553" w:name="_Toc387685243"/>
      <w:bookmarkStart w:id="5554" w:name="_Toc387737267"/>
      <w:bookmarkStart w:id="5555" w:name="_Toc387755733"/>
      <w:bookmarkStart w:id="5556" w:name="_Toc387758971"/>
      <w:bookmarkStart w:id="5557" w:name="_Toc387760089"/>
      <w:bookmarkStart w:id="5558" w:name="_Toc387762961"/>
      <w:bookmarkStart w:id="5559" w:name="_Toc387764077"/>
      <w:bookmarkStart w:id="5560" w:name="_Toc387765193"/>
      <w:bookmarkStart w:id="5561" w:name="_Toc387766309"/>
      <w:bookmarkStart w:id="5562" w:name="_Toc387768007"/>
      <w:bookmarkStart w:id="5563" w:name="_Toc387769707"/>
      <w:bookmarkStart w:id="5564" w:name="_Toc387771405"/>
      <w:bookmarkStart w:id="5565" w:name="_Toc387772998"/>
      <w:bookmarkStart w:id="5566" w:name="_Toc385236874"/>
      <w:bookmarkStart w:id="5567" w:name="_Toc385323700"/>
      <w:bookmarkStart w:id="5568" w:name="_Toc385417862"/>
      <w:bookmarkStart w:id="5569" w:name="_Toc385943531"/>
      <w:bookmarkStart w:id="5570" w:name="_Toc385943697"/>
      <w:bookmarkStart w:id="5571" w:name="_Toc386113937"/>
      <w:bookmarkStart w:id="5572" w:name="_Toc386114306"/>
      <w:bookmarkStart w:id="5573" w:name="_Toc386114424"/>
      <w:bookmarkStart w:id="5574" w:name="_Toc386453900"/>
      <w:bookmarkStart w:id="5575" w:name="_Toc386454042"/>
      <w:bookmarkStart w:id="5576" w:name="_Toc387652440"/>
      <w:bookmarkStart w:id="5577" w:name="_Toc387653328"/>
      <w:bookmarkStart w:id="5578" w:name="_Toc387654216"/>
      <w:bookmarkStart w:id="5579" w:name="_Toc387655102"/>
      <w:bookmarkStart w:id="5580" w:name="_Toc387655974"/>
      <w:bookmarkStart w:id="5581" w:name="_Toc387656845"/>
      <w:bookmarkStart w:id="5582" w:name="_Toc387657716"/>
      <w:bookmarkStart w:id="5583" w:name="_Toc387658579"/>
      <w:bookmarkStart w:id="5584" w:name="_Toc387659444"/>
      <w:bookmarkStart w:id="5585" w:name="_Toc387660287"/>
      <w:bookmarkStart w:id="5586" w:name="_Toc387661130"/>
      <w:bookmarkStart w:id="5587" w:name="_Toc387667391"/>
      <w:bookmarkStart w:id="5588" w:name="_Toc387677463"/>
      <w:bookmarkStart w:id="5589" w:name="_Toc387682833"/>
      <w:bookmarkStart w:id="5590" w:name="_Toc387685244"/>
      <w:bookmarkStart w:id="5591" w:name="_Toc387737268"/>
      <w:bookmarkStart w:id="5592" w:name="_Toc387755734"/>
      <w:bookmarkStart w:id="5593" w:name="_Toc387758972"/>
      <w:bookmarkStart w:id="5594" w:name="_Toc387760090"/>
      <w:bookmarkStart w:id="5595" w:name="_Toc387762962"/>
      <w:bookmarkStart w:id="5596" w:name="_Toc387764078"/>
      <w:bookmarkStart w:id="5597" w:name="_Toc387765194"/>
      <w:bookmarkStart w:id="5598" w:name="_Toc387766310"/>
      <w:bookmarkStart w:id="5599" w:name="_Toc387768008"/>
      <w:bookmarkStart w:id="5600" w:name="_Toc387769708"/>
      <w:bookmarkStart w:id="5601" w:name="_Toc387771406"/>
      <w:bookmarkStart w:id="5602" w:name="_Toc387772999"/>
      <w:bookmarkStart w:id="5603" w:name="_Toc385236875"/>
      <w:bookmarkStart w:id="5604" w:name="_Toc385323701"/>
      <w:bookmarkStart w:id="5605" w:name="_Toc385417863"/>
      <w:bookmarkStart w:id="5606" w:name="_Toc385943532"/>
      <w:bookmarkStart w:id="5607" w:name="_Toc385943698"/>
      <w:bookmarkStart w:id="5608" w:name="_Toc386113938"/>
      <w:bookmarkStart w:id="5609" w:name="_Toc386114307"/>
      <w:bookmarkStart w:id="5610" w:name="_Toc386114425"/>
      <w:bookmarkStart w:id="5611" w:name="_Toc386453901"/>
      <w:bookmarkStart w:id="5612" w:name="_Toc386454043"/>
      <w:bookmarkStart w:id="5613" w:name="_Toc387652441"/>
      <w:bookmarkStart w:id="5614" w:name="_Toc387653329"/>
      <w:bookmarkStart w:id="5615" w:name="_Toc387654217"/>
      <w:bookmarkStart w:id="5616" w:name="_Toc387655103"/>
      <w:bookmarkStart w:id="5617" w:name="_Toc387655975"/>
      <w:bookmarkStart w:id="5618" w:name="_Toc387656846"/>
      <w:bookmarkStart w:id="5619" w:name="_Toc387657717"/>
      <w:bookmarkStart w:id="5620" w:name="_Toc387658580"/>
      <w:bookmarkStart w:id="5621" w:name="_Toc387659445"/>
      <w:bookmarkStart w:id="5622" w:name="_Toc387660288"/>
      <w:bookmarkStart w:id="5623" w:name="_Toc387661131"/>
      <w:bookmarkStart w:id="5624" w:name="_Toc387667392"/>
      <w:bookmarkStart w:id="5625" w:name="_Toc387677464"/>
      <w:bookmarkStart w:id="5626" w:name="_Toc387682834"/>
      <w:bookmarkStart w:id="5627" w:name="_Toc387685245"/>
      <w:bookmarkStart w:id="5628" w:name="_Toc387737269"/>
      <w:bookmarkStart w:id="5629" w:name="_Toc387755735"/>
      <w:bookmarkStart w:id="5630" w:name="_Toc387758973"/>
      <w:bookmarkStart w:id="5631" w:name="_Toc387760091"/>
      <w:bookmarkStart w:id="5632" w:name="_Toc387762963"/>
      <w:bookmarkStart w:id="5633" w:name="_Toc387764079"/>
      <w:bookmarkStart w:id="5634" w:name="_Toc387765195"/>
      <w:bookmarkStart w:id="5635" w:name="_Toc387766311"/>
      <w:bookmarkStart w:id="5636" w:name="_Toc387768009"/>
      <w:bookmarkStart w:id="5637" w:name="_Toc387769709"/>
      <w:bookmarkStart w:id="5638" w:name="_Toc387771407"/>
      <w:bookmarkStart w:id="5639" w:name="_Toc387773000"/>
      <w:bookmarkStart w:id="5640" w:name="_Toc385236876"/>
      <w:bookmarkStart w:id="5641" w:name="_Toc385323702"/>
      <w:bookmarkStart w:id="5642" w:name="_Toc385417864"/>
      <w:bookmarkStart w:id="5643" w:name="_Toc385943533"/>
      <w:bookmarkStart w:id="5644" w:name="_Toc385943699"/>
      <w:bookmarkStart w:id="5645" w:name="_Toc386113939"/>
      <w:bookmarkStart w:id="5646" w:name="_Toc386114308"/>
      <w:bookmarkStart w:id="5647" w:name="_Toc386114426"/>
      <w:bookmarkStart w:id="5648" w:name="_Toc386453902"/>
      <w:bookmarkStart w:id="5649" w:name="_Toc386454044"/>
      <w:bookmarkStart w:id="5650" w:name="_Toc387652442"/>
      <w:bookmarkStart w:id="5651" w:name="_Toc387653330"/>
      <w:bookmarkStart w:id="5652" w:name="_Toc387654218"/>
      <w:bookmarkStart w:id="5653" w:name="_Toc387655104"/>
      <w:bookmarkStart w:id="5654" w:name="_Toc387655976"/>
      <w:bookmarkStart w:id="5655" w:name="_Toc387656847"/>
      <w:bookmarkStart w:id="5656" w:name="_Toc387657718"/>
      <w:bookmarkStart w:id="5657" w:name="_Toc387658581"/>
      <w:bookmarkStart w:id="5658" w:name="_Toc387659446"/>
      <w:bookmarkStart w:id="5659" w:name="_Toc387660289"/>
      <w:bookmarkStart w:id="5660" w:name="_Toc387661132"/>
      <w:bookmarkStart w:id="5661" w:name="_Toc387667393"/>
      <w:bookmarkStart w:id="5662" w:name="_Toc387677465"/>
      <w:bookmarkStart w:id="5663" w:name="_Toc387682835"/>
      <w:bookmarkStart w:id="5664" w:name="_Toc387685246"/>
      <w:bookmarkStart w:id="5665" w:name="_Toc387737270"/>
      <w:bookmarkStart w:id="5666" w:name="_Toc387755736"/>
      <w:bookmarkStart w:id="5667" w:name="_Toc387758974"/>
      <w:bookmarkStart w:id="5668" w:name="_Toc387760092"/>
      <w:bookmarkStart w:id="5669" w:name="_Toc387762964"/>
      <w:bookmarkStart w:id="5670" w:name="_Toc387764080"/>
      <w:bookmarkStart w:id="5671" w:name="_Toc387765196"/>
      <w:bookmarkStart w:id="5672" w:name="_Toc387766312"/>
      <w:bookmarkStart w:id="5673" w:name="_Toc387768010"/>
      <w:bookmarkStart w:id="5674" w:name="_Toc387769710"/>
      <w:bookmarkStart w:id="5675" w:name="_Toc387771408"/>
      <w:bookmarkStart w:id="5676" w:name="_Toc387773001"/>
      <w:bookmarkStart w:id="5677" w:name="_Toc385236877"/>
      <w:bookmarkStart w:id="5678" w:name="_Toc385323703"/>
      <w:bookmarkStart w:id="5679" w:name="_Toc385417865"/>
      <w:bookmarkStart w:id="5680" w:name="_Toc385943534"/>
      <w:bookmarkStart w:id="5681" w:name="_Toc385943700"/>
      <w:bookmarkStart w:id="5682" w:name="_Toc386113940"/>
      <w:bookmarkStart w:id="5683" w:name="_Toc386114309"/>
      <w:bookmarkStart w:id="5684" w:name="_Toc386114427"/>
      <w:bookmarkStart w:id="5685" w:name="_Toc386453903"/>
      <w:bookmarkStart w:id="5686" w:name="_Toc386454045"/>
      <w:bookmarkStart w:id="5687" w:name="_Toc387652443"/>
      <w:bookmarkStart w:id="5688" w:name="_Toc387653331"/>
      <w:bookmarkStart w:id="5689" w:name="_Toc387654219"/>
      <w:bookmarkStart w:id="5690" w:name="_Toc387655105"/>
      <w:bookmarkStart w:id="5691" w:name="_Toc387655977"/>
      <w:bookmarkStart w:id="5692" w:name="_Toc387656848"/>
      <w:bookmarkStart w:id="5693" w:name="_Toc387657719"/>
      <w:bookmarkStart w:id="5694" w:name="_Toc387658582"/>
      <w:bookmarkStart w:id="5695" w:name="_Toc387659447"/>
      <w:bookmarkStart w:id="5696" w:name="_Toc387660290"/>
      <w:bookmarkStart w:id="5697" w:name="_Toc387661133"/>
      <w:bookmarkStart w:id="5698" w:name="_Toc387667394"/>
      <w:bookmarkStart w:id="5699" w:name="_Toc387677466"/>
      <w:bookmarkStart w:id="5700" w:name="_Toc387682836"/>
      <w:bookmarkStart w:id="5701" w:name="_Toc387685247"/>
      <w:bookmarkStart w:id="5702" w:name="_Toc387737271"/>
      <w:bookmarkStart w:id="5703" w:name="_Toc387755737"/>
      <w:bookmarkStart w:id="5704" w:name="_Toc387758975"/>
      <w:bookmarkStart w:id="5705" w:name="_Toc387760093"/>
      <w:bookmarkStart w:id="5706" w:name="_Toc387762965"/>
      <w:bookmarkStart w:id="5707" w:name="_Toc387764081"/>
      <w:bookmarkStart w:id="5708" w:name="_Toc387765197"/>
      <w:bookmarkStart w:id="5709" w:name="_Toc387766313"/>
      <w:bookmarkStart w:id="5710" w:name="_Toc387768011"/>
      <w:bookmarkStart w:id="5711" w:name="_Toc387769711"/>
      <w:bookmarkStart w:id="5712" w:name="_Toc387771409"/>
      <w:bookmarkStart w:id="5713" w:name="_Toc387773002"/>
      <w:bookmarkStart w:id="5714" w:name="_Toc385236878"/>
      <w:bookmarkStart w:id="5715" w:name="_Toc385323704"/>
      <w:bookmarkStart w:id="5716" w:name="_Toc385417866"/>
      <w:bookmarkStart w:id="5717" w:name="_Toc385943535"/>
      <w:bookmarkStart w:id="5718" w:name="_Toc385943701"/>
      <w:bookmarkStart w:id="5719" w:name="_Toc386113941"/>
      <w:bookmarkStart w:id="5720" w:name="_Toc386114310"/>
      <w:bookmarkStart w:id="5721" w:name="_Toc386114428"/>
      <w:bookmarkStart w:id="5722" w:name="_Toc386453904"/>
      <w:bookmarkStart w:id="5723" w:name="_Toc386454046"/>
      <w:bookmarkStart w:id="5724" w:name="_Toc387652444"/>
      <w:bookmarkStart w:id="5725" w:name="_Toc387653332"/>
      <w:bookmarkStart w:id="5726" w:name="_Toc387654220"/>
      <w:bookmarkStart w:id="5727" w:name="_Toc387655106"/>
      <w:bookmarkStart w:id="5728" w:name="_Toc387655978"/>
      <w:bookmarkStart w:id="5729" w:name="_Toc387656849"/>
      <w:bookmarkStart w:id="5730" w:name="_Toc387657720"/>
      <w:bookmarkStart w:id="5731" w:name="_Toc387658583"/>
      <w:bookmarkStart w:id="5732" w:name="_Toc387659448"/>
      <w:bookmarkStart w:id="5733" w:name="_Toc387660291"/>
      <w:bookmarkStart w:id="5734" w:name="_Toc387661134"/>
      <w:bookmarkStart w:id="5735" w:name="_Toc387667395"/>
      <w:bookmarkStart w:id="5736" w:name="_Toc387677467"/>
      <w:bookmarkStart w:id="5737" w:name="_Toc387682837"/>
      <w:bookmarkStart w:id="5738" w:name="_Toc387685248"/>
      <w:bookmarkStart w:id="5739" w:name="_Toc387737272"/>
      <w:bookmarkStart w:id="5740" w:name="_Toc387755738"/>
      <w:bookmarkStart w:id="5741" w:name="_Toc387758976"/>
      <w:bookmarkStart w:id="5742" w:name="_Toc387760094"/>
      <w:bookmarkStart w:id="5743" w:name="_Toc387762966"/>
      <w:bookmarkStart w:id="5744" w:name="_Toc387764082"/>
      <w:bookmarkStart w:id="5745" w:name="_Toc387765198"/>
      <w:bookmarkStart w:id="5746" w:name="_Toc387766314"/>
      <w:bookmarkStart w:id="5747" w:name="_Toc387768012"/>
      <w:bookmarkStart w:id="5748" w:name="_Toc387769712"/>
      <w:bookmarkStart w:id="5749" w:name="_Toc387771410"/>
      <w:bookmarkStart w:id="5750" w:name="_Toc387773003"/>
      <w:bookmarkStart w:id="5751" w:name="_Ref385233638"/>
      <w:bookmarkStart w:id="5752" w:name="_Toc404157217"/>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r>
        <w:t>Applying a Prepayment Top Up to an ESME or GSME with consumer entry of a numeric code on the ESME or GSME</w:t>
      </w:r>
      <w:bookmarkEnd w:id="5751"/>
      <w:bookmarkEnd w:id="5752"/>
    </w:p>
    <w:p w:rsidR="009420F0" w:rsidRDefault="009420F0" w:rsidP="009420F0">
      <w:pPr>
        <w:pStyle w:val="Heading3"/>
      </w:pPr>
      <w:r>
        <w:t>Description</w:t>
      </w:r>
    </w:p>
    <w:p w:rsidR="009420F0" w:rsidRDefault="009420F0" w:rsidP="009420F0">
      <w:r>
        <w:t>This section covers the application of a Prepayment Top Up that has been bought for a GSME or ESME to that GSME or ESME in the case where the consumer enters the corresponding UTRN on the GSME or ESME.</w:t>
      </w:r>
    </w:p>
    <w:p w:rsidR="009420F0" w:rsidRDefault="009420F0" w:rsidP="009420F0">
      <w:r w:rsidRPr="00101D42">
        <w:t xml:space="preserve">The Use Case covering the Response is referenced in Section </w:t>
      </w:r>
      <w:r>
        <w:rPr>
          <w:highlight w:val="yellow"/>
        </w:rPr>
        <w:fldChar w:fldCharType="begin"/>
      </w:r>
      <w:r>
        <w:instrText xml:space="preserve"> REF _Ref378607441 \r \h </w:instrText>
      </w:r>
      <w:r>
        <w:rPr>
          <w:highlight w:val="yellow"/>
        </w:rPr>
      </w:r>
      <w:r>
        <w:rPr>
          <w:highlight w:val="yellow"/>
        </w:rPr>
        <w:fldChar w:fldCharType="separate"/>
      </w:r>
      <w:r>
        <w:t>14.6.5</w:t>
      </w:r>
      <w:r>
        <w:rPr>
          <w:highlight w:val="yellow"/>
        </w:rPr>
        <w:fldChar w:fldCharType="end"/>
      </w:r>
      <w:r w:rsidRPr="00101D42">
        <w:t>.</w:t>
      </w:r>
    </w:p>
    <w:p w:rsidR="009420F0" w:rsidRDefault="009420F0" w:rsidP="009420F0">
      <w:pPr>
        <w:pStyle w:val="Heading3"/>
      </w:pPr>
      <w:bookmarkStart w:id="5753" w:name="_Ref378576528"/>
      <w:r>
        <w:t>Use Case Cross References</w:t>
      </w:r>
      <w:bookmarkEnd w:id="5753"/>
    </w:p>
    <w:tbl>
      <w:tblPr>
        <w:tblStyle w:val="TableGrid"/>
        <w:tblW w:w="0" w:type="auto"/>
        <w:tblLook w:val="04A0" w:firstRow="1" w:lastRow="0" w:firstColumn="1" w:lastColumn="0" w:noHBand="0" w:noVBand="1"/>
      </w:tblPr>
      <w:tblGrid>
        <w:gridCol w:w="4590"/>
        <w:gridCol w:w="4590"/>
      </w:tblGrid>
      <w:tr w:rsidR="009420F0" w:rsidRPr="00027E40" w:rsidTr="00F57BDC">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CB0D5F" w:rsidRDefault="009420F0" w:rsidP="00F57BDC">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CB0D5F" w:rsidRDefault="009420F0" w:rsidP="00F57BDC">
            <w:pPr>
              <w:pStyle w:val="Tabletext"/>
              <w:jc w:val="center"/>
              <w:rPr>
                <w:b/>
                <w:color w:val="FFFFFF" w:themeColor="background1"/>
              </w:rPr>
            </w:pPr>
            <w:r w:rsidRPr="00CB0D5F">
              <w:rPr>
                <w:b/>
                <w:color w:val="FFFFFF" w:themeColor="background1"/>
              </w:rPr>
              <w:t>Value</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rPr>
                <w:strike/>
              </w:rPr>
            </w:pPr>
            <w:r>
              <w:t>Remote Party Message</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rFonts w:eastAsia="Times New Roman"/>
                <w:color w:val="00AEEF"/>
              </w:rPr>
            </w:pPr>
            <w:r w:rsidRPr="00DF16ED">
              <w:t xml:space="preserve">Command </w:t>
            </w:r>
            <w:r>
              <w:t>and</w:t>
            </w:r>
            <w:r w:rsidRPr="00DF16ED">
              <w:t xml:space="preserve"> Response </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 xml:space="preserve">This is a Variant Message type.  The Command shall be the UTRN </w:t>
            </w:r>
            <w:r w:rsidRPr="00735E2F">
              <w:t xml:space="preserve">constructed in accordance with Section </w:t>
            </w:r>
            <w:r w:rsidRPr="00802792">
              <w:fldChar w:fldCharType="begin"/>
            </w:r>
            <w:r w:rsidRPr="00802792">
              <w:instrText xml:space="preserve"> REF _Ref378694203 \r \h </w:instrText>
            </w:r>
            <w:r>
              <w:instrText xml:space="preserve"> \* MERGEFORMAT </w:instrText>
            </w:r>
            <w:r w:rsidRPr="00802792">
              <w:fldChar w:fldCharType="separate"/>
            </w:r>
            <w:r>
              <w:t>14.3.3</w:t>
            </w:r>
            <w:r w:rsidRPr="00802792">
              <w:fldChar w:fldCharType="end"/>
            </w:r>
            <w:r w:rsidRPr="00735E2F">
              <w:t>.</w:t>
            </w:r>
            <w:r>
              <w:t xml:space="preserve">  The Command includes cryptographic </w:t>
            </w:r>
            <w:r w:rsidRPr="00735E2F">
              <w:t xml:space="preserve">protections as specified in Sections </w:t>
            </w:r>
            <w:r w:rsidRPr="00802792">
              <w:fldChar w:fldCharType="begin"/>
            </w:r>
            <w:r w:rsidRPr="00735E2F">
              <w:instrText xml:space="preserve"> REF _Ref378575650 \r \h </w:instrText>
            </w:r>
            <w:r>
              <w:instrText xml:space="preserve"> \* MERGEFORMAT </w:instrText>
            </w:r>
            <w:r w:rsidRPr="00802792">
              <w:fldChar w:fldCharType="separate"/>
            </w:r>
            <w:r>
              <w:t>14.3.4</w:t>
            </w:r>
            <w:r w:rsidRPr="00802792">
              <w:fldChar w:fldCharType="end"/>
            </w:r>
            <w:r w:rsidRPr="00735E2F">
              <w:t xml:space="preserve"> and </w:t>
            </w:r>
            <w:r w:rsidRPr="00802792">
              <w:fldChar w:fldCharType="begin"/>
            </w:r>
            <w:r w:rsidRPr="00802792">
              <w:instrText xml:space="preserve"> REF _Ref378575869 \r \h </w:instrText>
            </w:r>
            <w:r>
              <w:instrText xml:space="preserve"> \* MERGEFORMAT </w:instrText>
            </w:r>
            <w:r w:rsidRPr="00802792">
              <w:fldChar w:fldCharType="separate"/>
            </w:r>
            <w:r>
              <w:t>14.3.5</w:t>
            </w:r>
            <w:r w:rsidRPr="00802792">
              <w:fldChar w:fldCharType="end"/>
            </w:r>
            <w:r w:rsidRPr="00735E2F">
              <w:t>.  The Response shall be of Message</w:t>
            </w:r>
            <w:r>
              <w:t xml:space="preserve"> Type Category SME.C.NC.  An Alert as specified in SMETS for locally entered commands is not required</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72D64">
              <w:t>No</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Protection Against Replay Required?</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highlight w:val="yellow"/>
              </w:rPr>
            </w:pPr>
            <w:r>
              <w:t xml:space="preserve">See Table </w:t>
            </w:r>
            <w:r>
              <w:fldChar w:fldCharType="begin"/>
            </w:r>
            <w:r>
              <w:instrText xml:space="preserve"> REF _Ref385234757 \r \h </w:instrText>
            </w:r>
            <w:r>
              <w:fldChar w:fldCharType="separate"/>
            </w:r>
            <w:r>
              <w:t>14.4.2</w:t>
            </w:r>
            <w:r>
              <w:fldChar w:fldCharType="end"/>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lastRenderedPageBreak/>
              <w:t xml:space="preserve">SEC User Gateway Services Schedule (Service </w:t>
            </w:r>
            <w:r w:rsidRPr="00DF16ED">
              <w:t>Request) Reference</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i/>
              </w:rPr>
            </w:pPr>
            <w:r>
              <w:t>N/A</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Valid Target </w:t>
            </w:r>
            <w:r>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rFonts w:eastAsia="Times New Roman"/>
                <w:color w:val="00AEEF"/>
              </w:rPr>
            </w:pPr>
            <w:r w:rsidRPr="00DF16ED">
              <w:t xml:space="preserve">ESME </w:t>
            </w:r>
            <w:r>
              <w:t>or</w:t>
            </w:r>
            <w:r w:rsidRPr="00DF16ED">
              <w:t xml:space="preserve"> GSME </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Supplier</w:t>
            </w:r>
          </w:p>
          <w:p w:rsidR="009420F0" w:rsidRPr="00DF16ED" w:rsidRDefault="009420F0" w:rsidP="00F57BDC">
            <w:pPr>
              <w:pStyle w:val="Tabletext"/>
            </w:pP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Valid Response Recipient role(s) (only for Messages </w:t>
            </w:r>
            <w:r>
              <w:t>A</w:t>
            </w:r>
            <w:r w:rsidRPr="00DF16ED">
              <w:t xml:space="preserve">uthorised by the Access Control Broker on behalf of parties not known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N/A</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Valid initiating </w:t>
            </w:r>
            <w:r>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N/A</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rFonts w:eastAsia="Times New Roman"/>
                <w:color w:val="00AEEF"/>
              </w:rPr>
            </w:pPr>
            <w:r w:rsidRPr="00DF16ED">
              <w:t>Outside of protocols since entered via User Interface</w:t>
            </w:r>
            <w:r w:rsidRPr="00DF16ED" w:rsidDel="00A45125">
              <w:t xml:space="preserve"> </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_Ref378576528 \r \h </w:instrText>
      </w:r>
      <w:r>
        <w:rPr>
          <w:lang w:eastAsia="en-GB"/>
        </w:rPr>
      </w:r>
      <w:r>
        <w:rPr>
          <w:lang w:eastAsia="en-GB"/>
        </w:rPr>
        <w:fldChar w:fldCharType="separate"/>
      </w:r>
      <w:r>
        <w:rPr>
          <w:lang w:eastAsia="en-GB"/>
        </w:rPr>
        <w:t>14.6.2</w:t>
      </w:r>
      <w:r>
        <w:rPr>
          <w:lang w:eastAsia="en-GB"/>
        </w:rPr>
        <w:fldChar w:fldCharType="end"/>
      </w:r>
      <w:r>
        <w:rPr>
          <w:lang w:eastAsia="en-GB"/>
        </w:rPr>
        <w:t>:  Use Case Cross References for Prepayment Top Up through consumer UTRN entry</w:t>
      </w:r>
    </w:p>
    <w:p w:rsidR="009420F0" w:rsidRDefault="009420F0" w:rsidP="009420F0">
      <w:pPr>
        <w:pStyle w:val="Heading3"/>
      </w:pPr>
      <w:r>
        <w:t>Pre-conditions</w:t>
      </w:r>
    </w:p>
    <w:p w:rsidR="009420F0" w:rsidRDefault="009420F0" w:rsidP="009420F0">
      <w:r>
        <w:t>None.</w:t>
      </w:r>
    </w:p>
    <w:p w:rsidR="009420F0" w:rsidRDefault="009420F0" w:rsidP="009420F0">
      <w:pPr>
        <w:pStyle w:val="Heading3"/>
      </w:pPr>
      <w:bookmarkStart w:id="5754" w:name="_Ref378607429"/>
      <w:r>
        <w:t>Detailed Steps</w:t>
      </w:r>
      <w:bookmarkEnd w:id="5754"/>
    </w:p>
    <w:p w:rsidR="009420F0" w:rsidRDefault="009420F0" w:rsidP="009420F0">
      <w:pPr>
        <w:pStyle w:val="Heading4"/>
      </w:pPr>
      <w:bookmarkStart w:id="5755" w:name="_Ref385417737"/>
      <w:r>
        <w:t>Detailed Steps/Sequence</w:t>
      </w:r>
      <w:bookmarkEnd w:id="5755"/>
    </w:p>
    <w:p w:rsidR="009420F0" w:rsidRDefault="009420F0" w:rsidP="009420F0">
      <w:r>
        <w:t xml:space="preserve">The Device shall undertake the validation checks set out in this Section </w:t>
      </w:r>
      <w:r>
        <w:fldChar w:fldCharType="begin"/>
      </w:r>
      <w:r>
        <w:instrText xml:space="preserve"> REF _Ref385417737 \r \h </w:instrText>
      </w:r>
      <w:r>
        <w:fldChar w:fldCharType="separate"/>
      </w:r>
      <w:r>
        <w:t>14.6.4.1</w:t>
      </w:r>
      <w:r>
        <w:fldChar w:fldCharType="end"/>
      </w:r>
      <w:r>
        <w:t xml:space="preserve"> before undertaking any other processing of the Command.  The validation checks shall be undertaken in the sequence laid out.  Should a validation check fail, subsequent validation checks shall not be undertaken by the Device.</w:t>
      </w:r>
    </w:p>
    <w:p w:rsidR="009420F0" w:rsidRDefault="009420F0" w:rsidP="009420F0">
      <w:r w:rsidRPr="009D37A2">
        <w:t xml:space="preserve">Should any of the checks fail (save for the optional UTRN Check Digit verification), the requirements of Section </w:t>
      </w:r>
      <w:r>
        <w:rPr>
          <w:highlight w:val="yellow"/>
        </w:rPr>
        <w:fldChar w:fldCharType="begin"/>
      </w:r>
      <w:r>
        <w:instrText xml:space="preserve"> REF _Ref391990961 \r \h </w:instrText>
      </w:r>
      <w:r>
        <w:rPr>
          <w:highlight w:val="yellow"/>
        </w:rPr>
      </w:r>
      <w:r>
        <w:rPr>
          <w:highlight w:val="yellow"/>
        </w:rPr>
        <w:fldChar w:fldCharType="separate"/>
      </w:r>
      <w:r>
        <w:t>6.2.4.2</w:t>
      </w:r>
      <w:r>
        <w:rPr>
          <w:highlight w:val="yellow"/>
        </w:rPr>
        <w:fldChar w:fldCharType="end"/>
      </w:r>
      <w:r>
        <w:t xml:space="preserve"> shall apply. </w:t>
      </w:r>
    </w:p>
    <w:p w:rsidR="009420F0" w:rsidRDefault="009420F0" w:rsidP="009420F0">
      <w:pPr>
        <w:pStyle w:val="Heading5"/>
      </w:pPr>
      <w:bookmarkStart w:id="5756" w:name="_Ref390327900"/>
      <w:r>
        <w:t>Verifying the UTRN Check Digit</w:t>
      </w:r>
      <w:bookmarkEnd w:id="5756"/>
    </w:p>
    <w:p w:rsidR="009420F0" w:rsidRDefault="009420F0" w:rsidP="009420F0">
      <w:r>
        <w:t>The Device:</w:t>
      </w:r>
    </w:p>
    <w:p w:rsidR="009420F0" w:rsidRDefault="009420F0" w:rsidP="009420F0">
      <w:pPr>
        <w:pStyle w:val="ListBullet"/>
        <w:numPr>
          <w:ilvl w:val="0"/>
          <w:numId w:val="4"/>
        </w:numPr>
        <w:tabs>
          <w:tab w:val="clear" w:pos="709"/>
          <w:tab w:val="num" w:pos="426"/>
        </w:tabs>
        <w:ind w:left="426" w:hanging="426"/>
      </w:pPr>
      <w:r>
        <w:t xml:space="preserve">may validate the 20th digit (the UTRN Check Digit) as specified at Section </w:t>
      </w:r>
      <w:r>
        <w:fldChar w:fldCharType="begin"/>
      </w:r>
      <w:r>
        <w:instrText xml:space="preserve"> REF _Ref378606704 \r \h </w:instrText>
      </w:r>
      <w:r>
        <w:fldChar w:fldCharType="separate"/>
      </w:r>
      <w:r>
        <w:t>14.8</w:t>
      </w:r>
      <w:r>
        <w:fldChar w:fldCharType="end"/>
      </w:r>
      <w:r>
        <w:t xml:space="preserve"> (Calculating and Verifying the UTRN Check Digit); and</w:t>
      </w:r>
    </w:p>
    <w:p w:rsidR="009420F0" w:rsidRDefault="009420F0" w:rsidP="009420F0">
      <w:pPr>
        <w:pStyle w:val="ListBullet"/>
        <w:numPr>
          <w:ilvl w:val="0"/>
          <w:numId w:val="4"/>
        </w:numPr>
        <w:tabs>
          <w:tab w:val="clear" w:pos="709"/>
          <w:tab w:val="num" w:pos="426"/>
        </w:tabs>
        <w:ind w:left="426" w:hanging="426"/>
      </w:pPr>
      <w:r>
        <w:t>shall disregard the 20th decimal digit to determine PPTD prior to undertaking any subsequent checks.</w:t>
      </w:r>
    </w:p>
    <w:p w:rsidR="009420F0" w:rsidRDefault="009420F0" w:rsidP="009420F0">
      <w:pPr>
        <w:pStyle w:val="Heading5"/>
      </w:pPr>
      <w:bookmarkStart w:id="5757" w:name="_Ref378576702"/>
      <w:r>
        <w:t>Using the PPTD to calculate the PTUT</w:t>
      </w:r>
      <w:bookmarkEnd w:id="5757"/>
    </w:p>
    <w:p w:rsidR="009420F0" w:rsidRDefault="009420F0" w:rsidP="009420F0">
      <w:r>
        <w:t xml:space="preserve">PTUT shall take the value of PPTD minus </w:t>
      </w:r>
      <w:r w:rsidRPr="00872E38">
        <w:t>7,394,156,990,786,306,048</w:t>
      </w:r>
      <w:r>
        <w:t>.</w:t>
      </w:r>
    </w:p>
    <w:p w:rsidR="009420F0" w:rsidRDefault="009420F0" w:rsidP="009420F0">
      <w:r>
        <w:t xml:space="preserve">The Device shall interpret the resulting unsigned integer according to Table </w:t>
      </w:r>
      <w:r>
        <w:fldChar w:fldCharType="begin"/>
      </w:r>
      <w:r>
        <w:instrText xml:space="preserve"> REF _Ref378576702 \r \h </w:instrText>
      </w:r>
      <w:r>
        <w:fldChar w:fldCharType="separate"/>
      </w:r>
      <w:r>
        <w:t>14.6.4.1.2</w:t>
      </w:r>
      <w:r>
        <w:fldChar w:fldCharType="end"/>
      </w:r>
      <w:r>
        <w:t>.</w:t>
      </w:r>
      <w:r>
        <w:br w:type="page"/>
      </w:r>
    </w:p>
    <w:tbl>
      <w:tblPr>
        <w:tblStyle w:val="TableGrid"/>
        <w:tblW w:w="0" w:type="auto"/>
        <w:jc w:val="center"/>
        <w:tblLook w:val="04A0" w:firstRow="1" w:lastRow="0" w:firstColumn="1" w:lastColumn="0" w:noHBand="0" w:noVBand="1"/>
      </w:tblPr>
      <w:tblGrid>
        <w:gridCol w:w="3510"/>
        <w:gridCol w:w="1111"/>
      </w:tblGrid>
      <w:tr w:rsidR="009420F0" w:rsidRPr="00027E40" w:rsidTr="00F57BDC">
        <w:trPr>
          <w:tblHeader/>
          <w:jc w:val="center"/>
        </w:trPr>
        <w:tc>
          <w:tcPr>
            <w:tcW w:w="351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191C75" w:rsidRDefault="009420F0" w:rsidP="00F57BDC">
            <w:pPr>
              <w:pStyle w:val="Tabletext"/>
              <w:rPr>
                <w:b/>
                <w:color w:val="FFFFFF" w:themeColor="background1"/>
                <w:lang w:eastAsia="en-GB"/>
              </w:rPr>
            </w:pPr>
            <w:r w:rsidRPr="00191C75">
              <w:rPr>
                <w:b/>
                <w:color w:val="FFFFFF" w:themeColor="background1"/>
                <w:lang w:eastAsia="en-GB"/>
              </w:rPr>
              <w:lastRenderedPageBreak/>
              <w:t xml:space="preserve">PTUT component </w:t>
            </w:r>
          </w:p>
        </w:tc>
        <w:tc>
          <w:tcPr>
            <w:tcW w:w="1111"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191C75" w:rsidRDefault="009420F0" w:rsidP="00F57BDC">
            <w:pPr>
              <w:pStyle w:val="Tabletext"/>
              <w:rPr>
                <w:b/>
                <w:color w:val="FFFFFF" w:themeColor="background1"/>
                <w:lang w:eastAsia="en-GB"/>
              </w:rPr>
            </w:pPr>
            <w:r w:rsidRPr="00191C75">
              <w:rPr>
                <w:b/>
                <w:color w:val="FFFFFF" w:themeColor="background1"/>
                <w:lang w:eastAsia="en-GB"/>
              </w:rPr>
              <w:t>Bits</w:t>
            </w:r>
          </w:p>
        </w:tc>
      </w:tr>
      <w:tr w:rsidR="009420F0" w:rsidRPr="00027E40" w:rsidTr="00F57BDC">
        <w:trPr>
          <w:jc w:val="center"/>
        </w:trPr>
        <w:tc>
          <w:tcPr>
            <w:tcW w:w="351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lang w:eastAsia="en-GB"/>
              </w:rPr>
            </w:pPr>
            <w:r w:rsidRPr="00DF16ED">
              <w:rPr>
                <w:lang w:eastAsia="en-GB"/>
              </w:rPr>
              <w:t xml:space="preserve">PTUT Sub Class                 </w:t>
            </w:r>
          </w:p>
        </w:tc>
        <w:tc>
          <w:tcPr>
            <w:tcW w:w="111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lang w:eastAsia="en-GB"/>
              </w:rPr>
            </w:pPr>
            <w:r w:rsidRPr="00DF16ED">
              <w:rPr>
                <w:lang w:eastAsia="en-GB"/>
              </w:rPr>
              <w:t>60-57</w:t>
            </w:r>
          </w:p>
        </w:tc>
      </w:tr>
      <w:tr w:rsidR="009420F0" w:rsidRPr="00027E40" w:rsidTr="00F57BDC">
        <w:trPr>
          <w:jc w:val="center"/>
        </w:trPr>
        <w:tc>
          <w:tcPr>
            <w:tcW w:w="351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lang w:eastAsia="en-GB"/>
              </w:rPr>
            </w:pPr>
            <w:r w:rsidRPr="00DF16ED">
              <w:rPr>
                <w:lang w:eastAsia="en-GB"/>
              </w:rPr>
              <w:t>PTUT Value Class</w:t>
            </w:r>
          </w:p>
        </w:tc>
        <w:tc>
          <w:tcPr>
            <w:tcW w:w="111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lang w:eastAsia="en-GB"/>
              </w:rPr>
            </w:pPr>
            <w:r w:rsidRPr="00DF16ED">
              <w:rPr>
                <w:lang w:eastAsia="en-GB"/>
              </w:rPr>
              <w:t>56-55</w:t>
            </w:r>
          </w:p>
        </w:tc>
      </w:tr>
      <w:tr w:rsidR="009420F0" w:rsidRPr="00027E40" w:rsidTr="00F57BDC">
        <w:trPr>
          <w:jc w:val="center"/>
        </w:trPr>
        <w:tc>
          <w:tcPr>
            <w:tcW w:w="351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lang w:eastAsia="en-GB"/>
              </w:rPr>
            </w:pPr>
            <w:r w:rsidRPr="00DF16ED">
              <w:rPr>
                <w:lang w:eastAsia="en-GB"/>
              </w:rPr>
              <w:t>PTUT Value</w:t>
            </w:r>
          </w:p>
        </w:tc>
        <w:tc>
          <w:tcPr>
            <w:tcW w:w="111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lang w:eastAsia="en-GB"/>
              </w:rPr>
            </w:pPr>
            <w:r w:rsidRPr="00DF16ED">
              <w:rPr>
                <w:lang w:eastAsia="en-GB"/>
              </w:rPr>
              <w:t>54-42</w:t>
            </w:r>
          </w:p>
        </w:tc>
      </w:tr>
      <w:tr w:rsidR="009420F0" w:rsidRPr="00027E40" w:rsidTr="00F57BDC">
        <w:trPr>
          <w:jc w:val="center"/>
        </w:trPr>
        <w:tc>
          <w:tcPr>
            <w:tcW w:w="351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lang w:eastAsia="en-GB"/>
              </w:rPr>
            </w:pPr>
            <w:r w:rsidRPr="00DF16ED">
              <w:rPr>
                <w:lang w:eastAsia="en-GB"/>
              </w:rPr>
              <w:t>PTUT Truncated Originator Counter</w:t>
            </w:r>
          </w:p>
        </w:tc>
        <w:tc>
          <w:tcPr>
            <w:tcW w:w="111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lang w:eastAsia="en-GB"/>
              </w:rPr>
            </w:pPr>
            <w:r w:rsidRPr="00DF16ED">
              <w:rPr>
                <w:lang w:eastAsia="en-GB"/>
              </w:rPr>
              <w:t>41-32</w:t>
            </w:r>
          </w:p>
        </w:tc>
      </w:tr>
      <w:tr w:rsidR="009420F0" w:rsidRPr="00027E40" w:rsidTr="00F57BDC">
        <w:trPr>
          <w:jc w:val="center"/>
        </w:trPr>
        <w:tc>
          <w:tcPr>
            <w:tcW w:w="351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lang w:eastAsia="en-GB"/>
              </w:rPr>
            </w:pPr>
            <w:r w:rsidRPr="00DF16ED">
              <w:rPr>
                <w:lang w:eastAsia="en-GB"/>
              </w:rPr>
              <w:t>PTUT Supplier MAC</w:t>
            </w:r>
          </w:p>
        </w:tc>
        <w:tc>
          <w:tcPr>
            <w:tcW w:w="111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lang w:eastAsia="en-GB"/>
              </w:rPr>
            </w:pPr>
            <w:r w:rsidRPr="00DF16ED">
              <w:rPr>
                <w:lang w:eastAsia="en-GB"/>
              </w:rPr>
              <w:t>31-0</w:t>
            </w:r>
          </w:p>
        </w:tc>
      </w:tr>
    </w:tbl>
    <w:p w:rsidR="009420F0" w:rsidRDefault="009420F0" w:rsidP="009420F0">
      <w:pPr>
        <w:pStyle w:val="TableHeader"/>
        <w:framePr w:hSpace="0" w:wrap="auto" w:vAnchor="margin" w:hAnchor="text" w:yAlign="inline"/>
        <w:jc w:val="center"/>
        <w:rPr>
          <w:lang w:eastAsia="en-GB"/>
        </w:rPr>
      </w:pPr>
      <w:r>
        <w:rPr>
          <w:lang w:eastAsia="en-GB"/>
        </w:rPr>
        <w:t xml:space="preserve">Table </w:t>
      </w:r>
      <w:r>
        <w:rPr>
          <w:lang w:eastAsia="en-GB"/>
        </w:rPr>
        <w:fldChar w:fldCharType="begin"/>
      </w:r>
      <w:r>
        <w:rPr>
          <w:lang w:eastAsia="en-GB"/>
        </w:rPr>
        <w:instrText xml:space="preserve"> REF _Ref378576702 \r \h </w:instrText>
      </w:r>
      <w:r>
        <w:rPr>
          <w:lang w:eastAsia="en-GB"/>
        </w:rPr>
      </w:r>
      <w:r>
        <w:rPr>
          <w:lang w:eastAsia="en-GB"/>
        </w:rPr>
        <w:fldChar w:fldCharType="separate"/>
      </w:r>
      <w:r>
        <w:rPr>
          <w:lang w:eastAsia="en-GB"/>
        </w:rPr>
        <w:t>14.6.4.1.2</w:t>
      </w:r>
      <w:r>
        <w:rPr>
          <w:lang w:eastAsia="en-GB"/>
        </w:rPr>
        <w:fldChar w:fldCharType="end"/>
      </w:r>
      <w:r>
        <w:rPr>
          <w:lang w:eastAsia="en-GB"/>
        </w:rPr>
        <w:t>:  Interpretation of the PTUT</w:t>
      </w:r>
    </w:p>
    <w:p w:rsidR="009420F0" w:rsidRDefault="009420F0" w:rsidP="009420F0">
      <w:pPr>
        <w:pStyle w:val="Heading5"/>
      </w:pPr>
      <w:r>
        <w:t>Verifying PTUT subclass category</w:t>
      </w:r>
    </w:p>
    <w:p w:rsidR="009420F0" w:rsidRPr="00FF06A4" w:rsidRDefault="009420F0" w:rsidP="009420F0">
      <w:r>
        <w:t xml:space="preserve">The Device shall carry out the checks specified in Section </w:t>
      </w:r>
      <w:r>
        <w:fldChar w:fldCharType="begin"/>
      </w:r>
      <w:r>
        <w:instrText xml:space="preserve"> REF _Ref378759134 \r \h  \* MERGEFORMAT </w:instrText>
      </w:r>
      <w:r>
        <w:fldChar w:fldCharType="separate"/>
      </w:r>
      <w:r>
        <w:t>14.3.9</w:t>
      </w:r>
      <w:r>
        <w:fldChar w:fldCharType="end"/>
      </w:r>
      <w:r>
        <w:t>.</w:t>
      </w:r>
    </w:p>
    <w:p w:rsidR="009420F0" w:rsidRDefault="009420F0" w:rsidP="009420F0">
      <w:pPr>
        <w:pStyle w:val="Heading5"/>
      </w:pPr>
      <w:r>
        <w:t>Verifying against the maximum credit values</w:t>
      </w:r>
    </w:p>
    <w:p w:rsidR="009420F0" w:rsidRDefault="009420F0" w:rsidP="009420F0">
      <w:r>
        <w:t xml:space="preserve">The Device shall carry out the checks specified in Section </w:t>
      </w:r>
      <w:r w:rsidRPr="004C557C">
        <w:fldChar w:fldCharType="begin"/>
      </w:r>
      <w:r w:rsidRPr="004C557C">
        <w:instrText xml:space="preserve"> REF _Ref378607192 \r \h </w:instrText>
      </w:r>
      <w:r>
        <w:instrText xml:space="preserve"> \* MERGEFORMAT </w:instrText>
      </w:r>
      <w:r w:rsidRPr="004C557C">
        <w:fldChar w:fldCharType="separate"/>
      </w:r>
      <w:r>
        <w:t>14.3.8.1</w:t>
      </w:r>
      <w:r w:rsidRPr="004C557C">
        <w:fldChar w:fldCharType="end"/>
      </w:r>
      <w:r>
        <w:t xml:space="preserve"> and Section </w:t>
      </w:r>
      <w:r>
        <w:rPr>
          <w:highlight w:val="yellow"/>
        </w:rPr>
        <w:fldChar w:fldCharType="begin"/>
      </w:r>
      <w:r>
        <w:instrText xml:space="preserve"> REF _Ref378606735 \r \h </w:instrText>
      </w:r>
      <w:r>
        <w:rPr>
          <w:highlight w:val="yellow"/>
        </w:rPr>
      </w:r>
      <w:r>
        <w:rPr>
          <w:highlight w:val="yellow"/>
        </w:rPr>
        <w:fldChar w:fldCharType="separate"/>
      </w:r>
      <w:r>
        <w:t>14.3.8.2</w:t>
      </w:r>
      <w:r>
        <w:rPr>
          <w:highlight w:val="yellow"/>
        </w:rPr>
        <w:fldChar w:fldCharType="end"/>
      </w:r>
      <w:r>
        <w:t>.</w:t>
      </w:r>
    </w:p>
    <w:p w:rsidR="009420F0" w:rsidRDefault="009420F0" w:rsidP="009420F0">
      <w:pPr>
        <w:pStyle w:val="Heading5"/>
      </w:pPr>
      <w:bookmarkStart w:id="5758" w:name="_Ref392081135"/>
      <w:r>
        <w:t>Deriving the Originator Counter</w:t>
      </w:r>
      <w:r>
        <w:rPr>
          <w:rStyle w:val="FootnoteReference"/>
        </w:rPr>
        <w:footnoteReference w:id="36"/>
      </w:r>
      <w:bookmarkEnd w:id="5758"/>
    </w:p>
    <w:p w:rsidR="009420F0" w:rsidRDefault="009420F0" w:rsidP="009420F0">
      <w:r>
        <w:t>The Originator Counter shall be derived by:</w:t>
      </w:r>
    </w:p>
    <w:p w:rsidR="009420F0" w:rsidRDefault="009420F0" w:rsidP="009420F0">
      <w:pPr>
        <w:numPr>
          <w:ilvl w:val="0"/>
          <w:numId w:val="30"/>
        </w:numPr>
        <w:ind w:left="426" w:hanging="426"/>
      </w:pPr>
      <w:r>
        <w:t>creating four 32 bit signed integer variables p, q, r and s;</w:t>
      </w:r>
    </w:p>
    <w:p w:rsidR="009420F0" w:rsidRDefault="009420F0" w:rsidP="009420F0">
      <w:pPr>
        <w:numPr>
          <w:ilvl w:val="0"/>
          <w:numId w:val="30"/>
        </w:numPr>
        <w:ind w:left="426" w:hanging="426"/>
      </w:pPr>
      <w:r>
        <w:t>setting p = the numeric value of the 10 least significant bits of Highest UTRN Counter;</w:t>
      </w:r>
    </w:p>
    <w:p w:rsidR="009420F0" w:rsidRDefault="009420F0" w:rsidP="009420F0">
      <w:pPr>
        <w:numPr>
          <w:ilvl w:val="0"/>
          <w:numId w:val="30"/>
        </w:numPr>
        <w:ind w:left="426" w:hanging="426"/>
      </w:pPr>
      <w:r>
        <w:t>setting q = (the numeric value Highest UTRN Counter) – p;</w:t>
      </w:r>
    </w:p>
    <w:p w:rsidR="009420F0" w:rsidRDefault="009420F0" w:rsidP="009420F0">
      <w:pPr>
        <w:numPr>
          <w:ilvl w:val="0"/>
          <w:numId w:val="30"/>
        </w:numPr>
        <w:ind w:left="426" w:hanging="426"/>
      </w:pPr>
      <w:r>
        <w:t>setting r = the numeric value of PTUT Truncated Originator Counter;</w:t>
      </w:r>
    </w:p>
    <w:p w:rsidR="009420F0" w:rsidRDefault="009420F0" w:rsidP="009420F0">
      <w:pPr>
        <w:numPr>
          <w:ilvl w:val="0"/>
          <w:numId w:val="30"/>
        </w:numPr>
        <w:ind w:left="426" w:hanging="426"/>
      </w:pPr>
      <w:r>
        <w:t>if r &lt; (p – 2</w:t>
      </w:r>
      <w:r w:rsidRPr="00745C58">
        <w:rPr>
          <w:vertAlign w:val="superscript"/>
        </w:rPr>
        <w:t>9</w:t>
      </w:r>
      <w:r>
        <w:t>) then setting s = (r + 2</w:t>
      </w:r>
      <w:r w:rsidRPr="00745C58">
        <w:rPr>
          <w:vertAlign w:val="superscript"/>
        </w:rPr>
        <w:t>10</w:t>
      </w:r>
      <w:r>
        <w:t>) else if r &gt; (p + 2</w:t>
      </w:r>
      <w:r w:rsidRPr="00745C58">
        <w:rPr>
          <w:vertAlign w:val="superscript"/>
        </w:rPr>
        <w:t>9</w:t>
      </w:r>
      <w:r>
        <w:t>) then setting s = (r – 2</w:t>
      </w:r>
      <w:r w:rsidRPr="00745C58">
        <w:rPr>
          <w:vertAlign w:val="superscript"/>
        </w:rPr>
        <w:t>10</w:t>
      </w:r>
      <w:r>
        <w:t>) else setting s = r;</w:t>
      </w:r>
    </w:p>
    <w:p w:rsidR="009420F0" w:rsidRDefault="009420F0" w:rsidP="009420F0">
      <w:pPr>
        <w:numPr>
          <w:ilvl w:val="0"/>
          <w:numId w:val="30"/>
        </w:numPr>
        <w:ind w:left="426" w:hanging="426"/>
      </w:pPr>
      <w:r>
        <w:t>setting Originator Counter equal to ((</w:t>
      </w:r>
      <w:proofErr w:type="spellStart"/>
      <w:r>
        <w:t>q+s</w:t>
      </w:r>
      <w:proofErr w:type="spellEnd"/>
      <w:r>
        <w:t>)*2</w:t>
      </w:r>
      <w:r w:rsidRPr="00745C58">
        <w:rPr>
          <w:vertAlign w:val="superscript"/>
        </w:rPr>
        <w:t>32</w:t>
      </w:r>
      <w:r>
        <w:t>)</w:t>
      </w:r>
    </w:p>
    <w:p w:rsidR="009420F0" w:rsidRDefault="009420F0" w:rsidP="009420F0">
      <w:pPr>
        <w:pStyle w:val="Heading5"/>
      </w:pPr>
      <w:r>
        <w:t>Verifying the Originator Counter</w:t>
      </w:r>
    </w:p>
    <w:p w:rsidR="009420F0" w:rsidRDefault="009420F0" w:rsidP="009420F0">
      <w:r>
        <w:t xml:space="preserve">The Device shall verify the Originator Counter against the UTRN Counter Cache according to Section </w:t>
      </w:r>
      <w:r w:rsidRPr="004C557C">
        <w:fldChar w:fldCharType="begin"/>
      </w:r>
      <w:r w:rsidRPr="004C557C">
        <w:instrText xml:space="preserve"> REF _Ref378606824 \r \h </w:instrText>
      </w:r>
      <w:r>
        <w:instrText xml:space="preserve"> \* MERGEFORMAT </w:instrText>
      </w:r>
      <w:r w:rsidRPr="004C557C">
        <w:fldChar w:fldCharType="separate"/>
      </w:r>
      <w:r>
        <w:t>14.3.6</w:t>
      </w:r>
      <w:r w:rsidRPr="004C557C">
        <w:fldChar w:fldCharType="end"/>
      </w:r>
      <w:r w:rsidRPr="004C557C">
        <w:t>.</w:t>
      </w:r>
    </w:p>
    <w:p w:rsidR="009420F0" w:rsidRDefault="009420F0" w:rsidP="009420F0">
      <w:pPr>
        <w:pStyle w:val="Heading5"/>
      </w:pPr>
      <w:bookmarkStart w:id="5759" w:name="_Ref381710080"/>
      <w:r>
        <w:t>Deriving the Message Identifier</w:t>
      </w:r>
      <w:bookmarkEnd w:id="5759"/>
    </w:p>
    <w:p w:rsidR="009420F0" w:rsidRDefault="009420F0" w:rsidP="009420F0">
      <w:r>
        <w:t>The Device shall derive the Message Identifier by:</w:t>
      </w:r>
    </w:p>
    <w:p w:rsidR="009420F0" w:rsidRDefault="009420F0" w:rsidP="009420F0">
      <w:pPr>
        <w:pStyle w:val="ListBullet"/>
        <w:numPr>
          <w:ilvl w:val="0"/>
          <w:numId w:val="4"/>
        </w:numPr>
        <w:tabs>
          <w:tab w:val="clear" w:pos="709"/>
          <w:tab w:val="num" w:pos="426"/>
        </w:tabs>
        <w:ind w:left="426" w:hanging="426"/>
      </w:pPr>
      <w:r>
        <w:t xml:space="preserve">setting the Business Originator ID to the Entity Identifier in the Key Agreement Security Credentials it holds for the Trust Anchor Cell with Remote Party Role as </w:t>
      </w:r>
      <w:r w:rsidRPr="00756658">
        <w:rPr>
          <w:rStyle w:val="CNFontChar"/>
        </w:rPr>
        <w:t>supplier</w:t>
      </w:r>
      <w:r>
        <w:t xml:space="preserve"> and cell usage of </w:t>
      </w:r>
      <w:r w:rsidRPr="00756658">
        <w:rPr>
          <w:rStyle w:val="CNFontChar"/>
        </w:rPr>
        <w:t>prePaymentTopUp</w:t>
      </w:r>
      <w:r>
        <w:t>;</w:t>
      </w:r>
    </w:p>
    <w:p w:rsidR="009420F0" w:rsidRDefault="009420F0" w:rsidP="009420F0">
      <w:pPr>
        <w:pStyle w:val="ListBullet"/>
        <w:numPr>
          <w:ilvl w:val="0"/>
          <w:numId w:val="4"/>
        </w:numPr>
        <w:tabs>
          <w:tab w:val="clear" w:pos="709"/>
          <w:tab w:val="num" w:pos="426"/>
        </w:tabs>
        <w:ind w:left="426" w:hanging="426"/>
      </w:pPr>
      <w:r>
        <w:t>setting the Business Target ID to its own Entity Identifier; and</w:t>
      </w:r>
    </w:p>
    <w:p w:rsidR="009420F0" w:rsidRDefault="009420F0" w:rsidP="009420F0">
      <w:pPr>
        <w:pStyle w:val="ListBullet"/>
        <w:numPr>
          <w:ilvl w:val="0"/>
          <w:numId w:val="4"/>
        </w:numPr>
        <w:tabs>
          <w:tab w:val="clear" w:pos="709"/>
          <w:tab w:val="num" w:pos="426"/>
        </w:tabs>
        <w:ind w:left="426" w:hanging="426"/>
      </w:pPr>
      <w:r>
        <w:t xml:space="preserve">setting Message Identifier to the concatenation Business Originator ID || Business Target ID || </w:t>
      </w:r>
      <w:r w:rsidRPr="009205A4">
        <w:t xml:space="preserve">0x01 || </w:t>
      </w:r>
      <w:r>
        <w:t>Originator Counter.</w:t>
      </w:r>
    </w:p>
    <w:p w:rsidR="009420F0" w:rsidRDefault="009420F0" w:rsidP="009420F0">
      <w:pPr>
        <w:pStyle w:val="Heading5"/>
      </w:pPr>
      <w:r>
        <w:t>Validating the PTUT Supplier MAC</w:t>
      </w:r>
    </w:p>
    <w:p w:rsidR="009420F0" w:rsidRDefault="009420F0" w:rsidP="009420F0">
      <w:r>
        <w:t xml:space="preserve">The Device shall validate the PTUT Supplier MAC according to Section </w:t>
      </w:r>
      <w:r>
        <w:rPr>
          <w:highlight w:val="yellow"/>
        </w:rPr>
        <w:fldChar w:fldCharType="begin"/>
      </w:r>
      <w:r>
        <w:instrText xml:space="preserve"> REF _Ref378575869 \r \h </w:instrText>
      </w:r>
      <w:r>
        <w:rPr>
          <w:highlight w:val="yellow"/>
        </w:rPr>
      </w:r>
      <w:r>
        <w:rPr>
          <w:highlight w:val="yellow"/>
        </w:rPr>
        <w:fldChar w:fldCharType="separate"/>
      </w:r>
      <w:r>
        <w:t>14.3.5</w:t>
      </w:r>
      <w:r>
        <w:rPr>
          <w:highlight w:val="yellow"/>
        </w:rPr>
        <w:fldChar w:fldCharType="end"/>
      </w:r>
      <w:r>
        <w:t>.</w:t>
      </w:r>
    </w:p>
    <w:p w:rsidR="009420F0" w:rsidRDefault="009420F0" w:rsidP="009420F0">
      <w:pPr>
        <w:pStyle w:val="Heading3"/>
      </w:pPr>
      <w:bookmarkStart w:id="5760" w:name="_Ref378607441"/>
      <w:r>
        <w:t>Response Construction</w:t>
      </w:r>
      <w:bookmarkEnd w:id="5760"/>
    </w:p>
    <w:p w:rsidR="009420F0" w:rsidRDefault="009420F0" w:rsidP="009420F0">
      <w:r>
        <w:t xml:space="preserve">The Device shall first update the UTRN Counter Cache according to Section </w:t>
      </w:r>
      <w:r>
        <w:rPr>
          <w:highlight w:val="yellow"/>
        </w:rPr>
        <w:fldChar w:fldCharType="begin"/>
      </w:r>
      <w:r>
        <w:instrText xml:space="preserve"> REF _Ref378606851 \r \h </w:instrText>
      </w:r>
      <w:r>
        <w:rPr>
          <w:highlight w:val="yellow"/>
        </w:rPr>
      </w:r>
      <w:r>
        <w:rPr>
          <w:highlight w:val="yellow"/>
        </w:rPr>
        <w:fldChar w:fldCharType="separate"/>
      </w:r>
      <w:r>
        <w:t>14.3.7</w:t>
      </w:r>
      <w:r>
        <w:rPr>
          <w:highlight w:val="yellow"/>
        </w:rPr>
        <w:fldChar w:fldCharType="end"/>
      </w:r>
      <w:r>
        <w:t>.</w:t>
      </w:r>
    </w:p>
    <w:p w:rsidR="009420F0" w:rsidRDefault="009420F0" w:rsidP="009420F0">
      <w:r>
        <w:t xml:space="preserve">Where the Device is an ESME, the Device shall construct, and send via its HAN interface, a Response message complying with the requirements of Use Case CS01a, using a Message </w:t>
      </w:r>
      <w:r>
        <w:lastRenderedPageBreak/>
        <w:t xml:space="preserve">Identifier as specified in Section </w:t>
      </w:r>
      <w:r>
        <w:fldChar w:fldCharType="begin"/>
      </w:r>
      <w:r>
        <w:instrText xml:space="preserve"> REF _Ref381710080 \r \h </w:instrText>
      </w:r>
      <w:r>
        <w:fldChar w:fldCharType="separate"/>
      </w:r>
      <w:r>
        <w:t>14.6.4.1.7</w:t>
      </w:r>
      <w:r>
        <w:fldChar w:fldCharType="end"/>
      </w:r>
      <w:r>
        <w:t xml:space="preserve">, and where the Originator Counter is as derived by the calculations in Section </w:t>
      </w:r>
      <w:r>
        <w:rPr>
          <w:highlight w:val="yellow"/>
        </w:rPr>
        <w:fldChar w:fldCharType="begin"/>
      </w:r>
      <w:r>
        <w:instrText xml:space="preserve"> REF _Ref392081135 \r \h </w:instrText>
      </w:r>
      <w:r>
        <w:rPr>
          <w:highlight w:val="yellow"/>
        </w:rPr>
      </w:r>
      <w:r>
        <w:rPr>
          <w:highlight w:val="yellow"/>
        </w:rPr>
        <w:fldChar w:fldCharType="separate"/>
      </w:r>
      <w:r>
        <w:t>14.6.4.1.5</w:t>
      </w:r>
      <w:r>
        <w:rPr>
          <w:highlight w:val="yellow"/>
        </w:rPr>
        <w:fldChar w:fldCharType="end"/>
      </w:r>
      <w:r>
        <w:t>.</w:t>
      </w:r>
    </w:p>
    <w:p w:rsidR="009420F0" w:rsidRDefault="009420F0" w:rsidP="009420F0">
      <w:r>
        <w:t xml:space="preserve">Where the Device is a GSME, the Device shall construct, and send via its HAN interface, a Response message complying with the requirements of Use Case CS01b, using Message Identifier as specified in Section </w:t>
      </w:r>
      <w:r>
        <w:fldChar w:fldCharType="begin"/>
      </w:r>
      <w:r>
        <w:instrText xml:space="preserve"> REF _Ref378087772 \r \h </w:instrText>
      </w:r>
      <w:r>
        <w:fldChar w:fldCharType="separate"/>
      </w:r>
      <w:r>
        <w:t>4.3.1.3</w:t>
      </w:r>
      <w:r>
        <w:fldChar w:fldCharType="end"/>
      </w:r>
      <w:r>
        <w:t xml:space="preserve">, </w:t>
      </w:r>
      <w:r>
        <w:fldChar w:fldCharType="begin"/>
      </w:r>
      <w:r>
        <w:instrText xml:space="preserve"> REF _Ref378087772 \h </w:instrText>
      </w:r>
      <w:r>
        <w:fldChar w:fldCharType="separate"/>
      </w:r>
      <w:r>
        <w:t xml:space="preserve">Message </w:t>
      </w:r>
      <w:proofErr w:type="spellStart"/>
      <w:r>
        <w:t>Identifier</w:t>
      </w:r>
      <w:r>
        <w:fldChar w:fldCharType="end"/>
      </w:r>
      <w:r>
        <w:t>and</w:t>
      </w:r>
      <w:proofErr w:type="spellEnd"/>
      <w:r>
        <w:t xml:space="preserve"> where the Originator Counter is as derived by the calculations in Section </w:t>
      </w:r>
      <w:r>
        <w:rPr>
          <w:highlight w:val="yellow"/>
        </w:rPr>
        <w:fldChar w:fldCharType="begin"/>
      </w:r>
      <w:r>
        <w:instrText xml:space="preserve"> REF _Ref392081135 \r \h </w:instrText>
      </w:r>
      <w:r>
        <w:rPr>
          <w:highlight w:val="yellow"/>
        </w:rPr>
      </w:r>
      <w:r>
        <w:rPr>
          <w:highlight w:val="yellow"/>
        </w:rPr>
        <w:fldChar w:fldCharType="separate"/>
      </w:r>
      <w:r>
        <w:t>14.6.4.1.5</w:t>
      </w:r>
      <w:r>
        <w:rPr>
          <w:highlight w:val="yellow"/>
        </w:rPr>
        <w:fldChar w:fldCharType="end"/>
      </w:r>
      <w:r>
        <w:t>.</w:t>
      </w:r>
    </w:p>
    <w:p w:rsidR="009420F0" w:rsidRDefault="009420F0" w:rsidP="009420F0">
      <w:pPr>
        <w:pStyle w:val="Heading2"/>
      </w:pPr>
      <w:bookmarkStart w:id="5761" w:name="_Toc391819812"/>
      <w:bookmarkStart w:id="5762" w:name="_Toc391821249"/>
      <w:bookmarkStart w:id="5763" w:name="_Toc391822685"/>
      <w:bookmarkStart w:id="5764" w:name="_Toc391824122"/>
      <w:bookmarkStart w:id="5765" w:name="_Toc391993702"/>
      <w:bookmarkStart w:id="5766" w:name="_Toc391997072"/>
      <w:bookmarkStart w:id="5767" w:name="_Toc391998514"/>
      <w:bookmarkStart w:id="5768" w:name="_Toc392083631"/>
      <w:bookmarkStart w:id="5769" w:name="_Toc392142801"/>
      <w:bookmarkStart w:id="5770" w:name="_Toc392327942"/>
      <w:bookmarkStart w:id="5771" w:name="_Toc392338956"/>
      <w:bookmarkStart w:id="5772" w:name="_Toc392419829"/>
      <w:bookmarkStart w:id="5773" w:name="_Toc392602590"/>
      <w:bookmarkStart w:id="5774" w:name="_Toc391819813"/>
      <w:bookmarkStart w:id="5775" w:name="_Toc391821250"/>
      <w:bookmarkStart w:id="5776" w:name="_Toc391822686"/>
      <w:bookmarkStart w:id="5777" w:name="_Toc391824123"/>
      <w:bookmarkStart w:id="5778" w:name="_Toc391993703"/>
      <w:bookmarkStart w:id="5779" w:name="_Toc391997073"/>
      <w:bookmarkStart w:id="5780" w:name="_Toc391998515"/>
      <w:bookmarkStart w:id="5781" w:name="_Toc392083632"/>
      <w:bookmarkStart w:id="5782" w:name="_Toc392142802"/>
      <w:bookmarkStart w:id="5783" w:name="_Toc392327943"/>
      <w:bookmarkStart w:id="5784" w:name="_Toc392338957"/>
      <w:bookmarkStart w:id="5785" w:name="_Toc392419830"/>
      <w:bookmarkStart w:id="5786" w:name="_Toc392602591"/>
      <w:bookmarkStart w:id="5787" w:name="_Ref378577557"/>
      <w:bookmarkStart w:id="5788" w:name="_Toc404157218"/>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r>
        <w:t>Applying a Prepayment Top Up to an ESME or GSME with consumer entry of a numeric code on a PPMID</w:t>
      </w:r>
      <w:bookmarkEnd w:id="5787"/>
      <w:bookmarkEnd w:id="5788"/>
    </w:p>
    <w:p w:rsidR="009420F0" w:rsidRDefault="009420F0" w:rsidP="009420F0">
      <w:pPr>
        <w:pStyle w:val="Heading3"/>
      </w:pPr>
      <w:r>
        <w:t>Description</w:t>
      </w:r>
    </w:p>
    <w:p w:rsidR="009420F0" w:rsidRDefault="009420F0" w:rsidP="009420F0">
      <w:r>
        <w:t>This section covers the application of a Prepayment Top Up that has been bought for a specific GSME or ESME to that GSME or ESME in the case where the consumer enters the corresponding UTRN on a PPMID on the same SMHAN.</w:t>
      </w:r>
    </w:p>
    <w:p w:rsidR="009420F0" w:rsidRDefault="009420F0" w:rsidP="009420F0">
      <w:r w:rsidRPr="00101D42">
        <w:t xml:space="preserve">The Use Case covering the Command is referenced in Section </w:t>
      </w:r>
      <w:r>
        <w:rPr>
          <w:highlight w:val="yellow"/>
        </w:rPr>
        <w:fldChar w:fldCharType="begin"/>
      </w:r>
      <w:r>
        <w:instrText xml:space="preserve"> REF _Ref401578748 \r \h </w:instrText>
      </w:r>
      <w:r>
        <w:rPr>
          <w:highlight w:val="yellow"/>
        </w:rPr>
      </w:r>
      <w:r>
        <w:rPr>
          <w:highlight w:val="yellow"/>
        </w:rPr>
        <w:fldChar w:fldCharType="separate"/>
      </w:r>
      <w:r>
        <w:t>14.7.4.1.2</w:t>
      </w:r>
      <w:r>
        <w:rPr>
          <w:highlight w:val="yellow"/>
        </w:rPr>
        <w:fldChar w:fldCharType="end"/>
      </w:r>
      <w:r w:rsidRPr="00101D42">
        <w:t xml:space="preserve">, The Use Case covering the Response is referenced in Section </w:t>
      </w:r>
      <w:r>
        <w:rPr>
          <w:highlight w:val="yellow"/>
        </w:rPr>
        <w:fldChar w:fldCharType="begin"/>
      </w:r>
      <w:r>
        <w:instrText xml:space="preserve"> REF _Ref401578756 \r \h </w:instrText>
      </w:r>
      <w:r>
        <w:rPr>
          <w:highlight w:val="yellow"/>
        </w:rPr>
      </w:r>
      <w:r>
        <w:rPr>
          <w:highlight w:val="yellow"/>
        </w:rPr>
        <w:fldChar w:fldCharType="separate"/>
      </w:r>
      <w:r>
        <w:t>14.7.4.1.4</w:t>
      </w:r>
      <w:r>
        <w:rPr>
          <w:highlight w:val="yellow"/>
        </w:rPr>
        <w:fldChar w:fldCharType="end"/>
      </w:r>
      <w:r w:rsidRPr="00101D42">
        <w:t>.</w:t>
      </w:r>
    </w:p>
    <w:p w:rsidR="009420F0" w:rsidRDefault="009420F0" w:rsidP="009420F0">
      <w:pPr>
        <w:pStyle w:val="Heading3"/>
      </w:pPr>
      <w:bookmarkStart w:id="5789" w:name="_Ref378577580"/>
      <w:r>
        <w:t>Use Case Cross References</w:t>
      </w:r>
      <w:bookmarkEnd w:id="5789"/>
    </w:p>
    <w:tbl>
      <w:tblPr>
        <w:tblStyle w:val="TableGrid"/>
        <w:tblW w:w="0" w:type="auto"/>
        <w:tblLook w:val="04A0" w:firstRow="1" w:lastRow="0" w:firstColumn="1" w:lastColumn="0" w:noHBand="0" w:noVBand="1"/>
      </w:tblPr>
      <w:tblGrid>
        <w:gridCol w:w="4590"/>
        <w:gridCol w:w="4590"/>
      </w:tblGrid>
      <w:tr w:rsidR="009420F0" w:rsidRPr="00027E40" w:rsidTr="00F57BDC">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CB0D5F" w:rsidRDefault="009420F0" w:rsidP="00F57BDC">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CB0D5F" w:rsidRDefault="009420F0" w:rsidP="00F57BDC">
            <w:pPr>
              <w:pStyle w:val="Tabletext"/>
              <w:jc w:val="center"/>
              <w:rPr>
                <w:b/>
                <w:color w:val="FFFFFF" w:themeColor="background1"/>
              </w:rPr>
            </w:pPr>
            <w:r w:rsidRPr="00CB0D5F">
              <w:rPr>
                <w:b/>
                <w:color w:val="FFFFFF" w:themeColor="background1"/>
              </w:rPr>
              <w:t>Value</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rFonts w:eastAsia="Times New Roman"/>
                <w:color w:val="00AEEF"/>
              </w:rPr>
            </w:pPr>
            <w:r w:rsidRPr="00DF16ED">
              <w:t xml:space="preserve">Remote Party Message </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rFonts w:eastAsia="Times New Roman"/>
                <w:color w:val="00AEEF"/>
              </w:rPr>
            </w:pPr>
            <w:r>
              <w:t>Command and Responses</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 xml:space="preserve">The Command and Response requirements are specifically as detailed in this Section </w:t>
            </w:r>
            <w:r>
              <w:fldChar w:fldCharType="begin"/>
            </w:r>
            <w:r>
              <w:instrText xml:space="preserve"> REF _Ref378577557 \r \h </w:instrText>
            </w:r>
            <w:r>
              <w:fldChar w:fldCharType="separate"/>
            </w:r>
            <w:r>
              <w:t>14.7</w:t>
            </w:r>
            <w:r>
              <w:fldChar w:fldCharType="end"/>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No </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Protection Against Replay Required?</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 xml:space="preserve">See Table </w:t>
            </w:r>
            <w:r>
              <w:fldChar w:fldCharType="begin"/>
            </w:r>
            <w:r>
              <w:instrText xml:space="preserve"> REF _Ref385234757 \r \h </w:instrText>
            </w:r>
            <w:r>
              <w:fldChar w:fldCharType="separate"/>
            </w:r>
            <w:r>
              <w:t>14.4.2</w:t>
            </w:r>
            <w:r>
              <w:fldChar w:fldCharType="end"/>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 xml:space="preserve">SEC User Gateway Services Schedule (Service </w:t>
            </w:r>
            <w:r w:rsidRPr="00DF16ED">
              <w:t>Request) Reference</w:t>
            </w:r>
          </w:p>
        </w:tc>
        <w:tc>
          <w:tcPr>
            <w:tcW w:w="4590" w:type="dxa"/>
            <w:tcBorders>
              <w:top w:val="single" w:sz="4" w:space="0" w:color="009EE3"/>
              <w:left w:val="single" w:sz="4" w:space="0" w:color="009EE3"/>
              <w:bottom w:val="single" w:sz="4" w:space="0" w:color="009EE3"/>
              <w:right w:val="single" w:sz="4" w:space="0" w:color="009EE3"/>
            </w:tcBorders>
          </w:tcPr>
          <w:p w:rsidR="009420F0" w:rsidRPr="00D72D64" w:rsidRDefault="009420F0" w:rsidP="00F57BDC">
            <w:pPr>
              <w:pStyle w:val="Tabletext"/>
              <w:outlineLvl w:val="0"/>
            </w:pPr>
            <w:r w:rsidRPr="00D72D64">
              <w:t>N/A</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Valid Target </w:t>
            </w:r>
            <w:r>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rFonts w:eastAsia="Times New Roman"/>
                <w:color w:val="00AEEF"/>
              </w:rPr>
            </w:pPr>
            <w:r w:rsidRPr="00DF16ED">
              <w:t xml:space="preserve">ESME </w:t>
            </w:r>
            <w:r>
              <w:t>or</w:t>
            </w:r>
            <w:r w:rsidRPr="00DF16ED">
              <w:t xml:space="preserve"> GSME </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Supplier</w:t>
            </w:r>
          </w:p>
          <w:p w:rsidR="009420F0" w:rsidRPr="00DF16ED" w:rsidRDefault="009420F0" w:rsidP="00F57BDC">
            <w:pPr>
              <w:pStyle w:val="Tabletext"/>
            </w:pPr>
            <w:r w:rsidRPr="00DF16ED" w:rsidDel="008A59A9">
              <w:rPr>
                <w:strike/>
              </w:rPr>
              <w:t xml:space="preserve"> </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Valid Response Recipient role(s) (only for Messages </w:t>
            </w:r>
            <w:r>
              <w:t>A</w:t>
            </w:r>
            <w:r w:rsidRPr="00DF16ED">
              <w:t xml:space="preserve">uthorised by the Access Control Broker on behalf of parties not known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strike/>
              </w:rPr>
            </w:pPr>
            <w:r>
              <w:t>N/A</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Valid initiating </w:t>
            </w:r>
            <w:r>
              <w:t>Device</w:t>
            </w:r>
            <w:r w:rsidRPr="00DF16ED">
              <w:t xml:space="preserve"> type(s) [</w:t>
            </w:r>
            <w:r>
              <w:t>SM</w:t>
            </w:r>
            <w:r w:rsidRPr="00DF16ED">
              <w:t xml:space="preserve">HAN Only Messages] </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N/A</w:t>
            </w:r>
          </w:p>
        </w:tc>
      </w:tr>
      <w:tr w:rsidR="009420F0" w:rsidRPr="00027E40" w:rsidTr="00F57BD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rFonts w:eastAsia="Times New Roman"/>
                <w:color w:val="00AEEF"/>
              </w:rPr>
            </w:pPr>
            <w:r>
              <w:t xml:space="preserve">See this Section </w:t>
            </w:r>
            <w:r>
              <w:fldChar w:fldCharType="begin"/>
            </w:r>
            <w:r>
              <w:instrText xml:space="preserve"> REF _Ref378577557 \r \h </w:instrText>
            </w:r>
            <w:r>
              <w:fldChar w:fldCharType="separate"/>
            </w:r>
            <w:r>
              <w:t>14.7</w:t>
            </w:r>
            <w:r>
              <w:fldChar w:fldCharType="end"/>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_Ref378577580 \r \h </w:instrText>
      </w:r>
      <w:r>
        <w:rPr>
          <w:lang w:eastAsia="en-GB"/>
        </w:rPr>
      </w:r>
      <w:r>
        <w:rPr>
          <w:lang w:eastAsia="en-GB"/>
        </w:rPr>
        <w:fldChar w:fldCharType="separate"/>
      </w:r>
      <w:r>
        <w:rPr>
          <w:lang w:eastAsia="en-GB"/>
        </w:rPr>
        <w:t>14.7.2</w:t>
      </w:r>
      <w:r>
        <w:rPr>
          <w:lang w:eastAsia="en-GB"/>
        </w:rPr>
        <w:fldChar w:fldCharType="end"/>
      </w:r>
      <w:r>
        <w:rPr>
          <w:lang w:eastAsia="en-GB"/>
        </w:rPr>
        <w:t>:  Use Case Cross References for Prepayment Top Up through PPMID entry</w:t>
      </w:r>
    </w:p>
    <w:p w:rsidR="009420F0" w:rsidRDefault="009420F0" w:rsidP="009420F0">
      <w:pPr>
        <w:pStyle w:val="Heading3"/>
      </w:pPr>
      <w:r>
        <w:t>Pre-conditions</w:t>
      </w:r>
    </w:p>
    <w:p w:rsidR="009420F0" w:rsidRDefault="009420F0" w:rsidP="009420F0">
      <w:r>
        <w:t>None.</w:t>
      </w:r>
    </w:p>
    <w:p w:rsidR="009420F0" w:rsidRDefault="009420F0" w:rsidP="009420F0">
      <w:pPr>
        <w:pStyle w:val="Heading3"/>
      </w:pPr>
      <w:r>
        <w:lastRenderedPageBreak/>
        <w:t>Detailed Steps</w:t>
      </w:r>
    </w:p>
    <w:p w:rsidR="009420F0" w:rsidRDefault="009420F0" w:rsidP="009420F0">
      <w:pPr>
        <w:pStyle w:val="Heading4"/>
      </w:pPr>
      <w:r w:rsidRPr="00003B5E">
        <w:t>Detailed</w:t>
      </w:r>
      <w:r>
        <w:t xml:space="preserve"> Steps / Sequence</w:t>
      </w:r>
    </w:p>
    <w:p w:rsidR="009420F0" w:rsidRDefault="009420F0" w:rsidP="009420F0">
      <w:pPr>
        <w:pStyle w:val="Heading5"/>
      </w:pPr>
      <w:r>
        <w:t>Verifying the UTRN check digit</w:t>
      </w:r>
    </w:p>
    <w:p w:rsidR="009420F0" w:rsidRDefault="009420F0" w:rsidP="009420F0">
      <w:r>
        <w:t xml:space="preserve">The PPMID may validate the 20th digit (the UTRN Check Digit) as specified at Section </w:t>
      </w:r>
      <w:r>
        <w:fldChar w:fldCharType="begin"/>
      </w:r>
      <w:r>
        <w:instrText xml:space="preserve"> REF _Ref378606704 \r \h </w:instrText>
      </w:r>
      <w:r>
        <w:fldChar w:fldCharType="separate"/>
      </w:r>
      <w:r>
        <w:t>14.8</w:t>
      </w:r>
      <w:r>
        <w:fldChar w:fldCharType="end"/>
      </w:r>
      <w:r>
        <w:t xml:space="preserve"> (Calculating and Verifying the UTRN Check Digit).  Where this check fails, the PPMID shall cease processing the Command and shall inform the consumer of the failure of the check digit.</w:t>
      </w:r>
    </w:p>
    <w:p w:rsidR="009420F0" w:rsidRDefault="009420F0" w:rsidP="009420F0">
      <w:pPr>
        <w:pStyle w:val="Heading5"/>
      </w:pPr>
      <w:bookmarkStart w:id="5790" w:name="_Ref401578748"/>
      <w:r>
        <w:t>Command Construction by the PPMID</w:t>
      </w:r>
      <w:bookmarkEnd w:id="5790"/>
    </w:p>
    <w:p w:rsidR="009420F0" w:rsidRDefault="009420F0" w:rsidP="009420F0">
      <w:r>
        <w:t>Where the target Device is a GSME, the PPMID shall construct the Command according to the requirements of Use Case PCS01.</w:t>
      </w:r>
    </w:p>
    <w:p w:rsidR="009420F0" w:rsidRDefault="009420F0" w:rsidP="009420F0">
      <w:r>
        <w:t>Where the target Device is an ESME, the PPMID shall construct a ZSE Consumer Top Up command.</w:t>
      </w:r>
    </w:p>
    <w:p w:rsidR="009420F0" w:rsidRDefault="009420F0" w:rsidP="009420F0">
      <w:r>
        <w:t>In all cases:</w:t>
      </w:r>
    </w:p>
    <w:p w:rsidR="009420F0" w:rsidRDefault="009420F0" w:rsidP="009420F0">
      <w:pPr>
        <w:pStyle w:val="ListBullet"/>
        <w:numPr>
          <w:ilvl w:val="0"/>
          <w:numId w:val="4"/>
        </w:numPr>
        <w:tabs>
          <w:tab w:val="clear" w:pos="709"/>
          <w:tab w:val="num" w:pos="426"/>
        </w:tabs>
        <w:ind w:left="426" w:hanging="426"/>
      </w:pPr>
      <w:r>
        <w:t xml:space="preserve">the value of the TopUp Code, with its ZSE meaning, shall be set to be a </w:t>
      </w:r>
      <w:r w:rsidRPr="00401E17">
        <w:rPr>
          <w:rStyle w:val="CNFontChar"/>
        </w:rPr>
        <w:t>VisibleString</w:t>
      </w:r>
      <w:r>
        <w:t xml:space="preserve"> whose value is the 20 digit UTRN; and </w:t>
      </w:r>
    </w:p>
    <w:p w:rsidR="009420F0" w:rsidRDefault="009420F0" w:rsidP="009420F0">
      <w:pPr>
        <w:pStyle w:val="ListBullet"/>
        <w:numPr>
          <w:ilvl w:val="0"/>
          <w:numId w:val="4"/>
        </w:numPr>
        <w:tabs>
          <w:tab w:val="clear" w:pos="709"/>
          <w:tab w:val="num" w:pos="426"/>
        </w:tabs>
        <w:ind w:left="426" w:hanging="426"/>
      </w:pPr>
      <w:r>
        <w:t xml:space="preserve">the value of the Originating Device, with its ZSE meaning, shall be 0x02 (IHD). </w:t>
      </w:r>
    </w:p>
    <w:p w:rsidR="009420F0" w:rsidRDefault="009420F0" w:rsidP="009420F0">
      <w:pPr>
        <w:pStyle w:val="Heading5"/>
      </w:pPr>
      <w:r>
        <w:t>HAN Only Command Validation by the ESME / GSME</w:t>
      </w:r>
    </w:p>
    <w:p w:rsidR="009420F0" w:rsidRDefault="009420F0" w:rsidP="009420F0">
      <w:r>
        <w:t xml:space="preserve">If the ESME / GSME has no PPMID in its Device Log, the ESME / GSME shall apply the requirements of Section </w:t>
      </w:r>
      <w:r>
        <w:rPr>
          <w:highlight w:val="yellow"/>
        </w:rPr>
        <w:fldChar w:fldCharType="begin"/>
      </w:r>
      <w:r>
        <w:instrText xml:space="preserve"> REF _Ref391990961 \r \h </w:instrText>
      </w:r>
      <w:r>
        <w:rPr>
          <w:highlight w:val="yellow"/>
        </w:rPr>
      </w:r>
      <w:r>
        <w:rPr>
          <w:highlight w:val="yellow"/>
        </w:rPr>
        <w:fldChar w:fldCharType="separate"/>
      </w:r>
      <w:r>
        <w:t>6.2.4.2</w:t>
      </w:r>
      <w:r>
        <w:rPr>
          <w:highlight w:val="yellow"/>
        </w:rPr>
        <w:fldChar w:fldCharType="end"/>
      </w:r>
      <w:r>
        <w:t xml:space="preserve"> and undertake no additional processing.</w:t>
      </w:r>
    </w:p>
    <w:p w:rsidR="009420F0" w:rsidRDefault="009420F0" w:rsidP="009420F0">
      <w:r>
        <w:t>If the ESME / GSME has a PPMID in its Device Log:</w:t>
      </w:r>
    </w:p>
    <w:p w:rsidR="009420F0" w:rsidRPr="00831038" w:rsidRDefault="009420F0" w:rsidP="009420F0">
      <w:pPr>
        <w:pStyle w:val="ListBullet"/>
        <w:numPr>
          <w:ilvl w:val="0"/>
          <w:numId w:val="4"/>
        </w:numPr>
        <w:tabs>
          <w:tab w:val="clear" w:pos="709"/>
          <w:tab w:val="num" w:pos="426"/>
        </w:tabs>
        <w:ind w:left="426" w:hanging="426"/>
      </w:pPr>
      <w:r>
        <w:t>i</w:t>
      </w:r>
      <w:r w:rsidRPr="00831038">
        <w:t xml:space="preserve">f the receiving Device is an ESME, the ESME shall use </w:t>
      </w:r>
      <w:r>
        <w:t xml:space="preserve">ZSE </w:t>
      </w:r>
      <w:r w:rsidRPr="00831038">
        <w:t xml:space="preserve">cryptographic processes to establish whether the Command was authentically issued by the PPMID </w:t>
      </w:r>
      <w:r w:rsidRPr="00A37297">
        <w:t xml:space="preserve">that is </w:t>
      </w:r>
      <w:r w:rsidRPr="007E45ED">
        <w:t>in its</w:t>
      </w:r>
      <w:r w:rsidRPr="00F01737">
        <w:t xml:space="preserve"> </w:t>
      </w:r>
      <w:r w:rsidRPr="00103FA2">
        <w:t>Device Log;</w:t>
      </w:r>
      <w:r w:rsidRPr="006E2962">
        <w:t xml:space="preserve"> </w:t>
      </w:r>
      <w:r>
        <w:t>or</w:t>
      </w:r>
    </w:p>
    <w:p w:rsidR="009420F0" w:rsidRPr="006E2962" w:rsidRDefault="009420F0" w:rsidP="009420F0">
      <w:pPr>
        <w:pStyle w:val="ListBullet"/>
        <w:numPr>
          <w:ilvl w:val="0"/>
          <w:numId w:val="4"/>
        </w:numPr>
        <w:tabs>
          <w:tab w:val="clear" w:pos="709"/>
          <w:tab w:val="num" w:pos="426"/>
        </w:tabs>
        <w:ind w:left="426" w:hanging="426"/>
      </w:pPr>
      <w:r>
        <w:t>i</w:t>
      </w:r>
      <w:r w:rsidRPr="00831038">
        <w:t>f the receiving Device is a GSME, the GSME shall undertake Command Authenticity and Integrity Verification, as required for a Comm</w:t>
      </w:r>
      <w:r w:rsidRPr="00A37297">
        <w:t>and of Message Category SM</w:t>
      </w:r>
      <w:r w:rsidRPr="007E45ED">
        <w:t>E.C.PPMID-GSME to</w:t>
      </w:r>
      <w:r w:rsidRPr="00F01737">
        <w:t xml:space="preserve"> establish whether the Command was authentically issued by the PPMID that is in its Device Log</w:t>
      </w:r>
      <w:r w:rsidRPr="00103FA2">
        <w:t>.</w:t>
      </w:r>
    </w:p>
    <w:p w:rsidR="009420F0" w:rsidRDefault="009420F0" w:rsidP="009420F0">
      <w:r>
        <w:t xml:space="preserve">If the Command was authentically issued by the PPMID within the Device Log, the ESME / GSME shall apply the requirements of Section </w:t>
      </w:r>
      <w:r>
        <w:rPr>
          <w:highlight w:val="yellow"/>
        </w:rPr>
        <w:fldChar w:fldCharType="begin"/>
      </w:r>
      <w:r>
        <w:instrText xml:space="preserve"> REF _Ref391990961 \r \h </w:instrText>
      </w:r>
      <w:r>
        <w:rPr>
          <w:highlight w:val="yellow"/>
        </w:rPr>
      </w:r>
      <w:r>
        <w:rPr>
          <w:highlight w:val="yellow"/>
        </w:rPr>
        <w:fldChar w:fldCharType="separate"/>
      </w:r>
      <w:r>
        <w:t>6.2.4.2</w:t>
      </w:r>
      <w:r>
        <w:rPr>
          <w:highlight w:val="yellow"/>
        </w:rPr>
        <w:fldChar w:fldCharType="end"/>
      </w:r>
      <w:r>
        <w:t>.</w:t>
      </w:r>
    </w:p>
    <w:p w:rsidR="009420F0" w:rsidRDefault="009420F0" w:rsidP="009420F0">
      <w:r>
        <w:t xml:space="preserve">If the Command was authentically issued by the PPMID within the Device Log, the ESME / GSME </w:t>
      </w:r>
      <w:r w:rsidRPr="00003B5E">
        <w:t>shall comply</w:t>
      </w:r>
      <w:r>
        <w:t xml:space="preserve"> with the requirements of Section </w:t>
      </w:r>
      <w:r>
        <w:rPr>
          <w:highlight w:val="yellow"/>
        </w:rPr>
        <w:fldChar w:fldCharType="begin"/>
      </w:r>
      <w:r>
        <w:instrText xml:space="preserve"> REF _Ref378607429 \r \h </w:instrText>
      </w:r>
      <w:r>
        <w:rPr>
          <w:highlight w:val="yellow"/>
        </w:rPr>
      </w:r>
      <w:r>
        <w:rPr>
          <w:highlight w:val="yellow"/>
        </w:rPr>
        <w:fldChar w:fldCharType="separate"/>
      </w:r>
      <w:r>
        <w:t>14.6.4</w:t>
      </w:r>
      <w:r>
        <w:rPr>
          <w:highlight w:val="yellow"/>
        </w:rPr>
        <w:fldChar w:fldCharType="end"/>
      </w:r>
      <w:r>
        <w:t xml:space="preserve"> (but excluding requirements in Sections </w:t>
      </w:r>
      <w:r>
        <w:fldChar w:fldCharType="begin"/>
      </w:r>
      <w:r>
        <w:instrText xml:space="preserve"> REF _Ref390327900 \r \h </w:instrText>
      </w:r>
      <w:r>
        <w:fldChar w:fldCharType="separate"/>
      </w:r>
      <w:r>
        <w:t>14.6.4.1.1</w:t>
      </w:r>
      <w:r>
        <w:fldChar w:fldCharType="end"/>
      </w:r>
      <w:r>
        <w:t>, save that the ESME / GSME shall disregard the 20</w:t>
      </w:r>
      <w:r w:rsidRPr="00DC6BC6">
        <w:rPr>
          <w:vertAlign w:val="superscript"/>
        </w:rPr>
        <w:t>th</w:t>
      </w:r>
      <w:r>
        <w:t xml:space="preserve"> digit before undertaking any further steps), and so process the contents of the Command accordingly.</w:t>
      </w:r>
    </w:p>
    <w:p w:rsidR="009420F0" w:rsidRDefault="009420F0" w:rsidP="009420F0">
      <w:pPr>
        <w:pStyle w:val="Heading5"/>
      </w:pPr>
      <w:bookmarkStart w:id="5791" w:name="_Ref378607457"/>
      <w:bookmarkStart w:id="5792" w:name="_Ref401578756"/>
      <w:r>
        <w:t>HAN Only Response Construction</w:t>
      </w:r>
      <w:bookmarkEnd w:id="5791"/>
      <w:r>
        <w:t xml:space="preserve"> and Issue</w:t>
      </w:r>
      <w:bookmarkEnd w:id="5792"/>
    </w:p>
    <w:p w:rsidR="009420F0" w:rsidRPr="004E0C85" w:rsidRDefault="009420F0" w:rsidP="009420F0">
      <w:r w:rsidRPr="00F01737">
        <w:t xml:space="preserve">Where the ESME </w:t>
      </w:r>
      <w:r w:rsidRPr="00103FA2">
        <w:t>/</w:t>
      </w:r>
      <w:r w:rsidRPr="006E2962">
        <w:t xml:space="preserve"> </w:t>
      </w:r>
      <w:r w:rsidRPr="004E0C85">
        <w:t>GSME successfully creates a Remote Party Response to its Suppli</w:t>
      </w:r>
      <w:r w:rsidRPr="00EB2AD8">
        <w:t>er, as per the requirements in S</w:t>
      </w:r>
      <w:r w:rsidRPr="00670B7D">
        <w:t xml:space="preserve">ection </w:t>
      </w:r>
      <w:r w:rsidRPr="00C25D45">
        <w:fldChar w:fldCharType="begin"/>
      </w:r>
      <w:r w:rsidRPr="0037130C">
        <w:instrText xml:space="preserve"> REF _Ref378607441 \r \h </w:instrText>
      </w:r>
      <w:r w:rsidRPr="00C25D45">
        <w:instrText xml:space="preserve"> \* MERGEFORMAT </w:instrText>
      </w:r>
      <w:r w:rsidRPr="00C25D45">
        <w:fldChar w:fldCharType="separate"/>
      </w:r>
      <w:r>
        <w:t>14.6.5</w:t>
      </w:r>
      <w:r w:rsidRPr="00C25D45">
        <w:fldChar w:fldCharType="end"/>
      </w:r>
      <w:r w:rsidRPr="00F01737">
        <w:t xml:space="preserve">, the ESME </w:t>
      </w:r>
      <w:r w:rsidRPr="00103FA2">
        <w:t>/</w:t>
      </w:r>
      <w:r w:rsidRPr="006E2962">
        <w:t xml:space="preserve"> </w:t>
      </w:r>
      <w:r w:rsidRPr="004E0C85">
        <w:t>GSME shall also:</w:t>
      </w:r>
    </w:p>
    <w:p w:rsidR="009420F0" w:rsidRPr="00F01737" w:rsidRDefault="009420F0" w:rsidP="009420F0">
      <w:pPr>
        <w:pStyle w:val="ListBullet"/>
        <w:numPr>
          <w:ilvl w:val="0"/>
          <w:numId w:val="4"/>
        </w:numPr>
        <w:tabs>
          <w:tab w:val="clear" w:pos="709"/>
          <w:tab w:val="num" w:pos="426"/>
        </w:tabs>
        <w:ind w:left="426" w:hanging="426"/>
      </w:pPr>
      <w:r w:rsidRPr="00EB2AD8">
        <w:t>w</w:t>
      </w:r>
      <w:r w:rsidRPr="00670B7D">
        <w:t xml:space="preserve">here the Device is a GSME, construct the </w:t>
      </w:r>
      <w:r w:rsidRPr="00C25D45">
        <w:t xml:space="preserve">HAN Only </w:t>
      </w:r>
      <w:r w:rsidRPr="00F01737">
        <w:t>Response according to the requ</w:t>
      </w:r>
      <w:r w:rsidRPr="00103FA2">
        <w:t>irements of Use Case PCS01</w:t>
      </w:r>
      <w:r w:rsidRPr="00C25D45">
        <w:t xml:space="preserve"> and send it to the PPMID</w:t>
      </w:r>
      <w:r w:rsidRPr="00F01737">
        <w:t>; or</w:t>
      </w:r>
    </w:p>
    <w:p w:rsidR="009420F0" w:rsidRPr="00F01737" w:rsidRDefault="009420F0" w:rsidP="009420F0">
      <w:pPr>
        <w:pStyle w:val="ListBullet"/>
        <w:numPr>
          <w:ilvl w:val="0"/>
          <w:numId w:val="4"/>
        </w:numPr>
        <w:tabs>
          <w:tab w:val="clear" w:pos="709"/>
          <w:tab w:val="num" w:pos="426"/>
        </w:tabs>
        <w:ind w:left="426" w:hanging="426"/>
      </w:pPr>
      <w:r w:rsidRPr="00103FA2">
        <w:t>w</w:t>
      </w:r>
      <w:r w:rsidRPr="006E2962">
        <w:t xml:space="preserve">here the Device is an ESME, construct a </w:t>
      </w:r>
      <w:r>
        <w:t xml:space="preserve">ZSE </w:t>
      </w:r>
      <w:r w:rsidRPr="006E2962">
        <w:t>Consumer T</w:t>
      </w:r>
      <w:r w:rsidRPr="004E0C85">
        <w:t>op Up</w:t>
      </w:r>
      <w:r>
        <w:t xml:space="preserve"> Response</w:t>
      </w:r>
      <w:r w:rsidRPr="004E0C85">
        <w:t xml:space="preserve"> command</w:t>
      </w:r>
      <w:r w:rsidRPr="00C25D45">
        <w:t>, and send it to the PPMID</w:t>
      </w:r>
      <w:r w:rsidRPr="00F01737">
        <w:t>.</w:t>
      </w:r>
    </w:p>
    <w:p w:rsidR="009420F0" w:rsidRPr="00103FA2" w:rsidRDefault="009420F0" w:rsidP="009420F0">
      <w:r w:rsidRPr="00F01737">
        <w:t>In all cases</w:t>
      </w:r>
      <w:r w:rsidRPr="00C25D45">
        <w:t xml:space="preserve"> </w:t>
      </w:r>
      <w:r w:rsidRPr="00F01737">
        <w:t>the value of the Source of Top up</w:t>
      </w:r>
      <w:r w:rsidRPr="00103FA2">
        <w:t xml:space="preserve">, with its </w:t>
      </w:r>
      <w:r>
        <w:t xml:space="preserve">ZSE </w:t>
      </w:r>
      <w:r w:rsidRPr="00103FA2">
        <w:t xml:space="preserve">meaning, shall be 0x02 (IHD). </w:t>
      </w:r>
    </w:p>
    <w:p w:rsidR="009420F0" w:rsidRDefault="009420F0" w:rsidP="009420F0">
      <w:pPr>
        <w:pStyle w:val="Heading2"/>
      </w:pPr>
      <w:bookmarkStart w:id="5793" w:name="_Toc391993705"/>
      <w:bookmarkStart w:id="5794" w:name="_Toc391997075"/>
      <w:bookmarkStart w:id="5795" w:name="_Toc391998517"/>
      <w:bookmarkStart w:id="5796" w:name="_Toc392083634"/>
      <w:bookmarkStart w:id="5797" w:name="_Toc392142804"/>
      <w:bookmarkStart w:id="5798" w:name="_Toc392327945"/>
      <w:bookmarkStart w:id="5799" w:name="_Toc392338959"/>
      <w:bookmarkStart w:id="5800" w:name="_Toc392419832"/>
      <w:bookmarkStart w:id="5801" w:name="_Toc392602593"/>
      <w:bookmarkStart w:id="5802" w:name="_Toc391993707"/>
      <w:bookmarkStart w:id="5803" w:name="_Toc391997077"/>
      <w:bookmarkStart w:id="5804" w:name="_Toc391998519"/>
      <w:bookmarkStart w:id="5805" w:name="_Toc392083636"/>
      <w:bookmarkStart w:id="5806" w:name="_Toc392142806"/>
      <w:bookmarkStart w:id="5807" w:name="_Toc392327947"/>
      <w:bookmarkStart w:id="5808" w:name="_Toc392338961"/>
      <w:bookmarkStart w:id="5809" w:name="_Toc392419834"/>
      <w:bookmarkStart w:id="5810" w:name="_Toc392602595"/>
      <w:bookmarkStart w:id="5811" w:name="_Toc391993708"/>
      <w:bookmarkStart w:id="5812" w:name="_Toc391997078"/>
      <w:bookmarkStart w:id="5813" w:name="_Toc391998520"/>
      <w:bookmarkStart w:id="5814" w:name="_Toc392083637"/>
      <w:bookmarkStart w:id="5815" w:name="_Toc392142807"/>
      <w:bookmarkStart w:id="5816" w:name="_Toc392327948"/>
      <w:bookmarkStart w:id="5817" w:name="_Toc392338962"/>
      <w:bookmarkStart w:id="5818" w:name="_Toc392419835"/>
      <w:bookmarkStart w:id="5819" w:name="_Toc392602596"/>
      <w:bookmarkStart w:id="5820" w:name="_Toc391819817"/>
      <w:bookmarkStart w:id="5821" w:name="_Toc391821254"/>
      <w:bookmarkStart w:id="5822" w:name="_Toc391822690"/>
      <w:bookmarkStart w:id="5823" w:name="_Toc391824127"/>
      <w:bookmarkStart w:id="5824" w:name="_Toc391993711"/>
      <w:bookmarkStart w:id="5825" w:name="_Toc391997081"/>
      <w:bookmarkStart w:id="5826" w:name="_Toc391998523"/>
      <w:bookmarkStart w:id="5827" w:name="_Toc392083640"/>
      <w:bookmarkStart w:id="5828" w:name="_Toc392142810"/>
      <w:bookmarkStart w:id="5829" w:name="_Toc392327951"/>
      <w:bookmarkStart w:id="5830" w:name="_Toc392338965"/>
      <w:bookmarkStart w:id="5831" w:name="_Toc392419838"/>
      <w:bookmarkStart w:id="5832" w:name="_Toc392602599"/>
      <w:bookmarkStart w:id="5833" w:name="_Toc391819818"/>
      <w:bookmarkStart w:id="5834" w:name="_Toc391821255"/>
      <w:bookmarkStart w:id="5835" w:name="_Toc391822691"/>
      <w:bookmarkStart w:id="5836" w:name="_Toc391824128"/>
      <w:bookmarkStart w:id="5837" w:name="_Toc391993712"/>
      <w:bookmarkStart w:id="5838" w:name="_Toc391997082"/>
      <w:bookmarkStart w:id="5839" w:name="_Toc391998524"/>
      <w:bookmarkStart w:id="5840" w:name="_Toc392083641"/>
      <w:bookmarkStart w:id="5841" w:name="_Toc392142811"/>
      <w:bookmarkStart w:id="5842" w:name="_Toc392327952"/>
      <w:bookmarkStart w:id="5843" w:name="_Toc392338966"/>
      <w:bookmarkStart w:id="5844" w:name="_Toc392419839"/>
      <w:bookmarkStart w:id="5845" w:name="_Toc392602600"/>
      <w:bookmarkStart w:id="5846" w:name="_Ref378578269"/>
      <w:bookmarkStart w:id="5847" w:name="_Ref378606704"/>
      <w:bookmarkStart w:id="5848" w:name="_Toc404157219"/>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r>
        <w:lastRenderedPageBreak/>
        <w:t>Calculating and Verifying the UTRN Check Digit</w:t>
      </w:r>
      <w:bookmarkEnd w:id="5846"/>
      <w:bookmarkEnd w:id="5847"/>
      <w:bookmarkEnd w:id="5848"/>
      <w:r>
        <w:t xml:space="preserve"> </w:t>
      </w:r>
    </w:p>
    <w:p w:rsidR="009420F0" w:rsidRDefault="009420F0" w:rsidP="009420F0">
      <w:r w:rsidRPr="00CC2E16">
        <w:t>The UTRN Check Digit shall be calculated from the 19 decimal digit representation of the PTUT by a process equivalent to the following (Verhoeff’s) Algorithm</w:t>
      </w:r>
      <w:r w:rsidRPr="00CC2E16">
        <w:rPr>
          <w:rStyle w:val="FootnoteReference"/>
        </w:rPr>
        <w:footnoteReference w:id="37"/>
      </w:r>
      <w:r w:rsidRPr="00CC2E16">
        <w:t>:</w:t>
      </w:r>
    </w:p>
    <w:p w:rsidR="009420F0" w:rsidRPr="00800286" w:rsidRDefault="009420F0" w:rsidP="009420F0">
      <w:pPr>
        <w:pStyle w:val="ListBullet"/>
        <w:numPr>
          <w:ilvl w:val="0"/>
          <w:numId w:val="4"/>
        </w:numPr>
        <w:tabs>
          <w:tab w:val="clear" w:pos="709"/>
          <w:tab w:val="num" w:pos="426"/>
        </w:tabs>
        <w:ind w:left="426" w:hanging="426"/>
      </w:pPr>
      <w:r w:rsidRPr="00800286">
        <w:t>setting an interim digit (referred to as IntDig) to have a value of zero;</w:t>
      </w:r>
    </w:p>
    <w:p w:rsidR="009420F0" w:rsidRPr="00800286" w:rsidRDefault="009420F0" w:rsidP="009420F0">
      <w:pPr>
        <w:pStyle w:val="ListBullet"/>
        <w:numPr>
          <w:ilvl w:val="0"/>
          <w:numId w:val="4"/>
        </w:numPr>
        <w:tabs>
          <w:tab w:val="clear" w:pos="709"/>
          <w:tab w:val="num" w:pos="426"/>
        </w:tabs>
        <w:ind w:left="426" w:hanging="426"/>
      </w:pPr>
      <w:r w:rsidRPr="00800286">
        <w:t>setting an index (referred to as K) to have a value of four;</w:t>
      </w:r>
    </w:p>
    <w:p w:rsidR="009420F0" w:rsidRPr="00800286" w:rsidRDefault="009420F0" w:rsidP="009420F0">
      <w:pPr>
        <w:pStyle w:val="ListBullet"/>
        <w:numPr>
          <w:ilvl w:val="0"/>
          <w:numId w:val="4"/>
        </w:numPr>
        <w:tabs>
          <w:tab w:val="clear" w:pos="709"/>
          <w:tab w:val="num" w:pos="426"/>
        </w:tabs>
        <w:ind w:left="426" w:hanging="426"/>
      </w:pPr>
      <w:r w:rsidRPr="00800286">
        <w:t>repeating the following steps with another index (referred to as J) taking the nineteen values of the integers from 1 to 19 in succession;</w:t>
      </w:r>
    </w:p>
    <w:p w:rsidR="009420F0" w:rsidRPr="00CD4A05" w:rsidRDefault="009420F0" w:rsidP="009420F0">
      <w:pPr>
        <w:pStyle w:val="Listsub-bullet"/>
      </w:pPr>
      <w:r w:rsidRPr="00C63CF7">
        <w:t>setting CurDig to the value of the J</w:t>
      </w:r>
      <w:r w:rsidRPr="00756658">
        <w:rPr>
          <w:vertAlign w:val="superscript"/>
        </w:rPr>
        <w:t>th</w:t>
      </w:r>
      <w:r w:rsidRPr="00C63CF7">
        <w:t xml:space="preserve"> digit of the 19 decimal digits of the PTUT, where the first digit is the most significant (leftmost as written) and the nineteenth digit the least significant;</w:t>
      </w:r>
    </w:p>
    <w:p w:rsidR="009420F0" w:rsidRPr="00580C33" w:rsidRDefault="009420F0" w:rsidP="009420F0">
      <w:pPr>
        <w:pStyle w:val="Listsub-bullet"/>
      </w:pPr>
      <w:r w:rsidRPr="00CD4A05">
        <w:t xml:space="preserve">setting a third index (referred to as L) to the value in </w:t>
      </w:r>
      <w:r w:rsidRPr="00EF3B37">
        <w:fldChar w:fldCharType="begin"/>
      </w:r>
      <w:r w:rsidRPr="00D57C90">
        <w:instrText xml:space="preserve"> REF _Ref387739397 \h  \* MERGEFORMAT </w:instrText>
      </w:r>
      <w:r w:rsidRPr="00EF3B37">
        <w:fldChar w:fldCharType="separate"/>
      </w:r>
      <w:r>
        <w:t xml:space="preserve">Table </w:t>
      </w:r>
      <w:r w:rsidRPr="00EF3B37">
        <w:fldChar w:fldCharType="end"/>
      </w:r>
      <w:r w:rsidRPr="00D14678">
        <w:fldChar w:fldCharType="begin"/>
      </w:r>
      <w:r w:rsidRPr="00800286">
        <w:instrText xml:space="preserve"> REF _Ref378578269 \r \h  \* MERGEFORMAT </w:instrText>
      </w:r>
      <w:r w:rsidRPr="00D14678">
        <w:fldChar w:fldCharType="separate"/>
      </w:r>
      <w:r>
        <w:t>14.8</w:t>
      </w:r>
      <w:r w:rsidRPr="00D14678">
        <w:fldChar w:fldCharType="end"/>
      </w:r>
      <w:r w:rsidRPr="00B545FD">
        <w:t>a</w:t>
      </w:r>
      <w:r w:rsidRPr="00580C33">
        <w:t xml:space="preserve"> using K as the Row Index and CurDig as the Column Index;</w:t>
      </w:r>
    </w:p>
    <w:p w:rsidR="009420F0" w:rsidRPr="00580C33" w:rsidRDefault="009420F0" w:rsidP="009420F0">
      <w:pPr>
        <w:pStyle w:val="Listsub-bullet"/>
      </w:pPr>
      <w:r w:rsidRPr="00580C33">
        <w:t>if the value of K is less than 7, setting K to the value of K+1, otherwise setting K to zero;</w:t>
      </w:r>
    </w:p>
    <w:p w:rsidR="009420F0" w:rsidRPr="00800286" w:rsidRDefault="009420F0" w:rsidP="009420F0">
      <w:pPr>
        <w:pStyle w:val="letbullet"/>
      </w:pPr>
      <w:r w:rsidRPr="00800286">
        <w:t xml:space="preserve">setting IntDig to the value in Table </w:t>
      </w:r>
      <w:r w:rsidRPr="00C63CF7">
        <w:fldChar w:fldCharType="begin"/>
      </w:r>
      <w:r w:rsidRPr="00800286">
        <w:instrText xml:space="preserve"> REF _Ref378578269 \r \h </w:instrText>
      </w:r>
      <w:r w:rsidRPr="00756658">
        <w:instrText xml:space="preserve"> \* MERGEFORMAT </w:instrText>
      </w:r>
      <w:r w:rsidRPr="00C63CF7">
        <w:fldChar w:fldCharType="separate"/>
      </w:r>
      <w:r>
        <w:t>14.8</w:t>
      </w:r>
      <w:r w:rsidRPr="00C63CF7">
        <w:fldChar w:fldCharType="end"/>
      </w:r>
      <w:r w:rsidRPr="00800286">
        <w:t>b using IntDig as the Row Index and L as the Column Index;</w:t>
      </w:r>
    </w:p>
    <w:p w:rsidR="009420F0" w:rsidRPr="00800286" w:rsidRDefault="009420F0" w:rsidP="009420F0">
      <w:pPr>
        <w:pStyle w:val="ListBullet"/>
        <w:numPr>
          <w:ilvl w:val="0"/>
          <w:numId w:val="4"/>
        </w:numPr>
        <w:tabs>
          <w:tab w:val="clear" w:pos="709"/>
          <w:tab w:val="num" w:pos="426"/>
        </w:tabs>
        <w:ind w:left="426" w:hanging="426"/>
      </w:pPr>
      <w:r w:rsidRPr="00800286">
        <w:t xml:space="preserve">setting IntDig to the value in row 1 of Table </w:t>
      </w:r>
      <w:r w:rsidRPr="00C63CF7">
        <w:fldChar w:fldCharType="begin"/>
      </w:r>
      <w:r w:rsidRPr="00800286">
        <w:instrText xml:space="preserve"> REF _Ref378578269 \r \h </w:instrText>
      </w:r>
      <w:r w:rsidRPr="00756658">
        <w:instrText xml:space="preserve"> \* MERGEFORMAT </w:instrText>
      </w:r>
      <w:r w:rsidRPr="00C63CF7">
        <w:fldChar w:fldCharType="separate"/>
      </w:r>
      <w:r>
        <w:t>14.8</w:t>
      </w:r>
      <w:r w:rsidRPr="00C63CF7">
        <w:fldChar w:fldCharType="end"/>
      </w:r>
      <w:r w:rsidRPr="00800286">
        <w:t>c using the value of IntDig as the Column Index; and</w:t>
      </w:r>
    </w:p>
    <w:p w:rsidR="009420F0" w:rsidRPr="00800286" w:rsidRDefault="009420F0" w:rsidP="009420F0">
      <w:pPr>
        <w:pStyle w:val="ListBullet"/>
        <w:numPr>
          <w:ilvl w:val="0"/>
          <w:numId w:val="4"/>
        </w:numPr>
        <w:tabs>
          <w:tab w:val="clear" w:pos="709"/>
          <w:tab w:val="num" w:pos="426"/>
        </w:tabs>
        <w:ind w:left="426" w:hanging="426"/>
      </w:pPr>
      <w:r w:rsidRPr="00800286">
        <w:t>setting the UTRN Check Digit to the value of IntDig.</w:t>
      </w:r>
    </w:p>
    <w:p w:rsidR="009420F0" w:rsidRDefault="009420F0" w:rsidP="009420F0">
      <w:r>
        <w:t xml:space="preserve">The UTRN Check Digit may be verified by undertaking exactly the same calculation on the 19 most significant digits of the UTRN, and comparing the result (the final value of </w:t>
      </w:r>
      <w:r w:rsidRPr="00756658">
        <w:rPr>
          <w:i/>
        </w:rPr>
        <w:t>IntDig</w:t>
      </w:r>
      <w:r>
        <w:t>, which would be used to set the UTRN Check Digit) to the 20th decimal digit which is the</w:t>
      </w:r>
      <w:r w:rsidRPr="00DF558A">
        <w:t xml:space="preserve"> </w:t>
      </w:r>
      <w:r>
        <w:t xml:space="preserve">UTRN Check Digit. </w:t>
      </w:r>
    </w:p>
    <w:tbl>
      <w:tblPr>
        <w:tblStyle w:val="TableGrid"/>
        <w:tblW w:w="0" w:type="auto"/>
        <w:tblLook w:val="04A0" w:firstRow="1" w:lastRow="0" w:firstColumn="1" w:lastColumn="0" w:noHBand="0" w:noVBand="1"/>
      </w:tblPr>
      <w:tblGrid>
        <w:gridCol w:w="770"/>
        <w:gridCol w:w="567"/>
        <w:gridCol w:w="567"/>
        <w:gridCol w:w="567"/>
        <w:gridCol w:w="567"/>
        <w:gridCol w:w="567"/>
        <w:gridCol w:w="567"/>
        <w:gridCol w:w="567"/>
        <w:gridCol w:w="567"/>
        <w:gridCol w:w="567"/>
        <w:gridCol w:w="567"/>
        <w:gridCol w:w="567"/>
      </w:tblGrid>
      <w:tr w:rsidR="009420F0" w:rsidRPr="00027E40" w:rsidTr="00F57BDC">
        <w:tc>
          <w:tcPr>
            <w:tcW w:w="770" w:type="dxa"/>
            <w:tcBorders>
              <w:top w:val="single" w:sz="4" w:space="0" w:color="009EE3"/>
              <w:left w:val="single" w:sz="4" w:space="0" w:color="009EE3"/>
              <w:bottom w:val="nil"/>
              <w:right w:val="nil"/>
            </w:tcBorders>
            <w:shd w:val="clear" w:color="auto" w:fill="FFFFFF" w:themeFill="background1"/>
          </w:tcPr>
          <w:p w:rsidR="009420F0" w:rsidRPr="00027E40" w:rsidRDefault="009420F0" w:rsidP="00F57BDC">
            <w:pPr>
              <w:pStyle w:val="Tabletext"/>
            </w:pPr>
          </w:p>
        </w:tc>
        <w:tc>
          <w:tcPr>
            <w:tcW w:w="567" w:type="dxa"/>
            <w:tcBorders>
              <w:top w:val="single" w:sz="4" w:space="0" w:color="009EE3"/>
              <w:left w:val="nil"/>
              <w:bottom w:val="nil"/>
              <w:right w:val="nil"/>
            </w:tcBorders>
            <w:shd w:val="clear" w:color="auto" w:fill="FFFFFF" w:themeFill="background1"/>
          </w:tcPr>
          <w:p w:rsidR="009420F0" w:rsidRPr="00027E40" w:rsidRDefault="009420F0" w:rsidP="00F57BDC">
            <w:pPr>
              <w:pStyle w:val="Tabletext"/>
            </w:pPr>
          </w:p>
        </w:tc>
        <w:tc>
          <w:tcPr>
            <w:tcW w:w="5670" w:type="dxa"/>
            <w:gridSpan w:val="10"/>
            <w:tcBorders>
              <w:top w:val="single" w:sz="4" w:space="0" w:color="009EE3"/>
              <w:left w:val="nil"/>
              <w:bottom w:val="single" w:sz="4" w:space="0" w:color="009EE3"/>
              <w:right w:val="single" w:sz="4" w:space="0" w:color="009EE3"/>
            </w:tcBorders>
            <w:shd w:val="clear" w:color="auto" w:fill="FFFFFF" w:themeFill="background1"/>
          </w:tcPr>
          <w:p w:rsidR="009420F0" w:rsidRPr="00027E40" w:rsidRDefault="009420F0" w:rsidP="00F57BDC">
            <w:pPr>
              <w:pStyle w:val="Tabletext"/>
            </w:pPr>
            <w:r w:rsidRPr="00B3072F">
              <w:rPr>
                <w:color w:val="00B050"/>
                <w:sz w:val="22"/>
                <w:szCs w:val="22"/>
                <w:lang w:eastAsia="en-GB"/>
              </w:rPr>
              <w:t>Column Index</w:t>
            </w:r>
          </w:p>
        </w:tc>
      </w:tr>
      <w:tr w:rsidR="009420F0" w:rsidRPr="00027E40" w:rsidTr="00F57BDC">
        <w:tc>
          <w:tcPr>
            <w:tcW w:w="770" w:type="dxa"/>
            <w:tcBorders>
              <w:top w:val="nil"/>
              <w:left w:val="single" w:sz="4" w:space="0" w:color="009EE3"/>
              <w:bottom w:val="nil"/>
              <w:right w:val="nil"/>
            </w:tcBorders>
          </w:tcPr>
          <w:p w:rsidR="009420F0" w:rsidRPr="00027E40" w:rsidRDefault="009420F0" w:rsidP="00F57BDC">
            <w:pPr>
              <w:pStyle w:val="Tabletext"/>
            </w:pPr>
          </w:p>
        </w:tc>
        <w:tc>
          <w:tcPr>
            <w:tcW w:w="567" w:type="dxa"/>
            <w:tcBorders>
              <w:top w:val="nil"/>
              <w:left w:val="nil"/>
              <w:bottom w:val="single" w:sz="4" w:space="0" w:color="009EE3"/>
              <w:right w:val="single" w:sz="4" w:space="0" w:color="009EE3"/>
            </w:tcBorders>
          </w:tcPr>
          <w:p w:rsidR="009420F0" w:rsidRPr="00027E40" w:rsidRDefault="009420F0" w:rsidP="00F57BDC">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B3072F">
              <w:rPr>
                <w:color w:val="00B050"/>
                <w:szCs w:val="22"/>
              </w:rPr>
              <w:t>0</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B3072F">
              <w:rPr>
                <w:color w:val="00B050"/>
                <w:szCs w:val="22"/>
              </w:rPr>
              <w:t>1</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pPr>
            <w:r w:rsidRPr="00B3072F">
              <w:rPr>
                <w:color w:val="00B050"/>
                <w:szCs w:val="22"/>
              </w:rPr>
              <w:t>2</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pPr>
            <w:r w:rsidRPr="00B3072F">
              <w:rPr>
                <w:color w:val="00B050"/>
                <w:szCs w:val="22"/>
              </w:rPr>
              <w:t>3</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pPr>
            <w:r w:rsidRPr="00B3072F">
              <w:rPr>
                <w:color w:val="00B050"/>
                <w:szCs w:val="22"/>
              </w:rPr>
              <w:t>4</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pPr>
            <w:r w:rsidRPr="00B3072F">
              <w:rPr>
                <w:color w:val="00B050"/>
                <w:szCs w:val="22"/>
              </w:rPr>
              <w:t>5</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pPr>
            <w:r w:rsidRPr="00B3072F">
              <w:rPr>
                <w:color w:val="00B050"/>
                <w:szCs w:val="22"/>
              </w:rPr>
              <w:t>6</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pPr>
            <w:r w:rsidRPr="00B3072F">
              <w:rPr>
                <w:color w:val="00B050"/>
                <w:szCs w:val="22"/>
              </w:rPr>
              <w:t>7</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pPr>
            <w:r w:rsidRPr="00B3072F">
              <w:rPr>
                <w:color w:val="00B050"/>
                <w:szCs w:val="22"/>
              </w:rPr>
              <w:t>8</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pPr>
            <w:r w:rsidRPr="00B3072F">
              <w:rPr>
                <w:color w:val="00B050"/>
                <w:szCs w:val="22"/>
              </w:rPr>
              <w:t>9</w:t>
            </w:r>
          </w:p>
        </w:tc>
      </w:tr>
      <w:tr w:rsidR="009420F0" w:rsidRPr="00027E40" w:rsidTr="00F57BDC">
        <w:tc>
          <w:tcPr>
            <w:tcW w:w="770" w:type="dxa"/>
            <w:tcBorders>
              <w:top w:val="nil"/>
              <w:left w:val="single" w:sz="4" w:space="0" w:color="009EE3"/>
              <w:bottom w:val="nil"/>
              <w:right w:val="single" w:sz="4" w:space="0" w:color="009EE3"/>
            </w:tcBorders>
          </w:tcPr>
          <w:p w:rsidR="009420F0" w:rsidRPr="00027E40" w:rsidRDefault="009420F0" w:rsidP="00F57BDC">
            <w:pPr>
              <w:pStyle w:val="Tabletext"/>
            </w:pPr>
            <w:r w:rsidRPr="00B3072F">
              <w:rPr>
                <w:color w:val="FF0000"/>
                <w:szCs w:val="22"/>
              </w:rPr>
              <w:t>Row</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B3072F">
              <w:rPr>
                <w:color w:val="FF0000"/>
                <w:szCs w:val="22"/>
              </w:rPr>
              <w:t>0</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9</w:t>
            </w:r>
          </w:p>
        </w:tc>
      </w:tr>
      <w:tr w:rsidR="009420F0" w:rsidRPr="00027E40" w:rsidTr="00F57BDC">
        <w:tc>
          <w:tcPr>
            <w:tcW w:w="770" w:type="dxa"/>
            <w:tcBorders>
              <w:top w:val="nil"/>
              <w:left w:val="single" w:sz="4" w:space="0" w:color="009EE3"/>
              <w:bottom w:val="nil"/>
              <w:right w:val="single" w:sz="4" w:space="0" w:color="009EE3"/>
            </w:tcBorders>
          </w:tcPr>
          <w:p w:rsidR="009420F0" w:rsidRPr="00027E40" w:rsidRDefault="009420F0" w:rsidP="00F57BDC">
            <w:pPr>
              <w:pStyle w:val="Tabletext"/>
            </w:pPr>
            <w:r w:rsidRPr="00B3072F">
              <w:rPr>
                <w:color w:val="FF0000"/>
                <w:szCs w:val="22"/>
              </w:rPr>
              <w:t>Index</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B3072F">
              <w:rPr>
                <w:color w:val="FF0000"/>
                <w:szCs w:val="22"/>
              </w:rPr>
              <w:t>1</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4</w:t>
            </w:r>
          </w:p>
        </w:tc>
      </w:tr>
      <w:tr w:rsidR="009420F0" w:rsidRPr="00027E40" w:rsidTr="00F57BDC">
        <w:tc>
          <w:tcPr>
            <w:tcW w:w="770" w:type="dxa"/>
            <w:tcBorders>
              <w:top w:val="nil"/>
              <w:left w:val="single" w:sz="4" w:space="0" w:color="009EE3"/>
              <w:bottom w:val="nil"/>
              <w:right w:val="single" w:sz="4" w:space="0" w:color="009EE3"/>
            </w:tcBorders>
          </w:tcPr>
          <w:p w:rsidR="009420F0" w:rsidRPr="00027E40" w:rsidRDefault="009420F0" w:rsidP="00F57BDC">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B3072F">
              <w:rPr>
                <w:color w:val="FF0000"/>
                <w:szCs w:val="22"/>
              </w:rPr>
              <w:t>2</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2</w:t>
            </w:r>
          </w:p>
        </w:tc>
      </w:tr>
      <w:tr w:rsidR="009420F0" w:rsidRPr="00027E40" w:rsidTr="00F57BDC">
        <w:tc>
          <w:tcPr>
            <w:tcW w:w="770" w:type="dxa"/>
            <w:tcBorders>
              <w:top w:val="nil"/>
              <w:left w:val="single" w:sz="4" w:space="0" w:color="009EE3"/>
              <w:bottom w:val="nil"/>
              <w:right w:val="single" w:sz="4" w:space="0" w:color="009EE3"/>
            </w:tcBorders>
          </w:tcPr>
          <w:p w:rsidR="009420F0" w:rsidRPr="00027E40" w:rsidRDefault="009420F0" w:rsidP="00F57BDC">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B3072F">
              <w:rPr>
                <w:color w:val="FF0000"/>
                <w:szCs w:val="22"/>
              </w:rPr>
              <w:t>3</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7</w:t>
            </w:r>
          </w:p>
        </w:tc>
      </w:tr>
      <w:tr w:rsidR="009420F0" w:rsidRPr="00027E40" w:rsidTr="00F57BDC">
        <w:tc>
          <w:tcPr>
            <w:tcW w:w="770" w:type="dxa"/>
            <w:tcBorders>
              <w:top w:val="nil"/>
              <w:left w:val="single" w:sz="4" w:space="0" w:color="009EE3"/>
              <w:bottom w:val="nil"/>
              <w:right w:val="single" w:sz="4" w:space="0" w:color="009EE3"/>
            </w:tcBorders>
          </w:tcPr>
          <w:p w:rsidR="009420F0" w:rsidRPr="00027E40" w:rsidRDefault="009420F0" w:rsidP="00F57BDC">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B3072F">
              <w:rPr>
                <w:color w:val="FF0000"/>
                <w:szCs w:val="22"/>
              </w:rPr>
              <w:t>4</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0</w:t>
            </w:r>
          </w:p>
        </w:tc>
      </w:tr>
      <w:tr w:rsidR="009420F0" w:rsidRPr="00027E40" w:rsidTr="00F57BDC">
        <w:tc>
          <w:tcPr>
            <w:tcW w:w="770" w:type="dxa"/>
            <w:tcBorders>
              <w:top w:val="nil"/>
              <w:left w:val="single" w:sz="4" w:space="0" w:color="009EE3"/>
              <w:bottom w:val="nil"/>
              <w:right w:val="single" w:sz="4" w:space="0" w:color="009EE3"/>
            </w:tcBorders>
          </w:tcPr>
          <w:p w:rsidR="009420F0" w:rsidRPr="00027E40" w:rsidRDefault="009420F0" w:rsidP="00F57BDC">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B3072F">
              <w:rPr>
                <w:color w:val="FF0000"/>
                <w:szCs w:val="22"/>
              </w:rPr>
              <w:t>5</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1</w:t>
            </w:r>
          </w:p>
        </w:tc>
      </w:tr>
      <w:tr w:rsidR="009420F0" w:rsidRPr="00027E40" w:rsidTr="00F57BDC">
        <w:tc>
          <w:tcPr>
            <w:tcW w:w="770" w:type="dxa"/>
            <w:tcBorders>
              <w:top w:val="nil"/>
              <w:left w:val="single" w:sz="4" w:space="0" w:color="009EE3"/>
              <w:bottom w:val="nil"/>
              <w:right w:val="single" w:sz="4" w:space="0" w:color="009EE3"/>
            </w:tcBorders>
          </w:tcPr>
          <w:p w:rsidR="009420F0" w:rsidRPr="00027E40" w:rsidRDefault="009420F0" w:rsidP="00F57BDC">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B3072F">
              <w:rPr>
                <w:color w:val="FF0000"/>
                <w:szCs w:val="22"/>
              </w:rPr>
              <w:t>6</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5</w:t>
            </w:r>
          </w:p>
        </w:tc>
      </w:tr>
      <w:tr w:rsidR="009420F0" w:rsidRPr="00027E40" w:rsidTr="00F57BDC">
        <w:tc>
          <w:tcPr>
            <w:tcW w:w="770" w:type="dxa"/>
            <w:tcBorders>
              <w:top w:val="nil"/>
              <w:left w:val="single" w:sz="4" w:space="0" w:color="009EE3"/>
              <w:bottom w:val="single" w:sz="4" w:space="0" w:color="009EE3"/>
              <w:right w:val="single" w:sz="4" w:space="0" w:color="009EE3"/>
            </w:tcBorders>
          </w:tcPr>
          <w:p w:rsidR="009420F0" w:rsidRPr="00027E40" w:rsidRDefault="009420F0" w:rsidP="00F57BDC">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B3072F">
              <w:rPr>
                <w:color w:val="FF0000"/>
                <w:szCs w:val="22"/>
              </w:rPr>
              <w:t>7</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8</w:t>
            </w:r>
          </w:p>
        </w:tc>
      </w:tr>
    </w:tbl>
    <w:p w:rsidR="009420F0" w:rsidRDefault="009420F0" w:rsidP="009420F0">
      <w:pPr>
        <w:pStyle w:val="Tabletext"/>
      </w:pPr>
      <w:bookmarkStart w:id="5849" w:name="_Ref387739397"/>
      <w:r>
        <w:t xml:space="preserve">Table </w:t>
      </w:r>
      <w:bookmarkEnd w:id="5849"/>
      <w:r>
        <w:fldChar w:fldCharType="begin"/>
      </w:r>
      <w:r>
        <w:instrText xml:space="preserve"> REF _Ref378578269 \r \h  \* MERGEFORMAT </w:instrText>
      </w:r>
      <w:r>
        <w:fldChar w:fldCharType="separate"/>
      </w:r>
      <w:r>
        <w:t>14.8</w:t>
      </w:r>
      <w:r>
        <w:fldChar w:fldCharType="end"/>
      </w:r>
      <w:r>
        <w:t>a:  Setting a third index</w:t>
      </w:r>
    </w:p>
    <w:p w:rsidR="009420F0" w:rsidRDefault="009420F0" w:rsidP="009420F0">
      <w:pPr>
        <w:pStyle w:val="Narrow"/>
      </w:pPr>
    </w:p>
    <w:tbl>
      <w:tblPr>
        <w:tblStyle w:val="TableGrid"/>
        <w:tblW w:w="0" w:type="auto"/>
        <w:tblLook w:val="04A0" w:firstRow="1" w:lastRow="0" w:firstColumn="1" w:lastColumn="0" w:noHBand="0" w:noVBand="1"/>
      </w:tblPr>
      <w:tblGrid>
        <w:gridCol w:w="770"/>
        <w:gridCol w:w="567"/>
        <w:gridCol w:w="567"/>
        <w:gridCol w:w="567"/>
        <w:gridCol w:w="567"/>
        <w:gridCol w:w="567"/>
        <w:gridCol w:w="567"/>
        <w:gridCol w:w="567"/>
        <w:gridCol w:w="567"/>
        <w:gridCol w:w="567"/>
        <w:gridCol w:w="567"/>
        <w:gridCol w:w="567"/>
      </w:tblGrid>
      <w:tr w:rsidR="009420F0" w:rsidRPr="00027E40" w:rsidTr="00F57BDC">
        <w:tc>
          <w:tcPr>
            <w:tcW w:w="770" w:type="dxa"/>
            <w:tcBorders>
              <w:top w:val="single" w:sz="4" w:space="0" w:color="009EE3"/>
              <w:left w:val="single" w:sz="4" w:space="0" w:color="009EE3"/>
              <w:bottom w:val="nil"/>
              <w:right w:val="nil"/>
            </w:tcBorders>
            <w:shd w:val="clear" w:color="auto" w:fill="FFFFFF" w:themeFill="background1"/>
          </w:tcPr>
          <w:p w:rsidR="009420F0" w:rsidRPr="00027E40" w:rsidRDefault="009420F0" w:rsidP="00F57BDC">
            <w:pPr>
              <w:pStyle w:val="Tabletext"/>
            </w:pPr>
          </w:p>
        </w:tc>
        <w:tc>
          <w:tcPr>
            <w:tcW w:w="567" w:type="dxa"/>
            <w:tcBorders>
              <w:top w:val="single" w:sz="4" w:space="0" w:color="009EE3"/>
              <w:left w:val="nil"/>
              <w:bottom w:val="nil"/>
              <w:right w:val="nil"/>
            </w:tcBorders>
            <w:shd w:val="clear" w:color="auto" w:fill="FFFFFF" w:themeFill="background1"/>
          </w:tcPr>
          <w:p w:rsidR="009420F0" w:rsidRPr="00027E40" w:rsidRDefault="009420F0" w:rsidP="00F57BDC">
            <w:pPr>
              <w:pStyle w:val="Tabletext"/>
            </w:pPr>
          </w:p>
        </w:tc>
        <w:tc>
          <w:tcPr>
            <w:tcW w:w="5670" w:type="dxa"/>
            <w:gridSpan w:val="10"/>
            <w:tcBorders>
              <w:top w:val="single" w:sz="4" w:space="0" w:color="009EE3"/>
              <w:left w:val="nil"/>
              <w:bottom w:val="single" w:sz="4" w:space="0" w:color="009EE3"/>
              <w:right w:val="single" w:sz="4" w:space="0" w:color="009EE3"/>
            </w:tcBorders>
            <w:shd w:val="clear" w:color="auto" w:fill="FFFFFF" w:themeFill="background1"/>
          </w:tcPr>
          <w:p w:rsidR="009420F0" w:rsidRPr="00027E40" w:rsidRDefault="009420F0" w:rsidP="00F57BDC">
            <w:pPr>
              <w:pStyle w:val="Tabletext"/>
            </w:pPr>
            <w:r w:rsidRPr="00B3072F">
              <w:rPr>
                <w:color w:val="00B050"/>
                <w:sz w:val="22"/>
                <w:szCs w:val="22"/>
                <w:lang w:eastAsia="en-GB"/>
              </w:rPr>
              <w:t>Column Index</w:t>
            </w:r>
          </w:p>
        </w:tc>
      </w:tr>
      <w:tr w:rsidR="009420F0" w:rsidRPr="00027E40" w:rsidTr="00F57BDC">
        <w:tc>
          <w:tcPr>
            <w:tcW w:w="770" w:type="dxa"/>
            <w:tcBorders>
              <w:top w:val="nil"/>
              <w:left w:val="single" w:sz="4" w:space="0" w:color="009EE3"/>
              <w:bottom w:val="nil"/>
              <w:right w:val="nil"/>
            </w:tcBorders>
          </w:tcPr>
          <w:p w:rsidR="009420F0" w:rsidRPr="00027E40" w:rsidRDefault="009420F0" w:rsidP="00F57BDC">
            <w:pPr>
              <w:pStyle w:val="Tabletext"/>
            </w:pPr>
          </w:p>
        </w:tc>
        <w:tc>
          <w:tcPr>
            <w:tcW w:w="567" w:type="dxa"/>
            <w:tcBorders>
              <w:top w:val="nil"/>
              <w:left w:val="nil"/>
              <w:bottom w:val="single" w:sz="4" w:space="0" w:color="009EE3"/>
              <w:right w:val="single" w:sz="4" w:space="0" w:color="009EE3"/>
            </w:tcBorders>
          </w:tcPr>
          <w:p w:rsidR="009420F0" w:rsidRPr="00027E40" w:rsidRDefault="009420F0" w:rsidP="00F57BDC">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B3072F">
              <w:rPr>
                <w:color w:val="00B050"/>
                <w:szCs w:val="22"/>
              </w:rPr>
              <w:t>0</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B3072F">
              <w:rPr>
                <w:color w:val="00B050"/>
                <w:szCs w:val="22"/>
              </w:rPr>
              <w:t>1</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pPr>
            <w:r w:rsidRPr="00B3072F">
              <w:rPr>
                <w:color w:val="00B050"/>
                <w:szCs w:val="22"/>
              </w:rPr>
              <w:t>2</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pPr>
            <w:r w:rsidRPr="00B3072F">
              <w:rPr>
                <w:color w:val="00B050"/>
                <w:szCs w:val="22"/>
              </w:rPr>
              <w:t>3</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pPr>
            <w:r w:rsidRPr="00B3072F">
              <w:rPr>
                <w:color w:val="00B050"/>
                <w:szCs w:val="22"/>
              </w:rPr>
              <w:t>4</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pPr>
            <w:r w:rsidRPr="00B3072F">
              <w:rPr>
                <w:color w:val="00B050"/>
                <w:szCs w:val="22"/>
              </w:rPr>
              <w:t>5</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pPr>
            <w:r w:rsidRPr="00B3072F">
              <w:rPr>
                <w:color w:val="00B050"/>
                <w:szCs w:val="22"/>
              </w:rPr>
              <w:t>6</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pPr>
            <w:r w:rsidRPr="00B3072F">
              <w:rPr>
                <w:color w:val="00B050"/>
                <w:szCs w:val="22"/>
              </w:rPr>
              <w:t>7</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pPr>
            <w:r w:rsidRPr="00B3072F">
              <w:rPr>
                <w:color w:val="00B050"/>
                <w:szCs w:val="22"/>
              </w:rPr>
              <w:t>8</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pPr>
            <w:r w:rsidRPr="00B3072F">
              <w:rPr>
                <w:color w:val="00B050"/>
                <w:szCs w:val="22"/>
              </w:rPr>
              <w:t>9</w:t>
            </w:r>
          </w:p>
        </w:tc>
      </w:tr>
      <w:tr w:rsidR="009420F0" w:rsidRPr="00027E40" w:rsidTr="00F57BDC">
        <w:tc>
          <w:tcPr>
            <w:tcW w:w="770" w:type="dxa"/>
            <w:tcBorders>
              <w:top w:val="nil"/>
              <w:left w:val="single" w:sz="4" w:space="0" w:color="009EE3"/>
              <w:bottom w:val="nil"/>
              <w:right w:val="single" w:sz="4" w:space="0" w:color="009EE3"/>
            </w:tcBorders>
          </w:tcPr>
          <w:p w:rsidR="009420F0" w:rsidRPr="00027E40" w:rsidRDefault="009420F0" w:rsidP="00F57BDC">
            <w:pPr>
              <w:pStyle w:val="Tabletext"/>
            </w:pPr>
            <w:r w:rsidRPr="00B3072F">
              <w:rPr>
                <w:color w:val="FF0000"/>
                <w:szCs w:val="22"/>
              </w:rPr>
              <w:t>Row</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B3072F">
              <w:rPr>
                <w:color w:val="FF0000"/>
                <w:szCs w:val="22"/>
              </w:rPr>
              <w:t>0</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9</w:t>
            </w:r>
          </w:p>
        </w:tc>
      </w:tr>
      <w:tr w:rsidR="009420F0" w:rsidRPr="00027E40" w:rsidTr="00F57BDC">
        <w:tc>
          <w:tcPr>
            <w:tcW w:w="770" w:type="dxa"/>
            <w:tcBorders>
              <w:top w:val="nil"/>
              <w:left w:val="single" w:sz="4" w:space="0" w:color="009EE3"/>
              <w:bottom w:val="nil"/>
              <w:right w:val="single" w:sz="4" w:space="0" w:color="009EE3"/>
            </w:tcBorders>
          </w:tcPr>
          <w:p w:rsidR="009420F0" w:rsidRPr="00027E40" w:rsidRDefault="009420F0" w:rsidP="00F57BDC">
            <w:pPr>
              <w:pStyle w:val="Tabletext"/>
            </w:pPr>
            <w:r w:rsidRPr="00B3072F">
              <w:rPr>
                <w:color w:val="FF0000"/>
                <w:szCs w:val="22"/>
              </w:rPr>
              <w:lastRenderedPageBreak/>
              <w:t>Index</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B3072F">
              <w:rPr>
                <w:color w:val="FF0000"/>
                <w:szCs w:val="22"/>
              </w:rPr>
              <w:t>1</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5</w:t>
            </w:r>
          </w:p>
        </w:tc>
      </w:tr>
      <w:tr w:rsidR="009420F0" w:rsidRPr="00027E40" w:rsidTr="00F57BDC">
        <w:tc>
          <w:tcPr>
            <w:tcW w:w="770" w:type="dxa"/>
            <w:tcBorders>
              <w:top w:val="nil"/>
              <w:left w:val="single" w:sz="4" w:space="0" w:color="009EE3"/>
              <w:bottom w:val="nil"/>
              <w:right w:val="single" w:sz="4" w:space="0" w:color="009EE3"/>
            </w:tcBorders>
          </w:tcPr>
          <w:p w:rsidR="009420F0" w:rsidRPr="00027E40" w:rsidRDefault="009420F0" w:rsidP="00F57BDC">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B3072F">
              <w:rPr>
                <w:color w:val="FF0000"/>
                <w:szCs w:val="22"/>
              </w:rPr>
              <w:t>2</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6</w:t>
            </w:r>
          </w:p>
        </w:tc>
      </w:tr>
      <w:tr w:rsidR="009420F0" w:rsidRPr="00027E40" w:rsidTr="00F57BDC">
        <w:tc>
          <w:tcPr>
            <w:tcW w:w="770" w:type="dxa"/>
            <w:tcBorders>
              <w:top w:val="nil"/>
              <w:left w:val="single" w:sz="4" w:space="0" w:color="009EE3"/>
              <w:bottom w:val="nil"/>
              <w:right w:val="single" w:sz="4" w:space="0" w:color="009EE3"/>
            </w:tcBorders>
          </w:tcPr>
          <w:p w:rsidR="009420F0" w:rsidRPr="00027E40" w:rsidRDefault="009420F0" w:rsidP="00F57BDC">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B3072F">
              <w:rPr>
                <w:color w:val="FF0000"/>
                <w:szCs w:val="22"/>
              </w:rPr>
              <w:t>3</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7</w:t>
            </w:r>
          </w:p>
        </w:tc>
      </w:tr>
      <w:tr w:rsidR="009420F0" w:rsidRPr="00027E40" w:rsidTr="00F57BDC">
        <w:tc>
          <w:tcPr>
            <w:tcW w:w="770" w:type="dxa"/>
            <w:tcBorders>
              <w:top w:val="nil"/>
              <w:left w:val="single" w:sz="4" w:space="0" w:color="009EE3"/>
              <w:bottom w:val="nil"/>
              <w:right w:val="single" w:sz="4" w:space="0" w:color="009EE3"/>
            </w:tcBorders>
          </w:tcPr>
          <w:p w:rsidR="009420F0" w:rsidRPr="00027E40" w:rsidRDefault="009420F0" w:rsidP="00F57BDC">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B3072F">
              <w:rPr>
                <w:color w:val="FF0000"/>
                <w:szCs w:val="22"/>
              </w:rPr>
              <w:t>4</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8</w:t>
            </w:r>
          </w:p>
        </w:tc>
      </w:tr>
      <w:tr w:rsidR="009420F0" w:rsidRPr="00027E40" w:rsidTr="00F57BDC">
        <w:tc>
          <w:tcPr>
            <w:tcW w:w="770" w:type="dxa"/>
            <w:tcBorders>
              <w:top w:val="nil"/>
              <w:left w:val="single" w:sz="4" w:space="0" w:color="009EE3"/>
              <w:bottom w:val="nil"/>
              <w:right w:val="single" w:sz="4" w:space="0" w:color="009EE3"/>
            </w:tcBorders>
          </w:tcPr>
          <w:p w:rsidR="009420F0" w:rsidRPr="00027E40" w:rsidRDefault="009420F0" w:rsidP="00F57BDC">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B3072F">
              <w:rPr>
                <w:color w:val="FF0000"/>
                <w:szCs w:val="22"/>
              </w:rPr>
              <w:t>5</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1</w:t>
            </w:r>
          </w:p>
        </w:tc>
      </w:tr>
      <w:tr w:rsidR="009420F0" w:rsidRPr="00027E40" w:rsidTr="00F57BDC">
        <w:tc>
          <w:tcPr>
            <w:tcW w:w="770" w:type="dxa"/>
            <w:tcBorders>
              <w:top w:val="nil"/>
              <w:left w:val="single" w:sz="4" w:space="0" w:color="009EE3"/>
              <w:bottom w:val="nil"/>
              <w:right w:val="single" w:sz="4" w:space="0" w:color="009EE3"/>
            </w:tcBorders>
          </w:tcPr>
          <w:p w:rsidR="009420F0" w:rsidRPr="00027E40" w:rsidRDefault="009420F0" w:rsidP="00F57BDC">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B3072F">
              <w:rPr>
                <w:color w:val="FF0000"/>
                <w:szCs w:val="22"/>
              </w:rPr>
              <w:t>6</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2</w:t>
            </w:r>
          </w:p>
        </w:tc>
      </w:tr>
      <w:tr w:rsidR="009420F0" w:rsidRPr="00027E40" w:rsidTr="00F57BDC">
        <w:tc>
          <w:tcPr>
            <w:tcW w:w="770" w:type="dxa"/>
            <w:tcBorders>
              <w:top w:val="nil"/>
              <w:left w:val="single" w:sz="4" w:space="0" w:color="009EE3"/>
              <w:bottom w:val="nil"/>
              <w:right w:val="single" w:sz="4" w:space="0" w:color="009EE3"/>
            </w:tcBorders>
          </w:tcPr>
          <w:p w:rsidR="009420F0" w:rsidRPr="00027E40" w:rsidRDefault="009420F0" w:rsidP="00F57BDC">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B3072F">
              <w:rPr>
                <w:color w:val="FF0000"/>
                <w:szCs w:val="22"/>
              </w:rPr>
              <w:t>7</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3</w:t>
            </w:r>
          </w:p>
        </w:tc>
      </w:tr>
      <w:tr w:rsidR="009420F0" w:rsidRPr="00027E40" w:rsidTr="00F57BDC">
        <w:tc>
          <w:tcPr>
            <w:tcW w:w="770" w:type="dxa"/>
            <w:tcBorders>
              <w:top w:val="nil"/>
              <w:left w:val="single" w:sz="4" w:space="0" w:color="009EE3"/>
              <w:bottom w:val="nil"/>
              <w:right w:val="single" w:sz="4" w:space="0" w:color="009EE3"/>
            </w:tcBorders>
          </w:tcPr>
          <w:p w:rsidR="009420F0" w:rsidRPr="00027E40" w:rsidRDefault="009420F0" w:rsidP="00F57BDC">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B3072F">
              <w:rPr>
                <w:color w:val="FF0000"/>
                <w:szCs w:val="22"/>
              </w:rPr>
              <w:t>8</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4</w:t>
            </w:r>
          </w:p>
        </w:tc>
      </w:tr>
      <w:tr w:rsidR="009420F0" w:rsidRPr="00027E40" w:rsidTr="00F57BDC">
        <w:tc>
          <w:tcPr>
            <w:tcW w:w="770" w:type="dxa"/>
            <w:tcBorders>
              <w:top w:val="nil"/>
              <w:left w:val="single" w:sz="4" w:space="0" w:color="009EE3"/>
              <w:bottom w:val="single" w:sz="4" w:space="0" w:color="009EE3"/>
              <w:right w:val="single" w:sz="4" w:space="0" w:color="009EE3"/>
            </w:tcBorders>
          </w:tcPr>
          <w:p w:rsidR="009420F0" w:rsidRPr="00027E40" w:rsidRDefault="009420F0" w:rsidP="00F57BDC">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B3072F">
              <w:rPr>
                <w:color w:val="FF0000"/>
                <w:szCs w:val="22"/>
              </w:rPr>
              <w:t>9</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szCs w:val="22"/>
              </w:rPr>
              <w:t>0</w:t>
            </w:r>
          </w:p>
        </w:tc>
      </w:tr>
    </w:tbl>
    <w:p w:rsidR="009420F0" w:rsidRDefault="009420F0" w:rsidP="009420F0">
      <w:pPr>
        <w:pStyle w:val="Tabletext"/>
      </w:pPr>
      <w:r>
        <w:t xml:space="preserve">Table </w:t>
      </w:r>
      <w:r>
        <w:fldChar w:fldCharType="begin"/>
      </w:r>
      <w:r>
        <w:instrText xml:space="preserve"> REF _Ref378578269 \r \h  \* MERGEFORMAT </w:instrText>
      </w:r>
      <w:r>
        <w:fldChar w:fldCharType="separate"/>
      </w:r>
      <w:r>
        <w:t>14.8</w:t>
      </w:r>
      <w:r>
        <w:fldChar w:fldCharType="end"/>
      </w:r>
      <w:r>
        <w:t>b:  Setting IntDig using IntDig as a Row Index</w:t>
      </w:r>
    </w:p>
    <w:p w:rsidR="009420F0" w:rsidRDefault="009420F0" w:rsidP="009420F0">
      <w:pPr>
        <w:pStyle w:val="Narrow"/>
      </w:pPr>
    </w:p>
    <w:tbl>
      <w:tblPr>
        <w:tblStyle w:val="TableGrid"/>
        <w:tblW w:w="0" w:type="auto"/>
        <w:tblLook w:val="04A0" w:firstRow="1" w:lastRow="0" w:firstColumn="1" w:lastColumn="0" w:noHBand="0" w:noVBand="1"/>
      </w:tblPr>
      <w:tblGrid>
        <w:gridCol w:w="770"/>
        <w:gridCol w:w="567"/>
        <w:gridCol w:w="567"/>
        <w:gridCol w:w="567"/>
        <w:gridCol w:w="567"/>
        <w:gridCol w:w="567"/>
        <w:gridCol w:w="567"/>
        <w:gridCol w:w="567"/>
        <w:gridCol w:w="567"/>
        <w:gridCol w:w="567"/>
        <w:gridCol w:w="567"/>
        <w:gridCol w:w="567"/>
      </w:tblGrid>
      <w:tr w:rsidR="009420F0" w:rsidRPr="00027E40" w:rsidTr="00F57BDC">
        <w:tc>
          <w:tcPr>
            <w:tcW w:w="770" w:type="dxa"/>
            <w:tcBorders>
              <w:top w:val="single" w:sz="4" w:space="0" w:color="009EE3"/>
              <w:left w:val="single" w:sz="4" w:space="0" w:color="009EE3"/>
              <w:bottom w:val="nil"/>
              <w:right w:val="nil"/>
            </w:tcBorders>
            <w:shd w:val="clear" w:color="auto" w:fill="FFFFFF" w:themeFill="background1"/>
          </w:tcPr>
          <w:p w:rsidR="009420F0" w:rsidRPr="00027E40" w:rsidRDefault="009420F0" w:rsidP="00F57BDC">
            <w:pPr>
              <w:pStyle w:val="Tabletext"/>
            </w:pPr>
          </w:p>
        </w:tc>
        <w:tc>
          <w:tcPr>
            <w:tcW w:w="567" w:type="dxa"/>
            <w:tcBorders>
              <w:top w:val="single" w:sz="4" w:space="0" w:color="009EE3"/>
              <w:left w:val="nil"/>
              <w:bottom w:val="nil"/>
              <w:right w:val="nil"/>
            </w:tcBorders>
            <w:shd w:val="clear" w:color="auto" w:fill="FFFFFF" w:themeFill="background1"/>
          </w:tcPr>
          <w:p w:rsidR="009420F0" w:rsidRPr="00027E40" w:rsidRDefault="009420F0" w:rsidP="00F57BDC">
            <w:pPr>
              <w:pStyle w:val="Tabletext"/>
            </w:pPr>
          </w:p>
        </w:tc>
        <w:tc>
          <w:tcPr>
            <w:tcW w:w="5670" w:type="dxa"/>
            <w:gridSpan w:val="10"/>
            <w:tcBorders>
              <w:top w:val="single" w:sz="4" w:space="0" w:color="009EE3"/>
              <w:left w:val="nil"/>
              <w:bottom w:val="single" w:sz="4" w:space="0" w:color="009EE3"/>
              <w:right w:val="single" w:sz="4" w:space="0" w:color="009EE3"/>
            </w:tcBorders>
            <w:shd w:val="clear" w:color="auto" w:fill="FFFFFF" w:themeFill="background1"/>
          </w:tcPr>
          <w:p w:rsidR="009420F0" w:rsidRPr="00027E40" w:rsidRDefault="009420F0" w:rsidP="00F57BDC">
            <w:pPr>
              <w:pStyle w:val="Tabletext"/>
            </w:pPr>
            <w:r w:rsidRPr="00B3072F">
              <w:rPr>
                <w:color w:val="00B050"/>
                <w:sz w:val="22"/>
                <w:szCs w:val="22"/>
                <w:lang w:eastAsia="en-GB"/>
              </w:rPr>
              <w:t>Column Index</w:t>
            </w:r>
          </w:p>
        </w:tc>
      </w:tr>
      <w:tr w:rsidR="009420F0" w:rsidRPr="00027E40" w:rsidTr="00F57BDC">
        <w:tc>
          <w:tcPr>
            <w:tcW w:w="770" w:type="dxa"/>
            <w:tcBorders>
              <w:top w:val="nil"/>
              <w:left w:val="single" w:sz="4" w:space="0" w:color="009EE3"/>
              <w:bottom w:val="nil"/>
              <w:right w:val="nil"/>
            </w:tcBorders>
          </w:tcPr>
          <w:p w:rsidR="009420F0" w:rsidRPr="00027E40" w:rsidRDefault="009420F0" w:rsidP="00F57BDC">
            <w:pPr>
              <w:pStyle w:val="Tabletext"/>
            </w:pPr>
            <w:r w:rsidRPr="00B3072F">
              <w:rPr>
                <w:color w:val="FF0000"/>
                <w:szCs w:val="22"/>
              </w:rPr>
              <w:t>Row</w:t>
            </w:r>
          </w:p>
        </w:tc>
        <w:tc>
          <w:tcPr>
            <w:tcW w:w="567" w:type="dxa"/>
            <w:tcBorders>
              <w:top w:val="nil"/>
              <w:left w:val="nil"/>
              <w:bottom w:val="single" w:sz="4" w:space="0" w:color="009EE3"/>
              <w:right w:val="single" w:sz="4" w:space="0" w:color="009EE3"/>
            </w:tcBorders>
          </w:tcPr>
          <w:p w:rsidR="009420F0" w:rsidRPr="00027E40" w:rsidRDefault="009420F0" w:rsidP="00F57BDC">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B3072F">
              <w:rPr>
                <w:color w:val="00B050"/>
                <w:szCs w:val="22"/>
              </w:rPr>
              <w:t>0</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sidRPr="00B3072F">
              <w:rPr>
                <w:color w:val="00B050"/>
                <w:szCs w:val="22"/>
              </w:rPr>
              <w:t>1</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pPr>
            <w:r w:rsidRPr="00B3072F">
              <w:rPr>
                <w:color w:val="00B050"/>
                <w:szCs w:val="22"/>
              </w:rPr>
              <w:t>2</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pPr>
            <w:r w:rsidRPr="00B3072F">
              <w:rPr>
                <w:color w:val="00B050"/>
                <w:szCs w:val="22"/>
              </w:rPr>
              <w:t>3</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pPr>
            <w:r w:rsidRPr="00B3072F">
              <w:rPr>
                <w:color w:val="00B050"/>
                <w:szCs w:val="22"/>
              </w:rPr>
              <w:t>4</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pPr>
            <w:r w:rsidRPr="00B3072F">
              <w:rPr>
                <w:color w:val="00B050"/>
                <w:szCs w:val="22"/>
              </w:rPr>
              <w:t>5</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pPr>
            <w:r w:rsidRPr="00B3072F">
              <w:rPr>
                <w:color w:val="00B050"/>
                <w:szCs w:val="22"/>
              </w:rPr>
              <w:t>6</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pPr>
            <w:r w:rsidRPr="00B3072F">
              <w:rPr>
                <w:color w:val="00B050"/>
                <w:szCs w:val="22"/>
              </w:rPr>
              <w:t>7</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pPr>
            <w:r w:rsidRPr="00B3072F">
              <w:rPr>
                <w:color w:val="00B050"/>
                <w:szCs w:val="22"/>
              </w:rPr>
              <w:t>8</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pPr>
            <w:r w:rsidRPr="00B3072F">
              <w:rPr>
                <w:color w:val="00B050"/>
                <w:szCs w:val="22"/>
              </w:rPr>
              <w:t>9</w:t>
            </w:r>
          </w:p>
        </w:tc>
      </w:tr>
      <w:tr w:rsidR="009420F0" w:rsidRPr="00027E40" w:rsidTr="00F57BDC">
        <w:tc>
          <w:tcPr>
            <w:tcW w:w="770" w:type="dxa"/>
            <w:tcBorders>
              <w:top w:val="nil"/>
              <w:left w:val="single" w:sz="4" w:space="0" w:color="009EE3"/>
              <w:bottom w:val="single" w:sz="4" w:space="0" w:color="009EE3"/>
              <w:right w:val="single" w:sz="4" w:space="0" w:color="009EE3"/>
            </w:tcBorders>
          </w:tcPr>
          <w:p w:rsidR="009420F0" w:rsidRPr="00027E40" w:rsidRDefault="009420F0" w:rsidP="00F57BDC">
            <w:pPr>
              <w:pStyle w:val="Tabletext"/>
            </w:pPr>
            <w:r w:rsidRPr="00B3072F">
              <w:rPr>
                <w:color w:val="FF0000"/>
                <w:szCs w:val="22"/>
              </w:rPr>
              <w:t>Index</w:t>
            </w:r>
          </w:p>
        </w:tc>
        <w:tc>
          <w:tcPr>
            <w:tcW w:w="567"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jc w:val="center"/>
              <w:rPr>
                <w:rFonts w:eastAsia="Times New Roman"/>
                <w:color w:val="00AEEF"/>
              </w:rPr>
            </w:pPr>
            <w:r>
              <w:rPr>
                <w:color w:val="FF0000"/>
                <w:szCs w:val="22"/>
              </w:rPr>
              <w:t>1</w:t>
            </w:r>
          </w:p>
        </w:tc>
        <w:tc>
          <w:tcPr>
            <w:tcW w:w="567" w:type="dxa"/>
            <w:tcBorders>
              <w:top w:val="single" w:sz="4" w:space="0" w:color="009EE3"/>
              <w:left w:val="single" w:sz="4" w:space="0" w:color="009EE3"/>
              <w:bottom w:val="single" w:sz="4" w:space="0" w:color="009EE3"/>
              <w:right w:val="single" w:sz="4" w:space="0" w:color="009EE3"/>
            </w:tcBorders>
            <w:tcFitText/>
          </w:tcPr>
          <w:p w:rsidR="009420F0" w:rsidRPr="00027E40" w:rsidRDefault="009420F0" w:rsidP="00F57BDC">
            <w:pPr>
              <w:pStyle w:val="Tabletext"/>
              <w:jc w:val="center"/>
              <w:rPr>
                <w:rFonts w:eastAsia="Times New Roman"/>
                <w:color w:val="00AEEF"/>
              </w:rPr>
            </w:pPr>
            <w:r w:rsidRPr="009420F0">
              <w:rPr>
                <w:sz w:val="18"/>
                <w:szCs w:val="18"/>
              </w:rPr>
              <w:t>1</w:t>
            </w:r>
          </w:p>
        </w:tc>
        <w:tc>
          <w:tcPr>
            <w:tcW w:w="567" w:type="dxa"/>
            <w:tcBorders>
              <w:top w:val="single" w:sz="4" w:space="0" w:color="009EE3"/>
              <w:left w:val="single" w:sz="4" w:space="0" w:color="009EE3"/>
              <w:bottom w:val="single" w:sz="4" w:space="0" w:color="009EE3"/>
              <w:right w:val="single" w:sz="4" w:space="0" w:color="009EE3"/>
            </w:tcBorders>
            <w:tcFitText/>
          </w:tcPr>
          <w:p w:rsidR="009420F0" w:rsidRPr="00027E40" w:rsidRDefault="009420F0" w:rsidP="00F57BDC">
            <w:pPr>
              <w:pStyle w:val="Tabletext"/>
              <w:jc w:val="center"/>
              <w:rPr>
                <w:rFonts w:eastAsia="Times New Roman"/>
                <w:color w:val="00AEEF"/>
              </w:rPr>
            </w:pPr>
            <w:r w:rsidRPr="009420F0">
              <w:rPr>
                <w:sz w:val="18"/>
                <w:szCs w:val="18"/>
              </w:rPr>
              <w:t>2</w:t>
            </w:r>
          </w:p>
        </w:tc>
        <w:tc>
          <w:tcPr>
            <w:tcW w:w="567" w:type="dxa"/>
            <w:tcBorders>
              <w:top w:val="single" w:sz="4" w:space="0" w:color="009EE3"/>
              <w:left w:val="single" w:sz="4" w:space="0" w:color="009EE3"/>
              <w:bottom w:val="single" w:sz="4" w:space="0" w:color="009EE3"/>
              <w:right w:val="single" w:sz="4" w:space="0" w:color="009EE3"/>
            </w:tcBorders>
            <w:tcFitText/>
          </w:tcPr>
          <w:p w:rsidR="009420F0" w:rsidRPr="00027E40" w:rsidRDefault="009420F0" w:rsidP="00F57BDC">
            <w:pPr>
              <w:pStyle w:val="Tabletext"/>
              <w:jc w:val="center"/>
              <w:rPr>
                <w:rFonts w:eastAsia="Times New Roman"/>
                <w:color w:val="00AEEF"/>
              </w:rPr>
            </w:pPr>
            <w:r w:rsidRPr="009420F0">
              <w:rPr>
                <w:sz w:val="18"/>
                <w:szCs w:val="18"/>
              </w:rPr>
              <w:t>6</w:t>
            </w:r>
          </w:p>
        </w:tc>
        <w:tc>
          <w:tcPr>
            <w:tcW w:w="567" w:type="dxa"/>
            <w:tcBorders>
              <w:top w:val="single" w:sz="4" w:space="0" w:color="009EE3"/>
              <w:left w:val="single" w:sz="4" w:space="0" w:color="009EE3"/>
              <w:bottom w:val="single" w:sz="4" w:space="0" w:color="009EE3"/>
              <w:right w:val="single" w:sz="4" w:space="0" w:color="009EE3"/>
            </w:tcBorders>
            <w:tcFitText/>
          </w:tcPr>
          <w:p w:rsidR="009420F0" w:rsidRPr="00027E40" w:rsidRDefault="009420F0" w:rsidP="00F57BDC">
            <w:pPr>
              <w:pStyle w:val="Tabletext"/>
              <w:jc w:val="center"/>
              <w:rPr>
                <w:rFonts w:eastAsia="Times New Roman"/>
                <w:color w:val="00AEEF"/>
              </w:rPr>
            </w:pPr>
            <w:r w:rsidRPr="009420F0">
              <w:rPr>
                <w:sz w:val="18"/>
                <w:szCs w:val="18"/>
              </w:rPr>
              <w:t>7</w:t>
            </w:r>
          </w:p>
        </w:tc>
        <w:tc>
          <w:tcPr>
            <w:tcW w:w="567" w:type="dxa"/>
            <w:tcBorders>
              <w:top w:val="single" w:sz="4" w:space="0" w:color="009EE3"/>
              <w:left w:val="single" w:sz="4" w:space="0" w:color="009EE3"/>
              <w:bottom w:val="single" w:sz="4" w:space="0" w:color="009EE3"/>
              <w:right w:val="single" w:sz="4" w:space="0" w:color="009EE3"/>
            </w:tcBorders>
            <w:tcFitText/>
          </w:tcPr>
          <w:p w:rsidR="009420F0" w:rsidRPr="00027E40" w:rsidRDefault="009420F0" w:rsidP="00F57BDC">
            <w:pPr>
              <w:pStyle w:val="Tabletext"/>
              <w:jc w:val="center"/>
              <w:rPr>
                <w:rFonts w:eastAsia="Times New Roman"/>
                <w:color w:val="00AEEF"/>
              </w:rPr>
            </w:pPr>
            <w:r w:rsidRPr="009420F0">
              <w:rPr>
                <w:sz w:val="18"/>
                <w:szCs w:val="18"/>
              </w:rPr>
              <w:t>5</w:t>
            </w:r>
          </w:p>
        </w:tc>
        <w:tc>
          <w:tcPr>
            <w:tcW w:w="567" w:type="dxa"/>
            <w:tcBorders>
              <w:top w:val="single" w:sz="4" w:space="0" w:color="009EE3"/>
              <w:left w:val="single" w:sz="4" w:space="0" w:color="009EE3"/>
              <w:bottom w:val="single" w:sz="4" w:space="0" w:color="009EE3"/>
              <w:right w:val="single" w:sz="4" w:space="0" w:color="009EE3"/>
            </w:tcBorders>
            <w:tcFitText/>
          </w:tcPr>
          <w:p w:rsidR="009420F0" w:rsidRPr="00027E40" w:rsidRDefault="009420F0" w:rsidP="00F57BDC">
            <w:pPr>
              <w:pStyle w:val="Tabletext"/>
              <w:jc w:val="center"/>
              <w:rPr>
                <w:rFonts w:eastAsia="Times New Roman"/>
                <w:color w:val="00AEEF"/>
              </w:rPr>
            </w:pPr>
            <w:r w:rsidRPr="009420F0">
              <w:rPr>
                <w:sz w:val="18"/>
                <w:szCs w:val="18"/>
              </w:rPr>
              <w:t>8</w:t>
            </w:r>
          </w:p>
        </w:tc>
        <w:tc>
          <w:tcPr>
            <w:tcW w:w="567" w:type="dxa"/>
            <w:tcBorders>
              <w:top w:val="single" w:sz="4" w:space="0" w:color="009EE3"/>
              <w:left w:val="single" w:sz="4" w:space="0" w:color="009EE3"/>
              <w:bottom w:val="single" w:sz="4" w:space="0" w:color="009EE3"/>
              <w:right w:val="single" w:sz="4" w:space="0" w:color="009EE3"/>
            </w:tcBorders>
            <w:tcFitText/>
          </w:tcPr>
          <w:p w:rsidR="009420F0" w:rsidRPr="00027E40" w:rsidRDefault="009420F0" w:rsidP="00F57BDC">
            <w:pPr>
              <w:pStyle w:val="Tabletext"/>
              <w:jc w:val="center"/>
              <w:rPr>
                <w:rFonts w:eastAsia="Times New Roman"/>
                <w:color w:val="00AEEF"/>
              </w:rPr>
            </w:pPr>
            <w:r w:rsidRPr="009420F0">
              <w:rPr>
                <w:sz w:val="18"/>
                <w:szCs w:val="18"/>
              </w:rPr>
              <w:t>3</w:t>
            </w:r>
          </w:p>
        </w:tc>
        <w:tc>
          <w:tcPr>
            <w:tcW w:w="567" w:type="dxa"/>
            <w:tcBorders>
              <w:top w:val="single" w:sz="4" w:space="0" w:color="009EE3"/>
              <w:left w:val="single" w:sz="4" w:space="0" w:color="009EE3"/>
              <w:bottom w:val="single" w:sz="4" w:space="0" w:color="009EE3"/>
              <w:right w:val="single" w:sz="4" w:space="0" w:color="009EE3"/>
            </w:tcBorders>
            <w:tcFitText/>
          </w:tcPr>
          <w:p w:rsidR="009420F0" w:rsidRPr="00027E40" w:rsidRDefault="009420F0" w:rsidP="00F57BDC">
            <w:pPr>
              <w:pStyle w:val="Tabletext"/>
              <w:jc w:val="center"/>
              <w:rPr>
                <w:rFonts w:eastAsia="Times New Roman"/>
                <w:color w:val="00AEEF"/>
              </w:rPr>
            </w:pPr>
            <w:r w:rsidRPr="009420F0">
              <w:rPr>
                <w:sz w:val="18"/>
                <w:szCs w:val="18"/>
              </w:rPr>
              <w:t>0</w:t>
            </w:r>
          </w:p>
        </w:tc>
        <w:tc>
          <w:tcPr>
            <w:tcW w:w="567" w:type="dxa"/>
            <w:tcBorders>
              <w:top w:val="single" w:sz="4" w:space="0" w:color="009EE3"/>
              <w:left w:val="single" w:sz="4" w:space="0" w:color="009EE3"/>
              <w:bottom w:val="single" w:sz="4" w:space="0" w:color="009EE3"/>
              <w:right w:val="single" w:sz="4" w:space="0" w:color="009EE3"/>
            </w:tcBorders>
            <w:tcFitText/>
          </w:tcPr>
          <w:p w:rsidR="009420F0" w:rsidRPr="00027E40" w:rsidRDefault="009420F0" w:rsidP="00F57BDC">
            <w:pPr>
              <w:pStyle w:val="Tabletext"/>
              <w:jc w:val="center"/>
              <w:rPr>
                <w:rFonts w:eastAsia="Times New Roman"/>
                <w:color w:val="00AEEF"/>
              </w:rPr>
            </w:pPr>
            <w:r w:rsidRPr="009420F0">
              <w:rPr>
                <w:sz w:val="18"/>
                <w:szCs w:val="18"/>
              </w:rPr>
              <w:t>9</w:t>
            </w:r>
          </w:p>
        </w:tc>
        <w:tc>
          <w:tcPr>
            <w:tcW w:w="567" w:type="dxa"/>
            <w:tcBorders>
              <w:top w:val="single" w:sz="4" w:space="0" w:color="009EE3"/>
              <w:left w:val="single" w:sz="4" w:space="0" w:color="009EE3"/>
              <w:bottom w:val="single" w:sz="4" w:space="0" w:color="009EE3"/>
              <w:right w:val="single" w:sz="4" w:space="0" w:color="009EE3"/>
            </w:tcBorders>
            <w:tcFitText/>
          </w:tcPr>
          <w:p w:rsidR="009420F0" w:rsidRPr="00027E40" w:rsidRDefault="009420F0" w:rsidP="00F57BDC">
            <w:pPr>
              <w:pStyle w:val="Tabletext"/>
              <w:jc w:val="center"/>
              <w:rPr>
                <w:rFonts w:eastAsia="Times New Roman"/>
                <w:color w:val="00AEEF"/>
              </w:rPr>
            </w:pPr>
            <w:r w:rsidRPr="009420F0">
              <w:rPr>
                <w:sz w:val="18"/>
                <w:szCs w:val="18"/>
              </w:rPr>
              <w:t>4</w:t>
            </w:r>
          </w:p>
        </w:tc>
      </w:tr>
    </w:tbl>
    <w:p w:rsidR="009420F0" w:rsidRDefault="009420F0" w:rsidP="009420F0">
      <w:pPr>
        <w:pStyle w:val="Tabletext"/>
      </w:pPr>
      <w:r>
        <w:t xml:space="preserve">Table </w:t>
      </w:r>
      <w:r>
        <w:fldChar w:fldCharType="begin"/>
      </w:r>
      <w:r>
        <w:instrText xml:space="preserve"> REF _Ref378578269 \r \h  \* MERGEFORMAT </w:instrText>
      </w:r>
      <w:r>
        <w:fldChar w:fldCharType="separate"/>
      </w:r>
      <w:r>
        <w:t>14.8</w:t>
      </w:r>
      <w:r>
        <w:fldChar w:fldCharType="end"/>
      </w:r>
      <w:r>
        <w:t>c:  Setting IntDig using IntDig as a Column Index</w:t>
      </w:r>
    </w:p>
    <w:p w:rsidR="009420F0" w:rsidRDefault="009420F0" w:rsidP="009420F0">
      <w:pPr>
        <w:pStyle w:val="Heading1"/>
      </w:pPr>
      <w:bookmarkStart w:id="5850" w:name="_Toc387758980"/>
      <w:bookmarkStart w:id="5851" w:name="_Toc387760098"/>
      <w:bookmarkStart w:id="5852" w:name="_Toc387762970"/>
      <w:bookmarkStart w:id="5853" w:name="_Toc387764086"/>
      <w:bookmarkStart w:id="5854" w:name="_Toc387765202"/>
      <w:bookmarkStart w:id="5855" w:name="_Toc387766318"/>
      <w:bookmarkStart w:id="5856" w:name="_Toc387768016"/>
      <w:bookmarkStart w:id="5857" w:name="_Toc387769716"/>
      <w:bookmarkStart w:id="5858" w:name="_Toc387771414"/>
      <w:bookmarkStart w:id="5859" w:name="_Toc387773007"/>
      <w:bookmarkStart w:id="5860" w:name="_Toc387758981"/>
      <w:bookmarkStart w:id="5861" w:name="_Toc387760099"/>
      <w:bookmarkStart w:id="5862" w:name="_Toc387762971"/>
      <w:bookmarkStart w:id="5863" w:name="_Toc387764087"/>
      <w:bookmarkStart w:id="5864" w:name="_Toc387765203"/>
      <w:bookmarkStart w:id="5865" w:name="_Toc387766319"/>
      <w:bookmarkStart w:id="5866" w:name="_Toc387768017"/>
      <w:bookmarkStart w:id="5867" w:name="_Toc387769717"/>
      <w:bookmarkStart w:id="5868" w:name="_Toc387771415"/>
      <w:bookmarkStart w:id="5869" w:name="_Toc387773008"/>
      <w:bookmarkStart w:id="5870" w:name="_Toc387758982"/>
      <w:bookmarkStart w:id="5871" w:name="_Toc387760100"/>
      <w:bookmarkStart w:id="5872" w:name="_Toc387762972"/>
      <w:bookmarkStart w:id="5873" w:name="_Toc387764088"/>
      <w:bookmarkStart w:id="5874" w:name="_Toc387765204"/>
      <w:bookmarkStart w:id="5875" w:name="_Toc387766320"/>
      <w:bookmarkStart w:id="5876" w:name="_Toc387768018"/>
      <w:bookmarkStart w:id="5877" w:name="_Toc387769718"/>
      <w:bookmarkStart w:id="5878" w:name="_Toc387771416"/>
      <w:bookmarkStart w:id="5879" w:name="_Toc387773009"/>
      <w:bookmarkStart w:id="5880" w:name="_Toc387758983"/>
      <w:bookmarkStart w:id="5881" w:name="_Toc387760101"/>
      <w:bookmarkStart w:id="5882" w:name="_Toc387762973"/>
      <w:bookmarkStart w:id="5883" w:name="_Toc387764089"/>
      <w:bookmarkStart w:id="5884" w:name="_Toc387765205"/>
      <w:bookmarkStart w:id="5885" w:name="_Toc387766321"/>
      <w:bookmarkStart w:id="5886" w:name="_Toc387768019"/>
      <w:bookmarkStart w:id="5887" w:name="_Toc387769719"/>
      <w:bookmarkStart w:id="5888" w:name="_Toc387771417"/>
      <w:bookmarkStart w:id="5889" w:name="_Toc387773010"/>
      <w:bookmarkStart w:id="5890" w:name="_Toc387758984"/>
      <w:bookmarkStart w:id="5891" w:name="_Toc387760102"/>
      <w:bookmarkStart w:id="5892" w:name="_Toc387762974"/>
      <w:bookmarkStart w:id="5893" w:name="_Toc387764090"/>
      <w:bookmarkStart w:id="5894" w:name="_Toc387765206"/>
      <w:bookmarkStart w:id="5895" w:name="_Toc387766322"/>
      <w:bookmarkStart w:id="5896" w:name="_Toc387768020"/>
      <w:bookmarkStart w:id="5897" w:name="_Toc387769720"/>
      <w:bookmarkStart w:id="5898" w:name="_Toc387771418"/>
      <w:bookmarkStart w:id="5899" w:name="_Toc387773011"/>
      <w:bookmarkStart w:id="5900" w:name="_Toc387758985"/>
      <w:bookmarkStart w:id="5901" w:name="_Toc387760103"/>
      <w:bookmarkStart w:id="5902" w:name="_Toc387762975"/>
      <w:bookmarkStart w:id="5903" w:name="_Toc387764091"/>
      <w:bookmarkStart w:id="5904" w:name="_Toc387765207"/>
      <w:bookmarkStart w:id="5905" w:name="_Toc387766323"/>
      <w:bookmarkStart w:id="5906" w:name="_Toc387768021"/>
      <w:bookmarkStart w:id="5907" w:name="_Toc387769721"/>
      <w:bookmarkStart w:id="5908" w:name="_Toc387771419"/>
      <w:bookmarkStart w:id="5909" w:name="_Toc387773012"/>
      <w:bookmarkStart w:id="5910" w:name="_Toc387758986"/>
      <w:bookmarkStart w:id="5911" w:name="_Toc387760104"/>
      <w:bookmarkStart w:id="5912" w:name="_Toc387762976"/>
      <w:bookmarkStart w:id="5913" w:name="_Toc387764092"/>
      <w:bookmarkStart w:id="5914" w:name="_Toc387765208"/>
      <w:bookmarkStart w:id="5915" w:name="_Toc387766324"/>
      <w:bookmarkStart w:id="5916" w:name="_Toc387768022"/>
      <w:bookmarkStart w:id="5917" w:name="_Toc387769722"/>
      <w:bookmarkStart w:id="5918" w:name="_Toc387771420"/>
      <w:bookmarkStart w:id="5919" w:name="_Toc387773013"/>
      <w:bookmarkStart w:id="5920" w:name="_Toc387758987"/>
      <w:bookmarkStart w:id="5921" w:name="_Toc387760105"/>
      <w:bookmarkStart w:id="5922" w:name="_Toc387762977"/>
      <w:bookmarkStart w:id="5923" w:name="_Toc387764093"/>
      <w:bookmarkStart w:id="5924" w:name="_Toc387765209"/>
      <w:bookmarkStart w:id="5925" w:name="_Toc387766325"/>
      <w:bookmarkStart w:id="5926" w:name="_Toc387768023"/>
      <w:bookmarkStart w:id="5927" w:name="_Toc387769723"/>
      <w:bookmarkStart w:id="5928" w:name="_Toc387771421"/>
      <w:bookmarkStart w:id="5929" w:name="_Toc387773014"/>
      <w:bookmarkStart w:id="5930" w:name="_Toc387758991"/>
      <w:bookmarkStart w:id="5931" w:name="_Toc387760109"/>
      <w:bookmarkStart w:id="5932" w:name="_Toc387762981"/>
      <w:bookmarkStart w:id="5933" w:name="_Toc387764097"/>
      <w:bookmarkStart w:id="5934" w:name="_Toc387765213"/>
      <w:bookmarkStart w:id="5935" w:name="_Toc387766329"/>
      <w:bookmarkStart w:id="5936" w:name="_Toc387768027"/>
      <w:bookmarkStart w:id="5937" w:name="_Toc387769727"/>
      <w:bookmarkStart w:id="5938" w:name="_Toc387771425"/>
      <w:bookmarkStart w:id="5939" w:name="_Toc387773018"/>
      <w:bookmarkStart w:id="5940" w:name="_Toc387759030"/>
      <w:bookmarkStart w:id="5941" w:name="_Toc387760148"/>
      <w:bookmarkStart w:id="5942" w:name="_Toc387763020"/>
      <w:bookmarkStart w:id="5943" w:name="_Toc387764136"/>
      <w:bookmarkStart w:id="5944" w:name="_Toc387765252"/>
      <w:bookmarkStart w:id="5945" w:name="_Toc387766368"/>
      <w:bookmarkStart w:id="5946" w:name="_Toc387768066"/>
      <w:bookmarkStart w:id="5947" w:name="_Toc387769766"/>
      <w:bookmarkStart w:id="5948" w:name="_Toc387771464"/>
      <w:bookmarkStart w:id="5949" w:name="_Toc387773057"/>
      <w:bookmarkStart w:id="5950" w:name="_Toc387759043"/>
      <w:bookmarkStart w:id="5951" w:name="_Toc387760161"/>
      <w:bookmarkStart w:id="5952" w:name="_Toc387763033"/>
      <w:bookmarkStart w:id="5953" w:name="_Toc387764149"/>
      <w:bookmarkStart w:id="5954" w:name="_Toc387765265"/>
      <w:bookmarkStart w:id="5955" w:name="_Toc387766381"/>
      <w:bookmarkStart w:id="5956" w:name="_Toc387768079"/>
      <w:bookmarkStart w:id="5957" w:name="_Toc387769779"/>
      <w:bookmarkStart w:id="5958" w:name="_Toc387771477"/>
      <w:bookmarkStart w:id="5959" w:name="_Toc387773070"/>
      <w:bookmarkStart w:id="5960" w:name="_Toc387759056"/>
      <w:bookmarkStart w:id="5961" w:name="_Toc387760174"/>
      <w:bookmarkStart w:id="5962" w:name="_Toc387763046"/>
      <w:bookmarkStart w:id="5963" w:name="_Toc387764162"/>
      <w:bookmarkStart w:id="5964" w:name="_Toc387765278"/>
      <w:bookmarkStart w:id="5965" w:name="_Toc387766394"/>
      <w:bookmarkStart w:id="5966" w:name="_Toc387768092"/>
      <w:bookmarkStart w:id="5967" w:name="_Toc387769792"/>
      <w:bookmarkStart w:id="5968" w:name="_Toc387771490"/>
      <w:bookmarkStart w:id="5969" w:name="_Toc387773083"/>
      <w:bookmarkStart w:id="5970" w:name="_Toc387759069"/>
      <w:bookmarkStart w:id="5971" w:name="_Toc387760187"/>
      <w:bookmarkStart w:id="5972" w:name="_Toc387763059"/>
      <w:bookmarkStart w:id="5973" w:name="_Toc387764175"/>
      <w:bookmarkStart w:id="5974" w:name="_Toc387765291"/>
      <w:bookmarkStart w:id="5975" w:name="_Toc387766407"/>
      <w:bookmarkStart w:id="5976" w:name="_Toc387768105"/>
      <w:bookmarkStart w:id="5977" w:name="_Toc387769805"/>
      <w:bookmarkStart w:id="5978" w:name="_Toc387771503"/>
      <w:bookmarkStart w:id="5979" w:name="_Toc387773096"/>
      <w:bookmarkStart w:id="5980" w:name="_Toc387759082"/>
      <w:bookmarkStart w:id="5981" w:name="_Toc387760200"/>
      <w:bookmarkStart w:id="5982" w:name="_Toc387763072"/>
      <w:bookmarkStart w:id="5983" w:name="_Toc387764188"/>
      <w:bookmarkStart w:id="5984" w:name="_Toc387765304"/>
      <w:bookmarkStart w:id="5985" w:name="_Toc387766420"/>
      <w:bookmarkStart w:id="5986" w:name="_Toc387768118"/>
      <w:bookmarkStart w:id="5987" w:name="_Toc387769818"/>
      <w:bookmarkStart w:id="5988" w:name="_Toc387771516"/>
      <w:bookmarkStart w:id="5989" w:name="_Toc387773109"/>
      <w:bookmarkStart w:id="5990" w:name="_Toc387759095"/>
      <w:bookmarkStart w:id="5991" w:name="_Toc387760213"/>
      <w:bookmarkStart w:id="5992" w:name="_Toc387763085"/>
      <w:bookmarkStart w:id="5993" w:name="_Toc387764201"/>
      <w:bookmarkStart w:id="5994" w:name="_Toc387765317"/>
      <w:bookmarkStart w:id="5995" w:name="_Toc387766433"/>
      <w:bookmarkStart w:id="5996" w:name="_Toc387768131"/>
      <w:bookmarkStart w:id="5997" w:name="_Toc387769831"/>
      <w:bookmarkStart w:id="5998" w:name="_Toc387771529"/>
      <w:bookmarkStart w:id="5999" w:name="_Toc387773122"/>
      <w:bookmarkStart w:id="6000" w:name="_Toc387759108"/>
      <w:bookmarkStart w:id="6001" w:name="_Toc387760226"/>
      <w:bookmarkStart w:id="6002" w:name="_Toc387763098"/>
      <w:bookmarkStart w:id="6003" w:name="_Toc387764214"/>
      <w:bookmarkStart w:id="6004" w:name="_Toc387765330"/>
      <w:bookmarkStart w:id="6005" w:name="_Toc387766446"/>
      <w:bookmarkStart w:id="6006" w:name="_Toc387768144"/>
      <w:bookmarkStart w:id="6007" w:name="_Toc387769844"/>
      <w:bookmarkStart w:id="6008" w:name="_Toc387771542"/>
      <w:bookmarkStart w:id="6009" w:name="_Toc387773135"/>
      <w:bookmarkStart w:id="6010" w:name="_Toc387759121"/>
      <w:bookmarkStart w:id="6011" w:name="_Toc387760239"/>
      <w:bookmarkStart w:id="6012" w:name="_Toc387763111"/>
      <w:bookmarkStart w:id="6013" w:name="_Toc387764227"/>
      <w:bookmarkStart w:id="6014" w:name="_Toc387765343"/>
      <w:bookmarkStart w:id="6015" w:name="_Toc387766459"/>
      <w:bookmarkStart w:id="6016" w:name="_Toc387768157"/>
      <w:bookmarkStart w:id="6017" w:name="_Toc387769857"/>
      <w:bookmarkStart w:id="6018" w:name="_Toc387771555"/>
      <w:bookmarkStart w:id="6019" w:name="_Toc387773148"/>
      <w:bookmarkStart w:id="6020" w:name="_Toc387759134"/>
      <w:bookmarkStart w:id="6021" w:name="_Toc387760252"/>
      <w:bookmarkStart w:id="6022" w:name="_Toc387763124"/>
      <w:bookmarkStart w:id="6023" w:name="_Toc387764240"/>
      <w:bookmarkStart w:id="6024" w:name="_Toc387765356"/>
      <w:bookmarkStart w:id="6025" w:name="_Toc387766472"/>
      <w:bookmarkStart w:id="6026" w:name="_Toc387768170"/>
      <w:bookmarkStart w:id="6027" w:name="_Toc387769870"/>
      <w:bookmarkStart w:id="6028" w:name="_Toc387771568"/>
      <w:bookmarkStart w:id="6029" w:name="_Toc387773161"/>
      <w:bookmarkStart w:id="6030" w:name="_Toc387759135"/>
      <w:bookmarkStart w:id="6031" w:name="_Toc387760253"/>
      <w:bookmarkStart w:id="6032" w:name="_Toc387763125"/>
      <w:bookmarkStart w:id="6033" w:name="_Toc387764241"/>
      <w:bookmarkStart w:id="6034" w:name="_Toc387765357"/>
      <w:bookmarkStart w:id="6035" w:name="_Toc387766473"/>
      <w:bookmarkStart w:id="6036" w:name="_Toc387768171"/>
      <w:bookmarkStart w:id="6037" w:name="_Toc387769871"/>
      <w:bookmarkStart w:id="6038" w:name="_Toc387771569"/>
      <w:bookmarkStart w:id="6039" w:name="_Toc387773162"/>
      <w:bookmarkStart w:id="6040" w:name="_Ref378578779"/>
      <w:bookmarkStart w:id="6041" w:name="_Toc404157220"/>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r>
        <w:lastRenderedPageBreak/>
        <w:t>Message Codes</w:t>
      </w:r>
      <w:bookmarkEnd w:id="6040"/>
      <w:bookmarkEnd w:id="6041"/>
    </w:p>
    <w:p w:rsidR="009420F0" w:rsidRDefault="009420F0" w:rsidP="009420F0">
      <w:r>
        <w:t>Message Codes shall be 2 octets in length and shall take the values specified in the ‘Use Case reference’ tab in the Mapping Table.</w:t>
      </w:r>
    </w:p>
    <w:p w:rsidR="009420F0" w:rsidRDefault="009420F0" w:rsidP="009420F0">
      <w:r w:rsidRPr="00E445F4">
        <w:t>For Messages specified by this GBCS, the most significant bit of the Message Code shall be 0b0.</w:t>
      </w:r>
    </w:p>
    <w:p w:rsidR="009420F0" w:rsidRDefault="009420F0" w:rsidP="009420F0">
      <w:pPr>
        <w:pStyle w:val="Heading1"/>
      </w:pPr>
      <w:bookmarkStart w:id="6042" w:name="_Toc387773932"/>
      <w:bookmarkStart w:id="6043" w:name="_Ref378579998"/>
      <w:bookmarkStart w:id="6044" w:name="_Toc404157221"/>
      <w:bookmarkEnd w:id="6042"/>
      <w:r>
        <w:lastRenderedPageBreak/>
        <w:t>Event / Alert Codes and related requirements</w:t>
      </w:r>
      <w:bookmarkEnd w:id="6043"/>
      <w:bookmarkEnd w:id="6044"/>
    </w:p>
    <w:p w:rsidR="009420F0" w:rsidRDefault="009420F0" w:rsidP="009420F0">
      <w:pPr>
        <w:pStyle w:val="Heading2"/>
      </w:pPr>
      <w:bookmarkStart w:id="6045" w:name="_Ref390336698"/>
      <w:bookmarkStart w:id="6046" w:name="_Toc404157222"/>
      <w:bookmarkStart w:id="6047" w:name="_Ref389146640"/>
      <w:bookmarkStart w:id="6048" w:name="_Toc390242992"/>
      <w:r w:rsidRPr="00D309B0">
        <w:t>Introduction</w:t>
      </w:r>
      <w:r>
        <w:t xml:space="preserve"> – informative</w:t>
      </w:r>
      <w:bookmarkEnd w:id="6045"/>
      <w:bookmarkEnd w:id="6046"/>
    </w:p>
    <w:p w:rsidR="009420F0" w:rsidRDefault="009420F0" w:rsidP="009420F0">
      <w:r>
        <w:t xml:space="preserve">This Section </w:t>
      </w:r>
      <w:r>
        <w:fldChar w:fldCharType="begin"/>
      </w:r>
      <w:r>
        <w:instrText xml:space="preserve"> REF _Ref378579998 \r \h </w:instrText>
      </w:r>
      <w:r>
        <w:fldChar w:fldCharType="separate"/>
      </w:r>
      <w:r>
        <w:t>16</w:t>
      </w:r>
      <w:r>
        <w:fldChar w:fldCharType="end"/>
      </w:r>
      <w:r>
        <w:t xml:space="preserve"> sets out how Events and Alerts are handled.  SMETS and CHTS define when Events occur and whether these Events are logged (in an Event Log) and additionally sent as an Alert</w:t>
      </w:r>
      <w:r w:rsidRPr="00914F2B">
        <w:t xml:space="preserve"> </w:t>
      </w:r>
      <w:r>
        <w:t xml:space="preserve">via the HAN / WAN.  </w:t>
      </w:r>
    </w:p>
    <w:p w:rsidR="009420F0" w:rsidRDefault="009420F0" w:rsidP="009420F0">
      <w:r>
        <w:t xml:space="preserve">Table </w:t>
      </w:r>
      <w:r>
        <w:fldChar w:fldCharType="begin"/>
      </w:r>
      <w:r>
        <w:instrText xml:space="preserve"> REF _Ref390337019 \r \h </w:instrText>
      </w:r>
      <w:r>
        <w:fldChar w:fldCharType="separate"/>
      </w:r>
      <w:r>
        <w:t>16.2</w:t>
      </w:r>
      <w:r>
        <w:fldChar w:fldCharType="end"/>
      </w:r>
      <w:r>
        <w:t xml:space="preserve"> defines Event Codes for events defined in SMETS and CHTS.  It also indicates whether, as per SMETS and CHTS, there is a corresponding Alert issued over the Device’s network interface (containing the relevant Event Code).  It is important to note that not all Event Codes have a corresponding Alert.  Where Alert Code is used elsewhere in this document, it equates to Event Code in Table </w:t>
      </w:r>
      <w:r>
        <w:fldChar w:fldCharType="begin"/>
      </w:r>
      <w:r>
        <w:instrText xml:space="preserve"> REF _Ref390337019 \r \h </w:instrText>
      </w:r>
      <w:r>
        <w:fldChar w:fldCharType="separate"/>
      </w:r>
      <w:r>
        <w:t>16.2</w:t>
      </w:r>
      <w:r>
        <w:fldChar w:fldCharType="end"/>
      </w:r>
      <w:r>
        <w:t>.</w:t>
      </w:r>
    </w:p>
    <w:p w:rsidR="009420F0" w:rsidRDefault="009420F0" w:rsidP="009420F0">
      <w:r w:rsidRPr="00B35802">
        <w:t xml:space="preserve">Alerts sent over the </w:t>
      </w:r>
      <w:r>
        <w:t>SM</w:t>
      </w:r>
      <w:r w:rsidRPr="00B35802">
        <w:t xml:space="preserve">HAN are not subject to the same message categorisation as those sent over the WAN.  An </w:t>
      </w:r>
      <w:r>
        <w:t>A</w:t>
      </w:r>
      <w:r w:rsidRPr="00B35802">
        <w:t xml:space="preserve">lert sent over the </w:t>
      </w:r>
      <w:r>
        <w:t>SM</w:t>
      </w:r>
      <w:r w:rsidRPr="00B35802">
        <w:t xml:space="preserve">HAN </w:t>
      </w:r>
      <w:r>
        <w:t>i</w:t>
      </w:r>
      <w:r w:rsidRPr="00B35802">
        <w:t xml:space="preserve">s a native ZSE </w:t>
      </w:r>
      <w:r>
        <w:t>message.</w:t>
      </w:r>
    </w:p>
    <w:p w:rsidR="009420F0" w:rsidRDefault="009420F0" w:rsidP="009420F0">
      <w:pPr>
        <w:pStyle w:val="Heading3"/>
      </w:pPr>
      <w:r>
        <w:t>Types of Alert</w:t>
      </w:r>
      <w:r w:rsidRPr="00724BC8">
        <w:t xml:space="preserve"> </w:t>
      </w:r>
    </w:p>
    <w:p w:rsidR="009420F0" w:rsidRDefault="009420F0" w:rsidP="009420F0">
      <w:r>
        <w:t>There are two Alert types.  All have the same Grouping Header but different payloads as set out below:</w:t>
      </w:r>
    </w:p>
    <w:p w:rsidR="009420F0" w:rsidRDefault="009420F0" w:rsidP="009420F0">
      <w:pPr>
        <w:pStyle w:val="ListBullet"/>
        <w:numPr>
          <w:ilvl w:val="0"/>
          <w:numId w:val="4"/>
        </w:numPr>
        <w:tabs>
          <w:tab w:val="clear" w:pos="709"/>
          <w:tab w:val="num" w:pos="426"/>
        </w:tabs>
        <w:ind w:left="426" w:hanging="426"/>
      </w:pPr>
      <w:r>
        <w:t>Alert type 1 - Payload comprises Alert Code and Timestamp only (two sub-types: DLMS and ZigBee).  These are labelled ‘Y(1)’ in the ‘Alert WAN (Alert type)’ column in Table 16.2; and</w:t>
      </w:r>
    </w:p>
    <w:p w:rsidR="009420F0" w:rsidRDefault="009420F0" w:rsidP="009420F0">
      <w:pPr>
        <w:pStyle w:val="ListBullet"/>
        <w:numPr>
          <w:ilvl w:val="0"/>
          <w:numId w:val="4"/>
        </w:numPr>
        <w:tabs>
          <w:tab w:val="clear" w:pos="709"/>
          <w:tab w:val="num" w:pos="426"/>
        </w:tabs>
        <w:ind w:left="426" w:hanging="426"/>
      </w:pPr>
      <w:r>
        <w:t xml:space="preserve">Alert type 2 -  Payload comprises Alert Code, Timestamp and Use Case specific data as defined in Table </w:t>
      </w:r>
      <w:r>
        <w:fldChar w:fldCharType="begin"/>
      </w:r>
      <w:r>
        <w:instrText xml:space="preserve"> REF _Ref390337019 \r \h </w:instrText>
      </w:r>
      <w:r>
        <w:fldChar w:fldCharType="separate"/>
      </w:r>
      <w:r>
        <w:t>16.2</w:t>
      </w:r>
      <w:r>
        <w:fldChar w:fldCharType="end"/>
      </w:r>
      <w:r>
        <w:t xml:space="preserve"> or main body of document (three sub-types: ASN.1, DLMS and ZigBee).  These are labelled ‘Y(2)’ in the ‘Alert WAN (Alert type)’ column in Table 16.2.</w:t>
      </w:r>
    </w:p>
    <w:p w:rsidR="009420F0" w:rsidRDefault="009420F0" w:rsidP="009420F0">
      <w:r>
        <w:t xml:space="preserve">Table </w:t>
      </w:r>
      <w:r>
        <w:fldChar w:fldCharType="begin"/>
      </w:r>
      <w:r>
        <w:instrText xml:space="preserve"> REF _Ref390337019 \r \h </w:instrText>
      </w:r>
      <w:r>
        <w:fldChar w:fldCharType="separate"/>
      </w:r>
      <w:r>
        <w:t>16.2</w:t>
      </w:r>
      <w:r>
        <w:fldChar w:fldCharType="end"/>
      </w:r>
      <w:r>
        <w:t xml:space="preserve"> sets out the Alert type for each Alert Code.  Examples of Use Case specific data include Billing Data Logs and content relating to future dated Commands (e.g. Message ID).</w:t>
      </w:r>
    </w:p>
    <w:p w:rsidR="009420F0" w:rsidRDefault="009420F0" w:rsidP="009420F0">
      <w:r>
        <w:t xml:space="preserve">Table </w:t>
      </w:r>
      <w:r>
        <w:fldChar w:fldCharType="begin"/>
      </w:r>
      <w:r>
        <w:instrText xml:space="preserve"> REF _Ref390337019 \r \h </w:instrText>
      </w:r>
      <w:r>
        <w:fldChar w:fldCharType="separate"/>
      </w:r>
      <w:r>
        <w:t>16.2</w:t>
      </w:r>
      <w:r>
        <w:fldChar w:fldCharType="end"/>
      </w:r>
      <w:r>
        <w:t xml:space="preserve"> sets out whether Alerts are mandated, mandatory conditional or non-mandated:</w:t>
      </w:r>
    </w:p>
    <w:p w:rsidR="009420F0" w:rsidRDefault="009420F0" w:rsidP="009420F0">
      <w:pPr>
        <w:pStyle w:val="ListBullet"/>
        <w:numPr>
          <w:ilvl w:val="0"/>
          <w:numId w:val="4"/>
        </w:numPr>
        <w:tabs>
          <w:tab w:val="clear" w:pos="709"/>
          <w:tab w:val="num" w:pos="426"/>
        </w:tabs>
        <w:ind w:left="426" w:hanging="426"/>
      </w:pPr>
      <w:r>
        <w:t>Mandated - Alerts that Devices must support;</w:t>
      </w:r>
    </w:p>
    <w:p w:rsidR="009420F0" w:rsidRDefault="009420F0" w:rsidP="009420F0">
      <w:pPr>
        <w:pStyle w:val="ListBullet"/>
        <w:numPr>
          <w:ilvl w:val="0"/>
          <w:numId w:val="4"/>
        </w:numPr>
        <w:tabs>
          <w:tab w:val="clear" w:pos="709"/>
          <w:tab w:val="num" w:pos="426"/>
        </w:tabs>
        <w:ind w:left="426" w:hanging="426"/>
      </w:pPr>
      <w:r>
        <w:t>Mandated conditional – Devices must support at least one from the specified group (e.g. there are seven Alerts in ‘mandated – conditional group 1’, Devices must support at least one of these seven); and</w:t>
      </w:r>
    </w:p>
    <w:p w:rsidR="009420F0" w:rsidRDefault="009420F0" w:rsidP="009420F0">
      <w:pPr>
        <w:pStyle w:val="ListBullet"/>
        <w:numPr>
          <w:ilvl w:val="0"/>
          <w:numId w:val="4"/>
        </w:numPr>
        <w:tabs>
          <w:tab w:val="clear" w:pos="709"/>
          <w:tab w:val="num" w:pos="426"/>
        </w:tabs>
        <w:ind w:left="426" w:hanging="426"/>
      </w:pPr>
      <w:r>
        <w:t xml:space="preserve">Non-mandatory – no requirement for Devices to support, but where implemented Alert Codes shall have the meaning shown in Table </w:t>
      </w:r>
      <w:r>
        <w:fldChar w:fldCharType="begin"/>
      </w:r>
      <w:r>
        <w:instrText xml:space="preserve"> REF _Ref390337019 \r \h </w:instrText>
      </w:r>
      <w:r>
        <w:fldChar w:fldCharType="separate"/>
      </w:r>
      <w:r>
        <w:t>16.2</w:t>
      </w:r>
      <w:r>
        <w:fldChar w:fldCharType="end"/>
      </w:r>
      <w:r>
        <w:t>.  Further definition of these events may be found in the SSWG specifications</w:t>
      </w:r>
      <w:r>
        <w:rPr>
          <w:rStyle w:val="FootnoteReference"/>
        </w:rPr>
        <w:footnoteReference w:id="38"/>
      </w:r>
      <w:r>
        <w:t>.</w:t>
      </w:r>
    </w:p>
    <w:p w:rsidR="009420F0" w:rsidRDefault="009420F0" w:rsidP="009420F0">
      <w:pPr>
        <w:pStyle w:val="Heading3"/>
      </w:pPr>
      <w:r>
        <w:t xml:space="preserve">Alert Construction </w:t>
      </w:r>
    </w:p>
    <w:p w:rsidR="009420F0" w:rsidRDefault="009420F0" w:rsidP="009420F0">
      <w:r>
        <w:t>Alert construction is described in the GBCS in a number of places, including:</w:t>
      </w:r>
    </w:p>
    <w:p w:rsidR="009420F0" w:rsidRDefault="009420F0" w:rsidP="009420F0">
      <w:pPr>
        <w:pStyle w:val="ListBullet"/>
        <w:numPr>
          <w:ilvl w:val="0"/>
          <w:numId w:val="4"/>
        </w:numPr>
        <w:tabs>
          <w:tab w:val="clear" w:pos="709"/>
          <w:tab w:val="num" w:pos="426"/>
        </w:tabs>
        <w:ind w:left="426" w:hanging="426"/>
      </w:pPr>
      <w:r>
        <w:t xml:space="preserve">Section </w:t>
      </w:r>
      <w:r>
        <w:fldChar w:fldCharType="begin"/>
      </w:r>
      <w:r>
        <w:instrText xml:space="preserve"> REF _Ref390337095 \r \h </w:instrText>
      </w:r>
      <w:r>
        <w:fldChar w:fldCharType="separate"/>
      </w:r>
      <w:r>
        <w:t>7.2.3</w:t>
      </w:r>
      <w:r>
        <w:fldChar w:fldCharType="end"/>
      </w:r>
      <w:r>
        <w:t xml:space="preserve"> details common Message construction for all Alert types;</w:t>
      </w:r>
    </w:p>
    <w:p w:rsidR="009420F0" w:rsidRDefault="009420F0" w:rsidP="009420F0">
      <w:pPr>
        <w:pStyle w:val="ListBullet"/>
        <w:numPr>
          <w:ilvl w:val="0"/>
          <w:numId w:val="4"/>
        </w:numPr>
        <w:tabs>
          <w:tab w:val="clear" w:pos="709"/>
          <w:tab w:val="num" w:pos="426"/>
        </w:tabs>
        <w:ind w:left="426" w:hanging="426"/>
      </w:pPr>
      <w:r>
        <w:t xml:space="preserve">Section </w:t>
      </w:r>
      <w:r>
        <w:fldChar w:fldCharType="begin"/>
      </w:r>
      <w:r>
        <w:instrText xml:space="preserve"> REF _Ref378167807 \r \h </w:instrText>
      </w:r>
      <w:r>
        <w:fldChar w:fldCharType="separate"/>
      </w:r>
      <w:r>
        <w:t>7.2.9</w:t>
      </w:r>
      <w:r>
        <w:fldChar w:fldCharType="end"/>
      </w:r>
      <w:r>
        <w:t xml:space="preserve"> details Message construction for Alerts with DLMS COSEM Payloads.   Table </w:t>
      </w:r>
      <w:r>
        <w:fldChar w:fldCharType="begin"/>
      </w:r>
      <w:r>
        <w:instrText xml:space="preserve"> REF _Ref378167807 \r \h </w:instrText>
      </w:r>
      <w:r>
        <w:fldChar w:fldCharType="separate"/>
      </w:r>
      <w:r>
        <w:t>7.2.9</w:t>
      </w:r>
      <w:r>
        <w:fldChar w:fldCharType="end"/>
      </w:r>
      <w:r>
        <w:t>c details the required components of the Alert;</w:t>
      </w:r>
    </w:p>
    <w:p w:rsidR="009420F0" w:rsidRDefault="009420F0" w:rsidP="009420F0">
      <w:pPr>
        <w:pStyle w:val="ListBullet"/>
        <w:numPr>
          <w:ilvl w:val="0"/>
          <w:numId w:val="4"/>
        </w:numPr>
        <w:tabs>
          <w:tab w:val="clear" w:pos="709"/>
          <w:tab w:val="num" w:pos="426"/>
        </w:tabs>
        <w:ind w:left="426" w:hanging="426"/>
      </w:pPr>
      <w:r>
        <w:t xml:space="preserve">Section </w:t>
      </w:r>
      <w:r>
        <w:fldChar w:fldCharType="begin"/>
      </w:r>
      <w:r>
        <w:instrText xml:space="preserve"> REF _Ref378605187 \r \h </w:instrText>
      </w:r>
      <w:r>
        <w:fldChar w:fldCharType="separate"/>
      </w:r>
      <w:r>
        <w:t>7.2.10</w:t>
      </w:r>
      <w:r>
        <w:fldChar w:fldCharType="end"/>
      </w:r>
      <w:r>
        <w:t xml:space="preserve"> details Message construction for Alerts with ZSE Payloads.  Table </w:t>
      </w:r>
      <w:r>
        <w:fldChar w:fldCharType="begin"/>
      </w:r>
      <w:r>
        <w:instrText xml:space="preserve"> REF _Ref378605187 \r \h </w:instrText>
      </w:r>
      <w:r>
        <w:fldChar w:fldCharType="separate"/>
      </w:r>
      <w:r>
        <w:t>7.2.10</w:t>
      </w:r>
      <w:r>
        <w:fldChar w:fldCharType="end"/>
      </w:r>
      <w:r>
        <w:t>c details the required components of the Alert;</w:t>
      </w:r>
    </w:p>
    <w:p w:rsidR="009420F0" w:rsidRDefault="009420F0" w:rsidP="009420F0">
      <w:pPr>
        <w:pStyle w:val="ListBullet"/>
        <w:numPr>
          <w:ilvl w:val="0"/>
          <w:numId w:val="4"/>
        </w:numPr>
        <w:tabs>
          <w:tab w:val="clear" w:pos="709"/>
          <w:tab w:val="num" w:pos="426"/>
        </w:tabs>
        <w:ind w:left="426" w:hanging="426"/>
      </w:pPr>
      <w:r>
        <w:lastRenderedPageBreak/>
        <w:t xml:space="preserve">Sections </w:t>
      </w:r>
      <w:r>
        <w:fldChar w:fldCharType="begin"/>
      </w:r>
      <w:r>
        <w:instrText xml:space="preserve"> REF _Ref392579579 \r \h </w:instrText>
      </w:r>
      <w:r>
        <w:fldChar w:fldCharType="separate"/>
      </w:r>
      <w:r>
        <w:t>11.2</w:t>
      </w:r>
      <w:r>
        <w:fldChar w:fldCharType="end"/>
      </w:r>
      <w:r>
        <w:t xml:space="preserve"> and </w:t>
      </w:r>
      <w:r>
        <w:fldChar w:fldCharType="begin"/>
      </w:r>
      <w:r>
        <w:instrText xml:space="preserve"> REF _Ref386442327 \r \h </w:instrText>
      </w:r>
      <w:r>
        <w:fldChar w:fldCharType="separate"/>
      </w:r>
      <w:r>
        <w:t>13.3</w:t>
      </w:r>
      <w:r>
        <w:fldChar w:fldCharType="end"/>
      </w:r>
      <w:r>
        <w:t xml:space="preserve"> detail the Message Construction for the Alerts with ASN.1 Payload; and</w:t>
      </w:r>
    </w:p>
    <w:p w:rsidR="009420F0" w:rsidRDefault="009420F0" w:rsidP="009420F0">
      <w:pPr>
        <w:pStyle w:val="ListBullet"/>
        <w:numPr>
          <w:ilvl w:val="0"/>
          <w:numId w:val="4"/>
        </w:numPr>
        <w:tabs>
          <w:tab w:val="clear" w:pos="709"/>
          <w:tab w:val="num" w:pos="426"/>
        </w:tabs>
        <w:ind w:left="426" w:hanging="426"/>
      </w:pPr>
      <w:r>
        <w:t xml:space="preserve">Section </w:t>
      </w:r>
      <w:r>
        <w:fldChar w:fldCharType="begin"/>
      </w:r>
      <w:r>
        <w:instrText xml:space="preserve"> REF _Ref392579601 \r \h </w:instrText>
      </w:r>
      <w:r>
        <w:fldChar w:fldCharType="separate"/>
      </w:r>
      <w:r>
        <w:t>9.2.2</w:t>
      </w:r>
      <w:r>
        <w:fldChar w:fldCharType="end"/>
      </w:r>
      <w:r>
        <w:t xml:space="preserve"> details the Message Construction for future dated Alerts.</w:t>
      </w:r>
    </w:p>
    <w:p w:rsidR="009420F0" w:rsidRDefault="009420F0" w:rsidP="009420F0">
      <w:pPr>
        <w:pStyle w:val="Heading3"/>
      </w:pPr>
      <w:r>
        <w:t xml:space="preserve">Event Behaviour </w:t>
      </w:r>
    </w:p>
    <w:p w:rsidR="009420F0" w:rsidRDefault="009420F0" w:rsidP="009420F0">
      <w:r>
        <w:t xml:space="preserve">Detail on Event behaviour can be found in SMETS and CHTS using the relevant SMETS and CHTS reference in Table </w:t>
      </w:r>
      <w:r>
        <w:fldChar w:fldCharType="begin"/>
      </w:r>
      <w:r>
        <w:instrText xml:space="preserve"> REF _Ref390337019 \r \h </w:instrText>
      </w:r>
      <w:r>
        <w:fldChar w:fldCharType="separate"/>
      </w:r>
      <w:r>
        <w:t>16.2</w:t>
      </w:r>
      <w:r>
        <w:fldChar w:fldCharType="end"/>
      </w:r>
      <w:r>
        <w:t>.</w:t>
      </w:r>
    </w:p>
    <w:p w:rsidR="009420F0" w:rsidRDefault="009420F0" w:rsidP="009420F0">
      <w:pPr>
        <w:pStyle w:val="Heading2"/>
      </w:pPr>
      <w:bookmarkStart w:id="6049" w:name="_Ref390337019"/>
      <w:bookmarkStart w:id="6050" w:name="_Toc404157223"/>
      <w:r>
        <w:t>Event and Alert Codes</w:t>
      </w:r>
      <w:bookmarkEnd w:id="6047"/>
      <w:bookmarkEnd w:id="6048"/>
      <w:bookmarkEnd w:id="6049"/>
      <w:bookmarkEnd w:id="6050"/>
    </w:p>
    <w:p w:rsidR="009420F0" w:rsidRDefault="009420F0" w:rsidP="009420F0">
      <w:r>
        <w:t>Table 16.2 lists the valid Event and Alert Codes, and sets out their requirements.</w:t>
      </w:r>
    </w:p>
    <w:p w:rsidR="009420F0" w:rsidRDefault="009420F0" w:rsidP="009420F0">
      <w:pPr>
        <w:pStyle w:val="Tabletext"/>
        <w:rPr>
          <w:rFonts w:eastAsia="Calibri" w:cs="Times New Roman"/>
          <w:color w:val="auto"/>
          <w:sz w:val="22"/>
          <w:szCs w:val="22"/>
        </w:rPr>
      </w:pPr>
      <w:r>
        <w:rPr>
          <w:rFonts w:eastAsia="Calibri" w:cs="Times New Roman"/>
          <w:color w:val="auto"/>
          <w:sz w:val="22"/>
          <w:szCs w:val="22"/>
        </w:rPr>
        <w:object w:dxaOrig="1533" w:dyaOrig="961">
          <v:shape id="_x0000_i1027" type="#_x0000_t75" style="width:76.2pt;height:48pt" o:ole="">
            <v:imagedata r:id="rId57" o:title=""/>
          </v:shape>
          <o:OLEObject Type="Embed" ProgID="Excel.Sheet.12" ShapeID="_x0000_i1027" DrawAspect="Icon" ObjectID="_1478612153" r:id="rId58"/>
        </w:object>
      </w:r>
    </w:p>
    <w:p w:rsidR="009420F0" w:rsidRDefault="009420F0" w:rsidP="009420F0">
      <w:pPr>
        <w:pStyle w:val="Tabletext"/>
        <w:rPr>
          <w:lang w:eastAsia="en-GB"/>
        </w:rPr>
      </w:pPr>
      <w:r>
        <w:rPr>
          <w:lang w:eastAsia="en-GB"/>
        </w:rPr>
        <w:t xml:space="preserve">Table </w:t>
      </w:r>
      <w:r>
        <w:rPr>
          <w:lang w:eastAsia="en-GB"/>
        </w:rPr>
        <w:fldChar w:fldCharType="begin"/>
      </w:r>
      <w:r>
        <w:rPr>
          <w:lang w:eastAsia="en-GB"/>
        </w:rPr>
        <w:instrText xml:space="preserve"> REF _Ref390337019 \r \h </w:instrText>
      </w:r>
      <w:r>
        <w:rPr>
          <w:lang w:eastAsia="en-GB"/>
        </w:rPr>
      </w:r>
      <w:r>
        <w:rPr>
          <w:lang w:eastAsia="en-GB"/>
        </w:rPr>
        <w:fldChar w:fldCharType="separate"/>
      </w:r>
      <w:r>
        <w:rPr>
          <w:lang w:eastAsia="en-GB"/>
        </w:rPr>
        <w:t>16.2</w:t>
      </w:r>
      <w:r>
        <w:rPr>
          <w:lang w:eastAsia="en-GB"/>
        </w:rPr>
        <w:fldChar w:fldCharType="end"/>
      </w:r>
      <w:r>
        <w:rPr>
          <w:lang w:eastAsia="en-GB"/>
        </w:rPr>
        <w:t>:  Event and Alert Codes</w:t>
      </w:r>
    </w:p>
    <w:p w:rsidR="009420F0" w:rsidRDefault="009420F0" w:rsidP="009420F0">
      <w:pPr>
        <w:pStyle w:val="Heading2"/>
      </w:pPr>
      <w:bookmarkStart w:id="6051" w:name="_Toc404157224"/>
      <w:r w:rsidRPr="00120A47">
        <w:t>Event</w:t>
      </w:r>
      <w:r>
        <w:t xml:space="preserve"> Logs</w:t>
      </w:r>
      <w:bookmarkEnd w:id="6051"/>
    </w:p>
    <w:p w:rsidR="009420F0" w:rsidRDefault="009420F0" w:rsidP="009420F0">
      <w:r>
        <w:t>Only GSME, ESME, CHF and GPF have Event Logs.  The requirement set out in Table 16.2 to log entries into Event Logs only applies to GSME, ESME, CHF and GPF as follows:</w:t>
      </w:r>
    </w:p>
    <w:p w:rsidR="009420F0" w:rsidRDefault="009420F0" w:rsidP="009420F0">
      <w:pPr>
        <w:pStyle w:val="ListBullet"/>
        <w:numPr>
          <w:ilvl w:val="0"/>
          <w:numId w:val="4"/>
        </w:numPr>
        <w:tabs>
          <w:tab w:val="clear" w:pos="709"/>
          <w:tab w:val="num" w:pos="426"/>
        </w:tabs>
        <w:ind w:left="426" w:hanging="426"/>
      </w:pPr>
      <w:r>
        <w:t>Event Log (GSME, ESME, CHF and GPF);</w:t>
      </w:r>
    </w:p>
    <w:p w:rsidR="009420F0" w:rsidRDefault="009420F0" w:rsidP="009420F0">
      <w:pPr>
        <w:pStyle w:val="ListBullet"/>
        <w:numPr>
          <w:ilvl w:val="0"/>
          <w:numId w:val="4"/>
        </w:numPr>
        <w:tabs>
          <w:tab w:val="clear" w:pos="709"/>
          <w:tab w:val="num" w:pos="426"/>
        </w:tabs>
        <w:ind w:left="426" w:hanging="426"/>
      </w:pPr>
      <w:r>
        <w:t>Security Event Log (GSME, ESME, CHF and GPF);</w:t>
      </w:r>
    </w:p>
    <w:p w:rsidR="009420F0" w:rsidRDefault="009420F0" w:rsidP="009420F0">
      <w:pPr>
        <w:pStyle w:val="ListBullet"/>
        <w:numPr>
          <w:ilvl w:val="0"/>
          <w:numId w:val="4"/>
        </w:numPr>
        <w:tabs>
          <w:tab w:val="clear" w:pos="709"/>
          <w:tab w:val="num" w:pos="426"/>
        </w:tabs>
        <w:ind w:left="426" w:hanging="426"/>
      </w:pPr>
      <w:r>
        <w:t>Power Event Log (ESME); and</w:t>
      </w:r>
    </w:p>
    <w:p w:rsidR="009420F0" w:rsidRDefault="009420F0" w:rsidP="009420F0">
      <w:pPr>
        <w:pStyle w:val="ListBullet"/>
        <w:numPr>
          <w:ilvl w:val="0"/>
          <w:numId w:val="4"/>
        </w:numPr>
        <w:tabs>
          <w:tab w:val="clear" w:pos="709"/>
          <w:tab w:val="num" w:pos="426"/>
        </w:tabs>
        <w:ind w:left="426" w:hanging="426"/>
      </w:pPr>
      <w:r>
        <w:t>ALCS Event Log (ESME).</w:t>
      </w:r>
    </w:p>
    <w:p w:rsidR="009420F0" w:rsidRDefault="009420F0" w:rsidP="009420F0">
      <w:r>
        <w:t>Use Cases to read logs (all) and clear logs (event logs only) are detailed in the Mapping Table.</w:t>
      </w:r>
    </w:p>
    <w:p w:rsidR="009420F0" w:rsidRDefault="009420F0" w:rsidP="009420F0">
      <w:pPr>
        <w:pStyle w:val="Heading2"/>
      </w:pPr>
      <w:bookmarkStart w:id="6052" w:name="_Toc390242993"/>
      <w:bookmarkStart w:id="6053" w:name="_Ref392501224"/>
      <w:bookmarkStart w:id="6054" w:name="_Ref392579381"/>
      <w:bookmarkStart w:id="6055" w:name="_Toc404157225"/>
      <w:r w:rsidRPr="00120A47">
        <w:t>Requirements</w:t>
      </w:r>
      <w:bookmarkEnd w:id="6052"/>
      <w:bookmarkEnd w:id="6053"/>
      <w:bookmarkEnd w:id="6054"/>
      <w:bookmarkEnd w:id="6055"/>
    </w:p>
    <w:p w:rsidR="009420F0" w:rsidRDefault="009420F0" w:rsidP="009420F0">
      <w:r>
        <w:t xml:space="preserve">Event / Alert codes shall be 2 octets in length and shall take the values specified in Table </w:t>
      </w:r>
      <w:r>
        <w:fldChar w:fldCharType="begin"/>
      </w:r>
      <w:r>
        <w:instrText xml:space="preserve"> REF _Ref390337019 \r \h </w:instrText>
      </w:r>
      <w:r>
        <w:fldChar w:fldCharType="separate"/>
      </w:r>
      <w:r>
        <w:t>16.2</w:t>
      </w:r>
      <w:r>
        <w:fldChar w:fldCharType="end"/>
      </w:r>
      <w:r>
        <w:t>.  As per the Device Specifications, all Alerts, Event Log entries, Security Log entries, Power Event Log entries and ALCS Event Log entries shall contain a UTC date time stamp, in addition to the Event / Alert code.  N</w:t>
      </w:r>
      <w:r w:rsidRPr="000427F4">
        <w:t>on-</w:t>
      </w:r>
      <w:r>
        <w:t>C</w:t>
      </w:r>
      <w:r w:rsidRPr="000427F4">
        <w:t>ritical Alert</w:t>
      </w:r>
      <w:r>
        <w:t>s</w:t>
      </w:r>
      <w:r w:rsidRPr="000427F4">
        <w:t xml:space="preserve"> can be configured to be sent / not to be sent using the relevant </w:t>
      </w:r>
      <w:r>
        <w:t>C</w:t>
      </w:r>
      <w:r w:rsidRPr="000427F4">
        <w:t xml:space="preserve">ommands and </w:t>
      </w:r>
      <w:r>
        <w:t>R</w:t>
      </w:r>
      <w:r w:rsidRPr="000427F4">
        <w:t>esponses defined in Use Cases ECS25</w:t>
      </w:r>
      <w:r>
        <w:t xml:space="preserve">a, ECS25b </w:t>
      </w:r>
      <w:r w:rsidRPr="000427F4">
        <w:t>and GCS20</w:t>
      </w:r>
      <w:r>
        <w:t xml:space="preserve"> (all configurable Alerts can be configured in a single Message)</w:t>
      </w:r>
      <w:r w:rsidRPr="000427F4">
        <w:t>.</w:t>
      </w:r>
      <w:r>
        <w:t xml:space="preserve">  The relevant DCC User needs to ensure that Critical Alerts are always configured on.</w:t>
      </w:r>
    </w:p>
    <w:p w:rsidR="009420F0" w:rsidRDefault="009420F0" w:rsidP="009420F0">
      <w:r>
        <w:t xml:space="preserve">As specified in Table </w:t>
      </w:r>
      <w:r>
        <w:fldChar w:fldCharType="begin"/>
      </w:r>
      <w:r>
        <w:instrText xml:space="preserve"> REF _Ref390337019 \r \h </w:instrText>
      </w:r>
      <w:r>
        <w:fldChar w:fldCharType="separate"/>
      </w:r>
      <w:r>
        <w:t>16.2</w:t>
      </w:r>
      <w:r>
        <w:fldChar w:fldCharType="end"/>
      </w:r>
      <w:r>
        <w:t xml:space="preserve"> by way of ‘x’ in a cell, </w:t>
      </w:r>
      <w:r w:rsidRPr="008567A8">
        <w:rPr>
          <w:rStyle w:val="CNFontChar"/>
        </w:rPr>
        <w:t>deviceType</w:t>
      </w:r>
      <w:r>
        <w:t xml:space="preserve"> (and for ESME, variant of ESME) shall determine which Alerts a device shall issue and which Event Log and Security Log entries it shall record.  Where </w:t>
      </w:r>
      <w:r w:rsidRPr="008567A8">
        <w:rPr>
          <w:rStyle w:val="CNFontChar"/>
        </w:rPr>
        <w:t>deviceType</w:t>
      </w:r>
      <w:r>
        <w:t xml:space="preserve"> = 0x04 (</w:t>
      </w:r>
      <w:r w:rsidRPr="00354738">
        <w:rPr>
          <w:rStyle w:val="CNFontChar"/>
        </w:rPr>
        <w:t>HCALCS</w:t>
      </w:r>
      <w:r>
        <w:t>) or 0x05 (</w:t>
      </w:r>
      <w:r w:rsidRPr="00354738">
        <w:rPr>
          <w:rStyle w:val="CNFontChar"/>
        </w:rPr>
        <w:t>PPMID</w:t>
      </w:r>
      <w:r>
        <w:t xml:space="preserve">), this Section </w:t>
      </w:r>
      <w:r>
        <w:fldChar w:fldCharType="begin"/>
      </w:r>
      <w:r>
        <w:instrText xml:space="preserve"> REF _Ref378579998 \r \h </w:instrText>
      </w:r>
      <w:r>
        <w:fldChar w:fldCharType="separate"/>
      </w:r>
      <w:r>
        <w:t>16</w:t>
      </w:r>
      <w:r>
        <w:fldChar w:fldCharType="end"/>
      </w:r>
      <w:r>
        <w:t xml:space="preserve"> only requires the sending of Alerts, since neither Device type is required to have either an Event Log or a Security Log.</w:t>
      </w:r>
    </w:p>
    <w:p w:rsidR="009420F0" w:rsidRDefault="009420F0" w:rsidP="009420F0">
      <w:r>
        <w:t xml:space="preserve">Where an Alert and a Log entry have the same trigger in a Device, the Device shall record the same UTC date time stamp and the same Event / Alert code in both. </w:t>
      </w:r>
    </w:p>
    <w:p w:rsidR="009420F0" w:rsidRDefault="009420F0" w:rsidP="009420F0">
      <w:r>
        <w:t xml:space="preserve">The Remote Party to which an Alert containing a specific Event Code is addressed shall be determined by the Remote Party Role as specified in Table </w:t>
      </w:r>
      <w:r>
        <w:fldChar w:fldCharType="begin"/>
      </w:r>
      <w:r>
        <w:instrText xml:space="preserve"> REF _Ref390337019 \r \h </w:instrText>
      </w:r>
      <w:r>
        <w:fldChar w:fldCharType="separate"/>
      </w:r>
      <w:r>
        <w:t>16.2</w:t>
      </w:r>
      <w:r>
        <w:fldChar w:fldCharType="end"/>
      </w:r>
      <w:r>
        <w:t>.  Where the Remote Party Role is stated as Supplier or WAN Provider, the Alert shall be addressed:</w:t>
      </w:r>
    </w:p>
    <w:p w:rsidR="009420F0" w:rsidRDefault="009420F0" w:rsidP="009420F0">
      <w:pPr>
        <w:pStyle w:val="ListBullet"/>
        <w:numPr>
          <w:ilvl w:val="0"/>
          <w:numId w:val="4"/>
        </w:numPr>
        <w:tabs>
          <w:tab w:val="clear" w:pos="709"/>
          <w:tab w:val="num" w:pos="426"/>
        </w:tabs>
        <w:ind w:left="426" w:hanging="426"/>
      </w:pPr>
      <w:r>
        <w:t xml:space="preserve">to the WAN Provider if </w:t>
      </w:r>
      <w:r w:rsidRPr="008567A8">
        <w:rPr>
          <w:rStyle w:val="CNFontChar"/>
        </w:rPr>
        <w:t>deviceType</w:t>
      </w:r>
      <w:r>
        <w:t xml:space="preserve"> = 0x02 (CHF); and</w:t>
      </w:r>
    </w:p>
    <w:p w:rsidR="009420F0" w:rsidRDefault="009420F0" w:rsidP="009420F0">
      <w:pPr>
        <w:pStyle w:val="ListBullet"/>
        <w:numPr>
          <w:ilvl w:val="0"/>
          <w:numId w:val="4"/>
        </w:numPr>
        <w:tabs>
          <w:tab w:val="clear" w:pos="709"/>
          <w:tab w:val="num" w:pos="426"/>
        </w:tabs>
        <w:ind w:left="426" w:hanging="426"/>
      </w:pPr>
      <w:r>
        <w:t xml:space="preserve">to the Supplier for all other </w:t>
      </w:r>
      <w:r w:rsidRPr="008567A8">
        <w:rPr>
          <w:rStyle w:val="CNFontChar"/>
        </w:rPr>
        <w:t>deviceType</w:t>
      </w:r>
      <w:r>
        <w:t xml:space="preserve"> values.</w:t>
      </w:r>
    </w:p>
    <w:p w:rsidR="009420F0" w:rsidRDefault="009420F0" w:rsidP="009420F0">
      <w:r>
        <w:lastRenderedPageBreak/>
        <w:t xml:space="preserve">Where a Use Case is specified in Table </w:t>
      </w:r>
      <w:r>
        <w:fldChar w:fldCharType="begin"/>
      </w:r>
      <w:r>
        <w:instrText xml:space="preserve"> REF _Ref390337019 \r \h </w:instrText>
      </w:r>
      <w:r>
        <w:fldChar w:fldCharType="separate"/>
      </w:r>
      <w:r>
        <w:t>16.2</w:t>
      </w:r>
      <w:r>
        <w:fldChar w:fldCharType="end"/>
      </w:r>
      <w:r>
        <w:t xml:space="preserve"> the corresponding Alert shall be constructed according to the specified Use Case.  Where no Use Case is specified the Alert shall be constructed according to Section </w:t>
      </w:r>
      <w:r>
        <w:fldChar w:fldCharType="begin"/>
      </w:r>
      <w:r>
        <w:instrText xml:space="preserve"> REF _Ref378165929 \r \h </w:instrText>
      </w:r>
      <w:r>
        <w:fldChar w:fldCharType="separate"/>
      </w:r>
      <w:r>
        <w:t>7</w:t>
      </w:r>
      <w:r>
        <w:fldChar w:fldCharType="end"/>
      </w:r>
      <w:r>
        <w:t>.</w:t>
      </w:r>
    </w:p>
    <w:p w:rsidR="009420F0" w:rsidRDefault="009420F0" w:rsidP="009420F0">
      <w:r w:rsidRPr="007C55E1">
        <w:t xml:space="preserve">Where an Alert has two recipient roles identified, the </w:t>
      </w:r>
      <w:r>
        <w:t>Device</w:t>
      </w:r>
      <w:r w:rsidRPr="007C55E1">
        <w:t xml:space="preserve"> shall place the Entity ID of the Supplier in the Business Target ID field and the Entity ID of the other recipient in the Supplementary Remote Party ID field.</w:t>
      </w:r>
    </w:p>
    <w:p w:rsidR="009420F0" w:rsidRDefault="009420F0" w:rsidP="009420F0">
      <w:r w:rsidRPr="00C94223">
        <w:t xml:space="preserve">For any Event Log entries relating to </w:t>
      </w:r>
      <w:r>
        <w:t xml:space="preserve">Event </w:t>
      </w:r>
      <w:r w:rsidRPr="00C94223">
        <w:t xml:space="preserve">Codes 0x0061 and 0x0062, the </w:t>
      </w:r>
      <w:r>
        <w:t>Device</w:t>
      </w:r>
      <w:r w:rsidRPr="00C94223">
        <w:t xml:space="preserve"> shall record the commands input on the User Interface by including the User Interface Command Code</w:t>
      </w:r>
      <w:r>
        <w:t xml:space="preserve"> in the Event Log entry as defined in T</w:t>
      </w:r>
      <w:r w:rsidRPr="00C94223">
        <w:t xml:space="preserve">able </w:t>
      </w:r>
      <w:r>
        <w:rPr>
          <w:highlight w:val="yellow"/>
        </w:rPr>
        <w:fldChar w:fldCharType="begin"/>
      </w:r>
      <w:r>
        <w:instrText xml:space="preserve"> REF _Ref392501224 \r \h </w:instrText>
      </w:r>
      <w:r>
        <w:rPr>
          <w:highlight w:val="yellow"/>
        </w:rPr>
      </w:r>
      <w:r>
        <w:rPr>
          <w:highlight w:val="yellow"/>
        </w:rPr>
        <w:fldChar w:fldCharType="separate"/>
      </w:r>
      <w:r>
        <w:t>16.4</w:t>
      </w:r>
      <w:r>
        <w:rPr>
          <w:highlight w:val="yellow"/>
        </w:rPr>
        <w:fldChar w:fldCharType="end"/>
      </w:r>
      <w:r w:rsidRPr="00C94223">
        <w:t>.</w:t>
      </w:r>
    </w:p>
    <w:tbl>
      <w:tblPr>
        <w:tblStyle w:val="TableGrid"/>
        <w:tblW w:w="0" w:type="auto"/>
        <w:tblLayout w:type="fixed"/>
        <w:tblLook w:val="04A0" w:firstRow="1" w:lastRow="0" w:firstColumn="1" w:lastColumn="0" w:noHBand="0" w:noVBand="1"/>
      </w:tblPr>
      <w:tblGrid>
        <w:gridCol w:w="1809"/>
        <w:gridCol w:w="2410"/>
        <w:gridCol w:w="1134"/>
        <w:gridCol w:w="1134"/>
        <w:gridCol w:w="1134"/>
        <w:gridCol w:w="1559"/>
      </w:tblGrid>
      <w:tr w:rsidR="009420F0" w:rsidRPr="00DF16ED" w:rsidTr="00F57BDC">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974E3A" w:rsidRDefault="009420F0" w:rsidP="00F57BDC">
            <w:pPr>
              <w:pStyle w:val="Tabletext"/>
              <w:rPr>
                <w:b/>
                <w:color w:val="FFFFFF" w:themeColor="background1"/>
                <w:sz w:val="18"/>
                <w:szCs w:val="18"/>
              </w:rPr>
            </w:pPr>
            <w:r w:rsidRPr="00974E3A">
              <w:rPr>
                <w:b/>
                <w:color w:val="FFFFFF" w:themeColor="background1"/>
                <w:sz w:val="18"/>
                <w:szCs w:val="18"/>
              </w:rPr>
              <w:t>User Interface Command Code</w:t>
            </w:r>
          </w:p>
        </w:tc>
        <w:tc>
          <w:tcPr>
            <w:tcW w:w="241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974E3A" w:rsidRDefault="009420F0" w:rsidP="00F57BDC">
            <w:pPr>
              <w:pStyle w:val="Tabletext"/>
              <w:rPr>
                <w:b/>
                <w:color w:val="FFFFFF" w:themeColor="background1"/>
                <w:sz w:val="18"/>
                <w:szCs w:val="18"/>
              </w:rPr>
            </w:pPr>
            <w:r w:rsidRPr="00974E3A">
              <w:rPr>
                <w:b/>
                <w:color w:val="FFFFFF" w:themeColor="background1"/>
                <w:sz w:val="18"/>
                <w:szCs w:val="18"/>
              </w:rPr>
              <w:t>User Interface Command</w:t>
            </w:r>
            <w:r>
              <w:rPr>
                <w:b/>
                <w:color w:val="FFFFFF" w:themeColor="background1"/>
                <w:sz w:val="18"/>
                <w:szCs w:val="18"/>
              </w:rPr>
              <w:t xml:space="preserve"> (from SMETS)</w:t>
            </w:r>
          </w:p>
        </w:tc>
        <w:tc>
          <w:tcPr>
            <w:tcW w:w="113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974E3A" w:rsidRDefault="009420F0" w:rsidP="00F57BDC">
            <w:pPr>
              <w:pStyle w:val="Tabletext"/>
              <w:jc w:val="center"/>
              <w:rPr>
                <w:b/>
                <w:color w:val="FFFFFF" w:themeColor="background1"/>
                <w:sz w:val="18"/>
                <w:szCs w:val="18"/>
              </w:rPr>
            </w:pPr>
            <w:r w:rsidRPr="00974E3A">
              <w:rPr>
                <w:b/>
                <w:color w:val="FFFFFF" w:themeColor="background1"/>
                <w:sz w:val="18"/>
                <w:szCs w:val="18"/>
              </w:rPr>
              <w:t>GSME</w:t>
            </w:r>
          </w:p>
        </w:tc>
        <w:tc>
          <w:tcPr>
            <w:tcW w:w="113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974E3A" w:rsidRDefault="009420F0" w:rsidP="00F57BDC">
            <w:pPr>
              <w:pStyle w:val="Tabletext"/>
              <w:jc w:val="center"/>
              <w:rPr>
                <w:b/>
                <w:color w:val="FFFFFF" w:themeColor="background1"/>
                <w:sz w:val="18"/>
                <w:szCs w:val="18"/>
              </w:rPr>
            </w:pPr>
            <w:r w:rsidRPr="00974E3A">
              <w:rPr>
                <w:b/>
                <w:color w:val="FFFFFF" w:themeColor="background1"/>
                <w:sz w:val="18"/>
                <w:szCs w:val="18"/>
              </w:rPr>
              <w:t>ESME</w:t>
            </w:r>
          </w:p>
        </w:tc>
        <w:tc>
          <w:tcPr>
            <w:tcW w:w="113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974E3A" w:rsidRDefault="009420F0" w:rsidP="00F57BDC">
            <w:pPr>
              <w:pStyle w:val="Tabletext"/>
              <w:jc w:val="center"/>
              <w:rPr>
                <w:b/>
                <w:color w:val="FFFFFF" w:themeColor="background1"/>
                <w:sz w:val="18"/>
                <w:szCs w:val="18"/>
              </w:rPr>
            </w:pPr>
            <w:r w:rsidRPr="00974E3A">
              <w:rPr>
                <w:b/>
                <w:color w:val="FFFFFF" w:themeColor="background1"/>
                <w:sz w:val="18"/>
                <w:szCs w:val="18"/>
              </w:rPr>
              <w:t>ESME with ALCS</w:t>
            </w:r>
          </w:p>
        </w:tc>
        <w:tc>
          <w:tcPr>
            <w:tcW w:w="1559"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974E3A" w:rsidRDefault="009420F0" w:rsidP="00F57BDC">
            <w:pPr>
              <w:pStyle w:val="Tabletext"/>
              <w:jc w:val="center"/>
              <w:rPr>
                <w:b/>
                <w:color w:val="FFFFFF" w:themeColor="background1"/>
                <w:sz w:val="18"/>
                <w:szCs w:val="18"/>
              </w:rPr>
            </w:pPr>
            <w:r w:rsidRPr="00974E3A">
              <w:rPr>
                <w:b/>
                <w:color w:val="FFFFFF" w:themeColor="background1"/>
                <w:sz w:val="18"/>
                <w:szCs w:val="18"/>
              </w:rPr>
              <w:t xml:space="preserve">ESME with Boost </w:t>
            </w:r>
            <w:r>
              <w:rPr>
                <w:b/>
                <w:color w:val="FFFFFF" w:themeColor="background1"/>
                <w:sz w:val="18"/>
                <w:szCs w:val="18"/>
              </w:rPr>
              <w:t>Function</w:t>
            </w:r>
          </w:p>
        </w:tc>
      </w:tr>
      <w:tr w:rsidR="009420F0" w:rsidRPr="00DF16ED" w:rsidTr="00F57BDC">
        <w:tc>
          <w:tcPr>
            <w:tcW w:w="1809"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rPr>
                <w:sz w:val="18"/>
                <w:szCs w:val="18"/>
              </w:rPr>
            </w:pPr>
            <w:r w:rsidRPr="00974E3A">
              <w:rPr>
                <w:sz w:val="18"/>
                <w:szCs w:val="18"/>
              </w:rPr>
              <w:t>0x0001</w:t>
            </w:r>
          </w:p>
        </w:tc>
        <w:tc>
          <w:tcPr>
            <w:tcW w:w="2410"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rPr>
                <w:sz w:val="18"/>
                <w:szCs w:val="18"/>
              </w:rPr>
            </w:pPr>
            <w:r w:rsidRPr="00974E3A">
              <w:rPr>
                <w:sz w:val="18"/>
                <w:szCs w:val="18"/>
              </w:rPr>
              <w:t>Activate Boost Period</w:t>
            </w: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r>
              <w:rPr>
                <w:sz w:val="18"/>
                <w:szCs w:val="18"/>
              </w:rPr>
              <w:t>x</w:t>
            </w:r>
          </w:p>
        </w:tc>
      </w:tr>
      <w:tr w:rsidR="009420F0" w:rsidRPr="00DF16ED" w:rsidTr="00F57BDC">
        <w:tc>
          <w:tcPr>
            <w:tcW w:w="1809"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rPr>
                <w:sz w:val="18"/>
                <w:szCs w:val="18"/>
              </w:rPr>
            </w:pPr>
            <w:r w:rsidRPr="00974E3A">
              <w:rPr>
                <w:sz w:val="18"/>
                <w:szCs w:val="18"/>
              </w:rPr>
              <w:t>0x0002</w:t>
            </w:r>
          </w:p>
        </w:tc>
        <w:tc>
          <w:tcPr>
            <w:tcW w:w="2410"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rPr>
                <w:sz w:val="18"/>
                <w:szCs w:val="18"/>
              </w:rPr>
            </w:pPr>
            <w:r w:rsidRPr="00974E3A">
              <w:rPr>
                <w:sz w:val="18"/>
                <w:szCs w:val="18"/>
              </w:rPr>
              <w:t>Activate Emergency Credit [PIN]</w:t>
            </w: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p>
        </w:tc>
      </w:tr>
      <w:tr w:rsidR="009420F0" w:rsidRPr="00DF16ED" w:rsidTr="00F57BDC">
        <w:tc>
          <w:tcPr>
            <w:tcW w:w="1809"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rPr>
                <w:sz w:val="18"/>
                <w:szCs w:val="18"/>
              </w:rPr>
            </w:pPr>
            <w:r w:rsidRPr="00974E3A">
              <w:rPr>
                <w:sz w:val="18"/>
                <w:szCs w:val="18"/>
              </w:rPr>
              <w:t>0x0005</w:t>
            </w:r>
          </w:p>
        </w:tc>
        <w:tc>
          <w:tcPr>
            <w:tcW w:w="2410"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rPr>
                <w:sz w:val="18"/>
                <w:szCs w:val="18"/>
              </w:rPr>
            </w:pPr>
            <w:r w:rsidRPr="00974E3A">
              <w:rPr>
                <w:sz w:val="18"/>
                <w:szCs w:val="18"/>
              </w:rPr>
              <w:t>Add Credit</w:t>
            </w: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p>
        </w:tc>
      </w:tr>
      <w:tr w:rsidR="009420F0" w:rsidRPr="00DF16ED" w:rsidTr="00F57BDC">
        <w:tc>
          <w:tcPr>
            <w:tcW w:w="1809"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rPr>
                <w:sz w:val="18"/>
                <w:szCs w:val="18"/>
              </w:rPr>
            </w:pPr>
            <w:r w:rsidRPr="00974E3A">
              <w:rPr>
                <w:sz w:val="18"/>
                <w:szCs w:val="18"/>
              </w:rPr>
              <w:t>0x0008</w:t>
            </w:r>
          </w:p>
        </w:tc>
        <w:tc>
          <w:tcPr>
            <w:tcW w:w="2410"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rPr>
                <w:sz w:val="18"/>
                <w:szCs w:val="18"/>
              </w:rPr>
            </w:pPr>
            <w:r w:rsidRPr="00974E3A">
              <w:rPr>
                <w:sz w:val="18"/>
                <w:szCs w:val="18"/>
              </w:rPr>
              <w:t>Allow Access to User Interface</w:t>
            </w: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p>
        </w:tc>
      </w:tr>
      <w:tr w:rsidR="009420F0" w:rsidRPr="00DF16ED" w:rsidTr="00F57BDC">
        <w:tc>
          <w:tcPr>
            <w:tcW w:w="1809"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rPr>
                <w:sz w:val="18"/>
                <w:szCs w:val="18"/>
              </w:rPr>
            </w:pPr>
            <w:r w:rsidRPr="00974E3A">
              <w:rPr>
                <w:sz w:val="18"/>
                <w:szCs w:val="18"/>
              </w:rPr>
              <w:t>0x0009</w:t>
            </w:r>
          </w:p>
        </w:tc>
        <w:tc>
          <w:tcPr>
            <w:tcW w:w="2410"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rPr>
                <w:sz w:val="18"/>
                <w:szCs w:val="18"/>
              </w:rPr>
            </w:pPr>
            <w:r w:rsidRPr="00974E3A">
              <w:rPr>
                <w:sz w:val="18"/>
                <w:szCs w:val="18"/>
              </w:rPr>
              <w:t>Arm Supply</w:t>
            </w: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p>
        </w:tc>
      </w:tr>
      <w:tr w:rsidR="009420F0" w:rsidRPr="00DF16ED" w:rsidTr="00F57BDC">
        <w:tc>
          <w:tcPr>
            <w:tcW w:w="1809"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rPr>
                <w:sz w:val="18"/>
                <w:szCs w:val="18"/>
              </w:rPr>
            </w:pPr>
            <w:r w:rsidRPr="00974E3A">
              <w:rPr>
                <w:sz w:val="18"/>
                <w:szCs w:val="18"/>
              </w:rPr>
              <w:t>0x000A</w:t>
            </w:r>
          </w:p>
        </w:tc>
        <w:tc>
          <w:tcPr>
            <w:tcW w:w="2410"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rPr>
                <w:sz w:val="18"/>
                <w:szCs w:val="18"/>
              </w:rPr>
            </w:pPr>
            <w:r w:rsidRPr="00974E3A">
              <w:rPr>
                <w:sz w:val="18"/>
                <w:szCs w:val="18"/>
              </w:rPr>
              <w:t>Cancel Boost Period</w:t>
            </w: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r>
              <w:rPr>
                <w:sz w:val="18"/>
                <w:szCs w:val="18"/>
              </w:rPr>
              <w:t>x</w:t>
            </w:r>
          </w:p>
        </w:tc>
      </w:tr>
      <w:tr w:rsidR="009420F0" w:rsidRPr="00DF16ED" w:rsidTr="00F57BDC">
        <w:tc>
          <w:tcPr>
            <w:tcW w:w="1809"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rPr>
                <w:sz w:val="18"/>
                <w:szCs w:val="18"/>
              </w:rPr>
            </w:pPr>
            <w:r w:rsidRPr="00974E3A">
              <w:rPr>
                <w:sz w:val="18"/>
                <w:szCs w:val="18"/>
              </w:rPr>
              <w:t>0x000B</w:t>
            </w:r>
          </w:p>
        </w:tc>
        <w:tc>
          <w:tcPr>
            <w:tcW w:w="2410"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rPr>
                <w:sz w:val="18"/>
                <w:szCs w:val="18"/>
              </w:rPr>
            </w:pPr>
            <w:r w:rsidRPr="00974E3A">
              <w:rPr>
                <w:sz w:val="18"/>
                <w:szCs w:val="18"/>
              </w:rPr>
              <w:t>Check for HAN Interface Commands</w:t>
            </w: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p>
        </w:tc>
      </w:tr>
      <w:tr w:rsidR="009420F0" w:rsidRPr="00DF16ED" w:rsidTr="00F57BDC">
        <w:tc>
          <w:tcPr>
            <w:tcW w:w="1809"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rPr>
                <w:sz w:val="18"/>
                <w:szCs w:val="18"/>
              </w:rPr>
            </w:pPr>
            <w:r w:rsidRPr="00974E3A">
              <w:rPr>
                <w:sz w:val="18"/>
                <w:szCs w:val="18"/>
              </w:rPr>
              <w:t>0x000C</w:t>
            </w:r>
          </w:p>
        </w:tc>
        <w:tc>
          <w:tcPr>
            <w:tcW w:w="2410"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rPr>
                <w:sz w:val="18"/>
                <w:szCs w:val="18"/>
              </w:rPr>
            </w:pPr>
            <w:r w:rsidRPr="00974E3A">
              <w:rPr>
                <w:sz w:val="18"/>
                <w:szCs w:val="18"/>
              </w:rPr>
              <w:t>Disable Privacy PIN Protection [PIN]</w:t>
            </w: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p>
        </w:tc>
      </w:tr>
      <w:tr w:rsidR="009420F0" w:rsidRPr="00DF16ED" w:rsidTr="00F57BDC">
        <w:tc>
          <w:tcPr>
            <w:tcW w:w="1809"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rPr>
                <w:sz w:val="18"/>
                <w:szCs w:val="18"/>
              </w:rPr>
            </w:pPr>
            <w:r w:rsidRPr="00974E3A">
              <w:rPr>
                <w:sz w:val="18"/>
                <w:szCs w:val="18"/>
              </w:rPr>
              <w:t>0x000E</w:t>
            </w:r>
          </w:p>
        </w:tc>
        <w:tc>
          <w:tcPr>
            <w:tcW w:w="2410"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rPr>
                <w:sz w:val="18"/>
                <w:szCs w:val="18"/>
              </w:rPr>
            </w:pPr>
            <w:r w:rsidRPr="00974E3A">
              <w:rPr>
                <w:sz w:val="18"/>
                <w:szCs w:val="18"/>
              </w:rPr>
              <w:t>Enable Supply [PIN]</w:t>
            </w: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p>
        </w:tc>
      </w:tr>
      <w:tr w:rsidR="009420F0" w:rsidRPr="00DF16ED" w:rsidTr="00F57BDC">
        <w:tc>
          <w:tcPr>
            <w:tcW w:w="1809"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rPr>
                <w:sz w:val="18"/>
                <w:szCs w:val="18"/>
              </w:rPr>
            </w:pPr>
            <w:r w:rsidRPr="00974E3A">
              <w:rPr>
                <w:sz w:val="18"/>
                <w:szCs w:val="18"/>
              </w:rPr>
              <w:t>0x000F</w:t>
            </w:r>
          </w:p>
        </w:tc>
        <w:tc>
          <w:tcPr>
            <w:tcW w:w="2410"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rPr>
                <w:sz w:val="18"/>
                <w:szCs w:val="18"/>
              </w:rPr>
            </w:pPr>
            <w:r w:rsidRPr="00974E3A">
              <w:rPr>
                <w:sz w:val="18"/>
                <w:szCs w:val="18"/>
              </w:rPr>
              <w:t>Extend Boost Period</w:t>
            </w: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r>
              <w:rPr>
                <w:sz w:val="18"/>
                <w:szCs w:val="18"/>
              </w:rPr>
              <w:t>x</w:t>
            </w:r>
          </w:p>
        </w:tc>
      </w:tr>
      <w:tr w:rsidR="009420F0" w:rsidRPr="00DF16ED" w:rsidTr="00F57BDC">
        <w:tc>
          <w:tcPr>
            <w:tcW w:w="1809"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rPr>
                <w:sz w:val="18"/>
                <w:szCs w:val="18"/>
              </w:rPr>
            </w:pPr>
            <w:r w:rsidRPr="00974E3A">
              <w:rPr>
                <w:sz w:val="18"/>
                <w:szCs w:val="18"/>
              </w:rPr>
              <w:t>0x0012</w:t>
            </w:r>
          </w:p>
        </w:tc>
        <w:tc>
          <w:tcPr>
            <w:tcW w:w="2410"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rPr>
                <w:sz w:val="18"/>
                <w:szCs w:val="18"/>
              </w:rPr>
            </w:pPr>
            <w:r w:rsidRPr="00974E3A">
              <w:rPr>
                <w:sz w:val="18"/>
                <w:szCs w:val="18"/>
              </w:rPr>
              <w:t>Set Privacy PIN [PIN]</w:t>
            </w: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p>
        </w:tc>
      </w:tr>
      <w:tr w:rsidR="009420F0" w:rsidRPr="00DF16ED" w:rsidTr="00F57BDC">
        <w:tc>
          <w:tcPr>
            <w:tcW w:w="1809"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rPr>
                <w:sz w:val="18"/>
                <w:szCs w:val="18"/>
              </w:rPr>
            </w:pPr>
            <w:r w:rsidRPr="00974E3A">
              <w:rPr>
                <w:sz w:val="18"/>
                <w:szCs w:val="18"/>
              </w:rPr>
              <w:t>0x0013</w:t>
            </w:r>
          </w:p>
        </w:tc>
        <w:tc>
          <w:tcPr>
            <w:tcW w:w="2410"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rPr>
                <w:sz w:val="18"/>
                <w:szCs w:val="18"/>
              </w:rPr>
            </w:pPr>
            <w:r w:rsidRPr="00974E3A">
              <w:rPr>
                <w:sz w:val="18"/>
                <w:szCs w:val="18"/>
              </w:rPr>
              <w:t>Test Auxiliary Load Control Switch 1</w:t>
            </w: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p>
        </w:tc>
      </w:tr>
      <w:tr w:rsidR="009420F0" w:rsidRPr="00DF16ED" w:rsidTr="00F57BDC">
        <w:tc>
          <w:tcPr>
            <w:tcW w:w="1809"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rPr>
                <w:sz w:val="18"/>
                <w:szCs w:val="18"/>
              </w:rPr>
            </w:pPr>
            <w:r w:rsidRPr="00974E3A">
              <w:rPr>
                <w:sz w:val="18"/>
                <w:szCs w:val="18"/>
              </w:rPr>
              <w:t>0x0014</w:t>
            </w:r>
          </w:p>
        </w:tc>
        <w:tc>
          <w:tcPr>
            <w:tcW w:w="2410"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rPr>
                <w:sz w:val="18"/>
                <w:szCs w:val="18"/>
              </w:rPr>
            </w:pPr>
            <w:r w:rsidRPr="00974E3A">
              <w:rPr>
                <w:sz w:val="18"/>
                <w:szCs w:val="18"/>
              </w:rPr>
              <w:t>Test Auxiliary Load Control Switch 2</w:t>
            </w: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p>
        </w:tc>
      </w:tr>
      <w:tr w:rsidR="009420F0" w:rsidRPr="00DF16ED" w:rsidTr="00F57BDC">
        <w:tc>
          <w:tcPr>
            <w:tcW w:w="1809"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rPr>
                <w:sz w:val="18"/>
                <w:szCs w:val="18"/>
              </w:rPr>
            </w:pPr>
            <w:r w:rsidRPr="00974E3A">
              <w:rPr>
                <w:sz w:val="18"/>
                <w:szCs w:val="18"/>
              </w:rPr>
              <w:t>0x0015</w:t>
            </w:r>
          </w:p>
        </w:tc>
        <w:tc>
          <w:tcPr>
            <w:tcW w:w="2410"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rPr>
                <w:sz w:val="18"/>
                <w:szCs w:val="18"/>
              </w:rPr>
            </w:pPr>
            <w:r w:rsidRPr="00974E3A">
              <w:rPr>
                <w:sz w:val="18"/>
                <w:szCs w:val="18"/>
              </w:rPr>
              <w:t>Test Auxiliary Load Control Switch 3</w:t>
            </w: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p>
        </w:tc>
      </w:tr>
      <w:tr w:rsidR="009420F0" w:rsidRPr="00DF16ED" w:rsidTr="00F57BDC">
        <w:tc>
          <w:tcPr>
            <w:tcW w:w="1809"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rPr>
                <w:sz w:val="18"/>
                <w:szCs w:val="18"/>
              </w:rPr>
            </w:pPr>
            <w:r w:rsidRPr="00974E3A">
              <w:rPr>
                <w:sz w:val="18"/>
                <w:szCs w:val="18"/>
              </w:rPr>
              <w:t>0x0016</w:t>
            </w:r>
          </w:p>
        </w:tc>
        <w:tc>
          <w:tcPr>
            <w:tcW w:w="2410"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rPr>
                <w:sz w:val="18"/>
                <w:szCs w:val="18"/>
              </w:rPr>
            </w:pPr>
            <w:r w:rsidRPr="00974E3A">
              <w:rPr>
                <w:sz w:val="18"/>
                <w:szCs w:val="18"/>
              </w:rPr>
              <w:t>Test Auxiliary Load Control Switch 4</w:t>
            </w: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p>
        </w:tc>
      </w:tr>
      <w:tr w:rsidR="009420F0" w:rsidRPr="00DF16ED" w:rsidTr="00F57BDC">
        <w:tc>
          <w:tcPr>
            <w:tcW w:w="1809"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rPr>
                <w:sz w:val="18"/>
                <w:szCs w:val="18"/>
              </w:rPr>
            </w:pPr>
            <w:r w:rsidRPr="00974E3A">
              <w:rPr>
                <w:sz w:val="18"/>
                <w:szCs w:val="18"/>
              </w:rPr>
              <w:t>0x0017</w:t>
            </w:r>
          </w:p>
        </w:tc>
        <w:tc>
          <w:tcPr>
            <w:tcW w:w="2410"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rPr>
                <w:sz w:val="18"/>
                <w:szCs w:val="18"/>
              </w:rPr>
            </w:pPr>
            <w:r w:rsidRPr="00974E3A">
              <w:rPr>
                <w:sz w:val="18"/>
                <w:szCs w:val="18"/>
              </w:rPr>
              <w:t>Test Auxiliary Load Control Switch 5</w:t>
            </w: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p>
        </w:tc>
      </w:tr>
      <w:tr w:rsidR="009420F0" w:rsidRPr="00DF16ED" w:rsidTr="00F57BDC">
        <w:tc>
          <w:tcPr>
            <w:tcW w:w="1809"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rPr>
                <w:sz w:val="18"/>
                <w:szCs w:val="18"/>
              </w:rPr>
            </w:pPr>
            <w:r>
              <w:rPr>
                <w:sz w:val="18"/>
                <w:szCs w:val="18"/>
              </w:rPr>
              <w:t>0x0018</w:t>
            </w:r>
          </w:p>
        </w:tc>
        <w:tc>
          <w:tcPr>
            <w:tcW w:w="2410"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rPr>
                <w:sz w:val="18"/>
                <w:szCs w:val="18"/>
              </w:rPr>
            </w:pPr>
            <w:r>
              <w:rPr>
                <w:sz w:val="18"/>
                <w:szCs w:val="18"/>
              </w:rPr>
              <w:t xml:space="preserve">Test Valve </w:t>
            </w: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p>
        </w:tc>
      </w:tr>
      <w:tr w:rsidR="009420F0" w:rsidRPr="00DF16ED" w:rsidTr="00F57BDC">
        <w:tc>
          <w:tcPr>
            <w:tcW w:w="1809"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rPr>
                <w:sz w:val="18"/>
                <w:szCs w:val="18"/>
              </w:rPr>
            </w:pPr>
            <w:r>
              <w:rPr>
                <w:sz w:val="18"/>
                <w:szCs w:val="18"/>
              </w:rPr>
              <w:t>0x0019</w:t>
            </w:r>
          </w:p>
        </w:tc>
        <w:tc>
          <w:tcPr>
            <w:tcW w:w="2410"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rPr>
                <w:sz w:val="18"/>
                <w:szCs w:val="18"/>
              </w:rPr>
            </w:pPr>
            <w:r>
              <w:rPr>
                <w:sz w:val="18"/>
                <w:szCs w:val="18"/>
              </w:rPr>
              <w:t>Reset Remaining Battery Capacity</w:t>
            </w: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p>
        </w:tc>
      </w:tr>
      <w:tr w:rsidR="009420F0" w:rsidRPr="00DF16ED" w:rsidTr="00F57BDC">
        <w:tc>
          <w:tcPr>
            <w:tcW w:w="1809"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rPr>
                <w:sz w:val="18"/>
                <w:szCs w:val="18"/>
              </w:rPr>
            </w:pPr>
            <w:r>
              <w:rPr>
                <w:sz w:val="18"/>
                <w:szCs w:val="18"/>
              </w:rPr>
              <w:t>0x001A</w:t>
            </w:r>
          </w:p>
        </w:tc>
        <w:tc>
          <w:tcPr>
            <w:tcW w:w="2410"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rPr>
                <w:sz w:val="18"/>
                <w:szCs w:val="18"/>
              </w:rPr>
            </w:pPr>
            <w:r>
              <w:rPr>
                <w:sz w:val="18"/>
                <w:szCs w:val="18"/>
              </w:rPr>
              <w:t>Find and Join SMHAN</w:t>
            </w: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rsidR="009420F0" w:rsidRPr="00974E3A" w:rsidRDefault="009420F0" w:rsidP="00F57BDC">
            <w:pPr>
              <w:pStyle w:val="Tabletext"/>
              <w:jc w:val="center"/>
              <w:rPr>
                <w:sz w:val="18"/>
                <w:szCs w:val="18"/>
              </w:rPr>
            </w:pPr>
            <w:r>
              <w:rPr>
                <w:sz w:val="18"/>
                <w:szCs w:val="18"/>
              </w:rPr>
              <w:t>x</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_Ref392579381 \r \h </w:instrText>
      </w:r>
      <w:r>
        <w:rPr>
          <w:lang w:eastAsia="en-GB"/>
        </w:rPr>
      </w:r>
      <w:r>
        <w:rPr>
          <w:lang w:eastAsia="en-GB"/>
        </w:rPr>
        <w:fldChar w:fldCharType="separate"/>
      </w:r>
      <w:r>
        <w:rPr>
          <w:lang w:eastAsia="en-GB"/>
        </w:rPr>
        <w:t>16.4</w:t>
      </w:r>
      <w:r>
        <w:rPr>
          <w:lang w:eastAsia="en-GB"/>
        </w:rPr>
        <w:fldChar w:fldCharType="end"/>
      </w:r>
      <w:r>
        <w:rPr>
          <w:lang w:eastAsia="en-GB"/>
        </w:rPr>
        <w:t>:  User Interface Command Codes by Device</w:t>
      </w:r>
    </w:p>
    <w:p w:rsidR="009420F0" w:rsidRDefault="009420F0" w:rsidP="009420F0">
      <w:pPr>
        <w:sectPr w:rsidR="009420F0" w:rsidSect="00CD5458">
          <w:headerReference w:type="default" r:id="rId59"/>
          <w:footerReference w:type="default" r:id="rId60"/>
          <w:pgSz w:w="11906" w:h="16838" w:code="9"/>
          <w:pgMar w:top="1440" w:right="1440" w:bottom="1440" w:left="1440" w:header="709" w:footer="709" w:gutter="0"/>
          <w:lnNumType w:countBy="1" w:restart="continuous"/>
          <w:cols w:space="708"/>
          <w:docGrid w:linePitch="360"/>
        </w:sectPr>
      </w:pPr>
      <w:r w:rsidRPr="00F771D9">
        <w:t xml:space="preserve">For any Event Log entries relating to </w:t>
      </w:r>
      <w:r>
        <w:t>Event</w:t>
      </w:r>
      <w:r w:rsidRPr="00F771D9">
        <w:t xml:space="preserve"> Codes 0x0054 and 0x0055, the </w:t>
      </w:r>
      <w:r>
        <w:t>Device</w:t>
      </w:r>
      <w:r w:rsidRPr="00F771D9">
        <w:t xml:space="preserve"> shall record the Commands received on the Network Interface by including the Message Code in the Event Log</w:t>
      </w:r>
      <w:r>
        <w:t>.</w:t>
      </w:r>
    </w:p>
    <w:p w:rsidR="009420F0" w:rsidRDefault="009420F0" w:rsidP="009420F0">
      <w:pPr>
        <w:pStyle w:val="Heading1"/>
        <w:pageBreakBefore w:val="0"/>
      </w:pPr>
      <w:bookmarkStart w:id="6056" w:name="_Toc391821262"/>
      <w:bookmarkStart w:id="6057" w:name="_Toc391822698"/>
      <w:bookmarkStart w:id="6058" w:name="_Toc391824135"/>
      <w:bookmarkStart w:id="6059" w:name="_Toc391979600"/>
      <w:bookmarkStart w:id="6060" w:name="_Toc391993719"/>
      <w:bookmarkStart w:id="6061" w:name="_Toc391997089"/>
      <w:bookmarkStart w:id="6062" w:name="_Toc391998531"/>
      <w:bookmarkStart w:id="6063" w:name="_Toc392083648"/>
      <w:bookmarkStart w:id="6064" w:name="_Toc392142818"/>
      <w:bookmarkStart w:id="6065" w:name="_Toc392327959"/>
      <w:bookmarkStart w:id="6066" w:name="_Toc392338489"/>
      <w:bookmarkStart w:id="6067" w:name="_Toc392338973"/>
      <w:bookmarkStart w:id="6068" w:name="_Toc392419846"/>
      <w:bookmarkStart w:id="6069" w:name="_Toc392513389"/>
      <w:bookmarkStart w:id="6070" w:name="_Toc392513509"/>
      <w:bookmarkStart w:id="6071" w:name="_Ref378605310"/>
      <w:bookmarkStart w:id="6072" w:name="_Ref390348184"/>
      <w:bookmarkStart w:id="6073" w:name="_Toc404157226"/>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r>
        <w:lastRenderedPageBreak/>
        <w:t>Remote Party Usage Rights</w:t>
      </w:r>
      <w:bookmarkEnd w:id="6071"/>
      <w:bookmarkEnd w:id="6072"/>
      <w:bookmarkEnd w:id="6073"/>
    </w:p>
    <w:p w:rsidR="009420F0" w:rsidRDefault="009420F0" w:rsidP="009420F0">
      <w:pPr>
        <w:pStyle w:val="Heading2"/>
      </w:pPr>
      <w:bookmarkStart w:id="6074" w:name="_Ref378582238"/>
      <w:bookmarkStart w:id="6075" w:name="_Toc404157227"/>
      <w:r>
        <w:t>Remote Party Access Rights to Attributes and Methods</w:t>
      </w:r>
      <w:bookmarkEnd w:id="6074"/>
      <w:bookmarkEnd w:id="6075"/>
    </w:p>
    <w:p w:rsidR="009420F0" w:rsidRDefault="009420F0" w:rsidP="009420F0">
      <w:r>
        <w:t>Access rights to attributes and methods shall be enforced by the Device as per the requirements in the ‘SMETS required objects’ tab in the Mapping Table.  ‘R’ shall mean that the Remote Party Role shall have read access to the attribute.  ‘W’ shall mean that the Remote Party Role shall have write access to the attribute.  ‘A’ shall mean that the Remote Party Role shall be able to invoke the method.  There shall be no other access to these attributes and methods allowed by the Device.</w:t>
      </w:r>
    </w:p>
    <w:p w:rsidR="009420F0" w:rsidRDefault="009420F0" w:rsidP="009420F0">
      <w:pPr>
        <w:rPr>
          <w:lang w:eastAsia="en-GB"/>
        </w:rPr>
      </w:pPr>
      <w:r w:rsidRPr="009614E0">
        <w:t xml:space="preserve">Encryption of attributes whenever transiting the HAN Interface shall be enforced by the Device as per the requirements in </w:t>
      </w:r>
      <w:r>
        <w:t>the ‘SMETS required objects’ tab in the Mapping Table</w:t>
      </w:r>
      <w:r w:rsidRPr="009614E0">
        <w:t>.  ‘Y’ in the column headed ‘Encrypted’ shall mean that the Encryption shall always be applied to the corresponding attribute as it crosses the HAN Interface.</w:t>
      </w:r>
      <w:r w:rsidDel="00DA0099">
        <w:t xml:space="preserve"> </w:t>
      </w:r>
    </w:p>
    <w:p w:rsidR="009420F0" w:rsidRDefault="009420F0" w:rsidP="009420F0">
      <w:pPr>
        <w:pStyle w:val="Heading2"/>
      </w:pPr>
      <w:bookmarkStart w:id="6076" w:name="_Ref378582284"/>
      <w:bookmarkStart w:id="6077" w:name="_Toc404157228"/>
      <w:r>
        <w:t>Remote Party Usage Rights to Use Cases</w:t>
      </w:r>
      <w:bookmarkEnd w:id="6076"/>
      <w:bookmarkEnd w:id="6077"/>
    </w:p>
    <w:p w:rsidR="009420F0" w:rsidRDefault="009420F0" w:rsidP="009420F0">
      <w:r>
        <w:t xml:space="preserve">Access rights to Use Cases shall be enforced by the Device as per the requirements in the Use Case Access Permissions table in each Use Case (see Table 19.4).  In that table, ‘A’ shall mean that the Remote Party Role shall have access to the Use Case.  There shall be no other access allowed by the Device.  </w:t>
      </w:r>
      <w:r w:rsidRPr="00900376">
        <w:t xml:space="preserve">Remote Party </w:t>
      </w:r>
      <w:r>
        <w:t>roles</w:t>
      </w:r>
      <w:r w:rsidRPr="005220B3">
        <w:t xml:space="preserve"> align to the Trust Anchor </w:t>
      </w:r>
      <w:r w:rsidRPr="00900376">
        <w:t xml:space="preserve">Cells in </w:t>
      </w:r>
      <w:r>
        <w:t>S</w:t>
      </w:r>
      <w:r w:rsidRPr="005220B3">
        <w:t xml:space="preserve">ection </w:t>
      </w:r>
      <w:r>
        <w:rPr>
          <w:highlight w:val="yellow"/>
        </w:rPr>
        <w:fldChar w:fldCharType="begin"/>
      </w:r>
      <w:r>
        <w:instrText xml:space="preserve"> REF _Ref378065734 \r \h </w:instrText>
      </w:r>
      <w:r>
        <w:rPr>
          <w:highlight w:val="yellow"/>
        </w:rPr>
      </w:r>
      <w:r>
        <w:rPr>
          <w:highlight w:val="yellow"/>
        </w:rPr>
        <w:fldChar w:fldCharType="separate"/>
      </w:r>
      <w:r>
        <w:t>4.3.2.5</w:t>
      </w:r>
      <w:r>
        <w:rPr>
          <w:highlight w:val="yellow"/>
        </w:rPr>
        <w:fldChar w:fldCharType="end"/>
      </w:r>
      <w:r w:rsidRPr="005220B3">
        <w:t>.</w:t>
      </w:r>
      <w:r>
        <w:t xml:space="preserve">  The Access Control Broker controls access for Unknown Remote Parties.</w:t>
      </w:r>
    </w:p>
    <w:p w:rsidR="009420F0" w:rsidRDefault="009420F0" w:rsidP="009420F0">
      <w:pPr>
        <w:pStyle w:val="Heading1"/>
      </w:pPr>
      <w:bookmarkStart w:id="6078" w:name="_Ref400972742"/>
      <w:bookmarkStart w:id="6079" w:name="_Toc404157229"/>
      <w:bookmarkStart w:id="6080" w:name="_Ref378582968"/>
      <w:bookmarkStart w:id="6081" w:name="_Ref378583208"/>
      <w:r w:rsidRPr="00AB5D0F">
        <w:lastRenderedPageBreak/>
        <w:t>Message</w:t>
      </w:r>
      <w:r>
        <w:t xml:space="preserve"> Template</w:t>
      </w:r>
      <w:r w:rsidRPr="00AB5D0F">
        <w:t>s</w:t>
      </w:r>
      <w:bookmarkEnd w:id="6078"/>
      <w:bookmarkEnd w:id="6079"/>
      <w:r w:rsidRPr="00AB5D0F">
        <w:t xml:space="preserve"> </w:t>
      </w:r>
      <w:bookmarkEnd w:id="6080"/>
      <w:bookmarkEnd w:id="6081"/>
    </w:p>
    <w:p w:rsidR="009420F0" w:rsidRDefault="009420F0" w:rsidP="009420F0">
      <w:pPr>
        <w:pStyle w:val="Heading2"/>
      </w:pPr>
      <w:bookmarkStart w:id="6082" w:name="_Toc404157230"/>
      <w:bookmarkStart w:id="6083" w:name="_Ref379385255"/>
      <w:r>
        <w:t>GBZ and ZSE Message Templates</w:t>
      </w:r>
      <w:bookmarkEnd w:id="6082"/>
      <w:r>
        <w:t xml:space="preserve">   </w:t>
      </w:r>
    </w:p>
    <w:p w:rsidR="009420F0" w:rsidRDefault="009420F0" w:rsidP="009420F0">
      <w:r w:rsidRPr="00740BE4">
        <w:t>Message</w:t>
      </w:r>
      <w:r>
        <w:t xml:space="preserve"> Templates for GBZ Use Cases are detailed in the embedded Use Cases, Section </w:t>
      </w:r>
      <w:r>
        <w:fldChar w:fldCharType="begin"/>
      </w:r>
      <w:r>
        <w:instrText xml:space="preserve"> REF _Ref387676029 \r \h </w:instrText>
      </w:r>
      <w:r>
        <w:fldChar w:fldCharType="separate"/>
      </w:r>
      <w:r>
        <w:t>19.3</w:t>
      </w:r>
      <w:r>
        <w:fldChar w:fldCharType="end"/>
      </w:r>
      <w:r>
        <w:t xml:space="preserve">.  </w:t>
      </w:r>
      <w:r w:rsidRPr="00E22520">
        <w:t>These Message Templates are derived from the Mapping Table, and shall be complied with in the construction and population of all such Messages.</w:t>
      </w:r>
    </w:p>
    <w:p w:rsidR="009420F0" w:rsidRDefault="009420F0" w:rsidP="009420F0">
      <w:pPr>
        <w:pStyle w:val="Heading3"/>
      </w:pPr>
      <w:bookmarkStart w:id="6084" w:name="_Ref398650973"/>
      <w:r>
        <w:t>Message Templates for ZSE commands between ESME and HCALCS</w:t>
      </w:r>
      <w:bookmarkEnd w:id="6084"/>
    </w:p>
    <w:p w:rsidR="009420F0" w:rsidRDefault="009420F0" w:rsidP="009420F0">
      <w:pPr>
        <w:pStyle w:val="Heading4"/>
      </w:pPr>
      <w:bookmarkStart w:id="6085" w:name="_Ref398650296"/>
      <w:r>
        <w:t>ZSE Load Control Event command</w:t>
      </w:r>
      <w:bookmarkEnd w:id="6085"/>
    </w:p>
    <w:p w:rsidR="009420F0" w:rsidRDefault="009420F0" w:rsidP="009420F0">
      <w:r>
        <w:t>The ZSE Load Control Event command shall be sent by an ESME, on:</w:t>
      </w:r>
    </w:p>
    <w:p w:rsidR="009420F0" w:rsidRDefault="009420F0" w:rsidP="009420F0">
      <w:pPr>
        <w:pStyle w:val="ListBullet"/>
        <w:numPr>
          <w:ilvl w:val="0"/>
          <w:numId w:val="4"/>
        </w:numPr>
        <w:tabs>
          <w:tab w:val="clear" w:pos="709"/>
          <w:tab w:val="num" w:pos="426"/>
        </w:tabs>
        <w:ind w:left="426" w:hanging="426"/>
      </w:pPr>
      <w:r>
        <w:t>successful authentication of a Command with Message Code 0x0055;</w:t>
      </w:r>
    </w:p>
    <w:p w:rsidR="009420F0" w:rsidRDefault="009420F0" w:rsidP="009420F0">
      <w:pPr>
        <w:pStyle w:val="ListBullet"/>
        <w:numPr>
          <w:ilvl w:val="0"/>
          <w:numId w:val="4"/>
        </w:numPr>
        <w:tabs>
          <w:tab w:val="clear" w:pos="709"/>
          <w:tab w:val="num" w:pos="426"/>
        </w:tabs>
        <w:ind w:left="426" w:hanging="426"/>
      </w:pPr>
      <w:r>
        <w:t>to control a HCALCS according to the Auxiliary Load Control Switch Calendar; or</w:t>
      </w:r>
    </w:p>
    <w:p w:rsidR="009420F0" w:rsidRDefault="009420F0" w:rsidP="009420F0">
      <w:pPr>
        <w:pStyle w:val="ListBullet"/>
        <w:numPr>
          <w:ilvl w:val="0"/>
          <w:numId w:val="4"/>
        </w:numPr>
        <w:tabs>
          <w:tab w:val="clear" w:pos="709"/>
          <w:tab w:val="num" w:pos="426"/>
        </w:tabs>
        <w:ind w:left="426" w:hanging="426"/>
      </w:pPr>
      <w:r>
        <w:t xml:space="preserve">on receipt of a Get Scheduled Events command from an HCALCS where required by SMETS. </w:t>
      </w:r>
    </w:p>
    <w:p w:rsidR="009420F0" w:rsidRDefault="009420F0" w:rsidP="009420F0">
      <w:r>
        <w:t>In executing this command, the ESME shall send the ZCL Load Control Event command to the HCALCS identified in that Command with:</w:t>
      </w:r>
    </w:p>
    <w:p w:rsidR="009420F0" w:rsidRDefault="009420F0" w:rsidP="009420F0">
      <w:pPr>
        <w:pStyle w:val="ListBullet"/>
        <w:numPr>
          <w:ilvl w:val="0"/>
          <w:numId w:val="4"/>
        </w:numPr>
        <w:tabs>
          <w:tab w:val="clear" w:pos="709"/>
          <w:tab w:val="num" w:pos="426"/>
        </w:tabs>
        <w:ind w:left="426" w:hanging="426"/>
      </w:pPr>
      <w:r>
        <w:t xml:space="preserve">the values of each field populated in the ZCL Load Control Event command as specified in Table </w:t>
      </w:r>
      <w:r>
        <w:rPr>
          <w:highlight w:val="yellow"/>
        </w:rPr>
        <w:fldChar w:fldCharType="begin"/>
      </w:r>
      <w:r>
        <w:instrText xml:space="preserve"> REF _Ref398650296 \r \h </w:instrText>
      </w:r>
      <w:r>
        <w:rPr>
          <w:highlight w:val="yellow"/>
        </w:rPr>
      </w:r>
      <w:r>
        <w:rPr>
          <w:highlight w:val="yellow"/>
        </w:rPr>
        <w:fldChar w:fldCharType="separate"/>
      </w:r>
      <w:r>
        <w:t>18.1.1.1</w:t>
      </w:r>
      <w:r>
        <w:rPr>
          <w:highlight w:val="yellow"/>
        </w:rPr>
        <w:fldChar w:fldCharType="end"/>
      </w:r>
      <w:r>
        <w:t>;</w:t>
      </w:r>
    </w:p>
    <w:p w:rsidR="009420F0" w:rsidRDefault="009420F0" w:rsidP="009420F0">
      <w:pPr>
        <w:pStyle w:val="ListBullet"/>
        <w:numPr>
          <w:ilvl w:val="0"/>
          <w:numId w:val="4"/>
        </w:numPr>
        <w:tabs>
          <w:tab w:val="clear" w:pos="709"/>
          <w:tab w:val="num" w:pos="426"/>
        </w:tabs>
        <w:ind w:left="426" w:hanging="426"/>
      </w:pPr>
      <w:r>
        <w:t>the ‘Duration in Minutes’ field set according to the respective triggers above:</w:t>
      </w:r>
    </w:p>
    <w:p w:rsidR="009420F0" w:rsidRDefault="009420F0" w:rsidP="009420F0">
      <w:pPr>
        <w:pStyle w:val="Listsub-bullet"/>
      </w:pPr>
      <w:r>
        <w:t>the duration specified in the Command with Message Code 0x0056;</w:t>
      </w:r>
    </w:p>
    <w:p w:rsidR="009420F0" w:rsidRDefault="009420F0" w:rsidP="009420F0">
      <w:pPr>
        <w:pStyle w:val="Listsub-bullet"/>
      </w:pPr>
      <w:r>
        <w:t>the duration of the command defined in the Auxiliary Load Control Switch Calendar; or</w:t>
      </w:r>
    </w:p>
    <w:p w:rsidR="009420F0" w:rsidRDefault="009420F0" w:rsidP="009420F0">
      <w:pPr>
        <w:pStyle w:val="Listsub-bullet"/>
      </w:pPr>
      <w:r>
        <w:t>the remaining duration calculated as per SMETS.</w:t>
      </w:r>
    </w:p>
    <w:p w:rsidR="009420F0" w:rsidRDefault="009420F0" w:rsidP="009420F0">
      <w:pPr>
        <w:pStyle w:val="ListBullet"/>
        <w:numPr>
          <w:ilvl w:val="0"/>
          <w:numId w:val="4"/>
        </w:numPr>
        <w:tabs>
          <w:tab w:val="clear" w:pos="709"/>
          <w:tab w:val="num" w:pos="426"/>
        </w:tabs>
        <w:ind w:left="426" w:hanging="426"/>
      </w:pPr>
      <w:r>
        <w:t>the ‘Duty Cycle’ field set to 0x00, where the Command specifies that the switch is to be turned off; and</w:t>
      </w:r>
    </w:p>
    <w:p w:rsidR="009420F0" w:rsidRDefault="009420F0" w:rsidP="009420F0">
      <w:pPr>
        <w:pStyle w:val="ListBullet"/>
        <w:numPr>
          <w:ilvl w:val="0"/>
          <w:numId w:val="4"/>
        </w:numPr>
        <w:tabs>
          <w:tab w:val="clear" w:pos="709"/>
          <w:tab w:val="num" w:pos="426"/>
        </w:tabs>
        <w:ind w:left="426" w:hanging="426"/>
      </w:pPr>
      <w:r>
        <w:t>the ‘Duty Cycle’ field set to 0x64, where the Command specifies that the switch is to be turned on.</w:t>
      </w:r>
    </w:p>
    <w:p w:rsidR="009420F0" w:rsidRDefault="009420F0" w:rsidP="009420F0">
      <w:r>
        <w:t>The recipient HCALCS shall interpret the value in Duty Cycle accordingly.</w:t>
      </w:r>
    </w:p>
    <w:p w:rsidR="009420F0" w:rsidRDefault="009420F0" w:rsidP="009420F0">
      <w:r>
        <w:t xml:space="preserve">On successful authentication of such a ZCL command, the recipient HCALCS shall respond with a Report Event Status ZCL command populated as per Table </w:t>
      </w:r>
      <w:r>
        <w:rPr>
          <w:highlight w:val="yellow"/>
        </w:rPr>
        <w:fldChar w:fldCharType="begin"/>
      </w:r>
      <w:r>
        <w:instrText xml:space="preserve"> REF _Ref398651037 \r \h </w:instrText>
      </w:r>
      <w:r>
        <w:rPr>
          <w:highlight w:val="yellow"/>
        </w:rPr>
      </w:r>
      <w:r>
        <w:rPr>
          <w:highlight w:val="yellow"/>
        </w:rPr>
        <w:fldChar w:fldCharType="separate"/>
      </w:r>
      <w:r>
        <w:t>18.1.1.4</w:t>
      </w:r>
      <w:r>
        <w:rPr>
          <w:highlight w:val="yellow"/>
        </w:rPr>
        <w:fldChar w:fldCharType="end"/>
      </w:r>
      <w:r>
        <w:t>, with Event Status set to:</w:t>
      </w:r>
    </w:p>
    <w:p w:rsidR="009420F0" w:rsidRDefault="009420F0" w:rsidP="009420F0">
      <w:pPr>
        <w:pStyle w:val="ListBullet"/>
        <w:numPr>
          <w:ilvl w:val="0"/>
          <w:numId w:val="4"/>
        </w:numPr>
        <w:tabs>
          <w:tab w:val="clear" w:pos="709"/>
          <w:tab w:val="num" w:pos="426"/>
        </w:tabs>
        <w:ind w:left="426" w:hanging="426"/>
      </w:pPr>
      <w:r>
        <w:t>0x02 (‘Event started’), if the command was successfully executed; or</w:t>
      </w:r>
    </w:p>
    <w:p w:rsidR="009420F0" w:rsidRDefault="009420F0" w:rsidP="009420F0">
      <w:pPr>
        <w:pStyle w:val="ListBullet"/>
        <w:numPr>
          <w:ilvl w:val="0"/>
          <w:numId w:val="4"/>
        </w:numPr>
        <w:tabs>
          <w:tab w:val="clear" w:pos="709"/>
          <w:tab w:val="num" w:pos="426"/>
        </w:tabs>
        <w:ind w:left="426" w:hanging="426"/>
      </w:pPr>
      <w:r>
        <w:t>0xFE (‘Load Control Event command Rejected’), if the command was not successfully executed.</w:t>
      </w:r>
    </w:p>
    <w:tbl>
      <w:tblPr>
        <w:tblW w:w="5000" w:type="pct"/>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CellMar>
          <w:top w:w="15" w:type="dxa"/>
          <w:left w:w="15" w:type="dxa"/>
          <w:bottom w:w="15" w:type="dxa"/>
          <w:right w:w="15" w:type="dxa"/>
        </w:tblCellMar>
        <w:tblLook w:val="04A0" w:firstRow="1" w:lastRow="0" w:firstColumn="1" w:lastColumn="0" w:noHBand="0" w:noVBand="1"/>
      </w:tblPr>
      <w:tblGrid>
        <w:gridCol w:w="2200"/>
        <w:gridCol w:w="3687"/>
        <w:gridCol w:w="2448"/>
        <w:gridCol w:w="841"/>
      </w:tblGrid>
      <w:tr w:rsidR="009420F0" w:rsidRPr="00D428BA" w:rsidTr="00F57BDC">
        <w:tc>
          <w:tcPr>
            <w:tcW w:w="1199" w:type="pct"/>
            <w:tcBorders>
              <w:top w:val="nil"/>
              <w:left w:val="single" w:sz="6" w:space="0" w:color="009EE3"/>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rsidR="009420F0" w:rsidRPr="003528F3" w:rsidRDefault="009420F0" w:rsidP="00F57BDC">
            <w:pPr>
              <w:pStyle w:val="Tabletext"/>
              <w:rPr>
                <w:b/>
                <w:color w:val="FFFFFF" w:themeColor="background1"/>
                <w:lang w:eastAsia="en-GB"/>
              </w:rPr>
            </w:pPr>
            <w:r w:rsidRPr="003528F3">
              <w:rPr>
                <w:b/>
                <w:color w:val="FFFFFF" w:themeColor="background1"/>
                <w:lang w:eastAsia="en-GB"/>
              </w:rPr>
              <w:t>Element</w:t>
            </w:r>
          </w:p>
        </w:tc>
        <w:tc>
          <w:tcPr>
            <w:tcW w:w="2009"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rsidR="009420F0" w:rsidRPr="003528F3" w:rsidRDefault="009420F0" w:rsidP="00F57BDC">
            <w:pPr>
              <w:pStyle w:val="Tabletext"/>
              <w:rPr>
                <w:b/>
                <w:color w:val="FFFFFF" w:themeColor="background1"/>
                <w:lang w:eastAsia="en-GB"/>
              </w:rPr>
            </w:pPr>
            <w:r w:rsidRPr="003528F3">
              <w:rPr>
                <w:b/>
                <w:color w:val="FFFFFF" w:themeColor="background1"/>
                <w:lang w:eastAsia="en-GB"/>
              </w:rPr>
              <w:t>Meaning</w:t>
            </w:r>
          </w:p>
        </w:tc>
        <w:tc>
          <w:tcPr>
            <w:tcW w:w="1334"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rsidR="009420F0" w:rsidRPr="003528F3" w:rsidRDefault="009420F0" w:rsidP="00F57BDC">
            <w:pPr>
              <w:pStyle w:val="Tabletext"/>
              <w:rPr>
                <w:b/>
                <w:color w:val="FFFFFF" w:themeColor="background1"/>
                <w:lang w:eastAsia="en-GB"/>
              </w:rPr>
            </w:pPr>
            <w:r w:rsidRPr="003528F3">
              <w:rPr>
                <w:b/>
                <w:color w:val="FFFFFF" w:themeColor="background1"/>
                <w:lang w:eastAsia="en-GB"/>
              </w:rPr>
              <w:t>Value</w:t>
            </w:r>
          </w:p>
        </w:tc>
        <w:tc>
          <w:tcPr>
            <w:tcW w:w="458" w:type="pct"/>
            <w:tcBorders>
              <w:top w:val="nil"/>
              <w:left w:val="single" w:sz="6" w:space="0" w:color="FFFFFF" w:themeColor="background1"/>
              <w:bottom w:val="single" w:sz="6" w:space="0" w:color="009EE3"/>
              <w:right w:val="nil"/>
            </w:tcBorders>
            <w:shd w:val="clear" w:color="auto" w:fill="00A8EC"/>
            <w:tcMar>
              <w:top w:w="75" w:type="dxa"/>
              <w:left w:w="75" w:type="dxa"/>
              <w:bottom w:w="60" w:type="dxa"/>
              <w:right w:w="75" w:type="dxa"/>
            </w:tcMar>
            <w:vAlign w:val="center"/>
            <w:hideMark/>
          </w:tcPr>
          <w:p w:rsidR="009420F0" w:rsidRPr="003528F3" w:rsidRDefault="009420F0" w:rsidP="00F57BDC">
            <w:pPr>
              <w:pStyle w:val="Tabletext"/>
              <w:rPr>
                <w:b/>
                <w:color w:val="FFFFFF" w:themeColor="background1"/>
                <w:lang w:eastAsia="en-GB"/>
              </w:rPr>
            </w:pPr>
            <w:r w:rsidRPr="003528F3">
              <w:rPr>
                <w:b/>
                <w:color w:val="FFFFFF" w:themeColor="background1"/>
                <w:lang w:eastAsia="en-GB"/>
              </w:rPr>
              <w:t>Octets</w:t>
            </w:r>
          </w:p>
        </w:tc>
      </w:tr>
      <w:tr w:rsidR="009420F0" w:rsidRPr="00B71E8A" w:rsidTr="00F57BDC">
        <w:tc>
          <w:tcPr>
            <w:tcW w:w="0" w:type="auto"/>
            <w:gridSpan w:val="4"/>
            <w:tcBorders>
              <w:top w:val="nil"/>
            </w:tcBorders>
            <w:shd w:val="clear" w:color="auto" w:fill="DDEEEE"/>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ZCL header</w:t>
            </w:r>
          </w:p>
        </w:tc>
      </w:tr>
      <w:tr w:rsidR="009420F0" w:rsidRPr="00B71E8A" w:rsidTr="00F57BDC">
        <w:tc>
          <w:tcPr>
            <w:tcW w:w="1199" w:type="pct"/>
            <w:tcMar>
              <w:top w:w="75" w:type="dxa"/>
              <w:left w:w="75" w:type="dxa"/>
              <w:bottom w:w="60" w:type="dxa"/>
              <w:right w:w="75" w:type="dxa"/>
            </w:tcMar>
            <w:hideMark/>
          </w:tcPr>
          <w:p w:rsidR="009420F0" w:rsidRPr="003528F3" w:rsidRDefault="009420F0" w:rsidP="00F57BDC">
            <w:pPr>
              <w:pStyle w:val="Tabletext"/>
              <w:rPr>
                <w:sz w:val="18"/>
                <w:szCs w:val="18"/>
              </w:rPr>
            </w:pPr>
            <w:r w:rsidRPr="003528F3">
              <w:rPr>
                <w:sz w:val="18"/>
                <w:szCs w:val="18"/>
              </w:rPr>
              <w:t>Frame control</w:t>
            </w:r>
          </w:p>
        </w:tc>
        <w:tc>
          <w:tcPr>
            <w:tcW w:w="2009" w:type="pct"/>
            <w:tcMar>
              <w:top w:w="75" w:type="dxa"/>
              <w:left w:w="75" w:type="dxa"/>
              <w:bottom w:w="60" w:type="dxa"/>
              <w:right w:w="75" w:type="dxa"/>
            </w:tcMar>
            <w:hideMark/>
          </w:tcPr>
          <w:p w:rsidR="009420F0" w:rsidRPr="003528F3" w:rsidRDefault="009420F0" w:rsidP="00F57BDC">
            <w:pPr>
              <w:pStyle w:val="Tabletext"/>
              <w:rPr>
                <w:sz w:val="18"/>
                <w:szCs w:val="18"/>
              </w:rPr>
            </w:pPr>
            <w:r w:rsidRPr="003528F3">
              <w:rPr>
                <w:sz w:val="18"/>
                <w:szCs w:val="18"/>
              </w:rPr>
              <w:t xml:space="preserve">Cluster-specific; not manufacturer specific; server-client; allow default response; </w:t>
            </w:r>
          </w:p>
        </w:tc>
        <w:tc>
          <w:tcPr>
            <w:tcW w:w="1334" w:type="pct"/>
            <w:tcMar>
              <w:top w:w="75" w:type="dxa"/>
              <w:left w:w="75" w:type="dxa"/>
              <w:bottom w:w="60" w:type="dxa"/>
              <w:right w:w="75" w:type="dxa"/>
            </w:tcMar>
            <w:hideMark/>
          </w:tcPr>
          <w:p w:rsidR="009420F0" w:rsidRPr="003528F3" w:rsidRDefault="009420F0" w:rsidP="00F57BDC">
            <w:pPr>
              <w:pStyle w:val="Tabletext"/>
              <w:rPr>
                <w:sz w:val="18"/>
                <w:szCs w:val="18"/>
              </w:rPr>
            </w:pPr>
            <w:r w:rsidRPr="003528F3">
              <w:rPr>
                <w:sz w:val="18"/>
                <w:szCs w:val="18"/>
              </w:rPr>
              <w:t>0b00001001</w:t>
            </w:r>
          </w:p>
        </w:tc>
        <w:tc>
          <w:tcPr>
            <w:tcW w:w="0" w:type="auto"/>
            <w:tcMar>
              <w:top w:w="75" w:type="dxa"/>
              <w:left w:w="75" w:type="dxa"/>
              <w:bottom w:w="60" w:type="dxa"/>
              <w:right w:w="75" w:type="dxa"/>
            </w:tcMar>
            <w:hideMark/>
          </w:tcPr>
          <w:p w:rsidR="009420F0" w:rsidRPr="003528F3" w:rsidRDefault="009420F0" w:rsidP="00F57BDC">
            <w:pPr>
              <w:pStyle w:val="Tabletext"/>
              <w:rPr>
                <w:sz w:val="18"/>
                <w:szCs w:val="18"/>
              </w:rPr>
            </w:pPr>
            <w:r w:rsidRPr="003528F3">
              <w:rPr>
                <w:sz w:val="18"/>
                <w:szCs w:val="18"/>
              </w:rPr>
              <w:t>1</w:t>
            </w:r>
          </w:p>
        </w:tc>
      </w:tr>
      <w:tr w:rsidR="009420F0" w:rsidRPr="00B71E8A" w:rsidTr="00F57BDC">
        <w:tc>
          <w:tcPr>
            <w:tcW w:w="1199" w:type="pct"/>
            <w:tcMar>
              <w:top w:w="75" w:type="dxa"/>
              <w:left w:w="75" w:type="dxa"/>
              <w:bottom w:w="60" w:type="dxa"/>
              <w:right w:w="75" w:type="dxa"/>
            </w:tcMar>
            <w:hideMark/>
          </w:tcPr>
          <w:p w:rsidR="009420F0" w:rsidRPr="003528F3" w:rsidRDefault="009420F0" w:rsidP="00F57BDC">
            <w:pPr>
              <w:pStyle w:val="Tabletext"/>
              <w:rPr>
                <w:sz w:val="18"/>
                <w:szCs w:val="18"/>
              </w:rPr>
            </w:pPr>
            <w:r w:rsidRPr="003528F3">
              <w:rPr>
                <w:sz w:val="18"/>
                <w:szCs w:val="18"/>
              </w:rPr>
              <w:t>Transaction sequence number</w:t>
            </w:r>
          </w:p>
        </w:tc>
        <w:tc>
          <w:tcPr>
            <w:tcW w:w="2009" w:type="pct"/>
            <w:tcMar>
              <w:top w:w="75" w:type="dxa"/>
              <w:left w:w="75" w:type="dxa"/>
              <w:bottom w:w="60" w:type="dxa"/>
              <w:right w:w="75" w:type="dxa"/>
            </w:tcMar>
            <w:hideMark/>
          </w:tcPr>
          <w:p w:rsidR="009420F0" w:rsidRPr="003528F3" w:rsidRDefault="009420F0" w:rsidP="00F57BDC">
            <w:pPr>
              <w:pStyle w:val="Tabletext"/>
              <w:rPr>
                <w:sz w:val="18"/>
                <w:szCs w:val="18"/>
              </w:rPr>
            </w:pPr>
          </w:p>
        </w:tc>
        <w:tc>
          <w:tcPr>
            <w:tcW w:w="1334" w:type="pct"/>
            <w:tcMar>
              <w:top w:w="75" w:type="dxa"/>
              <w:left w:w="75" w:type="dxa"/>
              <w:bottom w:w="60" w:type="dxa"/>
              <w:right w:w="75" w:type="dxa"/>
            </w:tcMar>
            <w:hideMark/>
          </w:tcPr>
          <w:p w:rsidR="009420F0" w:rsidRPr="003528F3" w:rsidRDefault="009420F0" w:rsidP="00F57BDC">
            <w:pPr>
              <w:pStyle w:val="Tabletext"/>
              <w:rPr>
                <w:sz w:val="18"/>
                <w:szCs w:val="18"/>
              </w:rPr>
            </w:pPr>
            <w:r w:rsidRPr="003528F3">
              <w:rPr>
                <w:sz w:val="18"/>
                <w:szCs w:val="18"/>
              </w:rPr>
              <w:t>0x00</w:t>
            </w:r>
          </w:p>
        </w:tc>
        <w:tc>
          <w:tcPr>
            <w:tcW w:w="0" w:type="auto"/>
            <w:tcMar>
              <w:top w:w="75" w:type="dxa"/>
              <w:left w:w="75" w:type="dxa"/>
              <w:bottom w:w="60" w:type="dxa"/>
              <w:right w:w="75" w:type="dxa"/>
            </w:tcMar>
            <w:hideMark/>
          </w:tcPr>
          <w:p w:rsidR="009420F0" w:rsidRPr="003528F3" w:rsidRDefault="009420F0" w:rsidP="00F57BDC">
            <w:pPr>
              <w:pStyle w:val="Tabletext"/>
              <w:rPr>
                <w:sz w:val="18"/>
                <w:szCs w:val="18"/>
              </w:rPr>
            </w:pPr>
            <w:r w:rsidRPr="003528F3">
              <w:rPr>
                <w:sz w:val="18"/>
                <w:szCs w:val="18"/>
              </w:rPr>
              <w:t>1</w:t>
            </w:r>
          </w:p>
        </w:tc>
      </w:tr>
      <w:tr w:rsidR="009420F0" w:rsidRPr="00B71E8A" w:rsidTr="00F57BDC">
        <w:tc>
          <w:tcPr>
            <w:tcW w:w="1199" w:type="pct"/>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lastRenderedPageBreak/>
              <w:t>Command identifier</w:t>
            </w:r>
          </w:p>
        </w:tc>
        <w:tc>
          <w:tcPr>
            <w:tcW w:w="2009" w:type="pct"/>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Load Control Event</w:t>
            </w:r>
          </w:p>
        </w:tc>
        <w:tc>
          <w:tcPr>
            <w:tcW w:w="1334" w:type="pct"/>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0x00</w:t>
            </w:r>
          </w:p>
        </w:tc>
        <w:tc>
          <w:tcPr>
            <w:tcW w:w="0" w:type="auto"/>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1</w:t>
            </w:r>
          </w:p>
        </w:tc>
      </w:tr>
      <w:tr w:rsidR="009420F0" w:rsidRPr="00B71E8A" w:rsidTr="00F57BDC">
        <w:tc>
          <w:tcPr>
            <w:tcW w:w="0" w:type="auto"/>
            <w:gridSpan w:val="4"/>
            <w:shd w:val="clear" w:color="auto" w:fill="DDEEEE"/>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ZCL payload</w:t>
            </w:r>
          </w:p>
        </w:tc>
      </w:tr>
      <w:tr w:rsidR="009420F0" w:rsidRPr="00B71E8A" w:rsidTr="00F57BDC">
        <w:tc>
          <w:tcPr>
            <w:tcW w:w="1199" w:type="pct"/>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Issuer Event ID (UINT32)</w:t>
            </w:r>
          </w:p>
        </w:tc>
        <w:tc>
          <w:tcPr>
            <w:tcW w:w="2009" w:type="pct"/>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rPr>
              <w:t>Set to the ESME’s current UTC time</w:t>
            </w:r>
          </w:p>
        </w:tc>
        <w:tc>
          <w:tcPr>
            <w:tcW w:w="1334" w:type="pct"/>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See ‘Meaning’ column</w:t>
            </w:r>
          </w:p>
        </w:tc>
        <w:tc>
          <w:tcPr>
            <w:tcW w:w="0" w:type="auto"/>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4</w:t>
            </w:r>
          </w:p>
        </w:tc>
      </w:tr>
      <w:tr w:rsidR="009420F0" w:rsidRPr="00B71E8A" w:rsidTr="00F57BDC">
        <w:tc>
          <w:tcPr>
            <w:tcW w:w="1199" w:type="pct"/>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Device Class (BITMAP16)</w:t>
            </w:r>
          </w:p>
        </w:tc>
        <w:tc>
          <w:tcPr>
            <w:tcW w:w="2009" w:type="pct"/>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All device types</w:t>
            </w:r>
          </w:p>
        </w:tc>
        <w:tc>
          <w:tcPr>
            <w:tcW w:w="1334" w:type="pct"/>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0xFFFF</w:t>
            </w:r>
          </w:p>
        </w:tc>
        <w:tc>
          <w:tcPr>
            <w:tcW w:w="0" w:type="auto"/>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2</w:t>
            </w:r>
          </w:p>
        </w:tc>
      </w:tr>
      <w:tr w:rsidR="009420F0" w:rsidRPr="00B71E8A" w:rsidTr="00F57BDC">
        <w:tc>
          <w:tcPr>
            <w:tcW w:w="1199" w:type="pct"/>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 xml:space="preserve">Utility </w:t>
            </w:r>
            <w:proofErr w:type="spellStart"/>
            <w:r w:rsidRPr="003528F3">
              <w:rPr>
                <w:sz w:val="18"/>
                <w:szCs w:val="18"/>
                <w:lang w:eastAsia="en-GB"/>
              </w:rPr>
              <w:t>Enrollment</w:t>
            </w:r>
            <w:proofErr w:type="spellEnd"/>
            <w:r w:rsidRPr="003528F3">
              <w:rPr>
                <w:sz w:val="18"/>
                <w:szCs w:val="18"/>
                <w:lang w:eastAsia="en-GB"/>
              </w:rPr>
              <w:t xml:space="preserve"> Group (UINT8)</w:t>
            </w:r>
          </w:p>
        </w:tc>
        <w:tc>
          <w:tcPr>
            <w:tcW w:w="2009" w:type="pct"/>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All groups</w:t>
            </w:r>
          </w:p>
        </w:tc>
        <w:tc>
          <w:tcPr>
            <w:tcW w:w="1334" w:type="pct"/>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0x00</w:t>
            </w:r>
          </w:p>
        </w:tc>
        <w:tc>
          <w:tcPr>
            <w:tcW w:w="0" w:type="auto"/>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1</w:t>
            </w:r>
          </w:p>
        </w:tc>
      </w:tr>
      <w:tr w:rsidR="009420F0" w:rsidRPr="00B71E8A" w:rsidTr="00F57BDC">
        <w:tc>
          <w:tcPr>
            <w:tcW w:w="1199" w:type="pct"/>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Start Time (UTCTime)</w:t>
            </w:r>
          </w:p>
        </w:tc>
        <w:tc>
          <w:tcPr>
            <w:tcW w:w="2009" w:type="pct"/>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Start immediately</w:t>
            </w:r>
          </w:p>
        </w:tc>
        <w:tc>
          <w:tcPr>
            <w:tcW w:w="1334" w:type="pct"/>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0x00000000</w:t>
            </w:r>
          </w:p>
        </w:tc>
        <w:tc>
          <w:tcPr>
            <w:tcW w:w="0" w:type="auto"/>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4</w:t>
            </w:r>
          </w:p>
        </w:tc>
      </w:tr>
      <w:tr w:rsidR="009420F0" w:rsidRPr="00B71E8A" w:rsidTr="00F57BDC">
        <w:tc>
          <w:tcPr>
            <w:tcW w:w="1199" w:type="pct"/>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Duration In Minutes (UINT16)</w:t>
            </w:r>
          </w:p>
        </w:tc>
        <w:tc>
          <w:tcPr>
            <w:tcW w:w="2009" w:type="pct"/>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A value between 1 and 1440 minutes</w:t>
            </w:r>
          </w:p>
        </w:tc>
        <w:tc>
          <w:tcPr>
            <w:tcW w:w="1334" w:type="pct"/>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See ‘Meaning’ column</w:t>
            </w:r>
          </w:p>
        </w:tc>
        <w:tc>
          <w:tcPr>
            <w:tcW w:w="0" w:type="auto"/>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2</w:t>
            </w:r>
          </w:p>
        </w:tc>
      </w:tr>
      <w:tr w:rsidR="009420F0" w:rsidRPr="00B71E8A" w:rsidTr="00F57BDC">
        <w:tc>
          <w:tcPr>
            <w:tcW w:w="1199" w:type="pct"/>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Criticality Level (UINT8)</w:t>
            </w:r>
          </w:p>
        </w:tc>
        <w:tc>
          <w:tcPr>
            <w:tcW w:w="2009" w:type="pct"/>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Voluntary</w:t>
            </w:r>
          </w:p>
        </w:tc>
        <w:tc>
          <w:tcPr>
            <w:tcW w:w="1334" w:type="pct"/>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0x01</w:t>
            </w:r>
          </w:p>
        </w:tc>
        <w:tc>
          <w:tcPr>
            <w:tcW w:w="0" w:type="auto"/>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1</w:t>
            </w:r>
          </w:p>
        </w:tc>
      </w:tr>
      <w:tr w:rsidR="009420F0" w:rsidRPr="00B71E8A" w:rsidTr="00F57BDC">
        <w:tc>
          <w:tcPr>
            <w:tcW w:w="1199" w:type="pct"/>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Cooling Temperature Offset (UINT8)</w:t>
            </w:r>
          </w:p>
        </w:tc>
        <w:tc>
          <w:tcPr>
            <w:tcW w:w="2009" w:type="pct"/>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0xFF</w:t>
            </w:r>
          </w:p>
        </w:tc>
        <w:tc>
          <w:tcPr>
            <w:tcW w:w="0" w:type="auto"/>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1</w:t>
            </w:r>
          </w:p>
        </w:tc>
      </w:tr>
      <w:tr w:rsidR="009420F0" w:rsidRPr="00B71E8A" w:rsidTr="00F57BDC">
        <w:tc>
          <w:tcPr>
            <w:tcW w:w="1199" w:type="pct"/>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Heating Temperature Offset (UINT8)</w:t>
            </w:r>
          </w:p>
        </w:tc>
        <w:tc>
          <w:tcPr>
            <w:tcW w:w="2009" w:type="pct"/>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0xFF</w:t>
            </w:r>
          </w:p>
        </w:tc>
        <w:tc>
          <w:tcPr>
            <w:tcW w:w="0" w:type="auto"/>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1</w:t>
            </w:r>
          </w:p>
        </w:tc>
      </w:tr>
      <w:tr w:rsidR="009420F0" w:rsidRPr="00B71E8A" w:rsidTr="00F57BDC">
        <w:tc>
          <w:tcPr>
            <w:tcW w:w="1199" w:type="pct"/>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Cooling Temperature Set Point (INT16)</w:t>
            </w:r>
          </w:p>
        </w:tc>
        <w:tc>
          <w:tcPr>
            <w:tcW w:w="2009" w:type="pct"/>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0x8000</w:t>
            </w:r>
          </w:p>
        </w:tc>
        <w:tc>
          <w:tcPr>
            <w:tcW w:w="0" w:type="auto"/>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2</w:t>
            </w:r>
          </w:p>
        </w:tc>
      </w:tr>
      <w:tr w:rsidR="009420F0" w:rsidRPr="00B71E8A" w:rsidTr="00F57BDC">
        <w:tc>
          <w:tcPr>
            <w:tcW w:w="1199" w:type="pct"/>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Heating Temperature Set Point (INT16)</w:t>
            </w:r>
          </w:p>
        </w:tc>
        <w:tc>
          <w:tcPr>
            <w:tcW w:w="2009" w:type="pct"/>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0x8000</w:t>
            </w:r>
          </w:p>
        </w:tc>
        <w:tc>
          <w:tcPr>
            <w:tcW w:w="0" w:type="auto"/>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2</w:t>
            </w:r>
          </w:p>
        </w:tc>
      </w:tr>
      <w:tr w:rsidR="009420F0" w:rsidRPr="00B71E8A" w:rsidTr="00F57BDC">
        <w:tc>
          <w:tcPr>
            <w:tcW w:w="1199" w:type="pct"/>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Average Load Adjustment Percentage (INT8)</w:t>
            </w:r>
          </w:p>
        </w:tc>
        <w:tc>
          <w:tcPr>
            <w:tcW w:w="2009" w:type="pct"/>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0x80</w:t>
            </w:r>
          </w:p>
        </w:tc>
        <w:tc>
          <w:tcPr>
            <w:tcW w:w="0" w:type="auto"/>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1</w:t>
            </w:r>
          </w:p>
        </w:tc>
      </w:tr>
      <w:tr w:rsidR="009420F0" w:rsidRPr="00B71E8A" w:rsidTr="00F57BDC">
        <w:tc>
          <w:tcPr>
            <w:tcW w:w="1199" w:type="pct"/>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Duty Cycle (UINT8)</w:t>
            </w:r>
          </w:p>
        </w:tc>
        <w:tc>
          <w:tcPr>
            <w:tcW w:w="2009" w:type="pct"/>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0x00 (0) = switch OFF; 0x64 (100) = switch ON</w:t>
            </w:r>
          </w:p>
        </w:tc>
        <w:tc>
          <w:tcPr>
            <w:tcW w:w="1334" w:type="pct"/>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See ‘Meaning’ column</w:t>
            </w:r>
          </w:p>
        </w:tc>
        <w:tc>
          <w:tcPr>
            <w:tcW w:w="0" w:type="auto"/>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1</w:t>
            </w:r>
          </w:p>
        </w:tc>
      </w:tr>
      <w:tr w:rsidR="009420F0" w:rsidRPr="00B71E8A" w:rsidTr="00F57BDC">
        <w:tc>
          <w:tcPr>
            <w:tcW w:w="1199" w:type="pct"/>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Event Control (BITMAP8)</w:t>
            </w:r>
          </w:p>
        </w:tc>
        <w:tc>
          <w:tcPr>
            <w:tcW w:w="2009" w:type="pct"/>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Do not randomise</w:t>
            </w:r>
          </w:p>
        </w:tc>
        <w:tc>
          <w:tcPr>
            <w:tcW w:w="1334" w:type="pct"/>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0x00</w:t>
            </w:r>
          </w:p>
        </w:tc>
        <w:tc>
          <w:tcPr>
            <w:tcW w:w="0" w:type="auto"/>
            <w:tcMar>
              <w:top w:w="75" w:type="dxa"/>
              <w:left w:w="75" w:type="dxa"/>
              <w:bottom w:w="60" w:type="dxa"/>
              <w:right w:w="75" w:type="dxa"/>
            </w:tcMar>
            <w:hideMark/>
          </w:tcPr>
          <w:p w:rsidR="009420F0" w:rsidRPr="003528F3" w:rsidRDefault="009420F0" w:rsidP="00F57BDC">
            <w:pPr>
              <w:pStyle w:val="Tabletext"/>
              <w:rPr>
                <w:sz w:val="18"/>
                <w:szCs w:val="18"/>
                <w:lang w:eastAsia="en-GB"/>
              </w:rPr>
            </w:pPr>
            <w:r w:rsidRPr="003528F3">
              <w:rPr>
                <w:sz w:val="18"/>
                <w:szCs w:val="18"/>
                <w:lang w:eastAsia="en-GB"/>
              </w:rPr>
              <w:t>1</w:t>
            </w:r>
          </w:p>
        </w:tc>
      </w:tr>
    </w:tbl>
    <w:p w:rsidR="009420F0" w:rsidRDefault="009420F0" w:rsidP="009420F0">
      <w:pPr>
        <w:pStyle w:val="TableHeader"/>
        <w:framePr w:hSpace="0" w:wrap="auto" w:vAnchor="margin" w:hAnchor="text" w:yAlign="inline"/>
      </w:pPr>
      <w:r>
        <w:rPr>
          <w:lang w:eastAsia="en-GB"/>
        </w:rPr>
        <w:t xml:space="preserve">Table </w:t>
      </w:r>
      <w:r>
        <w:rPr>
          <w:lang w:eastAsia="en-GB"/>
        </w:rPr>
        <w:fldChar w:fldCharType="begin"/>
      </w:r>
      <w:r>
        <w:rPr>
          <w:lang w:eastAsia="en-GB"/>
        </w:rPr>
        <w:instrText xml:space="preserve"> REF _Ref398650296 \r \h </w:instrText>
      </w:r>
      <w:r>
        <w:rPr>
          <w:lang w:eastAsia="en-GB"/>
        </w:rPr>
      </w:r>
      <w:r>
        <w:rPr>
          <w:lang w:eastAsia="en-GB"/>
        </w:rPr>
        <w:fldChar w:fldCharType="separate"/>
      </w:r>
      <w:r>
        <w:rPr>
          <w:lang w:eastAsia="en-GB"/>
        </w:rPr>
        <w:t>18.1.1.1</w:t>
      </w:r>
      <w:r>
        <w:rPr>
          <w:lang w:eastAsia="en-GB"/>
        </w:rPr>
        <w:fldChar w:fldCharType="end"/>
      </w:r>
      <w:r>
        <w:rPr>
          <w:lang w:eastAsia="en-GB"/>
        </w:rPr>
        <w:t xml:space="preserve">:  </w:t>
      </w:r>
      <w:r w:rsidRPr="00BF0763">
        <w:t>ZSE Load Control Event command</w:t>
      </w:r>
    </w:p>
    <w:p w:rsidR="009420F0" w:rsidRPr="003528F3" w:rsidRDefault="009420F0" w:rsidP="009420F0">
      <w:pPr>
        <w:pStyle w:val="Heading4"/>
      </w:pPr>
      <w:bookmarkStart w:id="6086" w:name="_Ref398650607"/>
      <w:r w:rsidRPr="003528F3">
        <w:t>ZSE Cancel Load Control Event command</w:t>
      </w:r>
      <w:bookmarkEnd w:id="6086"/>
    </w:p>
    <w:p w:rsidR="009420F0" w:rsidRDefault="009420F0" w:rsidP="009420F0">
      <w:pPr>
        <w:rPr>
          <w:lang w:eastAsia="en-GB"/>
        </w:rPr>
      </w:pPr>
      <w:r>
        <w:rPr>
          <w:lang w:eastAsia="en-GB"/>
        </w:rPr>
        <w:t xml:space="preserve">The ZCL Cancel Load Control Event command shall be sent by an ESME, on successful authentication of a Command with Message Code 0x0057, to the Device identified in that Command with the values of each field populated in the ZCL Cancel Load Control Event command as specified in Table </w:t>
      </w:r>
      <w:r>
        <w:rPr>
          <w:highlight w:val="yellow"/>
          <w:lang w:eastAsia="en-GB"/>
        </w:rPr>
        <w:fldChar w:fldCharType="begin"/>
      </w:r>
      <w:r>
        <w:rPr>
          <w:lang w:eastAsia="en-GB"/>
        </w:rPr>
        <w:instrText xml:space="preserve"> REF _Ref398650607 \r \h </w:instrText>
      </w:r>
      <w:r>
        <w:rPr>
          <w:highlight w:val="yellow"/>
          <w:lang w:eastAsia="en-GB"/>
        </w:rPr>
      </w:r>
      <w:r>
        <w:rPr>
          <w:highlight w:val="yellow"/>
          <w:lang w:eastAsia="en-GB"/>
        </w:rPr>
        <w:fldChar w:fldCharType="separate"/>
      </w:r>
      <w:r>
        <w:rPr>
          <w:lang w:eastAsia="en-GB"/>
        </w:rPr>
        <w:t>18.1.1.2</w:t>
      </w:r>
      <w:r>
        <w:rPr>
          <w:highlight w:val="yellow"/>
          <w:lang w:eastAsia="en-GB"/>
        </w:rPr>
        <w:fldChar w:fldCharType="end"/>
      </w:r>
      <w:r>
        <w:rPr>
          <w:lang w:eastAsia="en-GB"/>
        </w:rPr>
        <w:t>.</w:t>
      </w:r>
    </w:p>
    <w:p w:rsidR="009420F0" w:rsidRDefault="009420F0" w:rsidP="009420F0">
      <w:pPr>
        <w:rPr>
          <w:lang w:eastAsia="en-GB"/>
        </w:rPr>
      </w:pPr>
      <w:r>
        <w:rPr>
          <w:lang w:eastAsia="en-GB"/>
        </w:rPr>
        <w:t xml:space="preserve">On successful authentication of such a ZCL Command, the recipient HCALCS shall respond with a Report Event Status ZCL command populated as per Table </w:t>
      </w:r>
      <w:r>
        <w:rPr>
          <w:highlight w:val="yellow"/>
          <w:lang w:eastAsia="en-GB"/>
        </w:rPr>
        <w:fldChar w:fldCharType="begin"/>
      </w:r>
      <w:r>
        <w:rPr>
          <w:lang w:eastAsia="en-GB"/>
        </w:rPr>
        <w:instrText xml:space="preserve"> REF _Ref398651037 \r \h </w:instrText>
      </w:r>
      <w:r>
        <w:rPr>
          <w:highlight w:val="yellow"/>
          <w:lang w:eastAsia="en-GB"/>
        </w:rPr>
      </w:r>
      <w:r>
        <w:rPr>
          <w:highlight w:val="yellow"/>
          <w:lang w:eastAsia="en-GB"/>
        </w:rPr>
        <w:fldChar w:fldCharType="separate"/>
      </w:r>
      <w:r>
        <w:rPr>
          <w:lang w:eastAsia="en-GB"/>
        </w:rPr>
        <w:t>18.1.1.4</w:t>
      </w:r>
      <w:r>
        <w:rPr>
          <w:highlight w:val="yellow"/>
          <w:lang w:eastAsia="en-GB"/>
        </w:rPr>
        <w:fldChar w:fldCharType="end"/>
      </w:r>
      <w:r>
        <w:rPr>
          <w:lang w:eastAsia="en-GB"/>
        </w:rPr>
        <w:t>, with Event Status set to:</w:t>
      </w:r>
    </w:p>
    <w:p w:rsidR="009420F0" w:rsidRDefault="009420F0" w:rsidP="009420F0">
      <w:pPr>
        <w:pStyle w:val="ListBullet"/>
        <w:numPr>
          <w:ilvl w:val="0"/>
          <w:numId w:val="4"/>
        </w:numPr>
        <w:tabs>
          <w:tab w:val="clear" w:pos="709"/>
          <w:tab w:val="num" w:pos="426"/>
        </w:tabs>
        <w:ind w:left="426" w:hanging="426"/>
      </w:pPr>
      <w:r>
        <w:t>0x06 (‘The event has been cancelled’), if the command successfully cancelled the specified Load Control Event; or</w:t>
      </w:r>
    </w:p>
    <w:p w:rsidR="009420F0" w:rsidRDefault="009420F0" w:rsidP="009420F0">
      <w:pPr>
        <w:pStyle w:val="ListBullet"/>
        <w:numPr>
          <w:ilvl w:val="0"/>
          <w:numId w:val="4"/>
        </w:numPr>
        <w:tabs>
          <w:tab w:val="clear" w:pos="709"/>
          <w:tab w:val="num" w:pos="426"/>
        </w:tabs>
        <w:ind w:left="426" w:hanging="426"/>
      </w:pPr>
      <w:r>
        <w:t>0xFD (‘Rejected - Invalid Cancel Command (Undefined Event)’), if the Load Control Event had already ended; or</w:t>
      </w:r>
    </w:p>
    <w:p w:rsidR="009420F0" w:rsidRDefault="009420F0" w:rsidP="009420F0">
      <w:pPr>
        <w:pStyle w:val="ListBullet"/>
        <w:numPr>
          <w:ilvl w:val="0"/>
          <w:numId w:val="4"/>
        </w:numPr>
        <w:tabs>
          <w:tab w:val="clear" w:pos="709"/>
          <w:tab w:val="num" w:pos="426"/>
        </w:tabs>
        <w:ind w:left="426" w:hanging="426"/>
      </w:pPr>
      <w:r>
        <w:t>0xF8 (‘Rejected - Invalid Cancel Command (Default)’), if the command failed to execute.</w:t>
      </w:r>
    </w:p>
    <w:tbl>
      <w:tblPr>
        <w:tblW w:w="5000" w:type="pct"/>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CellMar>
          <w:top w:w="15" w:type="dxa"/>
          <w:left w:w="15" w:type="dxa"/>
          <w:bottom w:w="15" w:type="dxa"/>
          <w:right w:w="15" w:type="dxa"/>
        </w:tblCellMar>
        <w:tblLook w:val="04A0" w:firstRow="1" w:lastRow="0" w:firstColumn="1" w:lastColumn="0" w:noHBand="0" w:noVBand="1"/>
      </w:tblPr>
      <w:tblGrid>
        <w:gridCol w:w="2200"/>
        <w:gridCol w:w="3687"/>
        <w:gridCol w:w="2448"/>
        <w:gridCol w:w="841"/>
      </w:tblGrid>
      <w:tr w:rsidR="009420F0" w:rsidRPr="002A1BC4" w:rsidTr="00F57BDC">
        <w:tc>
          <w:tcPr>
            <w:tcW w:w="1199" w:type="pct"/>
            <w:tcBorders>
              <w:top w:val="nil"/>
              <w:left w:val="single" w:sz="6" w:space="0" w:color="009EE3"/>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rsidR="009420F0" w:rsidRPr="002A1BC4" w:rsidRDefault="009420F0" w:rsidP="00F57BDC">
            <w:pPr>
              <w:pStyle w:val="Tabletext"/>
            </w:pPr>
            <w:r w:rsidRPr="003528F3">
              <w:rPr>
                <w:b/>
                <w:color w:val="FFFFFF" w:themeColor="background1"/>
                <w:lang w:eastAsia="en-GB"/>
              </w:rPr>
              <w:lastRenderedPageBreak/>
              <w:t>Element</w:t>
            </w:r>
          </w:p>
        </w:tc>
        <w:tc>
          <w:tcPr>
            <w:tcW w:w="2009"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rsidR="009420F0" w:rsidRPr="002A1BC4" w:rsidRDefault="009420F0" w:rsidP="00F57BDC">
            <w:pPr>
              <w:pStyle w:val="Tabletext"/>
              <w:rPr>
                <w:b/>
                <w:color w:val="FFFFFF" w:themeColor="background1"/>
                <w:lang w:eastAsia="en-GB"/>
              </w:rPr>
            </w:pPr>
            <w:r w:rsidRPr="002A1BC4">
              <w:rPr>
                <w:b/>
                <w:color w:val="FFFFFF" w:themeColor="background1"/>
                <w:lang w:eastAsia="en-GB"/>
              </w:rPr>
              <w:t>Meaning</w:t>
            </w:r>
          </w:p>
        </w:tc>
        <w:tc>
          <w:tcPr>
            <w:tcW w:w="1334"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rsidR="009420F0" w:rsidRPr="002A1BC4" w:rsidRDefault="009420F0" w:rsidP="00F57BDC">
            <w:pPr>
              <w:pStyle w:val="Tabletext"/>
              <w:rPr>
                <w:b/>
                <w:color w:val="FFFFFF" w:themeColor="background1"/>
                <w:lang w:eastAsia="en-GB"/>
              </w:rPr>
            </w:pPr>
            <w:r w:rsidRPr="002A1BC4">
              <w:rPr>
                <w:b/>
                <w:color w:val="FFFFFF" w:themeColor="background1"/>
                <w:lang w:eastAsia="en-GB"/>
              </w:rPr>
              <w:t>Value</w:t>
            </w:r>
          </w:p>
        </w:tc>
        <w:tc>
          <w:tcPr>
            <w:tcW w:w="458" w:type="pct"/>
            <w:tcBorders>
              <w:top w:val="nil"/>
              <w:left w:val="single" w:sz="6" w:space="0" w:color="FFFFFF" w:themeColor="background1"/>
              <w:bottom w:val="single" w:sz="6" w:space="0" w:color="009EE3"/>
              <w:right w:val="nil"/>
            </w:tcBorders>
            <w:shd w:val="clear" w:color="auto" w:fill="00A8EC"/>
            <w:tcMar>
              <w:top w:w="75" w:type="dxa"/>
              <w:left w:w="75" w:type="dxa"/>
              <w:bottom w:w="60" w:type="dxa"/>
              <w:right w:w="75" w:type="dxa"/>
            </w:tcMar>
            <w:vAlign w:val="center"/>
            <w:hideMark/>
          </w:tcPr>
          <w:p w:rsidR="009420F0" w:rsidRPr="002A1BC4" w:rsidRDefault="009420F0" w:rsidP="00F57BDC">
            <w:pPr>
              <w:pStyle w:val="Tabletext"/>
              <w:rPr>
                <w:b/>
                <w:color w:val="FFFFFF" w:themeColor="background1"/>
                <w:lang w:eastAsia="en-GB"/>
              </w:rPr>
            </w:pPr>
            <w:r w:rsidRPr="002A1BC4">
              <w:rPr>
                <w:b/>
                <w:color w:val="FFFFFF" w:themeColor="background1"/>
                <w:lang w:eastAsia="en-GB"/>
              </w:rPr>
              <w:t>Octets</w:t>
            </w:r>
          </w:p>
        </w:tc>
      </w:tr>
      <w:tr w:rsidR="009420F0" w:rsidRPr="00B71E8A" w:rsidTr="00F57BDC">
        <w:tc>
          <w:tcPr>
            <w:tcW w:w="0" w:type="auto"/>
            <w:gridSpan w:val="4"/>
            <w:tcBorders>
              <w:top w:val="nil"/>
            </w:tcBorders>
            <w:shd w:val="clear" w:color="auto" w:fill="DDEEEE"/>
            <w:tcMar>
              <w:top w:w="75" w:type="dxa"/>
              <w:left w:w="75" w:type="dxa"/>
              <w:bottom w:w="60" w:type="dxa"/>
              <w:right w:w="75" w:type="dxa"/>
            </w:tcMar>
            <w:hideMark/>
          </w:tcPr>
          <w:p w:rsidR="009420F0" w:rsidRPr="002A1BC4" w:rsidRDefault="009420F0" w:rsidP="00F57BDC">
            <w:pPr>
              <w:pStyle w:val="Tabletext"/>
              <w:rPr>
                <w:sz w:val="18"/>
                <w:szCs w:val="18"/>
                <w:lang w:eastAsia="en-GB"/>
              </w:rPr>
            </w:pPr>
            <w:r w:rsidRPr="002A1BC4">
              <w:rPr>
                <w:sz w:val="18"/>
                <w:szCs w:val="18"/>
                <w:lang w:eastAsia="en-GB"/>
              </w:rPr>
              <w:t>ZCL header</w:t>
            </w:r>
          </w:p>
        </w:tc>
      </w:tr>
      <w:tr w:rsidR="009420F0" w:rsidRPr="00B71E8A" w:rsidTr="00F57BDC">
        <w:tc>
          <w:tcPr>
            <w:tcW w:w="1199" w:type="pct"/>
            <w:tcMar>
              <w:top w:w="75" w:type="dxa"/>
              <w:left w:w="75" w:type="dxa"/>
              <w:bottom w:w="60" w:type="dxa"/>
              <w:right w:w="75" w:type="dxa"/>
            </w:tcMar>
            <w:hideMark/>
          </w:tcPr>
          <w:p w:rsidR="009420F0" w:rsidRPr="00AD1802" w:rsidRDefault="009420F0" w:rsidP="00F57BDC">
            <w:pPr>
              <w:pStyle w:val="Tabletext"/>
              <w:rPr>
                <w:sz w:val="18"/>
                <w:szCs w:val="18"/>
              </w:rPr>
            </w:pPr>
            <w:r w:rsidRPr="003528F3">
              <w:rPr>
                <w:sz w:val="18"/>
                <w:szCs w:val="18"/>
              </w:rPr>
              <w:t>Frame control</w:t>
            </w:r>
          </w:p>
        </w:tc>
        <w:tc>
          <w:tcPr>
            <w:tcW w:w="2009" w:type="pct"/>
            <w:tcMar>
              <w:top w:w="75" w:type="dxa"/>
              <w:left w:w="75" w:type="dxa"/>
              <w:bottom w:w="60" w:type="dxa"/>
              <w:right w:w="75" w:type="dxa"/>
            </w:tcMar>
            <w:hideMark/>
          </w:tcPr>
          <w:p w:rsidR="009420F0" w:rsidRPr="00AD1802" w:rsidRDefault="009420F0" w:rsidP="00F57BDC">
            <w:pPr>
              <w:pStyle w:val="Tabletext"/>
              <w:rPr>
                <w:sz w:val="18"/>
                <w:szCs w:val="18"/>
              </w:rPr>
            </w:pPr>
            <w:r w:rsidRPr="003528F3">
              <w:rPr>
                <w:sz w:val="18"/>
                <w:szCs w:val="18"/>
              </w:rPr>
              <w:t xml:space="preserve">Cluster-specific; not manufacturer specific; server-client; disable default response; </w:t>
            </w:r>
          </w:p>
        </w:tc>
        <w:tc>
          <w:tcPr>
            <w:tcW w:w="1334" w:type="pct"/>
            <w:tcMar>
              <w:top w:w="75" w:type="dxa"/>
              <w:left w:w="75" w:type="dxa"/>
              <w:bottom w:w="60" w:type="dxa"/>
              <w:right w:w="75" w:type="dxa"/>
            </w:tcMar>
            <w:hideMark/>
          </w:tcPr>
          <w:p w:rsidR="009420F0" w:rsidRPr="00AD1802" w:rsidRDefault="009420F0" w:rsidP="00F57BDC">
            <w:pPr>
              <w:pStyle w:val="Tabletext"/>
              <w:rPr>
                <w:sz w:val="18"/>
                <w:szCs w:val="18"/>
              </w:rPr>
            </w:pPr>
            <w:r w:rsidRPr="003528F3">
              <w:rPr>
                <w:sz w:val="18"/>
                <w:szCs w:val="18"/>
              </w:rPr>
              <w:t>0b00011001</w:t>
            </w:r>
          </w:p>
        </w:tc>
        <w:tc>
          <w:tcPr>
            <w:tcW w:w="0" w:type="auto"/>
            <w:tcMar>
              <w:top w:w="75" w:type="dxa"/>
              <w:left w:w="75" w:type="dxa"/>
              <w:bottom w:w="60" w:type="dxa"/>
              <w:right w:w="75" w:type="dxa"/>
            </w:tcMar>
            <w:hideMark/>
          </w:tcPr>
          <w:p w:rsidR="009420F0" w:rsidRPr="00AD1802" w:rsidRDefault="009420F0" w:rsidP="00F57BDC">
            <w:pPr>
              <w:pStyle w:val="Tabletext"/>
              <w:rPr>
                <w:sz w:val="18"/>
                <w:szCs w:val="18"/>
              </w:rPr>
            </w:pPr>
            <w:r w:rsidRPr="003528F3">
              <w:rPr>
                <w:sz w:val="18"/>
                <w:szCs w:val="18"/>
              </w:rPr>
              <w:t>1</w:t>
            </w:r>
          </w:p>
        </w:tc>
      </w:tr>
      <w:tr w:rsidR="009420F0" w:rsidRPr="00B71E8A" w:rsidTr="00F57BDC">
        <w:tc>
          <w:tcPr>
            <w:tcW w:w="1199" w:type="pct"/>
            <w:tcMar>
              <w:top w:w="75" w:type="dxa"/>
              <w:left w:w="75" w:type="dxa"/>
              <w:bottom w:w="60" w:type="dxa"/>
              <w:right w:w="75" w:type="dxa"/>
            </w:tcMar>
            <w:hideMark/>
          </w:tcPr>
          <w:p w:rsidR="009420F0" w:rsidRPr="00AD1802" w:rsidRDefault="009420F0" w:rsidP="00F57BDC">
            <w:pPr>
              <w:pStyle w:val="Tabletext"/>
              <w:rPr>
                <w:sz w:val="18"/>
                <w:szCs w:val="18"/>
              </w:rPr>
            </w:pPr>
            <w:r w:rsidRPr="003528F3">
              <w:rPr>
                <w:sz w:val="18"/>
                <w:szCs w:val="18"/>
              </w:rPr>
              <w:t>Transaction sequence number</w:t>
            </w:r>
          </w:p>
        </w:tc>
        <w:tc>
          <w:tcPr>
            <w:tcW w:w="2009" w:type="pct"/>
            <w:tcMar>
              <w:top w:w="75" w:type="dxa"/>
              <w:left w:w="75" w:type="dxa"/>
              <w:bottom w:w="60" w:type="dxa"/>
              <w:right w:w="75" w:type="dxa"/>
            </w:tcMar>
            <w:hideMark/>
          </w:tcPr>
          <w:p w:rsidR="009420F0" w:rsidRPr="00EE4936" w:rsidRDefault="009420F0" w:rsidP="00F57BDC">
            <w:pPr>
              <w:pStyle w:val="Tabletext"/>
              <w:rPr>
                <w:sz w:val="18"/>
                <w:szCs w:val="18"/>
              </w:rPr>
            </w:pPr>
          </w:p>
        </w:tc>
        <w:tc>
          <w:tcPr>
            <w:tcW w:w="1334" w:type="pct"/>
            <w:tcMar>
              <w:top w:w="75" w:type="dxa"/>
              <w:left w:w="75" w:type="dxa"/>
              <w:bottom w:w="60" w:type="dxa"/>
              <w:right w:w="75" w:type="dxa"/>
            </w:tcMar>
            <w:hideMark/>
          </w:tcPr>
          <w:p w:rsidR="009420F0" w:rsidRPr="00AD1802" w:rsidRDefault="009420F0" w:rsidP="00F57BDC">
            <w:pPr>
              <w:pStyle w:val="Tabletext"/>
              <w:rPr>
                <w:sz w:val="18"/>
                <w:szCs w:val="18"/>
              </w:rPr>
            </w:pPr>
            <w:r w:rsidRPr="003528F3">
              <w:rPr>
                <w:sz w:val="18"/>
                <w:szCs w:val="18"/>
              </w:rPr>
              <w:t>0x00</w:t>
            </w:r>
          </w:p>
        </w:tc>
        <w:tc>
          <w:tcPr>
            <w:tcW w:w="0" w:type="auto"/>
            <w:tcMar>
              <w:top w:w="75" w:type="dxa"/>
              <w:left w:w="75" w:type="dxa"/>
              <w:bottom w:w="60" w:type="dxa"/>
              <w:right w:w="75" w:type="dxa"/>
            </w:tcMar>
            <w:hideMark/>
          </w:tcPr>
          <w:p w:rsidR="009420F0" w:rsidRPr="00AD1802" w:rsidRDefault="009420F0" w:rsidP="00F57BDC">
            <w:pPr>
              <w:pStyle w:val="Tabletext"/>
              <w:rPr>
                <w:sz w:val="18"/>
                <w:szCs w:val="18"/>
              </w:rPr>
            </w:pPr>
            <w:r w:rsidRPr="003528F3">
              <w:rPr>
                <w:sz w:val="18"/>
                <w:szCs w:val="18"/>
              </w:rPr>
              <w:t>1</w:t>
            </w:r>
          </w:p>
        </w:tc>
      </w:tr>
      <w:tr w:rsidR="009420F0" w:rsidRPr="00B71E8A" w:rsidTr="00F57BDC">
        <w:tc>
          <w:tcPr>
            <w:tcW w:w="1199" w:type="pct"/>
            <w:tcMar>
              <w:top w:w="75" w:type="dxa"/>
              <w:left w:w="75" w:type="dxa"/>
              <w:bottom w:w="60" w:type="dxa"/>
              <w:right w:w="75" w:type="dxa"/>
            </w:tcMar>
            <w:hideMark/>
          </w:tcPr>
          <w:p w:rsidR="009420F0" w:rsidRPr="00AD1802" w:rsidRDefault="009420F0" w:rsidP="00F57BDC">
            <w:pPr>
              <w:pStyle w:val="Tabletext"/>
              <w:rPr>
                <w:sz w:val="18"/>
                <w:szCs w:val="18"/>
                <w:lang w:eastAsia="en-GB"/>
              </w:rPr>
            </w:pPr>
            <w:r w:rsidRPr="003528F3">
              <w:rPr>
                <w:sz w:val="18"/>
                <w:szCs w:val="18"/>
              </w:rPr>
              <w:t>Command identifier</w:t>
            </w:r>
          </w:p>
        </w:tc>
        <w:tc>
          <w:tcPr>
            <w:tcW w:w="2009" w:type="pct"/>
            <w:tcMar>
              <w:top w:w="75" w:type="dxa"/>
              <w:left w:w="75" w:type="dxa"/>
              <w:bottom w:w="60" w:type="dxa"/>
              <w:right w:w="75" w:type="dxa"/>
            </w:tcMar>
            <w:hideMark/>
          </w:tcPr>
          <w:p w:rsidR="009420F0" w:rsidRPr="00AD1802" w:rsidRDefault="009420F0" w:rsidP="00F57BDC">
            <w:pPr>
              <w:pStyle w:val="Tabletext"/>
              <w:rPr>
                <w:sz w:val="18"/>
                <w:szCs w:val="18"/>
                <w:lang w:eastAsia="en-GB"/>
              </w:rPr>
            </w:pPr>
            <w:r w:rsidRPr="003528F3">
              <w:rPr>
                <w:sz w:val="18"/>
                <w:szCs w:val="18"/>
              </w:rPr>
              <w:t>Cancel Load Control Event</w:t>
            </w:r>
          </w:p>
        </w:tc>
        <w:tc>
          <w:tcPr>
            <w:tcW w:w="1334" w:type="pct"/>
            <w:tcMar>
              <w:top w:w="75" w:type="dxa"/>
              <w:left w:w="75" w:type="dxa"/>
              <w:bottom w:w="60" w:type="dxa"/>
              <w:right w:w="75" w:type="dxa"/>
            </w:tcMar>
            <w:hideMark/>
          </w:tcPr>
          <w:p w:rsidR="009420F0" w:rsidRPr="00AD1802" w:rsidRDefault="009420F0" w:rsidP="00F57BDC">
            <w:pPr>
              <w:pStyle w:val="Tabletext"/>
              <w:rPr>
                <w:sz w:val="18"/>
                <w:szCs w:val="18"/>
                <w:lang w:eastAsia="en-GB"/>
              </w:rPr>
            </w:pPr>
            <w:r w:rsidRPr="003528F3">
              <w:rPr>
                <w:sz w:val="18"/>
                <w:szCs w:val="18"/>
              </w:rPr>
              <w:t>0x01</w:t>
            </w:r>
          </w:p>
        </w:tc>
        <w:tc>
          <w:tcPr>
            <w:tcW w:w="0" w:type="auto"/>
            <w:tcMar>
              <w:top w:w="75" w:type="dxa"/>
              <w:left w:w="75" w:type="dxa"/>
              <w:bottom w:w="60" w:type="dxa"/>
              <w:right w:w="75" w:type="dxa"/>
            </w:tcMar>
            <w:hideMark/>
          </w:tcPr>
          <w:p w:rsidR="009420F0" w:rsidRPr="00AD1802" w:rsidRDefault="009420F0" w:rsidP="00F57BDC">
            <w:pPr>
              <w:pStyle w:val="Tabletext"/>
              <w:rPr>
                <w:sz w:val="18"/>
                <w:szCs w:val="18"/>
                <w:lang w:eastAsia="en-GB"/>
              </w:rPr>
            </w:pPr>
            <w:r w:rsidRPr="003528F3">
              <w:rPr>
                <w:sz w:val="18"/>
                <w:szCs w:val="18"/>
              </w:rPr>
              <w:t>1</w:t>
            </w:r>
          </w:p>
        </w:tc>
      </w:tr>
      <w:tr w:rsidR="009420F0" w:rsidRPr="00B71E8A" w:rsidTr="00F57BDC">
        <w:tc>
          <w:tcPr>
            <w:tcW w:w="0" w:type="auto"/>
            <w:gridSpan w:val="4"/>
            <w:shd w:val="clear" w:color="auto" w:fill="DDEEEE"/>
            <w:tcMar>
              <w:top w:w="75" w:type="dxa"/>
              <w:left w:w="75" w:type="dxa"/>
              <w:bottom w:w="60" w:type="dxa"/>
              <w:right w:w="75" w:type="dxa"/>
            </w:tcMar>
            <w:hideMark/>
          </w:tcPr>
          <w:p w:rsidR="009420F0" w:rsidRPr="002A1BC4" w:rsidRDefault="009420F0" w:rsidP="00F57BDC">
            <w:pPr>
              <w:pStyle w:val="Tabletext"/>
              <w:rPr>
                <w:sz w:val="18"/>
                <w:szCs w:val="18"/>
                <w:lang w:eastAsia="en-GB"/>
              </w:rPr>
            </w:pPr>
            <w:r w:rsidRPr="002A1BC4">
              <w:rPr>
                <w:sz w:val="18"/>
                <w:szCs w:val="18"/>
                <w:lang w:eastAsia="en-GB"/>
              </w:rPr>
              <w:t>ZCL payload</w:t>
            </w:r>
          </w:p>
        </w:tc>
      </w:tr>
      <w:tr w:rsidR="009420F0" w:rsidRPr="00B71E8A" w:rsidTr="00F57BDC">
        <w:tc>
          <w:tcPr>
            <w:tcW w:w="1199"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cstheme="minorHAnsi"/>
                <w:sz w:val="18"/>
                <w:szCs w:val="18"/>
                <w:lang w:eastAsia="en-GB"/>
              </w:rPr>
              <w:t>Issuer Event ID (UINT32)</w:t>
            </w:r>
          </w:p>
        </w:tc>
        <w:tc>
          <w:tcPr>
            <w:tcW w:w="2009"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cstheme="minorHAnsi"/>
                <w:sz w:val="18"/>
                <w:szCs w:val="18"/>
              </w:rPr>
              <w:t>Set to the value of the Issuer Event ID in the corresponding ZSE Load Control Event command</w:t>
            </w:r>
          </w:p>
        </w:tc>
        <w:tc>
          <w:tcPr>
            <w:tcW w:w="1334"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cstheme="minorHAnsi"/>
                <w:sz w:val="18"/>
                <w:szCs w:val="18"/>
                <w:lang w:eastAsia="en-GB"/>
              </w:rPr>
              <w:t>See ‘Meaning’ column</w:t>
            </w:r>
          </w:p>
        </w:tc>
        <w:tc>
          <w:tcPr>
            <w:tcW w:w="0" w:type="auto"/>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cstheme="minorHAnsi"/>
                <w:sz w:val="18"/>
                <w:szCs w:val="18"/>
                <w:lang w:eastAsia="en-GB"/>
              </w:rPr>
              <w:t>4</w:t>
            </w:r>
          </w:p>
        </w:tc>
      </w:tr>
      <w:tr w:rsidR="009420F0" w:rsidRPr="00B71E8A" w:rsidTr="00F57BDC">
        <w:tc>
          <w:tcPr>
            <w:tcW w:w="1199"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cstheme="minorHAnsi"/>
                <w:sz w:val="18"/>
                <w:szCs w:val="18"/>
                <w:lang w:eastAsia="en-GB"/>
              </w:rPr>
              <w:t>Device Class (BITMAP16)</w:t>
            </w:r>
          </w:p>
        </w:tc>
        <w:tc>
          <w:tcPr>
            <w:tcW w:w="2009"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cstheme="minorHAnsi"/>
                <w:sz w:val="18"/>
                <w:szCs w:val="18"/>
                <w:lang w:eastAsia="en-GB"/>
              </w:rPr>
              <w:t>All device types</w:t>
            </w:r>
          </w:p>
        </w:tc>
        <w:tc>
          <w:tcPr>
            <w:tcW w:w="1334"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cstheme="minorHAnsi"/>
                <w:sz w:val="18"/>
                <w:szCs w:val="18"/>
                <w:lang w:eastAsia="en-GB"/>
              </w:rPr>
              <w:t>0xFFFF</w:t>
            </w:r>
          </w:p>
        </w:tc>
        <w:tc>
          <w:tcPr>
            <w:tcW w:w="0" w:type="auto"/>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cstheme="minorHAnsi"/>
                <w:sz w:val="18"/>
                <w:szCs w:val="18"/>
                <w:lang w:eastAsia="en-GB"/>
              </w:rPr>
              <w:t>2</w:t>
            </w:r>
          </w:p>
        </w:tc>
      </w:tr>
      <w:tr w:rsidR="009420F0" w:rsidRPr="00B71E8A" w:rsidTr="00F57BDC">
        <w:tc>
          <w:tcPr>
            <w:tcW w:w="1199"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cstheme="minorHAnsi"/>
                <w:sz w:val="18"/>
                <w:szCs w:val="18"/>
                <w:lang w:eastAsia="en-GB"/>
              </w:rPr>
              <w:t xml:space="preserve">Utility </w:t>
            </w:r>
            <w:proofErr w:type="spellStart"/>
            <w:r w:rsidRPr="003528F3">
              <w:rPr>
                <w:rFonts w:eastAsia="Times New Roman" w:cstheme="minorHAnsi"/>
                <w:sz w:val="18"/>
                <w:szCs w:val="18"/>
                <w:lang w:eastAsia="en-GB"/>
              </w:rPr>
              <w:t>Enrollment</w:t>
            </w:r>
            <w:proofErr w:type="spellEnd"/>
            <w:r w:rsidRPr="003528F3">
              <w:rPr>
                <w:rFonts w:eastAsia="Times New Roman" w:cstheme="minorHAnsi"/>
                <w:sz w:val="18"/>
                <w:szCs w:val="18"/>
                <w:lang w:eastAsia="en-GB"/>
              </w:rPr>
              <w:t xml:space="preserve"> Group (UINT8)</w:t>
            </w:r>
          </w:p>
        </w:tc>
        <w:tc>
          <w:tcPr>
            <w:tcW w:w="2009"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cstheme="minorHAnsi"/>
                <w:sz w:val="18"/>
                <w:szCs w:val="18"/>
                <w:lang w:eastAsia="en-GB"/>
              </w:rPr>
              <w:t>All groups</w:t>
            </w:r>
          </w:p>
        </w:tc>
        <w:tc>
          <w:tcPr>
            <w:tcW w:w="1334"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cstheme="minorHAnsi"/>
                <w:sz w:val="18"/>
                <w:szCs w:val="18"/>
                <w:lang w:eastAsia="en-GB"/>
              </w:rPr>
              <w:t>0x00</w:t>
            </w:r>
          </w:p>
        </w:tc>
        <w:tc>
          <w:tcPr>
            <w:tcW w:w="0" w:type="auto"/>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cstheme="minorHAnsi"/>
                <w:sz w:val="18"/>
                <w:szCs w:val="18"/>
                <w:lang w:eastAsia="en-GB"/>
              </w:rPr>
              <w:t>1</w:t>
            </w:r>
          </w:p>
        </w:tc>
      </w:tr>
      <w:tr w:rsidR="009420F0" w:rsidRPr="00B71E8A" w:rsidTr="00F57BDC">
        <w:tc>
          <w:tcPr>
            <w:tcW w:w="1199"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cstheme="minorHAnsi"/>
                <w:sz w:val="18"/>
                <w:szCs w:val="18"/>
                <w:lang w:eastAsia="en-GB"/>
              </w:rPr>
              <w:t>Cancel Control (BITMAP8)</w:t>
            </w:r>
          </w:p>
        </w:tc>
        <w:tc>
          <w:tcPr>
            <w:tcW w:w="2009"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cstheme="minorHAnsi"/>
                <w:sz w:val="18"/>
                <w:szCs w:val="18"/>
                <w:lang w:eastAsia="en-GB"/>
              </w:rPr>
              <w:t>No randomisation by the device</w:t>
            </w:r>
          </w:p>
        </w:tc>
        <w:tc>
          <w:tcPr>
            <w:tcW w:w="1334"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cstheme="minorHAnsi"/>
                <w:sz w:val="18"/>
                <w:szCs w:val="18"/>
                <w:lang w:eastAsia="en-GB"/>
              </w:rPr>
              <w:t>0x00</w:t>
            </w:r>
          </w:p>
        </w:tc>
        <w:tc>
          <w:tcPr>
            <w:tcW w:w="0" w:type="auto"/>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cstheme="minorHAnsi"/>
                <w:sz w:val="18"/>
                <w:szCs w:val="18"/>
                <w:lang w:eastAsia="en-GB"/>
              </w:rPr>
              <w:t>1</w:t>
            </w:r>
          </w:p>
        </w:tc>
      </w:tr>
      <w:tr w:rsidR="009420F0" w:rsidRPr="00B71E8A" w:rsidTr="00F57BDC">
        <w:tc>
          <w:tcPr>
            <w:tcW w:w="1199"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cstheme="minorHAnsi"/>
                <w:sz w:val="18"/>
                <w:szCs w:val="18"/>
                <w:lang w:eastAsia="en-GB"/>
              </w:rPr>
              <w:t>Effective Time (UTCTime)</w:t>
            </w:r>
          </w:p>
        </w:tc>
        <w:tc>
          <w:tcPr>
            <w:tcW w:w="2009"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cstheme="minorHAnsi"/>
                <w:sz w:val="18"/>
                <w:szCs w:val="18"/>
                <w:lang w:eastAsia="en-GB"/>
              </w:rPr>
              <w:t>Fixed by the ZSE specification</w:t>
            </w:r>
          </w:p>
        </w:tc>
        <w:tc>
          <w:tcPr>
            <w:tcW w:w="1334"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cstheme="minorHAnsi"/>
                <w:sz w:val="18"/>
                <w:szCs w:val="18"/>
                <w:lang w:eastAsia="en-GB"/>
              </w:rPr>
              <w:t>0x00000000</w:t>
            </w:r>
          </w:p>
        </w:tc>
        <w:tc>
          <w:tcPr>
            <w:tcW w:w="0" w:type="auto"/>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cstheme="minorHAnsi"/>
                <w:sz w:val="18"/>
                <w:szCs w:val="18"/>
                <w:lang w:eastAsia="en-GB"/>
              </w:rPr>
              <w:t>4</w:t>
            </w:r>
          </w:p>
        </w:tc>
      </w:tr>
    </w:tbl>
    <w:p w:rsidR="009420F0" w:rsidRDefault="009420F0" w:rsidP="009420F0">
      <w:pPr>
        <w:pStyle w:val="TableHeader"/>
        <w:framePr w:hSpace="0" w:wrap="auto" w:vAnchor="margin" w:hAnchor="text" w:yAlign="inline"/>
      </w:pPr>
      <w:r>
        <w:rPr>
          <w:lang w:eastAsia="en-GB"/>
        </w:rPr>
        <w:t xml:space="preserve">Table </w:t>
      </w:r>
      <w:r>
        <w:rPr>
          <w:lang w:eastAsia="en-GB"/>
        </w:rPr>
        <w:fldChar w:fldCharType="begin"/>
      </w:r>
      <w:r>
        <w:rPr>
          <w:lang w:eastAsia="en-GB"/>
        </w:rPr>
        <w:instrText xml:space="preserve"> REF _Ref398650607 \r \h </w:instrText>
      </w:r>
      <w:r>
        <w:rPr>
          <w:lang w:eastAsia="en-GB"/>
        </w:rPr>
      </w:r>
      <w:r>
        <w:rPr>
          <w:lang w:eastAsia="en-GB"/>
        </w:rPr>
        <w:fldChar w:fldCharType="separate"/>
      </w:r>
      <w:r>
        <w:rPr>
          <w:lang w:eastAsia="en-GB"/>
        </w:rPr>
        <w:t>18.1.1.2</w:t>
      </w:r>
      <w:r>
        <w:rPr>
          <w:lang w:eastAsia="en-GB"/>
        </w:rPr>
        <w:fldChar w:fldCharType="end"/>
      </w:r>
      <w:r>
        <w:rPr>
          <w:lang w:eastAsia="en-GB"/>
        </w:rPr>
        <w:t xml:space="preserve">:  </w:t>
      </w:r>
      <w:r w:rsidRPr="00EE4936">
        <w:t>ZSE Cancel Load Control Event command</w:t>
      </w:r>
    </w:p>
    <w:p w:rsidR="009420F0" w:rsidRDefault="009420F0" w:rsidP="009420F0">
      <w:pPr>
        <w:pStyle w:val="Heading4"/>
      </w:pPr>
      <w:bookmarkStart w:id="6087" w:name="_Ref398650773"/>
      <w:r>
        <w:t>ZSE Get Scheduled Event command</w:t>
      </w:r>
      <w:bookmarkEnd w:id="6087"/>
    </w:p>
    <w:p w:rsidR="009420F0" w:rsidRDefault="009420F0" w:rsidP="009420F0">
      <w:r>
        <w:t xml:space="preserve">When sending a ZSE Get Scheduled Event command pursuant to Section 8.5.2.1 of SMETS, an HCALCS shall populate that ZCL Command according to Table </w:t>
      </w:r>
      <w:r>
        <w:rPr>
          <w:highlight w:val="yellow"/>
        </w:rPr>
        <w:fldChar w:fldCharType="begin"/>
      </w:r>
      <w:r>
        <w:instrText xml:space="preserve"> REF _Ref398650773 \r \h </w:instrText>
      </w:r>
      <w:r>
        <w:rPr>
          <w:highlight w:val="yellow"/>
        </w:rPr>
      </w:r>
      <w:r>
        <w:rPr>
          <w:highlight w:val="yellow"/>
        </w:rPr>
        <w:fldChar w:fldCharType="separate"/>
      </w:r>
      <w:r>
        <w:t>18.1.1.3</w:t>
      </w:r>
      <w:r>
        <w:rPr>
          <w:highlight w:val="yellow"/>
        </w:rPr>
        <w:fldChar w:fldCharType="end"/>
      </w:r>
      <w:r>
        <w:t xml:space="preserve">. </w:t>
      </w:r>
    </w:p>
    <w:p w:rsidR="009420F0" w:rsidRDefault="009420F0" w:rsidP="009420F0">
      <w:r>
        <w:t>On authenticated receipt of ZSE Get Scheduled Event command, the ESME shall send a ZSE Load Control Event command instructing the HCALCS whether it is to be open or closed, and for how long it is to be in that state.</w:t>
      </w:r>
    </w:p>
    <w:tbl>
      <w:tblPr>
        <w:tblW w:w="5000" w:type="pct"/>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CellMar>
          <w:top w:w="15" w:type="dxa"/>
          <w:left w:w="15" w:type="dxa"/>
          <w:bottom w:w="15" w:type="dxa"/>
          <w:right w:w="15" w:type="dxa"/>
        </w:tblCellMar>
        <w:tblLook w:val="04A0" w:firstRow="1" w:lastRow="0" w:firstColumn="1" w:lastColumn="0" w:noHBand="0" w:noVBand="1"/>
      </w:tblPr>
      <w:tblGrid>
        <w:gridCol w:w="2200"/>
        <w:gridCol w:w="3687"/>
        <w:gridCol w:w="2448"/>
        <w:gridCol w:w="841"/>
      </w:tblGrid>
      <w:tr w:rsidR="009420F0" w:rsidRPr="002A1BC4" w:rsidTr="00F57BDC">
        <w:tc>
          <w:tcPr>
            <w:tcW w:w="1199" w:type="pct"/>
            <w:tcBorders>
              <w:top w:val="nil"/>
              <w:left w:val="single" w:sz="6" w:space="0" w:color="009EE3"/>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rsidR="009420F0" w:rsidRPr="002A1BC4" w:rsidRDefault="009420F0" w:rsidP="00F57BDC">
            <w:pPr>
              <w:pStyle w:val="Tabletext"/>
            </w:pPr>
            <w:r w:rsidRPr="002A1BC4">
              <w:rPr>
                <w:b/>
                <w:color w:val="FFFFFF" w:themeColor="background1"/>
                <w:lang w:eastAsia="en-GB"/>
              </w:rPr>
              <w:t>Element</w:t>
            </w:r>
          </w:p>
        </w:tc>
        <w:tc>
          <w:tcPr>
            <w:tcW w:w="2009"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rsidR="009420F0" w:rsidRPr="002A1BC4" w:rsidRDefault="009420F0" w:rsidP="00F57BDC">
            <w:pPr>
              <w:pStyle w:val="Tabletext"/>
              <w:rPr>
                <w:b/>
                <w:color w:val="FFFFFF" w:themeColor="background1"/>
                <w:lang w:eastAsia="en-GB"/>
              </w:rPr>
            </w:pPr>
            <w:r w:rsidRPr="002A1BC4">
              <w:rPr>
                <w:b/>
                <w:color w:val="FFFFFF" w:themeColor="background1"/>
                <w:lang w:eastAsia="en-GB"/>
              </w:rPr>
              <w:t>Meaning</w:t>
            </w:r>
          </w:p>
        </w:tc>
        <w:tc>
          <w:tcPr>
            <w:tcW w:w="1334"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rsidR="009420F0" w:rsidRPr="002A1BC4" w:rsidRDefault="009420F0" w:rsidP="00F57BDC">
            <w:pPr>
              <w:pStyle w:val="Tabletext"/>
              <w:rPr>
                <w:b/>
                <w:color w:val="FFFFFF" w:themeColor="background1"/>
                <w:lang w:eastAsia="en-GB"/>
              </w:rPr>
            </w:pPr>
            <w:r w:rsidRPr="002A1BC4">
              <w:rPr>
                <w:b/>
                <w:color w:val="FFFFFF" w:themeColor="background1"/>
                <w:lang w:eastAsia="en-GB"/>
              </w:rPr>
              <w:t>Value</w:t>
            </w:r>
          </w:p>
        </w:tc>
        <w:tc>
          <w:tcPr>
            <w:tcW w:w="458" w:type="pct"/>
            <w:tcBorders>
              <w:top w:val="nil"/>
              <w:left w:val="single" w:sz="6" w:space="0" w:color="FFFFFF" w:themeColor="background1"/>
              <w:bottom w:val="single" w:sz="6" w:space="0" w:color="009EE3"/>
              <w:right w:val="nil"/>
            </w:tcBorders>
            <w:shd w:val="clear" w:color="auto" w:fill="00A8EC"/>
            <w:tcMar>
              <w:top w:w="75" w:type="dxa"/>
              <w:left w:w="75" w:type="dxa"/>
              <w:bottom w:w="60" w:type="dxa"/>
              <w:right w:w="75" w:type="dxa"/>
            </w:tcMar>
            <w:vAlign w:val="center"/>
            <w:hideMark/>
          </w:tcPr>
          <w:p w:rsidR="009420F0" w:rsidRPr="002A1BC4" w:rsidRDefault="009420F0" w:rsidP="00F57BDC">
            <w:pPr>
              <w:pStyle w:val="Tabletext"/>
              <w:rPr>
                <w:b/>
                <w:color w:val="FFFFFF" w:themeColor="background1"/>
                <w:lang w:eastAsia="en-GB"/>
              </w:rPr>
            </w:pPr>
            <w:r w:rsidRPr="002A1BC4">
              <w:rPr>
                <w:b/>
                <w:color w:val="FFFFFF" w:themeColor="background1"/>
                <w:lang w:eastAsia="en-GB"/>
              </w:rPr>
              <w:t>Octets</w:t>
            </w:r>
          </w:p>
        </w:tc>
      </w:tr>
      <w:tr w:rsidR="009420F0" w:rsidRPr="00B71E8A" w:rsidTr="00F57BDC">
        <w:tc>
          <w:tcPr>
            <w:tcW w:w="0" w:type="auto"/>
            <w:gridSpan w:val="4"/>
            <w:tcBorders>
              <w:top w:val="nil"/>
            </w:tcBorders>
            <w:shd w:val="clear" w:color="auto" w:fill="DDEEEE"/>
            <w:tcMar>
              <w:top w:w="75" w:type="dxa"/>
              <w:left w:w="75" w:type="dxa"/>
              <w:bottom w:w="60" w:type="dxa"/>
              <w:right w:w="75" w:type="dxa"/>
            </w:tcMar>
            <w:hideMark/>
          </w:tcPr>
          <w:p w:rsidR="009420F0" w:rsidRPr="002A1BC4" w:rsidRDefault="009420F0" w:rsidP="00F57BDC">
            <w:pPr>
              <w:pStyle w:val="Tabletext"/>
              <w:rPr>
                <w:sz w:val="18"/>
                <w:szCs w:val="18"/>
                <w:lang w:eastAsia="en-GB"/>
              </w:rPr>
            </w:pPr>
            <w:r w:rsidRPr="002A1BC4">
              <w:rPr>
                <w:sz w:val="18"/>
                <w:szCs w:val="18"/>
                <w:lang w:eastAsia="en-GB"/>
              </w:rPr>
              <w:t>ZCL header</w:t>
            </w:r>
          </w:p>
        </w:tc>
      </w:tr>
      <w:tr w:rsidR="009420F0" w:rsidRPr="00B71E8A" w:rsidTr="00F57BDC">
        <w:tc>
          <w:tcPr>
            <w:tcW w:w="1199" w:type="pct"/>
            <w:tcMar>
              <w:top w:w="75" w:type="dxa"/>
              <w:left w:w="75" w:type="dxa"/>
              <w:bottom w:w="60" w:type="dxa"/>
              <w:right w:w="75" w:type="dxa"/>
            </w:tcMar>
          </w:tcPr>
          <w:p w:rsidR="009420F0" w:rsidRPr="00AD1802" w:rsidRDefault="009420F0" w:rsidP="00F57BDC">
            <w:pPr>
              <w:pStyle w:val="Tabletext"/>
              <w:rPr>
                <w:sz w:val="18"/>
                <w:szCs w:val="18"/>
              </w:rPr>
            </w:pPr>
            <w:r w:rsidRPr="003528F3">
              <w:rPr>
                <w:rFonts w:eastAsia="Times New Roman" w:cstheme="minorHAnsi"/>
                <w:sz w:val="18"/>
                <w:szCs w:val="18"/>
                <w:lang w:eastAsia="en-GB"/>
              </w:rPr>
              <w:t>Frame control</w:t>
            </w:r>
          </w:p>
        </w:tc>
        <w:tc>
          <w:tcPr>
            <w:tcW w:w="2009" w:type="pct"/>
            <w:tcMar>
              <w:top w:w="75" w:type="dxa"/>
              <w:left w:w="75" w:type="dxa"/>
              <w:bottom w:w="60" w:type="dxa"/>
              <w:right w:w="75" w:type="dxa"/>
            </w:tcMar>
          </w:tcPr>
          <w:p w:rsidR="009420F0" w:rsidRPr="00AD1802" w:rsidRDefault="009420F0" w:rsidP="00F57BDC">
            <w:pPr>
              <w:pStyle w:val="Tabletext"/>
              <w:rPr>
                <w:sz w:val="18"/>
                <w:szCs w:val="18"/>
              </w:rPr>
            </w:pPr>
            <w:r w:rsidRPr="003528F3">
              <w:rPr>
                <w:rFonts w:eastAsia="Times New Roman" w:cstheme="minorHAnsi"/>
                <w:sz w:val="18"/>
                <w:szCs w:val="18"/>
                <w:lang w:eastAsia="en-GB"/>
              </w:rPr>
              <w:t xml:space="preserve">Cluster-specific; not manufacturer specific; client-server; disable default response; </w:t>
            </w:r>
          </w:p>
        </w:tc>
        <w:tc>
          <w:tcPr>
            <w:tcW w:w="1334" w:type="pct"/>
            <w:tcMar>
              <w:top w:w="75" w:type="dxa"/>
              <w:left w:w="75" w:type="dxa"/>
              <w:bottom w:w="60" w:type="dxa"/>
              <w:right w:w="75" w:type="dxa"/>
            </w:tcMar>
          </w:tcPr>
          <w:p w:rsidR="009420F0" w:rsidRPr="00AD1802" w:rsidRDefault="009420F0" w:rsidP="00F57BDC">
            <w:pPr>
              <w:pStyle w:val="Tabletext"/>
              <w:rPr>
                <w:sz w:val="18"/>
                <w:szCs w:val="18"/>
              </w:rPr>
            </w:pPr>
            <w:r w:rsidRPr="003528F3">
              <w:rPr>
                <w:rFonts w:eastAsia="Times New Roman" w:cstheme="minorHAnsi"/>
                <w:sz w:val="18"/>
                <w:szCs w:val="18"/>
                <w:lang w:eastAsia="en-GB"/>
              </w:rPr>
              <w:t>0b00010001</w:t>
            </w:r>
          </w:p>
        </w:tc>
        <w:tc>
          <w:tcPr>
            <w:tcW w:w="0" w:type="auto"/>
            <w:tcMar>
              <w:top w:w="75" w:type="dxa"/>
              <w:left w:w="75" w:type="dxa"/>
              <w:bottom w:w="60" w:type="dxa"/>
              <w:right w:w="75" w:type="dxa"/>
            </w:tcMar>
          </w:tcPr>
          <w:p w:rsidR="009420F0" w:rsidRPr="00AD1802" w:rsidRDefault="009420F0" w:rsidP="00F57BDC">
            <w:pPr>
              <w:pStyle w:val="Tabletext"/>
              <w:rPr>
                <w:sz w:val="18"/>
                <w:szCs w:val="18"/>
              </w:rPr>
            </w:pPr>
            <w:r w:rsidRPr="003528F3">
              <w:rPr>
                <w:rFonts w:eastAsia="Times New Roman" w:cstheme="minorHAnsi"/>
                <w:sz w:val="18"/>
                <w:szCs w:val="18"/>
                <w:lang w:eastAsia="en-GB"/>
              </w:rPr>
              <w:t>1</w:t>
            </w:r>
          </w:p>
        </w:tc>
      </w:tr>
      <w:tr w:rsidR="009420F0" w:rsidRPr="00B71E8A" w:rsidTr="00F57BDC">
        <w:tc>
          <w:tcPr>
            <w:tcW w:w="1199" w:type="pct"/>
            <w:tcMar>
              <w:top w:w="75" w:type="dxa"/>
              <w:left w:w="75" w:type="dxa"/>
              <w:bottom w:w="60" w:type="dxa"/>
              <w:right w:w="75" w:type="dxa"/>
            </w:tcMar>
          </w:tcPr>
          <w:p w:rsidR="009420F0" w:rsidRPr="00AD1802" w:rsidRDefault="009420F0" w:rsidP="00F57BDC">
            <w:pPr>
              <w:pStyle w:val="Tabletext"/>
              <w:rPr>
                <w:sz w:val="18"/>
                <w:szCs w:val="18"/>
              </w:rPr>
            </w:pPr>
            <w:r w:rsidRPr="003528F3">
              <w:rPr>
                <w:rFonts w:eastAsia="Times New Roman" w:cstheme="minorHAnsi"/>
                <w:sz w:val="18"/>
                <w:szCs w:val="18"/>
                <w:lang w:eastAsia="en-GB"/>
              </w:rPr>
              <w:t>Transaction sequence number</w:t>
            </w:r>
          </w:p>
        </w:tc>
        <w:tc>
          <w:tcPr>
            <w:tcW w:w="2009" w:type="pct"/>
            <w:tcMar>
              <w:top w:w="75" w:type="dxa"/>
              <w:left w:w="75" w:type="dxa"/>
              <w:bottom w:w="60" w:type="dxa"/>
              <w:right w:w="75" w:type="dxa"/>
            </w:tcMar>
          </w:tcPr>
          <w:p w:rsidR="009420F0" w:rsidRPr="00EA64DD" w:rsidRDefault="009420F0" w:rsidP="00F57BDC">
            <w:pPr>
              <w:pStyle w:val="Tabletext"/>
              <w:rPr>
                <w:sz w:val="18"/>
                <w:szCs w:val="18"/>
              </w:rPr>
            </w:pPr>
          </w:p>
        </w:tc>
        <w:tc>
          <w:tcPr>
            <w:tcW w:w="1334" w:type="pct"/>
            <w:tcMar>
              <w:top w:w="75" w:type="dxa"/>
              <w:left w:w="75" w:type="dxa"/>
              <w:bottom w:w="60" w:type="dxa"/>
              <w:right w:w="75" w:type="dxa"/>
            </w:tcMar>
          </w:tcPr>
          <w:p w:rsidR="009420F0" w:rsidRPr="00AD1802" w:rsidRDefault="009420F0" w:rsidP="00F57BDC">
            <w:pPr>
              <w:pStyle w:val="Tabletext"/>
              <w:rPr>
                <w:sz w:val="18"/>
                <w:szCs w:val="18"/>
              </w:rPr>
            </w:pPr>
            <w:r w:rsidRPr="003528F3">
              <w:rPr>
                <w:rFonts w:eastAsia="Times New Roman" w:cstheme="minorHAnsi"/>
                <w:sz w:val="18"/>
                <w:szCs w:val="18"/>
                <w:lang w:eastAsia="en-GB"/>
              </w:rPr>
              <w:t>0x00</w:t>
            </w:r>
          </w:p>
        </w:tc>
        <w:tc>
          <w:tcPr>
            <w:tcW w:w="0" w:type="auto"/>
            <w:tcMar>
              <w:top w:w="75" w:type="dxa"/>
              <w:left w:w="75" w:type="dxa"/>
              <w:bottom w:w="60" w:type="dxa"/>
              <w:right w:w="75" w:type="dxa"/>
            </w:tcMar>
          </w:tcPr>
          <w:p w:rsidR="009420F0" w:rsidRPr="00AD1802" w:rsidRDefault="009420F0" w:rsidP="00F57BDC">
            <w:pPr>
              <w:pStyle w:val="Tabletext"/>
              <w:rPr>
                <w:sz w:val="18"/>
                <w:szCs w:val="18"/>
              </w:rPr>
            </w:pPr>
            <w:r w:rsidRPr="003528F3">
              <w:rPr>
                <w:rFonts w:eastAsia="Times New Roman" w:cstheme="minorHAnsi"/>
                <w:sz w:val="18"/>
                <w:szCs w:val="18"/>
                <w:lang w:eastAsia="en-GB"/>
              </w:rPr>
              <w:t>1</w:t>
            </w:r>
          </w:p>
        </w:tc>
      </w:tr>
      <w:tr w:rsidR="009420F0" w:rsidRPr="00B71E8A" w:rsidTr="00F57BDC">
        <w:tc>
          <w:tcPr>
            <w:tcW w:w="1199"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cstheme="minorHAnsi"/>
                <w:sz w:val="18"/>
                <w:szCs w:val="18"/>
                <w:lang w:eastAsia="en-GB"/>
              </w:rPr>
              <w:t>Command identifier</w:t>
            </w:r>
          </w:p>
        </w:tc>
        <w:tc>
          <w:tcPr>
            <w:tcW w:w="2009"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cstheme="minorHAnsi"/>
                <w:sz w:val="18"/>
                <w:szCs w:val="18"/>
                <w:lang w:eastAsia="en-GB"/>
              </w:rPr>
              <w:t>Get Scheduled Events</w:t>
            </w:r>
          </w:p>
        </w:tc>
        <w:tc>
          <w:tcPr>
            <w:tcW w:w="1334"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cstheme="minorHAnsi"/>
                <w:sz w:val="18"/>
                <w:szCs w:val="18"/>
                <w:lang w:eastAsia="en-GB"/>
              </w:rPr>
              <w:t>0x01</w:t>
            </w:r>
          </w:p>
        </w:tc>
        <w:tc>
          <w:tcPr>
            <w:tcW w:w="0" w:type="auto"/>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cstheme="minorHAnsi"/>
                <w:sz w:val="18"/>
                <w:szCs w:val="18"/>
                <w:lang w:eastAsia="en-GB"/>
              </w:rPr>
              <w:t>1</w:t>
            </w:r>
          </w:p>
        </w:tc>
      </w:tr>
      <w:tr w:rsidR="009420F0" w:rsidRPr="00B71E8A" w:rsidTr="00F57BDC">
        <w:tc>
          <w:tcPr>
            <w:tcW w:w="0" w:type="auto"/>
            <w:gridSpan w:val="4"/>
            <w:shd w:val="clear" w:color="auto" w:fill="DDEEEE"/>
            <w:tcMar>
              <w:top w:w="75" w:type="dxa"/>
              <w:left w:w="75" w:type="dxa"/>
              <w:bottom w:w="60" w:type="dxa"/>
              <w:right w:w="75" w:type="dxa"/>
            </w:tcMar>
            <w:hideMark/>
          </w:tcPr>
          <w:p w:rsidR="009420F0" w:rsidRPr="002A1BC4" w:rsidRDefault="009420F0" w:rsidP="00F57BDC">
            <w:pPr>
              <w:pStyle w:val="Tabletext"/>
              <w:rPr>
                <w:sz w:val="18"/>
                <w:szCs w:val="18"/>
                <w:lang w:eastAsia="en-GB"/>
              </w:rPr>
            </w:pPr>
            <w:r w:rsidRPr="002A1BC4">
              <w:rPr>
                <w:sz w:val="18"/>
                <w:szCs w:val="18"/>
                <w:lang w:eastAsia="en-GB"/>
              </w:rPr>
              <w:t>ZCL payload</w:t>
            </w:r>
          </w:p>
        </w:tc>
      </w:tr>
      <w:tr w:rsidR="009420F0" w:rsidRPr="00B71E8A" w:rsidTr="00F57BDC">
        <w:tc>
          <w:tcPr>
            <w:tcW w:w="1199"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cstheme="minorHAnsi"/>
                <w:sz w:val="18"/>
                <w:szCs w:val="18"/>
                <w:lang w:eastAsia="en-GB"/>
              </w:rPr>
              <w:t>Start Time (</w:t>
            </w:r>
            <w:proofErr w:type="spellStart"/>
            <w:r w:rsidRPr="003528F3">
              <w:rPr>
                <w:rFonts w:eastAsia="Times New Roman" w:cstheme="minorHAnsi"/>
                <w:sz w:val="18"/>
                <w:szCs w:val="18"/>
                <w:lang w:eastAsia="en-GB"/>
              </w:rPr>
              <w:t>UTCtime</w:t>
            </w:r>
            <w:proofErr w:type="spellEnd"/>
            <w:r w:rsidRPr="003528F3">
              <w:rPr>
                <w:rFonts w:eastAsia="Times New Roman" w:cstheme="minorHAnsi"/>
                <w:sz w:val="18"/>
                <w:szCs w:val="18"/>
                <w:lang w:eastAsia="en-GB"/>
              </w:rPr>
              <w:t>)</w:t>
            </w:r>
          </w:p>
        </w:tc>
        <w:tc>
          <w:tcPr>
            <w:tcW w:w="2009"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cstheme="minorHAnsi"/>
                <w:sz w:val="18"/>
                <w:szCs w:val="18"/>
                <w:lang w:eastAsia="en-GB"/>
              </w:rPr>
              <w:t>Retrieve active event</w:t>
            </w:r>
          </w:p>
        </w:tc>
        <w:tc>
          <w:tcPr>
            <w:tcW w:w="1334"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cstheme="minorHAnsi"/>
                <w:sz w:val="18"/>
                <w:szCs w:val="18"/>
                <w:lang w:eastAsia="en-GB"/>
              </w:rPr>
              <w:t>0x00000000</w:t>
            </w:r>
          </w:p>
        </w:tc>
        <w:tc>
          <w:tcPr>
            <w:tcW w:w="0" w:type="auto"/>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cstheme="minorHAnsi"/>
                <w:sz w:val="18"/>
                <w:szCs w:val="18"/>
                <w:lang w:eastAsia="en-GB"/>
              </w:rPr>
              <w:t>4</w:t>
            </w:r>
          </w:p>
        </w:tc>
      </w:tr>
      <w:tr w:rsidR="009420F0" w:rsidRPr="00B71E8A" w:rsidTr="00F57BDC">
        <w:tc>
          <w:tcPr>
            <w:tcW w:w="1199"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cstheme="minorHAnsi"/>
                <w:sz w:val="18"/>
                <w:szCs w:val="18"/>
                <w:lang w:eastAsia="en-GB"/>
              </w:rPr>
              <w:t>Number of Events (UINT8)</w:t>
            </w:r>
          </w:p>
        </w:tc>
        <w:tc>
          <w:tcPr>
            <w:tcW w:w="2009"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cstheme="minorHAnsi"/>
                <w:sz w:val="18"/>
                <w:szCs w:val="18"/>
                <w:lang w:eastAsia="en-GB"/>
              </w:rPr>
              <w:t>Device can only accept 1 event</w:t>
            </w:r>
          </w:p>
        </w:tc>
        <w:tc>
          <w:tcPr>
            <w:tcW w:w="1334"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cstheme="minorHAnsi"/>
                <w:sz w:val="18"/>
                <w:szCs w:val="18"/>
                <w:lang w:eastAsia="en-GB"/>
              </w:rPr>
              <w:t>0x01</w:t>
            </w:r>
          </w:p>
        </w:tc>
        <w:tc>
          <w:tcPr>
            <w:tcW w:w="0" w:type="auto"/>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cstheme="minorHAnsi"/>
                <w:sz w:val="18"/>
                <w:szCs w:val="18"/>
                <w:lang w:eastAsia="en-GB"/>
              </w:rPr>
              <w:t>1</w:t>
            </w:r>
          </w:p>
        </w:tc>
      </w:tr>
    </w:tbl>
    <w:p w:rsidR="009420F0" w:rsidRDefault="009420F0" w:rsidP="009420F0">
      <w:pPr>
        <w:pStyle w:val="TableHeader"/>
        <w:framePr w:hSpace="0" w:wrap="auto" w:vAnchor="margin" w:hAnchor="text" w:yAlign="inline"/>
      </w:pPr>
      <w:r>
        <w:rPr>
          <w:lang w:eastAsia="en-GB"/>
        </w:rPr>
        <w:t xml:space="preserve">Table </w:t>
      </w:r>
      <w:r>
        <w:rPr>
          <w:lang w:eastAsia="en-GB"/>
        </w:rPr>
        <w:fldChar w:fldCharType="begin"/>
      </w:r>
      <w:r>
        <w:rPr>
          <w:lang w:eastAsia="en-GB"/>
        </w:rPr>
        <w:instrText xml:space="preserve"> REF _Ref398650773 \r \h </w:instrText>
      </w:r>
      <w:r>
        <w:rPr>
          <w:lang w:eastAsia="en-GB"/>
        </w:rPr>
      </w:r>
      <w:r>
        <w:rPr>
          <w:lang w:eastAsia="en-GB"/>
        </w:rPr>
        <w:fldChar w:fldCharType="separate"/>
      </w:r>
      <w:r>
        <w:rPr>
          <w:lang w:eastAsia="en-GB"/>
        </w:rPr>
        <w:t>18.1.1.3</w:t>
      </w:r>
      <w:r>
        <w:rPr>
          <w:lang w:eastAsia="en-GB"/>
        </w:rPr>
        <w:fldChar w:fldCharType="end"/>
      </w:r>
      <w:r>
        <w:rPr>
          <w:lang w:eastAsia="en-GB"/>
        </w:rPr>
        <w:t xml:space="preserve">:  </w:t>
      </w:r>
      <w:r w:rsidRPr="00EA64DD">
        <w:t>ZSE Get Scheduled Event command</w:t>
      </w:r>
    </w:p>
    <w:p w:rsidR="009420F0" w:rsidRDefault="009420F0" w:rsidP="009420F0">
      <w:pPr>
        <w:pStyle w:val="Heading4"/>
      </w:pPr>
      <w:bookmarkStart w:id="6088" w:name="_Ref398651037"/>
      <w:r w:rsidRPr="00EA64DD">
        <w:lastRenderedPageBreak/>
        <w:t>ZSE Report Event Status command</w:t>
      </w:r>
      <w:bookmarkEnd w:id="6088"/>
    </w:p>
    <w:tbl>
      <w:tblPr>
        <w:tblW w:w="5000" w:type="pct"/>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CellMar>
          <w:top w:w="15" w:type="dxa"/>
          <w:left w:w="15" w:type="dxa"/>
          <w:bottom w:w="15" w:type="dxa"/>
          <w:right w:w="15" w:type="dxa"/>
        </w:tblCellMar>
        <w:tblLook w:val="04A0" w:firstRow="1" w:lastRow="0" w:firstColumn="1" w:lastColumn="0" w:noHBand="0" w:noVBand="1"/>
      </w:tblPr>
      <w:tblGrid>
        <w:gridCol w:w="2200"/>
        <w:gridCol w:w="3687"/>
        <w:gridCol w:w="2448"/>
        <w:gridCol w:w="841"/>
      </w:tblGrid>
      <w:tr w:rsidR="009420F0" w:rsidRPr="002A1BC4" w:rsidTr="00F57BDC">
        <w:tc>
          <w:tcPr>
            <w:tcW w:w="1199" w:type="pct"/>
            <w:tcBorders>
              <w:top w:val="nil"/>
              <w:left w:val="single" w:sz="6" w:space="0" w:color="009EE3"/>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rsidR="009420F0" w:rsidRPr="002A1BC4" w:rsidRDefault="009420F0" w:rsidP="00F57BDC">
            <w:pPr>
              <w:pStyle w:val="Tabletext"/>
              <w:rPr>
                <w:b/>
                <w:color w:val="FFFFFF" w:themeColor="background1"/>
                <w:lang w:eastAsia="en-GB"/>
              </w:rPr>
            </w:pPr>
            <w:r w:rsidRPr="002A1BC4">
              <w:rPr>
                <w:b/>
                <w:color w:val="FFFFFF" w:themeColor="background1"/>
                <w:lang w:eastAsia="en-GB"/>
              </w:rPr>
              <w:t>Element</w:t>
            </w:r>
          </w:p>
        </w:tc>
        <w:tc>
          <w:tcPr>
            <w:tcW w:w="2009"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rsidR="009420F0" w:rsidRPr="002A1BC4" w:rsidRDefault="009420F0" w:rsidP="00F57BDC">
            <w:pPr>
              <w:pStyle w:val="Tabletext"/>
              <w:rPr>
                <w:b/>
                <w:color w:val="FFFFFF" w:themeColor="background1"/>
                <w:lang w:eastAsia="en-GB"/>
              </w:rPr>
            </w:pPr>
            <w:r w:rsidRPr="002A1BC4">
              <w:rPr>
                <w:b/>
                <w:color w:val="FFFFFF" w:themeColor="background1"/>
                <w:lang w:eastAsia="en-GB"/>
              </w:rPr>
              <w:t>Meaning</w:t>
            </w:r>
          </w:p>
        </w:tc>
        <w:tc>
          <w:tcPr>
            <w:tcW w:w="1334"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rsidR="009420F0" w:rsidRPr="002A1BC4" w:rsidRDefault="009420F0" w:rsidP="00F57BDC">
            <w:pPr>
              <w:pStyle w:val="Tabletext"/>
              <w:rPr>
                <w:b/>
                <w:color w:val="FFFFFF" w:themeColor="background1"/>
                <w:lang w:eastAsia="en-GB"/>
              </w:rPr>
            </w:pPr>
            <w:r w:rsidRPr="002A1BC4">
              <w:rPr>
                <w:b/>
                <w:color w:val="FFFFFF" w:themeColor="background1"/>
                <w:lang w:eastAsia="en-GB"/>
              </w:rPr>
              <w:t>Value</w:t>
            </w:r>
          </w:p>
        </w:tc>
        <w:tc>
          <w:tcPr>
            <w:tcW w:w="458" w:type="pct"/>
            <w:tcBorders>
              <w:top w:val="nil"/>
              <w:left w:val="single" w:sz="6" w:space="0" w:color="FFFFFF" w:themeColor="background1"/>
              <w:bottom w:val="single" w:sz="6" w:space="0" w:color="009EE3"/>
              <w:right w:val="nil"/>
            </w:tcBorders>
            <w:shd w:val="clear" w:color="auto" w:fill="00A8EC"/>
            <w:tcMar>
              <w:top w:w="75" w:type="dxa"/>
              <w:left w:w="75" w:type="dxa"/>
              <w:bottom w:w="60" w:type="dxa"/>
              <w:right w:w="75" w:type="dxa"/>
            </w:tcMar>
            <w:vAlign w:val="center"/>
            <w:hideMark/>
          </w:tcPr>
          <w:p w:rsidR="009420F0" w:rsidRPr="002A1BC4" w:rsidRDefault="009420F0" w:rsidP="00F57BDC">
            <w:pPr>
              <w:pStyle w:val="Tabletext"/>
              <w:rPr>
                <w:b/>
                <w:color w:val="FFFFFF" w:themeColor="background1"/>
                <w:lang w:eastAsia="en-GB"/>
              </w:rPr>
            </w:pPr>
            <w:r w:rsidRPr="002A1BC4">
              <w:rPr>
                <w:b/>
                <w:color w:val="FFFFFF" w:themeColor="background1"/>
                <w:lang w:eastAsia="en-GB"/>
              </w:rPr>
              <w:t>Octets</w:t>
            </w:r>
          </w:p>
        </w:tc>
      </w:tr>
      <w:tr w:rsidR="009420F0" w:rsidRPr="00B71E8A" w:rsidTr="00F57BDC">
        <w:tc>
          <w:tcPr>
            <w:tcW w:w="0" w:type="auto"/>
            <w:gridSpan w:val="4"/>
            <w:tcBorders>
              <w:top w:val="nil"/>
            </w:tcBorders>
            <w:shd w:val="clear" w:color="auto" w:fill="DDEEEE"/>
            <w:tcMar>
              <w:top w:w="75" w:type="dxa"/>
              <w:left w:w="75" w:type="dxa"/>
              <w:bottom w:w="60" w:type="dxa"/>
              <w:right w:w="75" w:type="dxa"/>
            </w:tcMar>
            <w:hideMark/>
          </w:tcPr>
          <w:p w:rsidR="009420F0" w:rsidRPr="002A1BC4" w:rsidRDefault="009420F0" w:rsidP="00F57BDC">
            <w:pPr>
              <w:pStyle w:val="Tabletext"/>
              <w:rPr>
                <w:sz w:val="18"/>
                <w:szCs w:val="18"/>
                <w:lang w:eastAsia="en-GB"/>
              </w:rPr>
            </w:pPr>
            <w:r w:rsidRPr="002A1BC4">
              <w:rPr>
                <w:sz w:val="18"/>
                <w:szCs w:val="18"/>
                <w:lang w:eastAsia="en-GB"/>
              </w:rPr>
              <w:t>ZCL header</w:t>
            </w:r>
          </w:p>
        </w:tc>
      </w:tr>
      <w:tr w:rsidR="009420F0" w:rsidRPr="00B71E8A" w:rsidTr="00F57BDC">
        <w:tc>
          <w:tcPr>
            <w:tcW w:w="1199" w:type="pct"/>
            <w:tcMar>
              <w:top w:w="75" w:type="dxa"/>
              <w:left w:w="75" w:type="dxa"/>
              <w:bottom w:w="60" w:type="dxa"/>
              <w:right w:w="75" w:type="dxa"/>
            </w:tcMar>
          </w:tcPr>
          <w:p w:rsidR="009420F0" w:rsidRPr="00AD1802" w:rsidRDefault="009420F0" w:rsidP="00F57BDC">
            <w:pPr>
              <w:pStyle w:val="Tabletext"/>
              <w:rPr>
                <w:sz w:val="18"/>
                <w:szCs w:val="18"/>
              </w:rPr>
            </w:pPr>
            <w:r w:rsidRPr="003528F3">
              <w:rPr>
                <w:rFonts w:eastAsia="Times New Roman" w:cstheme="minorHAnsi"/>
                <w:sz w:val="18"/>
                <w:szCs w:val="18"/>
                <w:lang w:eastAsia="en-GB"/>
              </w:rPr>
              <w:t>Frame control</w:t>
            </w:r>
          </w:p>
        </w:tc>
        <w:tc>
          <w:tcPr>
            <w:tcW w:w="2009" w:type="pct"/>
            <w:tcMar>
              <w:top w:w="75" w:type="dxa"/>
              <w:left w:w="75" w:type="dxa"/>
              <w:bottom w:w="60" w:type="dxa"/>
              <w:right w:w="75" w:type="dxa"/>
            </w:tcMar>
          </w:tcPr>
          <w:p w:rsidR="009420F0" w:rsidRPr="00AD1802" w:rsidRDefault="009420F0" w:rsidP="00F57BDC">
            <w:pPr>
              <w:pStyle w:val="Tabletext"/>
              <w:rPr>
                <w:sz w:val="18"/>
                <w:szCs w:val="18"/>
              </w:rPr>
            </w:pPr>
            <w:r w:rsidRPr="003528F3">
              <w:rPr>
                <w:rFonts w:eastAsia="Times New Roman" w:cstheme="minorHAnsi"/>
                <w:sz w:val="18"/>
                <w:szCs w:val="18"/>
                <w:lang w:eastAsia="en-GB"/>
              </w:rPr>
              <w:t xml:space="preserve">Cluster-specific; not manufacturer specific; client-server; allow default response; </w:t>
            </w:r>
          </w:p>
        </w:tc>
        <w:tc>
          <w:tcPr>
            <w:tcW w:w="1334" w:type="pct"/>
            <w:tcMar>
              <w:top w:w="75" w:type="dxa"/>
              <w:left w:w="75" w:type="dxa"/>
              <w:bottom w:w="60" w:type="dxa"/>
              <w:right w:w="75" w:type="dxa"/>
            </w:tcMar>
          </w:tcPr>
          <w:p w:rsidR="009420F0" w:rsidRPr="00AD1802" w:rsidRDefault="009420F0" w:rsidP="00F57BDC">
            <w:pPr>
              <w:pStyle w:val="Tabletext"/>
              <w:rPr>
                <w:sz w:val="18"/>
                <w:szCs w:val="18"/>
              </w:rPr>
            </w:pPr>
            <w:r w:rsidRPr="003528F3">
              <w:rPr>
                <w:rFonts w:eastAsia="Times New Roman" w:cstheme="minorHAnsi"/>
                <w:sz w:val="18"/>
                <w:szCs w:val="18"/>
                <w:lang w:eastAsia="en-GB"/>
              </w:rPr>
              <w:t>0b00000001</w:t>
            </w:r>
          </w:p>
        </w:tc>
        <w:tc>
          <w:tcPr>
            <w:tcW w:w="0" w:type="auto"/>
            <w:tcMar>
              <w:top w:w="75" w:type="dxa"/>
              <w:left w:w="75" w:type="dxa"/>
              <w:bottom w:w="60" w:type="dxa"/>
              <w:right w:w="75" w:type="dxa"/>
            </w:tcMar>
          </w:tcPr>
          <w:p w:rsidR="009420F0" w:rsidRPr="00AD1802" w:rsidRDefault="009420F0" w:rsidP="00F57BDC">
            <w:pPr>
              <w:pStyle w:val="Tabletext"/>
              <w:rPr>
                <w:sz w:val="18"/>
                <w:szCs w:val="18"/>
              </w:rPr>
            </w:pPr>
            <w:r w:rsidRPr="003528F3">
              <w:rPr>
                <w:rFonts w:eastAsia="Times New Roman" w:cstheme="minorHAnsi"/>
                <w:sz w:val="18"/>
                <w:szCs w:val="18"/>
                <w:lang w:eastAsia="en-GB"/>
              </w:rPr>
              <w:t>1</w:t>
            </w:r>
          </w:p>
        </w:tc>
      </w:tr>
      <w:tr w:rsidR="009420F0" w:rsidRPr="00B71E8A" w:rsidTr="00F57BDC">
        <w:tc>
          <w:tcPr>
            <w:tcW w:w="1199" w:type="pct"/>
            <w:tcMar>
              <w:top w:w="75" w:type="dxa"/>
              <w:left w:w="75" w:type="dxa"/>
              <w:bottom w:w="60" w:type="dxa"/>
              <w:right w:w="75" w:type="dxa"/>
            </w:tcMar>
          </w:tcPr>
          <w:p w:rsidR="009420F0" w:rsidRPr="00AD1802" w:rsidRDefault="009420F0" w:rsidP="00F57BDC">
            <w:pPr>
              <w:pStyle w:val="Tabletext"/>
              <w:rPr>
                <w:sz w:val="18"/>
                <w:szCs w:val="18"/>
              </w:rPr>
            </w:pPr>
            <w:r w:rsidRPr="003528F3">
              <w:rPr>
                <w:rFonts w:eastAsia="Times New Roman" w:cstheme="minorHAnsi"/>
                <w:sz w:val="18"/>
                <w:szCs w:val="18"/>
                <w:lang w:eastAsia="en-GB"/>
              </w:rPr>
              <w:t>Transaction sequence number</w:t>
            </w:r>
          </w:p>
        </w:tc>
        <w:tc>
          <w:tcPr>
            <w:tcW w:w="2009" w:type="pct"/>
            <w:tcMar>
              <w:top w:w="75" w:type="dxa"/>
              <w:left w:w="75" w:type="dxa"/>
              <w:bottom w:w="60" w:type="dxa"/>
              <w:right w:w="75" w:type="dxa"/>
            </w:tcMar>
          </w:tcPr>
          <w:p w:rsidR="009420F0" w:rsidRPr="00EA64DD" w:rsidRDefault="009420F0" w:rsidP="00F57BDC">
            <w:pPr>
              <w:pStyle w:val="Tabletext"/>
              <w:rPr>
                <w:sz w:val="18"/>
                <w:szCs w:val="18"/>
              </w:rPr>
            </w:pPr>
          </w:p>
        </w:tc>
        <w:tc>
          <w:tcPr>
            <w:tcW w:w="1334" w:type="pct"/>
            <w:tcMar>
              <w:top w:w="75" w:type="dxa"/>
              <w:left w:w="75" w:type="dxa"/>
              <w:bottom w:w="60" w:type="dxa"/>
              <w:right w:w="75" w:type="dxa"/>
            </w:tcMar>
          </w:tcPr>
          <w:p w:rsidR="009420F0" w:rsidRPr="00AD1802" w:rsidRDefault="009420F0" w:rsidP="00F57BDC">
            <w:pPr>
              <w:pStyle w:val="Tabletext"/>
              <w:rPr>
                <w:sz w:val="18"/>
                <w:szCs w:val="18"/>
              </w:rPr>
            </w:pPr>
            <w:r w:rsidRPr="003528F3">
              <w:rPr>
                <w:rFonts w:eastAsia="Times New Roman" w:cstheme="minorHAnsi"/>
                <w:sz w:val="18"/>
                <w:szCs w:val="18"/>
                <w:lang w:eastAsia="en-GB"/>
              </w:rPr>
              <w:t>0x00</w:t>
            </w:r>
          </w:p>
        </w:tc>
        <w:tc>
          <w:tcPr>
            <w:tcW w:w="0" w:type="auto"/>
            <w:tcMar>
              <w:top w:w="75" w:type="dxa"/>
              <w:left w:w="75" w:type="dxa"/>
              <w:bottom w:w="60" w:type="dxa"/>
              <w:right w:w="75" w:type="dxa"/>
            </w:tcMar>
          </w:tcPr>
          <w:p w:rsidR="009420F0" w:rsidRPr="00AD1802" w:rsidRDefault="009420F0" w:rsidP="00F57BDC">
            <w:pPr>
              <w:pStyle w:val="Tabletext"/>
              <w:rPr>
                <w:sz w:val="18"/>
                <w:szCs w:val="18"/>
              </w:rPr>
            </w:pPr>
            <w:r w:rsidRPr="003528F3">
              <w:rPr>
                <w:rFonts w:eastAsia="Times New Roman" w:cstheme="minorHAnsi"/>
                <w:sz w:val="18"/>
                <w:szCs w:val="18"/>
                <w:lang w:eastAsia="en-GB"/>
              </w:rPr>
              <w:t>1</w:t>
            </w:r>
          </w:p>
        </w:tc>
      </w:tr>
      <w:tr w:rsidR="009420F0" w:rsidRPr="00B71E8A" w:rsidTr="00F57BDC">
        <w:tc>
          <w:tcPr>
            <w:tcW w:w="1199"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cstheme="minorHAnsi"/>
                <w:sz w:val="18"/>
                <w:szCs w:val="18"/>
                <w:lang w:eastAsia="en-GB"/>
              </w:rPr>
              <w:t>Command identifier</w:t>
            </w:r>
          </w:p>
        </w:tc>
        <w:tc>
          <w:tcPr>
            <w:tcW w:w="2009"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cstheme="minorHAnsi"/>
                <w:sz w:val="18"/>
                <w:szCs w:val="18"/>
                <w:lang w:eastAsia="en-GB"/>
              </w:rPr>
              <w:t>Report Event Status</w:t>
            </w:r>
          </w:p>
        </w:tc>
        <w:tc>
          <w:tcPr>
            <w:tcW w:w="1334"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cstheme="minorHAnsi"/>
                <w:sz w:val="18"/>
                <w:szCs w:val="18"/>
                <w:lang w:eastAsia="en-GB"/>
              </w:rPr>
              <w:t>0x00</w:t>
            </w:r>
          </w:p>
        </w:tc>
        <w:tc>
          <w:tcPr>
            <w:tcW w:w="0" w:type="auto"/>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cstheme="minorHAnsi"/>
                <w:sz w:val="18"/>
                <w:szCs w:val="18"/>
                <w:lang w:eastAsia="en-GB"/>
              </w:rPr>
              <w:t>1</w:t>
            </w:r>
          </w:p>
        </w:tc>
      </w:tr>
      <w:tr w:rsidR="009420F0" w:rsidRPr="00B71E8A" w:rsidTr="00F57BDC">
        <w:tc>
          <w:tcPr>
            <w:tcW w:w="0" w:type="auto"/>
            <w:gridSpan w:val="4"/>
            <w:shd w:val="clear" w:color="auto" w:fill="DDEEEE"/>
            <w:tcMar>
              <w:top w:w="75" w:type="dxa"/>
              <w:left w:w="75" w:type="dxa"/>
              <w:bottom w:w="60" w:type="dxa"/>
              <w:right w:w="75" w:type="dxa"/>
            </w:tcMar>
            <w:hideMark/>
          </w:tcPr>
          <w:p w:rsidR="009420F0" w:rsidRPr="002A1BC4" w:rsidRDefault="009420F0" w:rsidP="00F57BDC">
            <w:pPr>
              <w:pStyle w:val="Tabletext"/>
              <w:rPr>
                <w:sz w:val="18"/>
                <w:szCs w:val="18"/>
                <w:lang w:eastAsia="en-GB"/>
              </w:rPr>
            </w:pPr>
            <w:r w:rsidRPr="002A1BC4">
              <w:rPr>
                <w:sz w:val="18"/>
                <w:szCs w:val="18"/>
                <w:lang w:eastAsia="en-GB"/>
              </w:rPr>
              <w:t>ZCL payload</w:t>
            </w:r>
          </w:p>
        </w:tc>
      </w:tr>
      <w:tr w:rsidR="009420F0" w:rsidRPr="00B71E8A" w:rsidTr="00F57BDC">
        <w:tc>
          <w:tcPr>
            <w:tcW w:w="1199"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sz w:val="18"/>
                <w:szCs w:val="18"/>
                <w:lang w:eastAsia="en-GB"/>
              </w:rPr>
              <w:t>Issuer Event ID (UINT32)</w:t>
            </w:r>
          </w:p>
        </w:tc>
        <w:tc>
          <w:tcPr>
            <w:tcW w:w="2009"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sz w:val="18"/>
                <w:szCs w:val="18"/>
                <w:lang w:eastAsia="en-GB"/>
              </w:rPr>
              <w:t>Set to the event ID from the corresponding ZSE command received from the ESME</w:t>
            </w:r>
          </w:p>
        </w:tc>
        <w:tc>
          <w:tcPr>
            <w:tcW w:w="1334"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sz w:val="18"/>
                <w:szCs w:val="18"/>
                <w:lang w:eastAsia="en-GB"/>
              </w:rPr>
              <w:t>See ‘Meaning’ column</w:t>
            </w:r>
          </w:p>
        </w:tc>
        <w:tc>
          <w:tcPr>
            <w:tcW w:w="0" w:type="auto"/>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sz w:val="18"/>
                <w:szCs w:val="18"/>
                <w:lang w:eastAsia="en-GB"/>
              </w:rPr>
              <w:t>4</w:t>
            </w:r>
          </w:p>
        </w:tc>
      </w:tr>
      <w:tr w:rsidR="009420F0" w:rsidRPr="00B71E8A" w:rsidTr="00F57BDC">
        <w:tc>
          <w:tcPr>
            <w:tcW w:w="1199"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sz w:val="18"/>
                <w:szCs w:val="18"/>
                <w:lang w:eastAsia="en-GB"/>
              </w:rPr>
              <w:t>Event Status (UINT8)</w:t>
            </w:r>
          </w:p>
        </w:tc>
        <w:tc>
          <w:tcPr>
            <w:tcW w:w="2009"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sz w:val="18"/>
                <w:szCs w:val="18"/>
                <w:lang w:eastAsia="en-GB"/>
              </w:rPr>
              <w:t>Refer to ZigBee standard</w:t>
            </w:r>
          </w:p>
        </w:tc>
        <w:tc>
          <w:tcPr>
            <w:tcW w:w="1334"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sz w:val="18"/>
                <w:szCs w:val="18"/>
                <w:lang w:eastAsia="en-GB"/>
              </w:rPr>
              <w:t>A</w:t>
            </w:r>
            <w:r w:rsidRPr="00AD1802">
              <w:rPr>
                <w:rFonts w:eastAsia="Times New Roman"/>
                <w:sz w:val="18"/>
                <w:szCs w:val="18"/>
                <w:lang w:eastAsia="en-GB"/>
              </w:rPr>
              <w:t xml:space="preserve">s per the requirements of this </w:t>
            </w:r>
            <w:r>
              <w:rPr>
                <w:rFonts w:eastAsia="Times New Roman"/>
                <w:sz w:val="18"/>
                <w:szCs w:val="18"/>
                <w:lang w:eastAsia="en-GB"/>
              </w:rPr>
              <w:t>S</w:t>
            </w:r>
            <w:r w:rsidRPr="003528F3">
              <w:rPr>
                <w:rFonts w:eastAsia="Times New Roman"/>
                <w:sz w:val="18"/>
                <w:szCs w:val="18"/>
                <w:lang w:eastAsia="en-GB"/>
              </w:rPr>
              <w:t xml:space="preserve">ection </w:t>
            </w:r>
            <w:r>
              <w:rPr>
                <w:rFonts w:eastAsia="Times New Roman"/>
                <w:sz w:val="18"/>
                <w:szCs w:val="18"/>
                <w:lang w:eastAsia="en-GB"/>
              </w:rPr>
              <w:fldChar w:fldCharType="begin"/>
            </w:r>
            <w:r>
              <w:rPr>
                <w:rFonts w:eastAsia="Times New Roman"/>
                <w:sz w:val="18"/>
                <w:szCs w:val="18"/>
                <w:lang w:eastAsia="en-GB"/>
              </w:rPr>
              <w:instrText xml:space="preserve"> REF _Ref398650973 \r \h </w:instrText>
            </w:r>
            <w:r>
              <w:rPr>
                <w:rFonts w:eastAsia="Times New Roman"/>
                <w:sz w:val="18"/>
                <w:szCs w:val="18"/>
                <w:lang w:eastAsia="en-GB"/>
              </w:rPr>
            </w:r>
            <w:r>
              <w:rPr>
                <w:rFonts w:eastAsia="Times New Roman"/>
                <w:sz w:val="18"/>
                <w:szCs w:val="18"/>
                <w:lang w:eastAsia="en-GB"/>
              </w:rPr>
              <w:fldChar w:fldCharType="separate"/>
            </w:r>
            <w:r>
              <w:rPr>
                <w:rFonts w:eastAsia="Times New Roman"/>
                <w:sz w:val="18"/>
                <w:szCs w:val="18"/>
                <w:lang w:eastAsia="en-GB"/>
              </w:rPr>
              <w:t>18.1.1</w:t>
            </w:r>
            <w:r>
              <w:rPr>
                <w:rFonts w:eastAsia="Times New Roman"/>
                <w:sz w:val="18"/>
                <w:szCs w:val="18"/>
                <w:lang w:eastAsia="en-GB"/>
              </w:rPr>
              <w:fldChar w:fldCharType="end"/>
            </w:r>
          </w:p>
        </w:tc>
        <w:tc>
          <w:tcPr>
            <w:tcW w:w="0" w:type="auto"/>
            <w:tcMar>
              <w:top w:w="75" w:type="dxa"/>
              <w:left w:w="75" w:type="dxa"/>
              <w:bottom w:w="60" w:type="dxa"/>
              <w:right w:w="75" w:type="dxa"/>
            </w:tcMar>
          </w:tcPr>
          <w:p w:rsidR="009420F0" w:rsidRPr="00EA64DD" w:rsidRDefault="009420F0" w:rsidP="00F57BDC">
            <w:pPr>
              <w:pStyle w:val="Tabletext"/>
              <w:rPr>
                <w:sz w:val="18"/>
                <w:szCs w:val="18"/>
                <w:lang w:eastAsia="en-GB"/>
              </w:rPr>
            </w:pPr>
            <w:r w:rsidRPr="003528F3">
              <w:rPr>
                <w:rFonts w:eastAsia="Times New Roman"/>
                <w:sz w:val="18"/>
                <w:szCs w:val="18"/>
                <w:lang w:eastAsia="en-GB"/>
              </w:rPr>
              <w:t>1</w:t>
            </w:r>
          </w:p>
        </w:tc>
      </w:tr>
      <w:tr w:rsidR="009420F0" w:rsidRPr="00B71E8A" w:rsidTr="00F57BDC">
        <w:tc>
          <w:tcPr>
            <w:tcW w:w="1199"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sz w:val="18"/>
                <w:szCs w:val="18"/>
                <w:lang w:eastAsia="en-GB"/>
              </w:rPr>
              <w:t>Event Status Time (UTCTime)</w:t>
            </w:r>
          </w:p>
        </w:tc>
        <w:tc>
          <w:tcPr>
            <w:tcW w:w="2009" w:type="pct"/>
            <w:tcMar>
              <w:top w:w="75" w:type="dxa"/>
              <w:left w:w="75" w:type="dxa"/>
              <w:bottom w:w="60" w:type="dxa"/>
              <w:right w:w="75" w:type="dxa"/>
            </w:tcMar>
          </w:tcPr>
          <w:p w:rsidR="009420F0" w:rsidRPr="00AD1802" w:rsidRDefault="009420F0" w:rsidP="00F57BDC">
            <w:pPr>
              <w:pStyle w:val="Tabletext"/>
              <w:rPr>
                <w:sz w:val="18"/>
                <w:szCs w:val="18"/>
                <w:lang w:eastAsia="en-GB"/>
              </w:rPr>
            </w:pPr>
            <w:r>
              <w:rPr>
                <w:rFonts w:eastAsia="Times New Roman"/>
                <w:sz w:val="18"/>
                <w:szCs w:val="18"/>
                <w:lang w:eastAsia="en-GB"/>
              </w:rPr>
              <w:t xml:space="preserve">An </w:t>
            </w:r>
            <w:r w:rsidRPr="003528F3">
              <w:rPr>
                <w:rFonts w:eastAsia="Times New Roman"/>
                <w:sz w:val="18"/>
                <w:szCs w:val="18"/>
                <w:lang w:eastAsia="en-GB"/>
              </w:rPr>
              <w:t xml:space="preserve">HCALCS </w:t>
            </w:r>
            <w:r>
              <w:rPr>
                <w:rFonts w:eastAsia="Times New Roman"/>
                <w:sz w:val="18"/>
                <w:szCs w:val="18"/>
                <w:lang w:eastAsia="en-GB"/>
              </w:rPr>
              <w:t>is</w:t>
            </w:r>
            <w:r w:rsidRPr="003528F3">
              <w:rPr>
                <w:rFonts w:eastAsia="Times New Roman"/>
                <w:sz w:val="18"/>
                <w:szCs w:val="18"/>
                <w:lang w:eastAsia="en-GB"/>
              </w:rPr>
              <w:t xml:space="preserve"> not  required to have a clock and therefore the HCALC is not required to know UTC time</w:t>
            </w:r>
          </w:p>
        </w:tc>
        <w:tc>
          <w:tcPr>
            <w:tcW w:w="1334"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sz w:val="18"/>
                <w:szCs w:val="18"/>
                <w:lang w:eastAsia="en-GB"/>
              </w:rPr>
              <w:t>0x00000001</w:t>
            </w:r>
          </w:p>
        </w:tc>
        <w:tc>
          <w:tcPr>
            <w:tcW w:w="0" w:type="auto"/>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sz w:val="18"/>
                <w:szCs w:val="18"/>
                <w:lang w:eastAsia="en-GB"/>
              </w:rPr>
              <w:t>4</w:t>
            </w:r>
          </w:p>
        </w:tc>
      </w:tr>
      <w:tr w:rsidR="009420F0" w:rsidRPr="00B71E8A" w:rsidTr="00F57BDC">
        <w:tc>
          <w:tcPr>
            <w:tcW w:w="1199"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sz w:val="18"/>
                <w:szCs w:val="18"/>
                <w:lang w:eastAsia="en-GB"/>
              </w:rPr>
              <w:t>Criticality Level Applied (UINT8)</w:t>
            </w:r>
          </w:p>
        </w:tc>
        <w:tc>
          <w:tcPr>
            <w:tcW w:w="2009"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sz w:val="18"/>
                <w:szCs w:val="18"/>
                <w:lang w:eastAsia="en-GB"/>
              </w:rPr>
              <w:t xml:space="preserve">0x01 = Voluntary </w:t>
            </w:r>
          </w:p>
        </w:tc>
        <w:tc>
          <w:tcPr>
            <w:tcW w:w="1334"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sz w:val="18"/>
                <w:szCs w:val="18"/>
                <w:lang w:eastAsia="en-GB"/>
              </w:rPr>
              <w:t>0x01</w:t>
            </w:r>
          </w:p>
        </w:tc>
        <w:tc>
          <w:tcPr>
            <w:tcW w:w="0" w:type="auto"/>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sz w:val="18"/>
                <w:szCs w:val="18"/>
                <w:lang w:eastAsia="en-GB"/>
              </w:rPr>
              <w:t>1</w:t>
            </w:r>
          </w:p>
        </w:tc>
      </w:tr>
      <w:tr w:rsidR="009420F0" w:rsidRPr="00B71E8A" w:rsidTr="00F57BDC">
        <w:tc>
          <w:tcPr>
            <w:tcW w:w="1199"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sz w:val="18"/>
                <w:szCs w:val="18"/>
                <w:lang w:eastAsia="en-GB"/>
              </w:rPr>
              <w:t>Cooling Temperature Set Point Applied (UINT16)</w:t>
            </w:r>
          </w:p>
        </w:tc>
        <w:tc>
          <w:tcPr>
            <w:tcW w:w="2009"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sz w:val="18"/>
                <w:szCs w:val="18"/>
                <w:lang w:eastAsia="en-GB"/>
              </w:rPr>
              <w:t>Not used</w:t>
            </w:r>
          </w:p>
        </w:tc>
        <w:tc>
          <w:tcPr>
            <w:tcW w:w="1334"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sz w:val="18"/>
                <w:szCs w:val="18"/>
                <w:lang w:eastAsia="en-GB"/>
              </w:rPr>
              <w:t>0x8000</w:t>
            </w:r>
          </w:p>
        </w:tc>
        <w:tc>
          <w:tcPr>
            <w:tcW w:w="0" w:type="auto"/>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sz w:val="18"/>
                <w:szCs w:val="18"/>
                <w:lang w:eastAsia="en-GB"/>
              </w:rPr>
              <w:t>2</w:t>
            </w:r>
          </w:p>
        </w:tc>
      </w:tr>
      <w:tr w:rsidR="009420F0" w:rsidRPr="00B71E8A" w:rsidTr="00F57BDC">
        <w:tc>
          <w:tcPr>
            <w:tcW w:w="1199"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sz w:val="18"/>
                <w:szCs w:val="18"/>
                <w:lang w:eastAsia="en-GB"/>
              </w:rPr>
              <w:t>Heating Temperature Set Point Applied (UINT16)</w:t>
            </w:r>
          </w:p>
        </w:tc>
        <w:tc>
          <w:tcPr>
            <w:tcW w:w="2009"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sz w:val="18"/>
                <w:szCs w:val="18"/>
                <w:lang w:eastAsia="en-GB"/>
              </w:rPr>
              <w:t>Not used</w:t>
            </w:r>
          </w:p>
        </w:tc>
        <w:tc>
          <w:tcPr>
            <w:tcW w:w="1334"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sz w:val="18"/>
                <w:szCs w:val="18"/>
                <w:lang w:eastAsia="en-GB"/>
              </w:rPr>
              <w:t>0x8000</w:t>
            </w:r>
          </w:p>
        </w:tc>
        <w:tc>
          <w:tcPr>
            <w:tcW w:w="0" w:type="auto"/>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sz w:val="18"/>
                <w:szCs w:val="18"/>
                <w:lang w:eastAsia="en-GB"/>
              </w:rPr>
              <w:t>2</w:t>
            </w:r>
          </w:p>
        </w:tc>
      </w:tr>
      <w:tr w:rsidR="009420F0" w:rsidRPr="00B71E8A" w:rsidTr="00F57BDC">
        <w:tc>
          <w:tcPr>
            <w:tcW w:w="1199"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sz w:val="18"/>
                <w:szCs w:val="18"/>
                <w:lang w:eastAsia="en-GB"/>
              </w:rPr>
              <w:t>Average Load Adjustment Percentage Applied (INT8)</w:t>
            </w:r>
          </w:p>
        </w:tc>
        <w:tc>
          <w:tcPr>
            <w:tcW w:w="2009"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sz w:val="18"/>
                <w:szCs w:val="18"/>
                <w:lang w:eastAsia="en-GB"/>
              </w:rPr>
              <w:t>Not used</w:t>
            </w:r>
          </w:p>
        </w:tc>
        <w:tc>
          <w:tcPr>
            <w:tcW w:w="1334"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sz w:val="18"/>
                <w:szCs w:val="18"/>
                <w:lang w:eastAsia="en-GB"/>
              </w:rPr>
              <w:t>0x80</w:t>
            </w:r>
          </w:p>
        </w:tc>
        <w:tc>
          <w:tcPr>
            <w:tcW w:w="0" w:type="auto"/>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sz w:val="18"/>
                <w:szCs w:val="18"/>
                <w:lang w:eastAsia="en-GB"/>
              </w:rPr>
              <w:t>1</w:t>
            </w:r>
          </w:p>
        </w:tc>
      </w:tr>
      <w:tr w:rsidR="009420F0" w:rsidRPr="00B71E8A" w:rsidTr="00F57BDC">
        <w:tc>
          <w:tcPr>
            <w:tcW w:w="1199"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sz w:val="18"/>
                <w:szCs w:val="18"/>
                <w:lang w:eastAsia="en-GB"/>
              </w:rPr>
              <w:t>Duty Cycle Applied (UINT8)</w:t>
            </w:r>
          </w:p>
        </w:tc>
        <w:tc>
          <w:tcPr>
            <w:tcW w:w="2009"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sz w:val="18"/>
                <w:szCs w:val="18"/>
                <w:lang w:eastAsia="en-GB"/>
              </w:rPr>
              <w:t>0x00 (0) = switched OFF; 0x64 (100) = switched ON</w:t>
            </w:r>
          </w:p>
        </w:tc>
        <w:tc>
          <w:tcPr>
            <w:tcW w:w="1334"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sz w:val="18"/>
                <w:szCs w:val="18"/>
                <w:lang w:eastAsia="en-GB"/>
              </w:rPr>
              <w:t>See ‘Meaning’ column</w:t>
            </w:r>
          </w:p>
        </w:tc>
        <w:tc>
          <w:tcPr>
            <w:tcW w:w="0" w:type="auto"/>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sz w:val="18"/>
                <w:szCs w:val="18"/>
                <w:lang w:eastAsia="en-GB"/>
              </w:rPr>
              <w:t>1</w:t>
            </w:r>
          </w:p>
        </w:tc>
      </w:tr>
      <w:tr w:rsidR="009420F0" w:rsidRPr="00B71E8A" w:rsidTr="00F57BDC">
        <w:tc>
          <w:tcPr>
            <w:tcW w:w="1199"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sz w:val="18"/>
                <w:szCs w:val="18"/>
                <w:lang w:eastAsia="en-GB"/>
              </w:rPr>
              <w:t>Event Control (BITMAP8)</w:t>
            </w:r>
          </w:p>
        </w:tc>
        <w:tc>
          <w:tcPr>
            <w:tcW w:w="2009"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sz w:val="18"/>
                <w:szCs w:val="18"/>
                <w:lang w:eastAsia="en-GB"/>
              </w:rPr>
              <w:t>Do not randomise</w:t>
            </w:r>
          </w:p>
        </w:tc>
        <w:tc>
          <w:tcPr>
            <w:tcW w:w="1334"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sz w:val="18"/>
                <w:szCs w:val="18"/>
                <w:lang w:eastAsia="en-GB"/>
              </w:rPr>
              <w:t>0x00</w:t>
            </w:r>
          </w:p>
        </w:tc>
        <w:tc>
          <w:tcPr>
            <w:tcW w:w="0" w:type="auto"/>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sz w:val="18"/>
                <w:szCs w:val="18"/>
                <w:lang w:eastAsia="en-GB"/>
              </w:rPr>
              <w:t>1</w:t>
            </w:r>
          </w:p>
        </w:tc>
      </w:tr>
      <w:tr w:rsidR="009420F0" w:rsidRPr="00B71E8A" w:rsidTr="00F57BDC">
        <w:tc>
          <w:tcPr>
            <w:tcW w:w="1199"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sz w:val="18"/>
                <w:szCs w:val="18"/>
                <w:lang w:eastAsia="en-GB"/>
              </w:rPr>
              <w:t>Signature Type (UINT8)</w:t>
            </w:r>
          </w:p>
        </w:tc>
        <w:tc>
          <w:tcPr>
            <w:tcW w:w="2009"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sz w:val="18"/>
                <w:szCs w:val="18"/>
                <w:lang w:eastAsia="en-GB"/>
              </w:rPr>
              <w:t>No signature</w:t>
            </w:r>
          </w:p>
        </w:tc>
        <w:tc>
          <w:tcPr>
            <w:tcW w:w="1334" w:type="pct"/>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sz w:val="18"/>
                <w:szCs w:val="18"/>
                <w:lang w:eastAsia="en-GB"/>
              </w:rPr>
              <w:t>0x00</w:t>
            </w:r>
          </w:p>
        </w:tc>
        <w:tc>
          <w:tcPr>
            <w:tcW w:w="0" w:type="auto"/>
            <w:tcMar>
              <w:top w:w="75" w:type="dxa"/>
              <w:left w:w="75" w:type="dxa"/>
              <w:bottom w:w="60" w:type="dxa"/>
              <w:right w:w="75" w:type="dxa"/>
            </w:tcMar>
          </w:tcPr>
          <w:p w:rsidR="009420F0" w:rsidRPr="00AD1802" w:rsidRDefault="009420F0" w:rsidP="00F57BDC">
            <w:pPr>
              <w:pStyle w:val="Tabletext"/>
              <w:rPr>
                <w:sz w:val="18"/>
                <w:szCs w:val="18"/>
                <w:lang w:eastAsia="en-GB"/>
              </w:rPr>
            </w:pPr>
            <w:r w:rsidRPr="003528F3">
              <w:rPr>
                <w:rFonts w:eastAsia="Times New Roman"/>
                <w:sz w:val="18"/>
                <w:szCs w:val="18"/>
                <w:lang w:eastAsia="en-GB"/>
              </w:rPr>
              <w:t>1</w:t>
            </w:r>
          </w:p>
        </w:tc>
      </w:tr>
    </w:tbl>
    <w:p w:rsidR="009420F0" w:rsidRDefault="009420F0" w:rsidP="009420F0">
      <w:pPr>
        <w:pStyle w:val="TableHeader"/>
        <w:framePr w:hSpace="0" w:wrap="auto" w:vAnchor="margin" w:hAnchor="text" w:yAlign="inline"/>
      </w:pPr>
      <w:r>
        <w:rPr>
          <w:lang w:eastAsia="en-GB"/>
        </w:rPr>
        <w:t xml:space="preserve">Table </w:t>
      </w:r>
      <w:r>
        <w:rPr>
          <w:lang w:eastAsia="en-GB"/>
        </w:rPr>
        <w:fldChar w:fldCharType="begin"/>
      </w:r>
      <w:r>
        <w:rPr>
          <w:lang w:eastAsia="en-GB"/>
        </w:rPr>
        <w:instrText xml:space="preserve"> REF _Ref398651037 \r \h </w:instrText>
      </w:r>
      <w:r>
        <w:rPr>
          <w:lang w:eastAsia="en-GB"/>
        </w:rPr>
      </w:r>
      <w:r>
        <w:rPr>
          <w:lang w:eastAsia="en-GB"/>
        </w:rPr>
        <w:fldChar w:fldCharType="separate"/>
      </w:r>
      <w:r>
        <w:rPr>
          <w:lang w:eastAsia="en-GB"/>
        </w:rPr>
        <w:t>18.1.1.4</w:t>
      </w:r>
      <w:r>
        <w:rPr>
          <w:lang w:eastAsia="en-GB"/>
        </w:rPr>
        <w:fldChar w:fldCharType="end"/>
      </w:r>
      <w:r>
        <w:rPr>
          <w:lang w:eastAsia="en-GB"/>
        </w:rPr>
        <w:t xml:space="preserve">:  </w:t>
      </w:r>
      <w:r w:rsidRPr="005A4551">
        <w:t>ZSE Report Event Status command</w:t>
      </w:r>
    </w:p>
    <w:p w:rsidR="009420F0" w:rsidRDefault="009420F0" w:rsidP="009420F0">
      <w:pPr>
        <w:pStyle w:val="Heading2"/>
      </w:pPr>
      <w:bookmarkStart w:id="6089" w:name="_Toc403658866"/>
      <w:bookmarkStart w:id="6090" w:name="_Ref387758094"/>
      <w:bookmarkStart w:id="6091" w:name="_Ref387758167"/>
      <w:bookmarkStart w:id="6092" w:name="_Toc404157231"/>
      <w:bookmarkEnd w:id="6083"/>
      <w:bookmarkEnd w:id="6089"/>
      <w:r>
        <w:t>DLMS COSEM Message Templates</w:t>
      </w:r>
      <w:bookmarkEnd w:id="6090"/>
      <w:bookmarkEnd w:id="6091"/>
      <w:bookmarkEnd w:id="6092"/>
      <w:r>
        <w:t xml:space="preserve">   </w:t>
      </w:r>
    </w:p>
    <w:p w:rsidR="009420F0" w:rsidRDefault="009420F0" w:rsidP="009420F0">
      <w:r w:rsidRPr="00DE5B49">
        <w:t xml:space="preserve">Table </w:t>
      </w:r>
      <w:r>
        <w:fldChar w:fldCharType="begin"/>
      </w:r>
      <w:r>
        <w:instrText xml:space="preserve"> REF _Ref387758167 \r \h </w:instrText>
      </w:r>
      <w:r>
        <w:fldChar w:fldCharType="separate"/>
      </w:r>
      <w:r>
        <w:t>18.2</w:t>
      </w:r>
      <w:r>
        <w:fldChar w:fldCharType="end"/>
      </w:r>
      <w:r w:rsidRPr="00DE5B49">
        <w:t xml:space="preserve"> contains Message Templates for all Use Case with DLMS COSEM payloads. These Message Templates are derived from the Mapping Table</w:t>
      </w:r>
      <w:r>
        <w:t xml:space="preserve">, and </w:t>
      </w:r>
      <w:r w:rsidRPr="00DE5B49">
        <w:t>shall be complied with in the construction and population of all such Messages.</w:t>
      </w:r>
      <w:r w:rsidRPr="00D412EF">
        <w:rPr>
          <w:highlight w:val="yellow"/>
        </w:rPr>
        <w:t xml:space="preserve"> </w:t>
      </w:r>
    </w:p>
    <w:p w:rsidR="009420F0" w:rsidRDefault="009420F0" w:rsidP="009420F0">
      <w:r>
        <w:object w:dxaOrig="1533" w:dyaOrig="961">
          <v:shape id="_x0000_i1028" type="#_x0000_t75" style="width:76.2pt;height:48pt" o:ole="">
            <v:imagedata r:id="rId61" o:title=""/>
          </v:shape>
          <o:OLEObject Type="Embed" ProgID="Package" ShapeID="_x0000_i1028" DrawAspect="Icon" ObjectID="_1478612154" r:id="rId62"/>
        </w:object>
      </w:r>
    </w:p>
    <w:p w:rsidR="009420F0" w:rsidRDefault="009420F0" w:rsidP="009420F0">
      <w:pPr>
        <w:pStyle w:val="Tabletext"/>
      </w:pPr>
      <w:r>
        <w:t>Table 18.2:  DLMS COSEM Message Templates</w:t>
      </w:r>
    </w:p>
    <w:p w:rsidR="009420F0" w:rsidRDefault="009420F0" w:rsidP="009420F0">
      <w:pPr>
        <w:pStyle w:val="Heading3"/>
      </w:pPr>
      <w:bookmarkStart w:id="6093" w:name="_Toc387759144"/>
      <w:bookmarkStart w:id="6094" w:name="_Toc387760262"/>
      <w:bookmarkStart w:id="6095" w:name="_Toc387763134"/>
      <w:bookmarkStart w:id="6096" w:name="_Toc387764250"/>
      <w:bookmarkStart w:id="6097" w:name="_Toc387765366"/>
      <w:bookmarkStart w:id="6098" w:name="_Toc387766482"/>
      <w:bookmarkStart w:id="6099" w:name="_Toc387768180"/>
      <w:bookmarkStart w:id="6100" w:name="_Toc387769880"/>
      <w:bookmarkStart w:id="6101" w:name="_Toc387771578"/>
      <w:bookmarkStart w:id="6102" w:name="_Toc387773940"/>
      <w:bookmarkStart w:id="6103" w:name="_Toc387755750"/>
      <w:bookmarkStart w:id="6104" w:name="_Toc387759145"/>
      <w:bookmarkStart w:id="6105" w:name="_Toc387760263"/>
      <w:bookmarkStart w:id="6106" w:name="_Toc387763135"/>
      <w:bookmarkStart w:id="6107" w:name="_Toc387764251"/>
      <w:bookmarkStart w:id="6108" w:name="_Toc387765367"/>
      <w:bookmarkStart w:id="6109" w:name="_Toc387766483"/>
      <w:bookmarkStart w:id="6110" w:name="_Toc387768181"/>
      <w:bookmarkStart w:id="6111" w:name="_Toc387769881"/>
      <w:bookmarkStart w:id="6112" w:name="_Toc387771579"/>
      <w:bookmarkStart w:id="6113" w:name="_Toc387773941"/>
      <w:bookmarkStart w:id="6114" w:name="_Toc387755751"/>
      <w:bookmarkStart w:id="6115" w:name="_Toc387759146"/>
      <w:bookmarkStart w:id="6116" w:name="_Toc387760264"/>
      <w:bookmarkStart w:id="6117" w:name="_Toc387763136"/>
      <w:bookmarkStart w:id="6118" w:name="_Toc387764252"/>
      <w:bookmarkStart w:id="6119" w:name="_Toc387765368"/>
      <w:bookmarkStart w:id="6120" w:name="_Toc387766484"/>
      <w:bookmarkStart w:id="6121" w:name="_Toc387768182"/>
      <w:bookmarkStart w:id="6122" w:name="_Toc387769882"/>
      <w:bookmarkStart w:id="6123" w:name="_Toc387771580"/>
      <w:bookmarkStart w:id="6124" w:name="_Toc387773942"/>
      <w:bookmarkStart w:id="6125" w:name="_Toc387755752"/>
      <w:bookmarkStart w:id="6126" w:name="_Toc387759147"/>
      <w:bookmarkStart w:id="6127" w:name="_Toc387760265"/>
      <w:bookmarkStart w:id="6128" w:name="_Toc387763137"/>
      <w:bookmarkStart w:id="6129" w:name="_Toc387764253"/>
      <w:bookmarkStart w:id="6130" w:name="_Toc387765369"/>
      <w:bookmarkStart w:id="6131" w:name="_Toc387766485"/>
      <w:bookmarkStart w:id="6132" w:name="_Toc387768183"/>
      <w:bookmarkStart w:id="6133" w:name="_Toc387769883"/>
      <w:bookmarkStart w:id="6134" w:name="_Toc387771581"/>
      <w:bookmarkStart w:id="6135" w:name="_Toc387773943"/>
      <w:bookmarkStart w:id="6136" w:name="_Toc387755797"/>
      <w:bookmarkStart w:id="6137" w:name="_Toc387759192"/>
      <w:bookmarkStart w:id="6138" w:name="_Toc387760310"/>
      <w:bookmarkStart w:id="6139" w:name="_Toc387763182"/>
      <w:bookmarkStart w:id="6140" w:name="_Toc387764298"/>
      <w:bookmarkStart w:id="6141" w:name="_Toc387765414"/>
      <w:bookmarkStart w:id="6142" w:name="_Toc387766530"/>
      <w:bookmarkStart w:id="6143" w:name="_Toc387768228"/>
      <w:bookmarkStart w:id="6144" w:name="_Toc387769928"/>
      <w:bookmarkStart w:id="6145" w:name="_Toc387771626"/>
      <w:bookmarkStart w:id="6146" w:name="_Toc387773988"/>
      <w:bookmarkStart w:id="6147" w:name="_Toc387755798"/>
      <w:bookmarkStart w:id="6148" w:name="_Toc387759193"/>
      <w:bookmarkStart w:id="6149" w:name="_Toc387760311"/>
      <w:bookmarkStart w:id="6150" w:name="_Toc387763183"/>
      <w:bookmarkStart w:id="6151" w:name="_Toc387764299"/>
      <w:bookmarkStart w:id="6152" w:name="_Toc387765415"/>
      <w:bookmarkStart w:id="6153" w:name="_Toc387766531"/>
      <w:bookmarkStart w:id="6154" w:name="_Toc387768229"/>
      <w:bookmarkStart w:id="6155" w:name="_Toc387769929"/>
      <w:bookmarkStart w:id="6156" w:name="_Toc387771627"/>
      <w:bookmarkStart w:id="6157" w:name="_Toc387773989"/>
      <w:bookmarkStart w:id="6158" w:name="_Toc387755799"/>
      <w:bookmarkStart w:id="6159" w:name="_Toc387759194"/>
      <w:bookmarkStart w:id="6160" w:name="_Toc387760312"/>
      <w:bookmarkStart w:id="6161" w:name="_Toc387763184"/>
      <w:bookmarkStart w:id="6162" w:name="_Toc387764300"/>
      <w:bookmarkStart w:id="6163" w:name="_Toc387765416"/>
      <w:bookmarkStart w:id="6164" w:name="_Toc387766532"/>
      <w:bookmarkStart w:id="6165" w:name="_Toc387768230"/>
      <w:bookmarkStart w:id="6166" w:name="_Toc387769930"/>
      <w:bookmarkStart w:id="6167" w:name="_Toc387771628"/>
      <w:bookmarkStart w:id="6168" w:name="_Toc387773990"/>
      <w:bookmarkStart w:id="6169" w:name="_Toc387755800"/>
      <w:bookmarkStart w:id="6170" w:name="_Toc387759195"/>
      <w:bookmarkStart w:id="6171" w:name="_Toc387760313"/>
      <w:bookmarkStart w:id="6172" w:name="_Toc387763185"/>
      <w:bookmarkStart w:id="6173" w:name="_Toc387764301"/>
      <w:bookmarkStart w:id="6174" w:name="_Toc387765417"/>
      <w:bookmarkStart w:id="6175" w:name="_Toc387766533"/>
      <w:bookmarkStart w:id="6176" w:name="_Toc387768231"/>
      <w:bookmarkStart w:id="6177" w:name="_Toc387769931"/>
      <w:bookmarkStart w:id="6178" w:name="_Toc387771629"/>
      <w:bookmarkStart w:id="6179" w:name="_Toc387773991"/>
      <w:bookmarkStart w:id="6180" w:name="_Toc387755801"/>
      <w:bookmarkStart w:id="6181" w:name="_Toc387759196"/>
      <w:bookmarkStart w:id="6182" w:name="_Toc387760314"/>
      <w:bookmarkStart w:id="6183" w:name="_Toc387763186"/>
      <w:bookmarkStart w:id="6184" w:name="_Toc387764302"/>
      <w:bookmarkStart w:id="6185" w:name="_Toc387765418"/>
      <w:bookmarkStart w:id="6186" w:name="_Toc387766534"/>
      <w:bookmarkStart w:id="6187" w:name="_Toc387768232"/>
      <w:bookmarkStart w:id="6188" w:name="_Toc387769932"/>
      <w:bookmarkStart w:id="6189" w:name="_Toc387771630"/>
      <w:bookmarkStart w:id="6190" w:name="_Toc387773992"/>
      <w:bookmarkStart w:id="6191" w:name="_Toc387755802"/>
      <w:bookmarkStart w:id="6192" w:name="_Toc387759197"/>
      <w:bookmarkStart w:id="6193" w:name="_Toc387760315"/>
      <w:bookmarkStart w:id="6194" w:name="_Toc387763187"/>
      <w:bookmarkStart w:id="6195" w:name="_Toc387764303"/>
      <w:bookmarkStart w:id="6196" w:name="_Toc387765419"/>
      <w:bookmarkStart w:id="6197" w:name="_Toc387766535"/>
      <w:bookmarkStart w:id="6198" w:name="_Toc387768233"/>
      <w:bookmarkStart w:id="6199" w:name="_Toc387769933"/>
      <w:bookmarkStart w:id="6200" w:name="_Toc387771631"/>
      <w:bookmarkStart w:id="6201" w:name="_Toc387773993"/>
      <w:bookmarkStart w:id="6202" w:name="_Toc387755803"/>
      <w:bookmarkStart w:id="6203" w:name="_Toc387759198"/>
      <w:bookmarkStart w:id="6204" w:name="_Toc387760316"/>
      <w:bookmarkStart w:id="6205" w:name="_Toc387763188"/>
      <w:bookmarkStart w:id="6206" w:name="_Toc387764304"/>
      <w:bookmarkStart w:id="6207" w:name="_Toc387765420"/>
      <w:bookmarkStart w:id="6208" w:name="_Toc387766536"/>
      <w:bookmarkStart w:id="6209" w:name="_Toc387768234"/>
      <w:bookmarkStart w:id="6210" w:name="_Toc387769934"/>
      <w:bookmarkStart w:id="6211" w:name="_Toc387771632"/>
      <w:bookmarkStart w:id="6212" w:name="_Toc387773994"/>
      <w:bookmarkStart w:id="6213" w:name="_Toc387755804"/>
      <w:bookmarkStart w:id="6214" w:name="_Toc387759199"/>
      <w:bookmarkStart w:id="6215" w:name="_Toc387760317"/>
      <w:bookmarkStart w:id="6216" w:name="_Toc387763189"/>
      <w:bookmarkStart w:id="6217" w:name="_Toc387764305"/>
      <w:bookmarkStart w:id="6218" w:name="_Toc387765421"/>
      <w:bookmarkStart w:id="6219" w:name="_Toc387766537"/>
      <w:bookmarkStart w:id="6220" w:name="_Toc387768235"/>
      <w:bookmarkStart w:id="6221" w:name="_Toc387769935"/>
      <w:bookmarkStart w:id="6222" w:name="_Toc387771633"/>
      <w:bookmarkStart w:id="6223" w:name="_Toc387773995"/>
      <w:bookmarkStart w:id="6224" w:name="_Toc387755805"/>
      <w:bookmarkStart w:id="6225" w:name="_Toc387759200"/>
      <w:bookmarkStart w:id="6226" w:name="_Toc387760318"/>
      <w:bookmarkStart w:id="6227" w:name="_Toc387763190"/>
      <w:bookmarkStart w:id="6228" w:name="_Toc387764306"/>
      <w:bookmarkStart w:id="6229" w:name="_Toc387765422"/>
      <w:bookmarkStart w:id="6230" w:name="_Toc387766538"/>
      <w:bookmarkStart w:id="6231" w:name="_Toc387768236"/>
      <w:bookmarkStart w:id="6232" w:name="_Toc387769936"/>
      <w:bookmarkStart w:id="6233" w:name="_Toc387771634"/>
      <w:bookmarkStart w:id="6234" w:name="_Toc387773996"/>
      <w:bookmarkStart w:id="6235" w:name="_Toc387755806"/>
      <w:bookmarkStart w:id="6236" w:name="_Toc387759201"/>
      <w:bookmarkStart w:id="6237" w:name="_Toc387760319"/>
      <w:bookmarkStart w:id="6238" w:name="_Toc387763191"/>
      <w:bookmarkStart w:id="6239" w:name="_Toc387764307"/>
      <w:bookmarkStart w:id="6240" w:name="_Toc387765423"/>
      <w:bookmarkStart w:id="6241" w:name="_Toc387766539"/>
      <w:bookmarkStart w:id="6242" w:name="_Toc387768237"/>
      <w:bookmarkStart w:id="6243" w:name="_Toc387769937"/>
      <w:bookmarkStart w:id="6244" w:name="_Toc387771635"/>
      <w:bookmarkStart w:id="6245" w:name="_Toc387773997"/>
      <w:bookmarkStart w:id="6246" w:name="_Toc387755807"/>
      <w:bookmarkStart w:id="6247" w:name="_Toc387759202"/>
      <w:bookmarkStart w:id="6248" w:name="_Toc387760320"/>
      <w:bookmarkStart w:id="6249" w:name="_Toc387763192"/>
      <w:bookmarkStart w:id="6250" w:name="_Toc387764308"/>
      <w:bookmarkStart w:id="6251" w:name="_Toc387765424"/>
      <w:bookmarkStart w:id="6252" w:name="_Toc387766540"/>
      <w:bookmarkStart w:id="6253" w:name="_Toc387768238"/>
      <w:bookmarkStart w:id="6254" w:name="_Toc387769938"/>
      <w:bookmarkStart w:id="6255" w:name="_Toc387771636"/>
      <w:bookmarkStart w:id="6256" w:name="_Toc387773998"/>
      <w:bookmarkStart w:id="6257" w:name="_Toc387755808"/>
      <w:bookmarkStart w:id="6258" w:name="_Toc387759203"/>
      <w:bookmarkStart w:id="6259" w:name="_Toc387760321"/>
      <w:bookmarkStart w:id="6260" w:name="_Toc387763193"/>
      <w:bookmarkStart w:id="6261" w:name="_Toc387764309"/>
      <w:bookmarkStart w:id="6262" w:name="_Toc387765425"/>
      <w:bookmarkStart w:id="6263" w:name="_Toc387766541"/>
      <w:bookmarkStart w:id="6264" w:name="_Toc387768239"/>
      <w:bookmarkStart w:id="6265" w:name="_Toc387769939"/>
      <w:bookmarkStart w:id="6266" w:name="_Toc387771637"/>
      <w:bookmarkStart w:id="6267" w:name="_Toc387773999"/>
      <w:bookmarkStart w:id="6268" w:name="_Toc387755809"/>
      <w:bookmarkStart w:id="6269" w:name="_Toc387759204"/>
      <w:bookmarkStart w:id="6270" w:name="_Toc387760322"/>
      <w:bookmarkStart w:id="6271" w:name="_Toc387763194"/>
      <w:bookmarkStart w:id="6272" w:name="_Toc387764310"/>
      <w:bookmarkStart w:id="6273" w:name="_Toc387765426"/>
      <w:bookmarkStart w:id="6274" w:name="_Toc387766542"/>
      <w:bookmarkStart w:id="6275" w:name="_Toc387768240"/>
      <w:bookmarkStart w:id="6276" w:name="_Toc387769940"/>
      <w:bookmarkStart w:id="6277" w:name="_Toc387771638"/>
      <w:bookmarkStart w:id="6278" w:name="_Toc387774000"/>
      <w:bookmarkStart w:id="6279" w:name="_Toc387755810"/>
      <w:bookmarkStart w:id="6280" w:name="_Toc387759205"/>
      <w:bookmarkStart w:id="6281" w:name="_Toc387760323"/>
      <w:bookmarkStart w:id="6282" w:name="_Toc387763195"/>
      <w:bookmarkStart w:id="6283" w:name="_Toc387764311"/>
      <w:bookmarkStart w:id="6284" w:name="_Toc387765427"/>
      <w:bookmarkStart w:id="6285" w:name="_Toc387766543"/>
      <w:bookmarkStart w:id="6286" w:name="_Toc387768241"/>
      <w:bookmarkStart w:id="6287" w:name="_Toc387769941"/>
      <w:bookmarkStart w:id="6288" w:name="_Toc387771639"/>
      <w:bookmarkStart w:id="6289" w:name="_Toc387774001"/>
      <w:bookmarkStart w:id="6290" w:name="_Toc387755811"/>
      <w:bookmarkStart w:id="6291" w:name="_Toc387759206"/>
      <w:bookmarkStart w:id="6292" w:name="_Toc387760324"/>
      <w:bookmarkStart w:id="6293" w:name="_Toc387763196"/>
      <w:bookmarkStart w:id="6294" w:name="_Toc387764312"/>
      <w:bookmarkStart w:id="6295" w:name="_Toc387765428"/>
      <w:bookmarkStart w:id="6296" w:name="_Toc387766544"/>
      <w:bookmarkStart w:id="6297" w:name="_Toc387768242"/>
      <w:bookmarkStart w:id="6298" w:name="_Toc387769942"/>
      <w:bookmarkStart w:id="6299" w:name="_Toc387771640"/>
      <w:bookmarkStart w:id="6300" w:name="_Toc387774002"/>
      <w:bookmarkStart w:id="6301" w:name="_Toc387755812"/>
      <w:bookmarkStart w:id="6302" w:name="_Toc387759207"/>
      <w:bookmarkStart w:id="6303" w:name="_Toc387760325"/>
      <w:bookmarkStart w:id="6304" w:name="_Toc387763197"/>
      <w:bookmarkStart w:id="6305" w:name="_Toc387764313"/>
      <w:bookmarkStart w:id="6306" w:name="_Toc387765429"/>
      <w:bookmarkStart w:id="6307" w:name="_Toc387766545"/>
      <w:bookmarkStart w:id="6308" w:name="_Toc387768243"/>
      <w:bookmarkStart w:id="6309" w:name="_Toc387769943"/>
      <w:bookmarkStart w:id="6310" w:name="_Toc387771641"/>
      <w:bookmarkStart w:id="6311" w:name="_Toc387774003"/>
      <w:bookmarkStart w:id="6312" w:name="_Toc387755813"/>
      <w:bookmarkStart w:id="6313" w:name="_Toc387759208"/>
      <w:bookmarkStart w:id="6314" w:name="_Toc387760326"/>
      <w:bookmarkStart w:id="6315" w:name="_Toc387763198"/>
      <w:bookmarkStart w:id="6316" w:name="_Toc387764314"/>
      <w:bookmarkStart w:id="6317" w:name="_Toc387765430"/>
      <w:bookmarkStart w:id="6318" w:name="_Toc387766546"/>
      <w:bookmarkStart w:id="6319" w:name="_Toc387768244"/>
      <w:bookmarkStart w:id="6320" w:name="_Toc387769944"/>
      <w:bookmarkStart w:id="6321" w:name="_Toc387771642"/>
      <w:bookmarkStart w:id="6322" w:name="_Toc387774004"/>
      <w:bookmarkStart w:id="6323" w:name="_Toc387755814"/>
      <w:bookmarkStart w:id="6324" w:name="_Toc387759209"/>
      <w:bookmarkStart w:id="6325" w:name="_Toc387760327"/>
      <w:bookmarkStart w:id="6326" w:name="_Toc387763199"/>
      <w:bookmarkStart w:id="6327" w:name="_Toc387764315"/>
      <w:bookmarkStart w:id="6328" w:name="_Toc387765431"/>
      <w:bookmarkStart w:id="6329" w:name="_Toc387766547"/>
      <w:bookmarkStart w:id="6330" w:name="_Toc387768245"/>
      <w:bookmarkStart w:id="6331" w:name="_Toc387769945"/>
      <w:bookmarkStart w:id="6332" w:name="_Toc387771643"/>
      <w:bookmarkStart w:id="6333" w:name="_Toc387774005"/>
      <w:bookmarkStart w:id="6334" w:name="_Toc387755815"/>
      <w:bookmarkStart w:id="6335" w:name="_Toc387759210"/>
      <w:bookmarkStart w:id="6336" w:name="_Toc387760328"/>
      <w:bookmarkStart w:id="6337" w:name="_Toc387763200"/>
      <w:bookmarkStart w:id="6338" w:name="_Toc387764316"/>
      <w:bookmarkStart w:id="6339" w:name="_Toc387765432"/>
      <w:bookmarkStart w:id="6340" w:name="_Toc387766548"/>
      <w:bookmarkStart w:id="6341" w:name="_Toc387768246"/>
      <w:bookmarkStart w:id="6342" w:name="_Toc387769946"/>
      <w:bookmarkStart w:id="6343" w:name="_Toc387771644"/>
      <w:bookmarkStart w:id="6344" w:name="_Toc387774006"/>
      <w:bookmarkStart w:id="6345" w:name="_Toc387755816"/>
      <w:bookmarkStart w:id="6346" w:name="_Toc387759211"/>
      <w:bookmarkStart w:id="6347" w:name="_Toc387760329"/>
      <w:bookmarkStart w:id="6348" w:name="_Toc387763201"/>
      <w:bookmarkStart w:id="6349" w:name="_Toc387764317"/>
      <w:bookmarkStart w:id="6350" w:name="_Toc387765433"/>
      <w:bookmarkStart w:id="6351" w:name="_Toc387766549"/>
      <w:bookmarkStart w:id="6352" w:name="_Toc387768247"/>
      <w:bookmarkStart w:id="6353" w:name="_Toc387769947"/>
      <w:bookmarkStart w:id="6354" w:name="_Toc387771645"/>
      <w:bookmarkStart w:id="6355" w:name="_Toc387774007"/>
      <w:bookmarkStart w:id="6356" w:name="_Toc387755817"/>
      <w:bookmarkStart w:id="6357" w:name="_Toc387759212"/>
      <w:bookmarkStart w:id="6358" w:name="_Toc387760330"/>
      <w:bookmarkStart w:id="6359" w:name="_Toc387763202"/>
      <w:bookmarkStart w:id="6360" w:name="_Toc387764318"/>
      <w:bookmarkStart w:id="6361" w:name="_Toc387765434"/>
      <w:bookmarkStart w:id="6362" w:name="_Toc387766550"/>
      <w:bookmarkStart w:id="6363" w:name="_Toc387768248"/>
      <w:bookmarkStart w:id="6364" w:name="_Toc387769948"/>
      <w:bookmarkStart w:id="6365" w:name="_Toc387771646"/>
      <w:bookmarkStart w:id="6366" w:name="_Toc387774008"/>
      <w:bookmarkStart w:id="6367" w:name="_Toc387755818"/>
      <w:bookmarkStart w:id="6368" w:name="_Toc387759213"/>
      <w:bookmarkStart w:id="6369" w:name="_Toc387760331"/>
      <w:bookmarkStart w:id="6370" w:name="_Toc387763203"/>
      <w:bookmarkStart w:id="6371" w:name="_Toc387764319"/>
      <w:bookmarkStart w:id="6372" w:name="_Toc387765435"/>
      <w:bookmarkStart w:id="6373" w:name="_Toc387766551"/>
      <w:bookmarkStart w:id="6374" w:name="_Toc387768249"/>
      <w:bookmarkStart w:id="6375" w:name="_Toc387769949"/>
      <w:bookmarkStart w:id="6376" w:name="_Toc387771647"/>
      <w:bookmarkStart w:id="6377" w:name="_Toc387774009"/>
      <w:bookmarkStart w:id="6378" w:name="_Toc387755819"/>
      <w:bookmarkStart w:id="6379" w:name="_Toc387759214"/>
      <w:bookmarkStart w:id="6380" w:name="_Toc387760332"/>
      <w:bookmarkStart w:id="6381" w:name="_Toc387763204"/>
      <w:bookmarkStart w:id="6382" w:name="_Toc387764320"/>
      <w:bookmarkStart w:id="6383" w:name="_Toc387765436"/>
      <w:bookmarkStart w:id="6384" w:name="_Toc387766552"/>
      <w:bookmarkStart w:id="6385" w:name="_Toc387768250"/>
      <w:bookmarkStart w:id="6386" w:name="_Toc387769950"/>
      <w:bookmarkStart w:id="6387" w:name="_Toc387771648"/>
      <w:bookmarkStart w:id="6388" w:name="_Toc387774010"/>
      <w:bookmarkStart w:id="6389" w:name="_Toc387755820"/>
      <w:bookmarkStart w:id="6390" w:name="_Toc387759215"/>
      <w:bookmarkStart w:id="6391" w:name="_Toc387760333"/>
      <w:bookmarkStart w:id="6392" w:name="_Toc387763205"/>
      <w:bookmarkStart w:id="6393" w:name="_Toc387764321"/>
      <w:bookmarkStart w:id="6394" w:name="_Toc387765437"/>
      <w:bookmarkStart w:id="6395" w:name="_Toc387766553"/>
      <w:bookmarkStart w:id="6396" w:name="_Toc387768251"/>
      <w:bookmarkStart w:id="6397" w:name="_Toc387769951"/>
      <w:bookmarkStart w:id="6398" w:name="_Toc387771649"/>
      <w:bookmarkStart w:id="6399" w:name="_Toc387774011"/>
      <w:bookmarkStart w:id="6400" w:name="_Toc387755821"/>
      <w:bookmarkStart w:id="6401" w:name="_Toc387759216"/>
      <w:bookmarkStart w:id="6402" w:name="_Toc387760334"/>
      <w:bookmarkStart w:id="6403" w:name="_Toc387763206"/>
      <w:bookmarkStart w:id="6404" w:name="_Toc387764322"/>
      <w:bookmarkStart w:id="6405" w:name="_Toc387765438"/>
      <w:bookmarkStart w:id="6406" w:name="_Toc387766554"/>
      <w:bookmarkStart w:id="6407" w:name="_Toc387768252"/>
      <w:bookmarkStart w:id="6408" w:name="_Toc387769952"/>
      <w:bookmarkStart w:id="6409" w:name="_Toc387771650"/>
      <w:bookmarkStart w:id="6410" w:name="_Toc387774012"/>
      <w:bookmarkStart w:id="6411" w:name="_Toc387755822"/>
      <w:bookmarkStart w:id="6412" w:name="_Toc387759217"/>
      <w:bookmarkStart w:id="6413" w:name="_Toc387760335"/>
      <w:bookmarkStart w:id="6414" w:name="_Toc387763207"/>
      <w:bookmarkStart w:id="6415" w:name="_Toc387764323"/>
      <w:bookmarkStart w:id="6416" w:name="_Toc387765439"/>
      <w:bookmarkStart w:id="6417" w:name="_Toc387766555"/>
      <w:bookmarkStart w:id="6418" w:name="_Toc387768253"/>
      <w:bookmarkStart w:id="6419" w:name="_Toc387769953"/>
      <w:bookmarkStart w:id="6420" w:name="_Toc387771651"/>
      <w:bookmarkStart w:id="6421" w:name="_Toc387774013"/>
      <w:bookmarkStart w:id="6422" w:name="_Toc387755823"/>
      <w:bookmarkStart w:id="6423" w:name="_Toc387759218"/>
      <w:bookmarkStart w:id="6424" w:name="_Toc387760336"/>
      <w:bookmarkStart w:id="6425" w:name="_Toc387763208"/>
      <w:bookmarkStart w:id="6426" w:name="_Toc387764324"/>
      <w:bookmarkStart w:id="6427" w:name="_Toc387765440"/>
      <w:bookmarkStart w:id="6428" w:name="_Toc387766556"/>
      <w:bookmarkStart w:id="6429" w:name="_Toc387768254"/>
      <w:bookmarkStart w:id="6430" w:name="_Toc387769954"/>
      <w:bookmarkStart w:id="6431" w:name="_Toc387771652"/>
      <w:bookmarkStart w:id="6432" w:name="_Toc387774014"/>
      <w:bookmarkStart w:id="6433" w:name="_Ref392245008"/>
      <w:bookmarkStart w:id="6434" w:name="_Ref378583566"/>
      <w:bookmarkStart w:id="6435" w:name="_Ref379384858"/>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r w:rsidRPr="003C45BF">
        <w:lastRenderedPageBreak/>
        <w:t>Encoding</w:t>
      </w:r>
      <w:bookmarkEnd w:id="6433"/>
    </w:p>
    <w:p w:rsidR="009420F0" w:rsidRPr="00F327FA" w:rsidRDefault="009420F0" w:rsidP="009420F0">
      <w:r>
        <w:t xml:space="preserve">Italicised terms in this Section </w:t>
      </w:r>
      <w:r>
        <w:rPr>
          <w:highlight w:val="yellow"/>
        </w:rPr>
        <w:fldChar w:fldCharType="begin"/>
      </w:r>
      <w:r>
        <w:instrText xml:space="preserve"> REF _Ref392245008 \r \h </w:instrText>
      </w:r>
      <w:r>
        <w:rPr>
          <w:highlight w:val="yellow"/>
        </w:rPr>
      </w:r>
      <w:r>
        <w:rPr>
          <w:highlight w:val="yellow"/>
        </w:rPr>
        <w:fldChar w:fldCharType="separate"/>
      </w:r>
      <w:r>
        <w:t>18.2.1</w:t>
      </w:r>
      <w:r>
        <w:rPr>
          <w:highlight w:val="yellow"/>
        </w:rPr>
        <w:fldChar w:fldCharType="end"/>
      </w:r>
      <w:r>
        <w:t xml:space="preserve"> shall have their DLMS COSEM meaning.</w:t>
      </w:r>
    </w:p>
    <w:p w:rsidR="009420F0" w:rsidRPr="00E51C63" w:rsidRDefault="009420F0" w:rsidP="009420F0">
      <w:pPr>
        <w:pStyle w:val="Heading4"/>
      </w:pPr>
      <w:bookmarkStart w:id="6436" w:name="_Ref404162617"/>
      <w:r>
        <w:t>Compact array encoding</w:t>
      </w:r>
      <w:bookmarkEnd w:id="6436"/>
    </w:p>
    <w:p w:rsidR="009420F0" w:rsidRDefault="009420F0" w:rsidP="009420F0">
      <w:r>
        <w:t xml:space="preserve">The Blue Book definition of attribute 2 of </w:t>
      </w:r>
      <w:r w:rsidRPr="00802792">
        <w:rPr>
          <w:i/>
        </w:rPr>
        <w:t>Profile Generic</w:t>
      </w:r>
      <w:r>
        <w:t xml:space="preserve"> objects may be interpreted as requiring ‘</w:t>
      </w:r>
      <w:r w:rsidRPr="00802792">
        <w:rPr>
          <w:i/>
        </w:rPr>
        <w:t>entry’</w:t>
      </w:r>
      <w:r>
        <w:t xml:space="preserve"> to be a </w:t>
      </w:r>
      <w:r w:rsidRPr="00802792">
        <w:rPr>
          <w:i/>
        </w:rPr>
        <w:t>structure</w:t>
      </w:r>
      <w:r>
        <w:t xml:space="preserve"> containing a single choice from the DLMS data types.  The GBCS interprets it as meaning that ‘</w:t>
      </w:r>
      <w:r w:rsidRPr="00802792">
        <w:rPr>
          <w:i/>
        </w:rPr>
        <w:t>entry’</w:t>
      </w:r>
      <w:r>
        <w:t xml:space="preserve"> is a </w:t>
      </w:r>
      <w:r w:rsidRPr="00802792">
        <w:rPr>
          <w:i/>
        </w:rPr>
        <w:t>structure</w:t>
      </w:r>
      <w:r>
        <w:t xml:space="preserve"> that can contain multiple choices of DLMS data types.  These choices vary between instances of Profile Generic object.  To identify these different structures, the naming convention ‘entry_nameOfStructure’ is used.</w:t>
      </w:r>
    </w:p>
    <w:p w:rsidR="009420F0" w:rsidRDefault="009420F0" w:rsidP="009420F0">
      <w:pPr>
        <w:sectPr w:rsidR="009420F0" w:rsidSect="00CD5458">
          <w:headerReference w:type="default" r:id="rId63"/>
          <w:footerReference w:type="default" r:id="rId64"/>
          <w:pgSz w:w="11906" w:h="16838" w:code="9"/>
          <w:pgMar w:top="1440" w:right="1440" w:bottom="1440" w:left="1440" w:header="709" w:footer="709" w:gutter="0"/>
          <w:lnNumType w:countBy="1" w:restart="continuous"/>
          <w:cols w:space="708"/>
          <w:docGrid w:linePitch="360"/>
        </w:sectPr>
      </w:pPr>
      <w:r>
        <w:t xml:space="preserve">The GBCS uses the </w:t>
      </w:r>
      <w:r w:rsidRPr="00802792">
        <w:rPr>
          <w:i/>
        </w:rPr>
        <w:t>compact-array</w:t>
      </w:r>
      <w:r>
        <w:t xml:space="preserve"> data type in attribute 2 of </w:t>
      </w:r>
      <w:r w:rsidRPr="00802792">
        <w:rPr>
          <w:i/>
        </w:rPr>
        <w:t>Profile Generic</w:t>
      </w:r>
      <w:r>
        <w:t xml:space="preserve"> objects.  Table </w:t>
      </w:r>
      <w:r>
        <w:fldChar w:fldCharType="begin"/>
      </w:r>
      <w:r>
        <w:instrText xml:space="preserve"> REF _Ref404162617 \r \h </w:instrText>
      </w:r>
      <w:r>
        <w:fldChar w:fldCharType="separate"/>
      </w:r>
      <w:r>
        <w:t>18.2.1.1</w:t>
      </w:r>
      <w:r>
        <w:fldChar w:fldCharType="end"/>
      </w:r>
      <w:r>
        <w:t xml:space="preserve"> details the derivation of the </w:t>
      </w:r>
      <w:r w:rsidRPr="00802792">
        <w:rPr>
          <w:i/>
        </w:rPr>
        <w:t>contents-description</w:t>
      </w:r>
      <w:r>
        <w:t xml:space="preserve"> element within the </w:t>
      </w:r>
      <w:r w:rsidRPr="00802792">
        <w:rPr>
          <w:i/>
        </w:rPr>
        <w:t>compact-array structure</w:t>
      </w:r>
      <w:r>
        <w:t xml:space="preserve"> for the structures used in the </w:t>
      </w:r>
      <w:r w:rsidRPr="0064569E">
        <w:rPr>
          <w:i/>
        </w:rPr>
        <w:t>Profile Generic</w:t>
      </w:r>
      <w:r>
        <w:t xml:space="preserve"> objects required by this GBCS. These encodings are reflected in the DLMS COSEM Message Templates.</w:t>
      </w:r>
    </w:p>
    <w:tbl>
      <w:tblPr>
        <w:tblW w:w="1384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6901"/>
        <w:gridCol w:w="709"/>
        <w:gridCol w:w="1417"/>
        <w:gridCol w:w="1418"/>
        <w:gridCol w:w="3403"/>
      </w:tblGrid>
      <w:tr w:rsidR="009420F0" w:rsidRPr="0052468A" w:rsidTr="00F57BDC">
        <w:trPr>
          <w:trHeight w:val="1493"/>
          <w:tblHeader/>
        </w:trPr>
        <w:tc>
          <w:tcPr>
            <w:tcW w:w="6901" w:type="dxa"/>
            <w:tcBorders>
              <w:top w:val="single" w:sz="4" w:space="0" w:color="009EE3"/>
              <w:left w:val="single" w:sz="4" w:space="0" w:color="009EE3"/>
              <w:bottom w:val="single" w:sz="4" w:space="0" w:color="009EE3"/>
              <w:right w:val="single" w:sz="4" w:space="0" w:color="FFFFFF" w:themeColor="background1"/>
            </w:tcBorders>
            <w:shd w:val="clear" w:color="auto" w:fill="009EE3"/>
            <w:vAlign w:val="center"/>
            <w:hideMark/>
          </w:tcPr>
          <w:p w:rsidR="009420F0" w:rsidRPr="003F705D" w:rsidRDefault="009420F0" w:rsidP="00F57BDC">
            <w:pPr>
              <w:pStyle w:val="Tabletext"/>
              <w:rPr>
                <w:b/>
                <w:i/>
                <w:color w:val="FFFFFF" w:themeColor="background1"/>
                <w:lang w:eastAsia="en-GB"/>
              </w:rPr>
            </w:pPr>
            <w:r w:rsidRPr="003F705D">
              <w:rPr>
                <w:b/>
                <w:i/>
                <w:color w:val="FFFFFF" w:themeColor="background1"/>
                <w:lang w:eastAsia="en-GB"/>
              </w:rPr>
              <w:lastRenderedPageBreak/>
              <w:t>Structure definition</w:t>
            </w:r>
          </w:p>
        </w:tc>
        <w:tc>
          <w:tcPr>
            <w:tcW w:w="70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vAlign w:val="center"/>
            <w:hideMark/>
          </w:tcPr>
          <w:p w:rsidR="009420F0" w:rsidRPr="003F705D" w:rsidRDefault="009420F0" w:rsidP="00F57BDC">
            <w:pPr>
              <w:pStyle w:val="Tabletext"/>
              <w:rPr>
                <w:b/>
                <w:i/>
                <w:color w:val="FFFFFF" w:themeColor="background1"/>
                <w:lang w:eastAsia="en-GB"/>
              </w:rPr>
            </w:pPr>
            <w:r w:rsidRPr="003F705D">
              <w:rPr>
                <w:b/>
                <w:i/>
                <w:color w:val="FFFFFF" w:themeColor="background1"/>
                <w:lang w:eastAsia="en-GB"/>
              </w:rPr>
              <w:t>Tag</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vAlign w:val="center"/>
            <w:hideMark/>
          </w:tcPr>
          <w:p w:rsidR="009420F0" w:rsidRPr="003F705D" w:rsidRDefault="009420F0" w:rsidP="00F57BDC">
            <w:pPr>
              <w:pStyle w:val="Tabletext"/>
              <w:rPr>
                <w:b/>
                <w:i/>
                <w:color w:val="FFFFFF" w:themeColor="background1"/>
                <w:lang w:eastAsia="en-GB"/>
              </w:rPr>
            </w:pPr>
            <w:r w:rsidRPr="003F705D">
              <w:rPr>
                <w:b/>
                <w:i/>
                <w:color w:val="FFFFFF" w:themeColor="background1"/>
                <w:lang w:eastAsia="en-GB"/>
              </w:rPr>
              <w:t>Number of entries (structures and arrays only)</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vAlign w:val="center"/>
            <w:hideMark/>
          </w:tcPr>
          <w:p w:rsidR="009420F0" w:rsidRPr="003F705D" w:rsidRDefault="009420F0" w:rsidP="00F57BDC">
            <w:pPr>
              <w:pStyle w:val="Tabletext"/>
              <w:rPr>
                <w:b/>
                <w:i/>
                <w:color w:val="FFFFFF" w:themeColor="background1"/>
                <w:lang w:eastAsia="en-GB"/>
              </w:rPr>
            </w:pPr>
            <w:r w:rsidRPr="003F705D">
              <w:rPr>
                <w:b/>
                <w:i/>
                <w:color w:val="FFFFFF" w:themeColor="background1"/>
                <w:lang w:eastAsia="en-GB"/>
              </w:rPr>
              <w:t>Tag of entries in array</w:t>
            </w:r>
          </w:p>
        </w:tc>
        <w:tc>
          <w:tcPr>
            <w:tcW w:w="3403" w:type="dxa"/>
            <w:tcBorders>
              <w:top w:val="single" w:sz="4" w:space="0" w:color="009EE3"/>
              <w:left w:val="single" w:sz="4" w:space="0" w:color="FFFFFF" w:themeColor="background1"/>
              <w:bottom w:val="single" w:sz="4" w:space="0" w:color="009EE3"/>
              <w:right w:val="single" w:sz="4" w:space="0" w:color="009EE3"/>
            </w:tcBorders>
            <w:shd w:val="clear" w:color="auto" w:fill="009EE3"/>
            <w:vAlign w:val="center"/>
            <w:hideMark/>
          </w:tcPr>
          <w:p w:rsidR="009420F0" w:rsidRPr="003F705D" w:rsidRDefault="009420F0" w:rsidP="00F57BDC">
            <w:pPr>
              <w:pStyle w:val="Tabletext"/>
              <w:rPr>
                <w:b/>
                <w:i/>
                <w:color w:val="FFFFFF" w:themeColor="background1"/>
                <w:lang w:eastAsia="en-GB"/>
              </w:rPr>
            </w:pPr>
            <w:r w:rsidRPr="003F705D">
              <w:rPr>
                <w:b/>
                <w:i/>
                <w:color w:val="FFFFFF" w:themeColor="background1"/>
                <w:lang w:eastAsia="en-GB"/>
              </w:rPr>
              <w:t>contents-description for compact-array</w:t>
            </w:r>
          </w:p>
        </w:tc>
      </w:tr>
      <w:tr w:rsidR="009420F0" w:rsidRPr="0052468A" w:rsidTr="00F57BDC">
        <w:trPr>
          <w:trHeight w:val="300"/>
        </w:trPr>
        <w:tc>
          <w:tcPr>
            <w:tcW w:w="6901" w:type="dxa"/>
            <w:tcBorders>
              <w:top w:val="single" w:sz="4" w:space="0" w:color="009EE3"/>
            </w:tcBorders>
            <w:shd w:val="clear" w:color="auto" w:fill="auto"/>
            <w:hideMark/>
          </w:tcPr>
          <w:p w:rsidR="009420F0" w:rsidRPr="003239C0" w:rsidRDefault="009420F0" w:rsidP="00F57BDC">
            <w:pPr>
              <w:pStyle w:val="Tabletext"/>
              <w:rPr>
                <w:lang w:eastAsia="en-GB"/>
              </w:rPr>
            </w:pPr>
            <w:r w:rsidRPr="003239C0">
              <w:rPr>
                <w:lang w:eastAsia="en-GB"/>
              </w:rPr>
              <w:t>entry_dlValueLogEntry::= structure {</w:t>
            </w:r>
          </w:p>
        </w:tc>
        <w:tc>
          <w:tcPr>
            <w:tcW w:w="709" w:type="dxa"/>
            <w:tcBorders>
              <w:top w:val="single" w:sz="4" w:space="0" w:color="009EE3"/>
            </w:tcBorders>
            <w:shd w:val="clear" w:color="auto" w:fill="auto"/>
            <w:hideMark/>
          </w:tcPr>
          <w:p w:rsidR="009420F0" w:rsidRPr="003239C0" w:rsidRDefault="009420F0" w:rsidP="00F57BDC">
            <w:pPr>
              <w:pStyle w:val="Tabletext"/>
              <w:rPr>
                <w:lang w:eastAsia="en-GB"/>
              </w:rPr>
            </w:pPr>
            <w:r w:rsidRPr="003239C0">
              <w:rPr>
                <w:lang w:eastAsia="en-GB"/>
              </w:rPr>
              <w:t>0x02</w:t>
            </w:r>
          </w:p>
        </w:tc>
        <w:tc>
          <w:tcPr>
            <w:tcW w:w="1417" w:type="dxa"/>
            <w:tcBorders>
              <w:top w:val="single" w:sz="4" w:space="0" w:color="009EE3"/>
            </w:tcBorders>
            <w:shd w:val="clear" w:color="auto" w:fill="auto"/>
            <w:hideMark/>
          </w:tcPr>
          <w:p w:rsidR="009420F0" w:rsidRPr="003239C0" w:rsidRDefault="009420F0" w:rsidP="00F57BDC">
            <w:pPr>
              <w:pStyle w:val="Tabletext"/>
              <w:rPr>
                <w:lang w:eastAsia="en-GB"/>
              </w:rPr>
            </w:pPr>
            <w:r w:rsidRPr="003239C0">
              <w:rPr>
                <w:lang w:eastAsia="en-GB"/>
              </w:rPr>
              <w:t>0x02</w:t>
            </w:r>
          </w:p>
        </w:tc>
        <w:tc>
          <w:tcPr>
            <w:tcW w:w="1418" w:type="dxa"/>
            <w:tcBorders>
              <w:top w:val="single" w:sz="4" w:space="0" w:color="009EE3"/>
            </w:tcBorders>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tcBorders>
              <w:top w:val="single" w:sz="4" w:space="0" w:color="009EE3"/>
            </w:tcBorders>
            <w:shd w:val="clear" w:color="auto" w:fill="auto"/>
            <w:hideMark/>
          </w:tcPr>
          <w:p w:rsidR="009420F0" w:rsidRPr="003239C0" w:rsidRDefault="009420F0" w:rsidP="00F57BDC">
            <w:pPr>
              <w:pStyle w:val="Tabletext"/>
              <w:rPr>
                <w:lang w:eastAsia="en-GB"/>
              </w:rPr>
            </w:pPr>
            <w:r w:rsidRPr="003239C0">
              <w:rPr>
                <w:lang w:eastAsia="en-GB"/>
              </w:rPr>
              <w:t>0x1302020606</w:t>
            </w:r>
          </w:p>
        </w:tc>
      </w:tr>
      <w:tr w:rsidR="009420F0" w:rsidRPr="0052468A" w:rsidTr="00F57BDC">
        <w:trPr>
          <w:trHeight w:val="300"/>
        </w:trPr>
        <w:tc>
          <w:tcPr>
            <w:tcW w:w="6901" w:type="dxa"/>
            <w:shd w:val="clear" w:color="auto" w:fill="auto"/>
            <w:hideMark/>
          </w:tcPr>
          <w:p w:rsidR="009420F0" w:rsidRPr="003239C0" w:rsidRDefault="009420F0" w:rsidP="00F57BDC">
            <w:pPr>
              <w:pStyle w:val="Tabletext"/>
              <w:rPr>
                <w:lang w:eastAsia="en-GB"/>
              </w:rPr>
            </w:pPr>
            <w:r w:rsidRPr="003239C0">
              <w:rPr>
                <w:lang w:eastAsia="en-GB"/>
              </w:rPr>
              <w:t xml:space="preserve">        timestamp:  double-long-unsigned,</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0x06</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300"/>
        </w:trPr>
        <w:tc>
          <w:tcPr>
            <w:tcW w:w="6901" w:type="dxa"/>
            <w:shd w:val="clear" w:color="auto" w:fill="auto"/>
            <w:hideMark/>
          </w:tcPr>
          <w:p w:rsidR="009420F0" w:rsidRPr="003239C0" w:rsidRDefault="009420F0" w:rsidP="00F57BDC">
            <w:pPr>
              <w:pStyle w:val="Tabletext"/>
              <w:rPr>
                <w:lang w:eastAsia="en-GB"/>
              </w:rPr>
            </w:pPr>
            <w:r w:rsidRPr="003239C0">
              <w:rPr>
                <w:lang w:eastAsia="en-GB"/>
              </w:rPr>
              <w:t xml:space="preserve">        dlValue: double-long-unsigned</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0x06</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300"/>
        </w:trPr>
        <w:tc>
          <w:tcPr>
            <w:tcW w:w="6901" w:type="dxa"/>
            <w:shd w:val="clear" w:color="auto" w:fill="auto"/>
            <w:hideMark/>
          </w:tcPr>
          <w:p w:rsidR="009420F0" w:rsidRPr="003239C0" w:rsidRDefault="009420F0" w:rsidP="00F57BDC">
            <w:pPr>
              <w:pStyle w:val="Tabletext"/>
              <w:rPr>
                <w:lang w:eastAsia="en-GB"/>
              </w:rPr>
            </w:pPr>
            <w:r w:rsidRPr="003239C0">
              <w:rPr>
                <w:lang w:eastAsia="en-GB"/>
              </w:rPr>
              <w:t>}</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300"/>
        </w:trPr>
        <w:tc>
          <w:tcPr>
            <w:tcW w:w="6901" w:type="dxa"/>
            <w:shd w:val="clear" w:color="auto" w:fill="auto"/>
            <w:hideMark/>
          </w:tcPr>
          <w:p w:rsidR="009420F0" w:rsidRPr="003239C0" w:rsidRDefault="009420F0" w:rsidP="00F57BDC">
            <w:pPr>
              <w:pStyle w:val="Tabletext"/>
              <w:rPr>
                <w:lang w:eastAsia="en-GB"/>
              </w:rPr>
            </w:pPr>
            <w:r w:rsidRPr="003239C0">
              <w:rPr>
                <w:lang w:eastAsia="en-GB"/>
              </w:rPr>
              <w:t>entry_enumValueLogEntry::= structure {</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0x02</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0x02</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0x1302020616</w:t>
            </w:r>
          </w:p>
        </w:tc>
      </w:tr>
      <w:tr w:rsidR="009420F0" w:rsidRPr="0052468A" w:rsidTr="00F57BDC">
        <w:trPr>
          <w:trHeight w:val="300"/>
        </w:trPr>
        <w:tc>
          <w:tcPr>
            <w:tcW w:w="6901" w:type="dxa"/>
            <w:shd w:val="clear" w:color="auto" w:fill="auto"/>
            <w:hideMark/>
          </w:tcPr>
          <w:p w:rsidR="009420F0" w:rsidRPr="003239C0" w:rsidRDefault="009420F0" w:rsidP="00F57BDC">
            <w:pPr>
              <w:pStyle w:val="Tabletext"/>
              <w:rPr>
                <w:lang w:eastAsia="en-GB"/>
              </w:rPr>
            </w:pPr>
            <w:r w:rsidRPr="003239C0">
              <w:rPr>
                <w:lang w:eastAsia="en-GB"/>
              </w:rPr>
              <w:t xml:space="preserve">        timestamp:  double-long-unsigned,</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0x06</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300"/>
        </w:trPr>
        <w:tc>
          <w:tcPr>
            <w:tcW w:w="6901" w:type="dxa"/>
            <w:shd w:val="clear" w:color="auto" w:fill="auto"/>
            <w:hideMark/>
          </w:tcPr>
          <w:p w:rsidR="009420F0" w:rsidRPr="003239C0" w:rsidRDefault="009420F0" w:rsidP="00F57BDC">
            <w:pPr>
              <w:pStyle w:val="Tabletext"/>
              <w:rPr>
                <w:lang w:eastAsia="en-GB"/>
              </w:rPr>
            </w:pPr>
            <w:r w:rsidRPr="003239C0">
              <w:rPr>
                <w:lang w:eastAsia="en-GB"/>
              </w:rPr>
              <w:t xml:space="preserve">        enumValue: enum</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0x16</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300"/>
        </w:trPr>
        <w:tc>
          <w:tcPr>
            <w:tcW w:w="6901" w:type="dxa"/>
            <w:shd w:val="clear" w:color="auto" w:fill="auto"/>
            <w:hideMark/>
          </w:tcPr>
          <w:p w:rsidR="009420F0" w:rsidRPr="003239C0" w:rsidRDefault="009420F0" w:rsidP="00F57BDC">
            <w:pPr>
              <w:pStyle w:val="Tabletext"/>
              <w:rPr>
                <w:lang w:eastAsia="en-GB"/>
              </w:rPr>
            </w:pPr>
            <w:r w:rsidRPr="003239C0">
              <w:rPr>
                <w:lang w:eastAsia="en-GB"/>
              </w:rPr>
              <w:t>}</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300"/>
        </w:trPr>
        <w:tc>
          <w:tcPr>
            <w:tcW w:w="6901" w:type="dxa"/>
            <w:shd w:val="clear" w:color="auto" w:fill="auto"/>
            <w:hideMark/>
          </w:tcPr>
          <w:p w:rsidR="009420F0" w:rsidRPr="003239C0" w:rsidRDefault="009420F0" w:rsidP="00F57BDC">
            <w:pPr>
              <w:pStyle w:val="Tabletext"/>
              <w:rPr>
                <w:lang w:eastAsia="en-GB"/>
              </w:rPr>
            </w:pPr>
            <w:r w:rsidRPr="003239C0">
              <w:rPr>
                <w:lang w:eastAsia="en-GB"/>
              </w:rPr>
              <w:t>entry_eventLogEntry12::= structure {</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0x02</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0x03</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0x130203061209</w:t>
            </w:r>
          </w:p>
        </w:tc>
      </w:tr>
      <w:tr w:rsidR="009420F0" w:rsidRPr="0052468A" w:rsidTr="00F57BDC">
        <w:trPr>
          <w:trHeight w:val="300"/>
        </w:trPr>
        <w:tc>
          <w:tcPr>
            <w:tcW w:w="6901" w:type="dxa"/>
            <w:shd w:val="clear" w:color="auto" w:fill="auto"/>
            <w:hideMark/>
          </w:tcPr>
          <w:p w:rsidR="009420F0" w:rsidRPr="003239C0" w:rsidRDefault="009420F0" w:rsidP="00F57BDC">
            <w:pPr>
              <w:pStyle w:val="Tabletext"/>
              <w:rPr>
                <w:lang w:eastAsia="en-GB"/>
              </w:rPr>
            </w:pPr>
            <w:r w:rsidRPr="003239C0">
              <w:rPr>
                <w:lang w:eastAsia="en-GB"/>
              </w:rPr>
              <w:t xml:space="preserve">        timestamp:  double-long-unsigned,</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0x06</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300"/>
        </w:trPr>
        <w:tc>
          <w:tcPr>
            <w:tcW w:w="6901" w:type="dxa"/>
            <w:shd w:val="clear" w:color="auto" w:fill="auto"/>
            <w:hideMark/>
          </w:tcPr>
          <w:p w:rsidR="009420F0" w:rsidRPr="003239C0" w:rsidRDefault="009420F0" w:rsidP="00F57BDC">
            <w:pPr>
              <w:pStyle w:val="Tabletext"/>
              <w:rPr>
                <w:lang w:eastAsia="en-GB"/>
              </w:rPr>
            </w:pPr>
            <w:r w:rsidRPr="003239C0">
              <w:rPr>
                <w:lang w:eastAsia="en-GB"/>
              </w:rPr>
              <w:t xml:space="preserve">        logCode: long-unsigned,</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0x12</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300"/>
        </w:trPr>
        <w:tc>
          <w:tcPr>
            <w:tcW w:w="6901" w:type="dxa"/>
            <w:shd w:val="clear" w:color="auto" w:fill="auto"/>
            <w:hideMark/>
          </w:tcPr>
          <w:p w:rsidR="009420F0" w:rsidRPr="003239C0" w:rsidRDefault="009420F0" w:rsidP="00F57BDC">
            <w:pPr>
              <w:pStyle w:val="Tabletext"/>
              <w:rPr>
                <w:lang w:eastAsia="en-GB"/>
              </w:rPr>
            </w:pPr>
            <w:r w:rsidRPr="003239C0">
              <w:rPr>
                <w:lang w:eastAsia="en-GB"/>
              </w:rPr>
              <w:t xml:space="preserve">        otherInformation: octet-string(12)</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0x09</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300"/>
        </w:trPr>
        <w:tc>
          <w:tcPr>
            <w:tcW w:w="6901" w:type="dxa"/>
            <w:shd w:val="clear" w:color="auto" w:fill="auto"/>
            <w:hideMark/>
          </w:tcPr>
          <w:p w:rsidR="009420F0" w:rsidRPr="003239C0" w:rsidRDefault="009420F0" w:rsidP="00F57BDC">
            <w:pPr>
              <w:pStyle w:val="Tabletext"/>
              <w:rPr>
                <w:lang w:eastAsia="en-GB"/>
              </w:rPr>
            </w:pPr>
            <w:r w:rsidRPr="003239C0">
              <w:rPr>
                <w:lang w:eastAsia="en-GB"/>
              </w:rPr>
              <w:t>}</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300"/>
        </w:trPr>
        <w:tc>
          <w:tcPr>
            <w:tcW w:w="6901" w:type="dxa"/>
            <w:shd w:val="clear" w:color="auto" w:fill="auto"/>
          </w:tcPr>
          <w:p w:rsidR="009420F0" w:rsidRPr="003239C0" w:rsidRDefault="009420F0" w:rsidP="00F57BDC">
            <w:pPr>
              <w:pStyle w:val="Tabletext"/>
              <w:rPr>
                <w:lang w:eastAsia="en-GB"/>
              </w:rPr>
            </w:pPr>
            <w:proofErr w:type="spellStart"/>
            <w:r w:rsidRPr="00481D88">
              <w:rPr>
                <w:rFonts w:eastAsia="Times New Roman"/>
                <w:lang w:eastAsia="en-GB"/>
              </w:rPr>
              <w:t>entry_powerLogEntry</w:t>
            </w:r>
            <w:proofErr w:type="spellEnd"/>
            <w:r w:rsidRPr="00481D88">
              <w:rPr>
                <w:rFonts w:eastAsia="Times New Roman"/>
                <w:lang w:eastAsia="en-GB"/>
              </w:rPr>
              <w:t>::= structure {</w:t>
            </w:r>
          </w:p>
        </w:tc>
        <w:tc>
          <w:tcPr>
            <w:tcW w:w="709" w:type="dxa"/>
            <w:shd w:val="clear" w:color="auto" w:fill="auto"/>
          </w:tcPr>
          <w:p w:rsidR="009420F0" w:rsidRPr="003239C0" w:rsidRDefault="009420F0" w:rsidP="00F57BDC">
            <w:pPr>
              <w:pStyle w:val="Tabletext"/>
              <w:rPr>
                <w:lang w:eastAsia="en-GB"/>
              </w:rPr>
            </w:pPr>
            <w:r w:rsidRPr="00481D88">
              <w:rPr>
                <w:rFonts w:eastAsia="Times New Roman"/>
                <w:lang w:eastAsia="en-GB"/>
              </w:rPr>
              <w:t>0x02</w:t>
            </w:r>
          </w:p>
        </w:tc>
        <w:tc>
          <w:tcPr>
            <w:tcW w:w="1417" w:type="dxa"/>
            <w:shd w:val="clear" w:color="auto" w:fill="auto"/>
          </w:tcPr>
          <w:p w:rsidR="009420F0" w:rsidRPr="003239C0" w:rsidRDefault="009420F0" w:rsidP="00F57BDC">
            <w:pPr>
              <w:pStyle w:val="Tabletext"/>
              <w:rPr>
                <w:lang w:eastAsia="en-GB"/>
              </w:rPr>
            </w:pPr>
            <w:r w:rsidRPr="00481D88">
              <w:rPr>
                <w:rFonts w:eastAsia="Times New Roman"/>
                <w:lang w:eastAsia="en-GB"/>
              </w:rPr>
              <w:t>0x03</w:t>
            </w:r>
          </w:p>
        </w:tc>
        <w:tc>
          <w:tcPr>
            <w:tcW w:w="1418" w:type="dxa"/>
            <w:shd w:val="clear" w:color="auto" w:fill="auto"/>
          </w:tcPr>
          <w:p w:rsidR="009420F0" w:rsidRPr="003239C0" w:rsidRDefault="009420F0" w:rsidP="00F57BDC">
            <w:pPr>
              <w:pStyle w:val="Tabletext"/>
              <w:rPr>
                <w:lang w:eastAsia="en-GB"/>
              </w:rPr>
            </w:pPr>
            <w:r w:rsidRPr="00481D88">
              <w:rPr>
                <w:rFonts w:eastAsia="Times New Roman"/>
                <w:lang w:eastAsia="en-GB"/>
              </w:rPr>
              <w:t> </w:t>
            </w:r>
          </w:p>
        </w:tc>
        <w:tc>
          <w:tcPr>
            <w:tcW w:w="3403" w:type="dxa"/>
            <w:shd w:val="clear" w:color="auto" w:fill="auto"/>
          </w:tcPr>
          <w:p w:rsidR="009420F0" w:rsidRPr="003239C0" w:rsidRDefault="009420F0" w:rsidP="00F57BDC">
            <w:pPr>
              <w:pStyle w:val="Tabletext"/>
              <w:rPr>
                <w:lang w:eastAsia="en-GB"/>
              </w:rPr>
            </w:pPr>
            <w:r w:rsidRPr="00481D88">
              <w:rPr>
                <w:rFonts w:eastAsia="Times New Roman"/>
                <w:lang w:eastAsia="en-GB"/>
              </w:rPr>
              <w:t>0x130203061206</w:t>
            </w:r>
          </w:p>
        </w:tc>
      </w:tr>
      <w:tr w:rsidR="009420F0" w:rsidRPr="0052468A" w:rsidTr="00F57BDC">
        <w:trPr>
          <w:trHeight w:val="300"/>
        </w:trPr>
        <w:tc>
          <w:tcPr>
            <w:tcW w:w="6901" w:type="dxa"/>
            <w:shd w:val="clear" w:color="auto" w:fill="auto"/>
          </w:tcPr>
          <w:p w:rsidR="009420F0" w:rsidRPr="003239C0" w:rsidRDefault="009420F0" w:rsidP="00F57BDC">
            <w:pPr>
              <w:pStyle w:val="Tabletext"/>
              <w:rPr>
                <w:lang w:eastAsia="en-GB"/>
              </w:rPr>
            </w:pPr>
            <w:r w:rsidRPr="00481D88">
              <w:rPr>
                <w:rFonts w:eastAsia="Times New Roman"/>
                <w:lang w:eastAsia="en-GB"/>
              </w:rPr>
              <w:t xml:space="preserve">        timestamp:  double-long-unsigned,</w:t>
            </w:r>
          </w:p>
        </w:tc>
        <w:tc>
          <w:tcPr>
            <w:tcW w:w="709" w:type="dxa"/>
            <w:shd w:val="clear" w:color="auto" w:fill="auto"/>
          </w:tcPr>
          <w:p w:rsidR="009420F0" w:rsidRPr="003239C0" w:rsidRDefault="009420F0" w:rsidP="00F57BDC">
            <w:pPr>
              <w:pStyle w:val="Tabletext"/>
              <w:rPr>
                <w:lang w:eastAsia="en-GB"/>
              </w:rPr>
            </w:pPr>
            <w:r w:rsidRPr="00481D88">
              <w:rPr>
                <w:rFonts w:eastAsia="Times New Roman"/>
                <w:lang w:eastAsia="en-GB"/>
              </w:rPr>
              <w:t>0x06</w:t>
            </w:r>
          </w:p>
        </w:tc>
        <w:tc>
          <w:tcPr>
            <w:tcW w:w="1417" w:type="dxa"/>
            <w:shd w:val="clear" w:color="auto" w:fill="auto"/>
          </w:tcPr>
          <w:p w:rsidR="009420F0" w:rsidRPr="003239C0" w:rsidRDefault="009420F0" w:rsidP="00F57BDC">
            <w:pPr>
              <w:pStyle w:val="Tabletext"/>
              <w:rPr>
                <w:lang w:eastAsia="en-GB"/>
              </w:rPr>
            </w:pPr>
            <w:r w:rsidRPr="00481D88">
              <w:rPr>
                <w:rFonts w:eastAsia="Times New Roman"/>
                <w:lang w:eastAsia="en-GB"/>
              </w:rPr>
              <w:t> </w:t>
            </w:r>
          </w:p>
        </w:tc>
        <w:tc>
          <w:tcPr>
            <w:tcW w:w="1418" w:type="dxa"/>
            <w:shd w:val="clear" w:color="auto" w:fill="auto"/>
          </w:tcPr>
          <w:p w:rsidR="009420F0" w:rsidRPr="003239C0" w:rsidRDefault="009420F0" w:rsidP="00F57BDC">
            <w:pPr>
              <w:pStyle w:val="Tabletext"/>
              <w:rPr>
                <w:lang w:eastAsia="en-GB"/>
              </w:rPr>
            </w:pPr>
            <w:r w:rsidRPr="00481D88">
              <w:rPr>
                <w:rFonts w:eastAsia="Times New Roman"/>
                <w:lang w:eastAsia="en-GB"/>
              </w:rPr>
              <w:t> </w:t>
            </w:r>
          </w:p>
        </w:tc>
        <w:tc>
          <w:tcPr>
            <w:tcW w:w="3403" w:type="dxa"/>
            <w:shd w:val="clear" w:color="auto" w:fill="auto"/>
          </w:tcPr>
          <w:p w:rsidR="009420F0" w:rsidRPr="003239C0" w:rsidRDefault="009420F0" w:rsidP="00F57BDC">
            <w:pPr>
              <w:pStyle w:val="Tabletext"/>
              <w:rPr>
                <w:lang w:eastAsia="en-GB"/>
              </w:rPr>
            </w:pPr>
            <w:r w:rsidRPr="00481D88">
              <w:rPr>
                <w:rFonts w:eastAsia="Times New Roman"/>
                <w:lang w:eastAsia="en-GB"/>
              </w:rPr>
              <w:t> </w:t>
            </w:r>
          </w:p>
        </w:tc>
      </w:tr>
      <w:tr w:rsidR="009420F0" w:rsidRPr="0052468A" w:rsidTr="00F57BDC">
        <w:trPr>
          <w:trHeight w:val="300"/>
        </w:trPr>
        <w:tc>
          <w:tcPr>
            <w:tcW w:w="6901" w:type="dxa"/>
            <w:shd w:val="clear" w:color="auto" w:fill="auto"/>
          </w:tcPr>
          <w:p w:rsidR="009420F0" w:rsidRPr="003239C0" w:rsidRDefault="009420F0" w:rsidP="00F57BDC">
            <w:pPr>
              <w:pStyle w:val="Tabletext"/>
              <w:rPr>
                <w:lang w:eastAsia="en-GB"/>
              </w:rPr>
            </w:pPr>
            <w:r w:rsidRPr="00481D88">
              <w:rPr>
                <w:rFonts w:eastAsia="Times New Roman"/>
                <w:lang w:eastAsia="en-GB"/>
              </w:rPr>
              <w:t xml:space="preserve">        logCode: long-unsigned,</w:t>
            </w:r>
          </w:p>
        </w:tc>
        <w:tc>
          <w:tcPr>
            <w:tcW w:w="709" w:type="dxa"/>
            <w:shd w:val="clear" w:color="auto" w:fill="auto"/>
          </w:tcPr>
          <w:p w:rsidR="009420F0" w:rsidRPr="003239C0" w:rsidRDefault="009420F0" w:rsidP="00F57BDC">
            <w:pPr>
              <w:pStyle w:val="Tabletext"/>
              <w:rPr>
                <w:lang w:eastAsia="en-GB"/>
              </w:rPr>
            </w:pPr>
            <w:r w:rsidRPr="00481D88">
              <w:rPr>
                <w:rFonts w:eastAsia="Times New Roman"/>
                <w:lang w:eastAsia="en-GB"/>
              </w:rPr>
              <w:t>0x12</w:t>
            </w:r>
          </w:p>
        </w:tc>
        <w:tc>
          <w:tcPr>
            <w:tcW w:w="1417" w:type="dxa"/>
            <w:shd w:val="clear" w:color="auto" w:fill="auto"/>
          </w:tcPr>
          <w:p w:rsidR="009420F0" w:rsidRPr="003239C0" w:rsidRDefault="009420F0" w:rsidP="00F57BDC">
            <w:pPr>
              <w:pStyle w:val="Tabletext"/>
              <w:rPr>
                <w:lang w:eastAsia="en-GB"/>
              </w:rPr>
            </w:pPr>
            <w:r w:rsidRPr="00481D88">
              <w:rPr>
                <w:rFonts w:eastAsia="Times New Roman"/>
                <w:lang w:eastAsia="en-GB"/>
              </w:rPr>
              <w:t> </w:t>
            </w:r>
          </w:p>
        </w:tc>
        <w:tc>
          <w:tcPr>
            <w:tcW w:w="1418" w:type="dxa"/>
            <w:shd w:val="clear" w:color="auto" w:fill="auto"/>
          </w:tcPr>
          <w:p w:rsidR="009420F0" w:rsidRPr="003239C0" w:rsidRDefault="009420F0" w:rsidP="00F57BDC">
            <w:pPr>
              <w:pStyle w:val="Tabletext"/>
              <w:rPr>
                <w:lang w:eastAsia="en-GB"/>
              </w:rPr>
            </w:pPr>
            <w:r w:rsidRPr="00481D88">
              <w:rPr>
                <w:rFonts w:eastAsia="Times New Roman"/>
                <w:lang w:eastAsia="en-GB"/>
              </w:rPr>
              <w:t> </w:t>
            </w:r>
          </w:p>
        </w:tc>
        <w:tc>
          <w:tcPr>
            <w:tcW w:w="3403" w:type="dxa"/>
            <w:shd w:val="clear" w:color="auto" w:fill="auto"/>
          </w:tcPr>
          <w:p w:rsidR="009420F0" w:rsidRPr="003239C0" w:rsidRDefault="009420F0" w:rsidP="00F57BDC">
            <w:pPr>
              <w:pStyle w:val="Tabletext"/>
              <w:rPr>
                <w:lang w:eastAsia="en-GB"/>
              </w:rPr>
            </w:pPr>
            <w:r w:rsidRPr="00481D88">
              <w:rPr>
                <w:rFonts w:eastAsia="Times New Roman"/>
                <w:lang w:eastAsia="en-GB"/>
              </w:rPr>
              <w:t> </w:t>
            </w:r>
          </w:p>
        </w:tc>
      </w:tr>
      <w:tr w:rsidR="009420F0" w:rsidRPr="0052468A" w:rsidTr="00F57BDC">
        <w:trPr>
          <w:trHeight w:val="300"/>
        </w:trPr>
        <w:tc>
          <w:tcPr>
            <w:tcW w:w="6901" w:type="dxa"/>
            <w:shd w:val="clear" w:color="auto" w:fill="auto"/>
          </w:tcPr>
          <w:p w:rsidR="009420F0" w:rsidRPr="003239C0" w:rsidRDefault="009420F0" w:rsidP="00F57BDC">
            <w:pPr>
              <w:pStyle w:val="Tabletext"/>
              <w:rPr>
                <w:lang w:eastAsia="en-GB"/>
              </w:rPr>
            </w:pPr>
            <w:r w:rsidRPr="00481D88">
              <w:rPr>
                <w:rFonts w:eastAsia="Times New Roman"/>
                <w:lang w:eastAsia="en-GB"/>
              </w:rPr>
              <w:t xml:space="preserve">        otherInformation: double-long-unsigned</w:t>
            </w:r>
          </w:p>
        </w:tc>
        <w:tc>
          <w:tcPr>
            <w:tcW w:w="709" w:type="dxa"/>
            <w:shd w:val="clear" w:color="auto" w:fill="auto"/>
          </w:tcPr>
          <w:p w:rsidR="009420F0" w:rsidRPr="003239C0" w:rsidRDefault="009420F0" w:rsidP="00F57BDC">
            <w:pPr>
              <w:pStyle w:val="Tabletext"/>
              <w:rPr>
                <w:lang w:eastAsia="en-GB"/>
              </w:rPr>
            </w:pPr>
            <w:r w:rsidRPr="00481D88">
              <w:rPr>
                <w:rFonts w:eastAsia="Times New Roman"/>
                <w:lang w:eastAsia="en-GB"/>
              </w:rPr>
              <w:t>0x06</w:t>
            </w:r>
          </w:p>
        </w:tc>
        <w:tc>
          <w:tcPr>
            <w:tcW w:w="1417" w:type="dxa"/>
            <w:shd w:val="clear" w:color="auto" w:fill="auto"/>
          </w:tcPr>
          <w:p w:rsidR="009420F0" w:rsidRPr="003239C0" w:rsidRDefault="009420F0" w:rsidP="00F57BDC">
            <w:pPr>
              <w:pStyle w:val="Tabletext"/>
              <w:rPr>
                <w:lang w:eastAsia="en-GB"/>
              </w:rPr>
            </w:pPr>
            <w:r w:rsidRPr="00481D88">
              <w:rPr>
                <w:rFonts w:eastAsia="Times New Roman"/>
                <w:lang w:eastAsia="en-GB"/>
              </w:rPr>
              <w:t> </w:t>
            </w:r>
          </w:p>
        </w:tc>
        <w:tc>
          <w:tcPr>
            <w:tcW w:w="1418" w:type="dxa"/>
            <w:shd w:val="clear" w:color="auto" w:fill="auto"/>
          </w:tcPr>
          <w:p w:rsidR="009420F0" w:rsidRPr="003239C0" w:rsidRDefault="009420F0" w:rsidP="00F57BDC">
            <w:pPr>
              <w:pStyle w:val="Tabletext"/>
              <w:rPr>
                <w:lang w:eastAsia="en-GB"/>
              </w:rPr>
            </w:pPr>
            <w:r w:rsidRPr="00481D88">
              <w:rPr>
                <w:rFonts w:eastAsia="Times New Roman"/>
                <w:lang w:eastAsia="en-GB"/>
              </w:rPr>
              <w:t> </w:t>
            </w:r>
          </w:p>
        </w:tc>
        <w:tc>
          <w:tcPr>
            <w:tcW w:w="3403" w:type="dxa"/>
            <w:shd w:val="clear" w:color="auto" w:fill="auto"/>
          </w:tcPr>
          <w:p w:rsidR="009420F0" w:rsidRPr="003239C0" w:rsidRDefault="009420F0" w:rsidP="00F57BDC">
            <w:pPr>
              <w:pStyle w:val="Tabletext"/>
              <w:rPr>
                <w:lang w:eastAsia="en-GB"/>
              </w:rPr>
            </w:pPr>
            <w:r w:rsidRPr="00481D88">
              <w:rPr>
                <w:rFonts w:eastAsia="Times New Roman"/>
                <w:lang w:eastAsia="en-GB"/>
              </w:rPr>
              <w:t> </w:t>
            </w:r>
          </w:p>
        </w:tc>
      </w:tr>
      <w:tr w:rsidR="009420F0" w:rsidRPr="0052468A" w:rsidTr="00F57BDC">
        <w:trPr>
          <w:trHeight w:val="300"/>
        </w:trPr>
        <w:tc>
          <w:tcPr>
            <w:tcW w:w="6901" w:type="dxa"/>
            <w:shd w:val="clear" w:color="auto" w:fill="auto"/>
          </w:tcPr>
          <w:p w:rsidR="009420F0" w:rsidRPr="003239C0" w:rsidRDefault="009420F0" w:rsidP="00F57BDC">
            <w:pPr>
              <w:pStyle w:val="Tabletext"/>
              <w:rPr>
                <w:lang w:eastAsia="en-GB"/>
              </w:rPr>
            </w:pPr>
            <w:r w:rsidRPr="00481D88">
              <w:rPr>
                <w:rFonts w:eastAsia="Times New Roman"/>
                <w:lang w:eastAsia="en-GB"/>
              </w:rPr>
              <w:t>}</w:t>
            </w:r>
          </w:p>
        </w:tc>
        <w:tc>
          <w:tcPr>
            <w:tcW w:w="709" w:type="dxa"/>
            <w:shd w:val="clear" w:color="auto" w:fill="auto"/>
          </w:tcPr>
          <w:p w:rsidR="009420F0" w:rsidRPr="003239C0" w:rsidRDefault="009420F0" w:rsidP="00F57BDC">
            <w:pPr>
              <w:pStyle w:val="Tabletext"/>
              <w:rPr>
                <w:lang w:eastAsia="en-GB"/>
              </w:rPr>
            </w:pPr>
            <w:r w:rsidRPr="00481D88">
              <w:rPr>
                <w:rFonts w:eastAsia="Times New Roman"/>
                <w:lang w:eastAsia="en-GB"/>
              </w:rPr>
              <w:t> </w:t>
            </w:r>
          </w:p>
        </w:tc>
        <w:tc>
          <w:tcPr>
            <w:tcW w:w="1417" w:type="dxa"/>
            <w:shd w:val="clear" w:color="auto" w:fill="auto"/>
          </w:tcPr>
          <w:p w:rsidR="009420F0" w:rsidRPr="003239C0" w:rsidRDefault="009420F0" w:rsidP="00F57BDC">
            <w:pPr>
              <w:pStyle w:val="Tabletext"/>
              <w:rPr>
                <w:lang w:eastAsia="en-GB"/>
              </w:rPr>
            </w:pPr>
            <w:r w:rsidRPr="00481D88">
              <w:rPr>
                <w:rFonts w:eastAsia="Times New Roman"/>
                <w:lang w:eastAsia="en-GB"/>
              </w:rPr>
              <w:t> </w:t>
            </w:r>
          </w:p>
        </w:tc>
        <w:tc>
          <w:tcPr>
            <w:tcW w:w="1418" w:type="dxa"/>
            <w:shd w:val="clear" w:color="auto" w:fill="auto"/>
          </w:tcPr>
          <w:p w:rsidR="009420F0" w:rsidRPr="003239C0" w:rsidRDefault="009420F0" w:rsidP="00F57BDC">
            <w:pPr>
              <w:pStyle w:val="Tabletext"/>
              <w:rPr>
                <w:lang w:eastAsia="en-GB"/>
              </w:rPr>
            </w:pPr>
            <w:r w:rsidRPr="00481D88">
              <w:rPr>
                <w:rFonts w:eastAsia="Times New Roman"/>
                <w:lang w:eastAsia="en-GB"/>
              </w:rPr>
              <w:t> </w:t>
            </w:r>
          </w:p>
        </w:tc>
        <w:tc>
          <w:tcPr>
            <w:tcW w:w="3403" w:type="dxa"/>
            <w:shd w:val="clear" w:color="auto" w:fill="auto"/>
          </w:tcPr>
          <w:p w:rsidR="009420F0" w:rsidRPr="003239C0" w:rsidRDefault="009420F0" w:rsidP="00F57BDC">
            <w:pPr>
              <w:pStyle w:val="Tabletext"/>
              <w:rPr>
                <w:lang w:eastAsia="en-GB"/>
              </w:rPr>
            </w:pPr>
            <w:r w:rsidRPr="00481D88">
              <w:rPr>
                <w:rFonts w:eastAsia="Times New Roman"/>
                <w:lang w:eastAsia="en-GB"/>
              </w:rPr>
              <w:t> </w:t>
            </w:r>
          </w:p>
        </w:tc>
      </w:tr>
      <w:tr w:rsidR="009420F0" w:rsidRPr="0052468A" w:rsidTr="00F57BDC">
        <w:trPr>
          <w:trHeight w:val="300"/>
        </w:trPr>
        <w:tc>
          <w:tcPr>
            <w:tcW w:w="6901" w:type="dxa"/>
            <w:shd w:val="clear" w:color="auto" w:fill="auto"/>
            <w:hideMark/>
          </w:tcPr>
          <w:p w:rsidR="009420F0" w:rsidRPr="003239C0" w:rsidRDefault="009420F0" w:rsidP="00F57BDC">
            <w:pPr>
              <w:pStyle w:val="Tabletext"/>
              <w:rPr>
                <w:lang w:eastAsia="en-GB"/>
              </w:rPr>
            </w:pPr>
            <w:r w:rsidRPr="003239C0">
              <w:rPr>
                <w:lang w:eastAsia="en-GB"/>
              </w:rPr>
              <w:t>entry_eventLogEntry8::= structure {</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0x02</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0x03</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0x130203061209</w:t>
            </w:r>
          </w:p>
        </w:tc>
      </w:tr>
      <w:tr w:rsidR="009420F0" w:rsidRPr="0052468A" w:rsidTr="00F57BDC">
        <w:trPr>
          <w:trHeight w:val="300"/>
        </w:trPr>
        <w:tc>
          <w:tcPr>
            <w:tcW w:w="6901" w:type="dxa"/>
            <w:shd w:val="clear" w:color="auto" w:fill="auto"/>
            <w:hideMark/>
          </w:tcPr>
          <w:p w:rsidR="009420F0" w:rsidRPr="003239C0" w:rsidRDefault="009420F0" w:rsidP="00F57BDC">
            <w:pPr>
              <w:pStyle w:val="Tabletext"/>
              <w:rPr>
                <w:lang w:eastAsia="en-GB"/>
              </w:rPr>
            </w:pPr>
            <w:r w:rsidRPr="003239C0">
              <w:rPr>
                <w:lang w:eastAsia="en-GB"/>
              </w:rPr>
              <w:t xml:space="preserve">        timestamp:  double-long-unsigned,</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0x06</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300"/>
        </w:trPr>
        <w:tc>
          <w:tcPr>
            <w:tcW w:w="6901" w:type="dxa"/>
            <w:shd w:val="clear" w:color="auto" w:fill="auto"/>
            <w:hideMark/>
          </w:tcPr>
          <w:p w:rsidR="009420F0" w:rsidRPr="003239C0" w:rsidRDefault="009420F0" w:rsidP="00F57BDC">
            <w:pPr>
              <w:pStyle w:val="Tabletext"/>
              <w:rPr>
                <w:lang w:eastAsia="en-GB"/>
              </w:rPr>
            </w:pPr>
            <w:r w:rsidRPr="003239C0">
              <w:rPr>
                <w:lang w:eastAsia="en-GB"/>
              </w:rPr>
              <w:lastRenderedPageBreak/>
              <w:t xml:space="preserve">        logCode: long-unsigned,</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0x12</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300"/>
        </w:trPr>
        <w:tc>
          <w:tcPr>
            <w:tcW w:w="6901" w:type="dxa"/>
            <w:shd w:val="clear" w:color="auto" w:fill="auto"/>
            <w:hideMark/>
          </w:tcPr>
          <w:p w:rsidR="009420F0" w:rsidRPr="003239C0" w:rsidRDefault="009420F0" w:rsidP="00F57BDC">
            <w:pPr>
              <w:pStyle w:val="Tabletext"/>
              <w:rPr>
                <w:lang w:eastAsia="en-GB"/>
              </w:rPr>
            </w:pPr>
            <w:r w:rsidRPr="003239C0">
              <w:rPr>
                <w:lang w:eastAsia="en-GB"/>
              </w:rPr>
              <w:t xml:space="preserve">        otherInformation: octet-string(8)</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0x09</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300"/>
        </w:trPr>
        <w:tc>
          <w:tcPr>
            <w:tcW w:w="6901" w:type="dxa"/>
            <w:shd w:val="clear" w:color="auto" w:fill="auto"/>
            <w:hideMark/>
          </w:tcPr>
          <w:p w:rsidR="009420F0" w:rsidRPr="003239C0" w:rsidRDefault="009420F0" w:rsidP="00F57BDC">
            <w:pPr>
              <w:pStyle w:val="Tabletext"/>
              <w:rPr>
                <w:lang w:eastAsia="en-GB"/>
              </w:rPr>
            </w:pPr>
            <w:r w:rsidRPr="003239C0">
              <w:rPr>
                <w:lang w:eastAsia="en-GB"/>
              </w:rPr>
              <w:t>}</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300"/>
        </w:trPr>
        <w:tc>
          <w:tcPr>
            <w:tcW w:w="6901" w:type="dxa"/>
            <w:shd w:val="clear" w:color="auto" w:fill="auto"/>
            <w:hideMark/>
          </w:tcPr>
          <w:p w:rsidR="009420F0" w:rsidRPr="003239C0" w:rsidRDefault="009420F0" w:rsidP="00F57BDC">
            <w:pPr>
              <w:pStyle w:val="Tabletext"/>
              <w:rPr>
                <w:lang w:eastAsia="en-GB"/>
              </w:rPr>
            </w:pPr>
            <w:r w:rsidRPr="003239C0">
              <w:rPr>
                <w:lang w:eastAsia="en-GB"/>
              </w:rPr>
              <w:t>entry_securityLogEntry::= structure {</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0x02</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0x02</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0x1302020612</w:t>
            </w:r>
          </w:p>
        </w:tc>
      </w:tr>
      <w:tr w:rsidR="009420F0" w:rsidRPr="0052468A" w:rsidTr="00F57BDC">
        <w:trPr>
          <w:trHeight w:val="300"/>
        </w:trPr>
        <w:tc>
          <w:tcPr>
            <w:tcW w:w="6901" w:type="dxa"/>
            <w:shd w:val="clear" w:color="auto" w:fill="auto"/>
            <w:hideMark/>
          </w:tcPr>
          <w:p w:rsidR="009420F0" w:rsidRPr="003239C0" w:rsidRDefault="009420F0" w:rsidP="00F57BDC">
            <w:pPr>
              <w:pStyle w:val="Tabletext"/>
              <w:rPr>
                <w:lang w:eastAsia="en-GB"/>
              </w:rPr>
            </w:pPr>
            <w:r w:rsidRPr="003239C0">
              <w:rPr>
                <w:lang w:eastAsia="en-GB"/>
              </w:rPr>
              <w:t xml:space="preserve">        timestamp:  double-long-unsigned,</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0x06</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300"/>
        </w:trPr>
        <w:tc>
          <w:tcPr>
            <w:tcW w:w="6901" w:type="dxa"/>
            <w:shd w:val="clear" w:color="auto" w:fill="auto"/>
            <w:hideMark/>
          </w:tcPr>
          <w:p w:rsidR="009420F0" w:rsidRPr="003239C0" w:rsidRDefault="009420F0" w:rsidP="00F57BDC">
            <w:pPr>
              <w:pStyle w:val="Tabletext"/>
              <w:rPr>
                <w:lang w:eastAsia="en-GB"/>
              </w:rPr>
            </w:pPr>
            <w:r w:rsidRPr="003239C0">
              <w:rPr>
                <w:lang w:eastAsia="en-GB"/>
              </w:rPr>
              <w:t xml:space="preserve">        logCode: long-unsigned</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0x12</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300"/>
        </w:trPr>
        <w:tc>
          <w:tcPr>
            <w:tcW w:w="6901" w:type="dxa"/>
            <w:shd w:val="clear" w:color="auto" w:fill="auto"/>
            <w:hideMark/>
          </w:tcPr>
          <w:p w:rsidR="009420F0" w:rsidRPr="003239C0" w:rsidRDefault="009420F0" w:rsidP="00F57BDC">
            <w:pPr>
              <w:pStyle w:val="Tabletext"/>
              <w:rPr>
                <w:lang w:eastAsia="en-GB"/>
              </w:rPr>
            </w:pPr>
            <w:r w:rsidRPr="003239C0">
              <w:rPr>
                <w:lang w:eastAsia="en-GB"/>
              </w:rPr>
              <w:t>}</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603"/>
        </w:trPr>
        <w:tc>
          <w:tcPr>
            <w:tcW w:w="6901" w:type="dxa"/>
            <w:shd w:val="clear" w:color="auto" w:fill="auto"/>
            <w:hideMark/>
          </w:tcPr>
          <w:p w:rsidR="009420F0" w:rsidRPr="003239C0" w:rsidRDefault="009420F0" w:rsidP="00F57BDC">
            <w:pPr>
              <w:pStyle w:val="Tabletext"/>
              <w:rPr>
                <w:lang w:eastAsia="en-GB"/>
              </w:rPr>
            </w:pPr>
            <w:r w:rsidRPr="003239C0">
              <w:rPr>
                <w:lang w:eastAsia="en-GB"/>
              </w:rPr>
              <w:t>entry_billingCalendarLogEntry::= structure{</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0x02</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0x07</w:t>
            </w:r>
            <w:r w:rsidRPr="00481D88">
              <w:rPr>
                <w:rFonts w:eastAsia="Times New Roman"/>
                <w:lang w:eastAsia="en-GB"/>
              </w:rPr>
              <w:t xml:space="preserve"> or 0x09</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0x1302070606013006010806010806010806010806 (single element) or 0x130209060606013006010406010806010806010806010806 (twin element)</w:t>
            </w:r>
          </w:p>
        </w:tc>
      </w:tr>
      <w:tr w:rsidR="009420F0" w:rsidRPr="0052468A" w:rsidTr="00F57BDC">
        <w:trPr>
          <w:trHeight w:val="300"/>
        </w:trPr>
        <w:tc>
          <w:tcPr>
            <w:tcW w:w="6901" w:type="dxa"/>
            <w:shd w:val="clear" w:color="auto" w:fill="auto"/>
            <w:hideMark/>
          </w:tcPr>
          <w:p w:rsidR="009420F0" w:rsidRPr="003239C0" w:rsidRDefault="009420F0" w:rsidP="00F57BDC">
            <w:pPr>
              <w:pStyle w:val="Tabletext"/>
              <w:rPr>
                <w:lang w:eastAsia="en-GB"/>
              </w:rPr>
            </w:pPr>
            <w:r w:rsidRPr="003239C0">
              <w:rPr>
                <w:lang w:eastAsia="en-GB"/>
              </w:rPr>
              <w:t xml:space="preserve">        timestamp:  double-long-unsigned,</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0x06</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300"/>
        </w:trPr>
        <w:tc>
          <w:tcPr>
            <w:tcW w:w="6901" w:type="dxa"/>
            <w:shd w:val="clear" w:color="auto" w:fill="auto"/>
            <w:hideMark/>
          </w:tcPr>
          <w:p w:rsidR="009420F0" w:rsidRPr="003239C0" w:rsidRDefault="009420F0" w:rsidP="00F57BDC">
            <w:pPr>
              <w:pStyle w:val="Tabletext"/>
              <w:rPr>
                <w:lang w:eastAsia="en-GB"/>
              </w:rPr>
            </w:pPr>
            <w:r w:rsidRPr="003239C0">
              <w:rPr>
                <w:lang w:eastAsia="en-GB"/>
              </w:rPr>
              <w:t xml:space="preserve">        activeImportRegisterValue: double-long-unsigned,</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0x06</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253"/>
        </w:trPr>
        <w:tc>
          <w:tcPr>
            <w:tcW w:w="6901" w:type="dxa"/>
            <w:shd w:val="clear" w:color="auto" w:fill="auto"/>
          </w:tcPr>
          <w:p w:rsidR="009420F0" w:rsidRPr="003239C0" w:rsidRDefault="009420F0" w:rsidP="00F57BDC">
            <w:pPr>
              <w:pStyle w:val="Tabletext"/>
              <w:rPr>
                <w:lang w:eastAsia="en-GB"/>
              </w:rPr>
            </w:pPr>
            <w:r w:rsidRPr="00481D88">
              <w:rPr>
                <w:rFonts w:eastAsia="Times New Roman"/>
                <w:lang w:eastAsia="en-GB"/>
              </w:rPr>
              <w:t xml:space="preserve">        </w:t>
            </w:r>
            <w:proofErr w:type="spellStart"/>
            <w:r w:rsidRPr="00481D88">
              <w:rPr>
                <w:rFonts w:eastAsia="Times New Roman"/>
                <w:lang w:eastAsia="en-GB"/>
              </w:rPr>
              <w:t>secondaryActiveImportRegisterValue</w:t>
            </w:r>
            <w:proofErr w:type="spellEnd"/>
            <w:r w:rsidRPr="00481D88">
              <w:rPr>
                <w:rFonts w:eastAsia="Times New Roman"/>
                <w:lang w:eastAsia="en-GB"/>
              </w:rPr>
              <w:t xml:space="preserve">: double-long-unsigned, </w:t>
            </w:r>
            <w:r w:rsidRPr="00481D88">
              <w:t>[[MAY NOT BE PRESENT]]</w:t>
            </w:r>
          </w:p>
        </w:tc>
        <w:tc>
          <w:tcPr>
            <w:tcW w:w="709" w:type="dxa"/>
            <w:shd w:val="clear" w:color="auto" w:fill="auto"/>
          </w:tcPr>
          <w:p w:rsidR="009420F0" w:rsidRPr="003239C0" w:rsidRDefault="009420F0" w:rsidP="00F57BDC">
            <w:pPr>
              <w:pStyle w:val="Tabletext"/>
              <w:rPr>
                <w:lang w:eastAsia="en-GB"/>
              </w:rPr>
            </w:pPr>
            <w:r w:rsidRPr="00481D88">
              <w:rPr>
                <w:rFonts w:eastAsia="Times New Roman"/>
                <w:lang w:eastAsia="en-GB"/>
              </w:rPr>
              <w:t>0x06</w:t>
            </w:r>
          </w:p>
        </w:tc>
        <w:tc>
          <w:tcPr>
            <w:tcW w:w="1417" w:type="dxa"/>
            <w:shd w:val="clear" w:color="auto" w:fill="auto"/>
          </w:tcPr>
          <w:p w:rsidR="009420F0" w:rsidRPr="003239C0" w:rsidRDefault="009420F0" w:rsidP="00F57BDC">
            <w:pPr>
              <w:pStyle w:val="Tabletext"/>
              <w:rPr>
                <w:lang w:eastAsia="en-GB"/>
              </w:rPr>
            </w:pPr>
            <w:r w:rsidRPr="00481D88">
              <w:rPr>
                <w:rFonts w:eastAsia="Times New Roman"/>
                <w:lang w:eastAsia="en-GB"/>
              </w:rPr>
              <w:t> </w:t>
            </w:r>
          </w:p>
        </w:tc>
        <w:tc>
          <w:tcPr>
            <w:tcW w:w="1418" w:type="dxa"/>
            <w:shd w:val="clear" w:color="auto" w:fill="auto"/>
          </w:tcPr>
          <w:p w:rsidR="009420F0" w:rsidRPr="003239C0" w:rsidRDefault="009420F0" w:rsidP="00F57BDC">
            <w:pPr>
              <w:pStyle w:val="Tabletext"/>
              <w:rPr>
                <w:lang w:eastAsia="en-GB"/>
              </w:rPr>
            </w:pPr>
            <w:r w:rsidRPr="00481D88">
              <w:rPr>
                <w:rFonts w:eastAsia="Times New Roman"/>
                <w:lang w:eastAsia="en-GB"/>
              </w:rPr>
              <w:t> </w:t>
            </w:r>
          </w:p>
        </w:tc>
        <w:tc>
          <w:tcPr>
            <w:tcW w:w="3403" w:type="dxa"/>
            <w:shd w:val="clear" w:color="auto" w:fill="auto"/>
          </w:tcPr>
          <w:p w:rsidR="009420F0" w:rsidRPr="003239C0" w:rsidRDefault="009420F0" w:rsidP="00F57BDC">
            <w:pPr>
              <w:pStyle w:val="Tabletext"/>
              <w:rPr>
                <w:lang w:eastAsia="en-GB"/>
              </w:rPr>
            </w:pPr>
            <w:r w:rsidRPr="00481D88">
              <w:rPr>
                <w:rFonts w:eastAsia="Times New Roman"/>
                <w:lang w:eastAsia="en-GB"/>
              </w:rPr>
              <w:t> </w:t>
            </w:r>
          </w:p>
        </w:tc>
      </w:tr>
      <w:tr w:rsidR="009420F0" w:rsidRPr="0052468A" w:rsidTr="00F57BDC">
        <w:trPr>
          <w:trHeight w:val="253"/>
        </w:trPr>
        <w:tc>
          <w:tcPr>
            <w:tcW w:w="6901" w:type="dxa"/>
            <w:shd w:val="clear" w:color="auto" w:fill="auto"/>
          </w:tcPr>
          <w:p w:rsidR="009420F0" w:rsidRPr="00481D88" w:rsidRDefault="009420F0" w:rsidP="00F57BDC">
            <w:pPr>
              <w:pStyle w:val="Tabletext"/>
              <w:rPr>
                <w:rFonts w:eastAsia="Times New Roman"/>
                <w:lang w:eastAsia="en-GB"/>
              </w:rPr>
            </w:pPr>
            <w:r w:rsidRPr="003239C0">
              <w:rPr>
                <w:lang w:eastAsia="en-GB"/>
              </w:rPr>
              <w:t xml:space="preserve">        tariffTOURegisterValues: array double-long-unsigned,</w:t>
            </w:r>
          </w:p>
        </w:tc>
        <w:tc>
          <w:tcPr>
            <w:tcW w:w="709" w:type="dxa"/>
            <w:shd w:val="clear" w:color="auto" w:fill="auto"/>
          </w:tcPr>
          <w:p w:rsidR="009420F0" w:rsidRPr="00481D88" w:rsidRDefault="009420F0" w:rsidP="00F57BDC">
            <w:pPr>
              <w:pStyle w:val="Tabletext"/>
              <w:rPr>
                <w:rFonts w:eastAsia="Times New Roman"/>
                <w:lang w:eastAsia="en-GB"/>
              </w:rPr>
            </w:pPr>
            <w:r w:rsidRPr="003239C0">
              <w:rPr>
                <w:lang w:eastAsia="en-GB"/>
              </w:rPr>
              <w:t>0x01</w:t>
            </w:r>
          </w:p>
        </w:tc>
        <w:tc>
          <w:tcPr>
            <w:tcW w:w="1417" w:type="dxa"/>
            <w:shd w:val="clear" w:color="auto" w:fill="auto"/>
          </w:tcPr>
          <w:p w:rsidR="009420F0" w:rsidRPr="00481D88" w:rsidRDefault="009420F0" w:rsidP="00F57BDC">
            <w:pPr>
              <w:pStyle w:val="Tabletext"/>
              <w:rPr>
                <w:rFonts w:eastAsia="Times New Roman"/>
                <w:lang w:eastAsia="en-GB"/>
              </w:rPr>
            </w:pPr>
            <w:r w:rsidRPr="003239C0">
              <w:rPr>
                <w:lang w:eastAsia="en-GB"/>
              </w:rPr>
              <w:t>0x30</w:t>
            </w:r>
          </w:p>
        </w:tc>
        <w:tc>
          <w:tcPr>
            <w:tcW w:w="1418" w:type="dxa"/>
            <w:shd w:val="clear" w:color="auto" w:fill="auto"/>
          </w:tcPr>
          <w:p w:rsidR="009420F0" w:rsidRPr="00481D88" w:rsidRDefault="009420F0" w:rsidP="00F57BDC">
            <w:pPr>
              <w:pStyle w:val="Tabletext"/>
              <w:rPr>
                <w:rFonts w:eastAsia="Times New Roman"/>
                <w:lang w:eastAsia="en-GB"/>
              </w:rPr>
            </w:pPr>
            <w:r w:rsidRPr="003239C0">
              <w:rPr>
                <w:lang w:eastAsia="en-GB"/>
              </w:rPr>
              <w:t>0x06</w:t>
            </w:r>
          </w:p>
        </w:tc>
        <w:tc>
          <w:tcPr>
            <w:tcW w:w="3403" w:type="dxa"/>
            <w:shd w:val="clear" w:color="auto" w:fill="auto"/>
          </w:tcPr>
          <w:p w:rsidR="009420F0" w:rsidRPr="00481D88" w:rsidRDefault="009420F0" w:rsidP="00F57BDC">
            <w:pPr>
              <w:pStyle w:val="Tabletext"/>
              <w:rPr>
                <w:rFonts w:eastAsia="Times New Roman"/>
                <w:lang w:eastAsia="en-GB"/>
              </w:rPr>
            </w:pPr>
            <w:r w:rsidRPr="003239C0">
              <w:rPr>
                <w:lang w:eastAsia="en-GB"/>
              </w:rPr>
              <w:t> </w:t>
            </w:r>
          </w:p>
        </w:tc>
      </w:tr>
      <w:tr w:rsidR="009420F0" w:rsidRPr="0052468A" w:rsidTr="00F57BDC">
        <w:trPr>
          <w:trHeight w:val="253"/>
        </w:trPr>
        <w:tc>
          <w:tcPr>
            <w:tcW w:w="6901" w:type="dxa"/>
            <w:shd w:val="clear" w:color="auto" w:fill="auto"/>
          </w:tcPr>
          <w:p w:rsidR="009420F0" w:rsidRPr="003239C0" w:rsidRDefault="009420F0" w:rsidP="00F57BDC">
            <w:pPr>
              <w:pStyle w:val="Tabletext"/>
              <w:rPr>
                <w:lang w:eastAsia="en-GB"/>
              </w:rPr>
            </w:pPr>
            <w:r w:rsidRPr="00481D88">
              <w:rPr>
                <w:rFonts w:eastAsia="Times New Roman"/>
                <w:lang w:eastAsia="en-GB"/>
              </w:rPr>
              <w:t xml:space="preserve">        </w:t>
            </w:r>
            <w:proofErr w:type="spellStart"/>
            <w:r w:rsidRPr="00481D88">
              <w:rPr>
                <w:rFonts w:eastAsia="Times New Roman"/>
                <w:lang w:eastAsia="en-GB"/>
              </w:rPr>
              <w:t>secondaryTariffTOURegisterValues</w:t>
            </w:r>
            <w:proofErr w:type="spellEnd"/>
            <w:r w:rsidRPr="00481D88">
              <w:rPr>
                <w:rFonts w:eastAsia="Times New Roman"/>
                <w:lang w:eastAsia="en-GB"/>
              </w:rPr>
              <w:t xml:space="preserve">: array double-long-unsigned, </w:t>
            </w:r>
            <w:r w:rsidRPr="00481D88">
              <w:t>[[MAY NOT BE PRESENT]]</w:t>
            </w:r>
          </w:p>
        </w:tc>
        <w:tc>
          <w:tcPr>
            <w:tcW w:w="709" w:type="dxa"/>
            <w:shd w:val="clear" w:color="auto" w:fill="auto"/>
          </w:tcPr>
          <w:p w:rsidR="009420F0" w:rsidRPr="003239C0" w:rsidRDefault="009420F0" w:rsidP="00F57BDC">
            <w:pPr>
              <w:pStyle w:val="Tabletext"/>
              <w:rPr>
                <w:lang w:eastAsia="en-GB"/>
              </w:rPr>
            </w:pPr>
            <w:r w:rsidRPr="00481D88">
              <w:rPr>
                <w:rFonts w:eastAsia="Times New Roman"/>
                <w:lang w:eastAsia="en-GB"/>
              </w:rPr>
              <w:t>0x01</w:t>
            </w:r>
          </w:p>
        </w:tc>
        <w:tc>
          <w:tcPr>
            <w:tcW w:w="1417" w:type="dxa"/>
            <w:shd w:val="clear" w:color="auto" w:fill="auto"/>
          </w:tcPr>
          <w:p w:rsidR="009420F0" w:rsidRPr="003239C0" w:rsidRDefault="009420F0" w:rsidP="00F57BDC">
            <w:pPr>
              <w:pStyle w:val="Tabletext"/>
              <w:rPr>
                <w:lang w:eastAsia="en-GB"/>
              </w:rPr>
            </w:pPr>
            <w:r w:rsidRPr="00481D88">
              <w:rPr>
                <w:rFonts w:eastAsia="Times New Roman"/>
                <w:lang w:eastAsia="en-GB"/>
              </w:rPr>
              <w:t>0x04</w:t>
            </w:r>
          </w:p>
        </w:tc>
        <w:tc>
          <w:tcPr>
            <w:tcW w:w="1418" w:type="dxa"/>
            <w:shd w:val="clear" w:color="auto" w:fill="auto"/>
          </w:tcPr>
          <w:p w:rsidR="009420F0" w:rsidRPr="003239C0" w:rsidRDefault="009420F0" w:rsidP="00F57BDC">
            <w:pPr>
              <w:pStyle w:val="Tabletext"/>
              <w:rPr>
                <w:lang w:eastAsia="en-GB"/>
              </w:rPr>
            </w:pPr>
            <w:r w:rsidRPr="00481D88">
              <w:rPr>
                <w:rFonts w:eastAsia="Times New Roman"/>
                <w:lang w:eastAsia="en-GB"/>
              </w:rPr>
              <w:t>0x06</w:t>
            </w:r>
          </w:p>
        </w:tc>
        <w:tc>
          <w:tcPr>
            <w:tcW w:w="3403" w:type="dxa"/>
            <w:shd w:val="clear" w:color="auto" w:fill="auto"/>
          </w:tcPr>
          <w:p w:rsidR="009420F0" w:rsidRPr="003239C0" w:rsidRDefault="009420F0" w:rsidP="00F57BDC">
            <w:pPr>
              <w:pStyle w:val="Tabletext"/>
              <w:rPr>
                <w:lang w:eastAsia="en-GB"/>
              </w:rPr>
            </w:pPr>
            <w:r w:rsidRPr="00481D88">
              <w:rPr>
                <w:rFonts w:eastAsia="Times New Roman"/>
                <w:lang w:eastAsia="en-GB"/>
              </w:rPr>
              <w:t> </w:t>
            </w:r>
          </w:p>
        </w:tc>
      </w:tr>
      <w:tr w:rsidR="009420F0" w:rsidRPr="0052468A" w:rsidTr="00F57BDC">
        <w:trPr>
          <w:trHeight w:val="329"/>
        </w:trPr>
        <w:tc>
          <w:tcPr>
            <w:tcW w:w="6901" w:type="dxa"/>
            <w:shd w:val="clear" w:color="auto" w:fill="auto"/>
            <w:hideMark/>
          </w:tcPr>
          <w:p w:rsidR="009420F0" w:rsidRPr="003239C0" w:rsidRDefault="009420F0" w:rsidP="00F57BDC">
            <w:pPr>
              <w:pStyle w:val="Tabletext"/>
              <w:rPr>
                <w:lang w:eastAsia="en-GB"/>
              </w:rPr>
            </w:pPr>
            <w:r w:rsidRPr="003239C0">
              <w:rPr>
                <w:lang w:eastAsia="en-GB"/>
              </w:rPr>
              <w:t xml:space="preserve">        tariffTOUBlock1RegisterValues: array double-long-unsigned,</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0x01</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0x08</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0x06</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249"/>
        </w:trPr>
        <w:tc>
          <w:tcPr>
            <w:tcW w:w="6901" w:type="dxa"/>
            <w:shd w:val="clear" w:color="auto" w:fill="auto"/>
            <w:hideMark/>
          </w:tcPr>
          <w:p w:rsidR="009420F0" w:rsidRPr="003239C0" w:rsidRDefault="009420F0" w:rsidP="00F57BDC">
            <w:pPr>
              <w:pStyle w:val="Tabletext"/>
              <w:rPr>
                <w:lang w:eastAsia="en-GB"/>
              </w:rPr>
            </w:pPr>
            <w:r w:rsidRPr="003239C0">
              <w:rPr>
                <w:lang w:eastAsia="en-GB"/>
              </w:rPr>
              <w:t xml:space="preserve">        tariffTOUBlock2RegisterValues: array double-long-unsigned,</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0x01</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0x08</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0x06</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255"/>
        </w:trPr>
        <w:tc>
          <w:tcPr>
            <w:tcW w:w="6901" w:type="dxa"/>
            <w:shd w:val="clear" w:color="auto" w:fill="auto"/>
            <w:hideMark/>
          </w:tcPr>
          <w:p w:rsidR="009420F0" w:rsidRPr="003239C0" w:rsidRDefault="009420F0" w:rsidP="00F57BDC">
            <w:pPr>
              <w:pStyle w:val="Tabletext"/>
              <w:rPr>
                <w:lang w:eastAsia="en-GB"/>
              </w:rPr>
            </w:pPr>
            <w:r w:rsidRPr="003239C0">
              <w:rPr>
                <w:lang w:eastAsia="en-GB"/>
              </w:rPr>
              <w:t xml:space="preserve">        tariffTOUBlock3RegisterValues: array double-long-unsigned,</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0x01</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0x08</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0x06</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331"/>
        </w:trPr>
        <w:tc>
          <w:tcPr>
            <w:tcW w:w="6901" w:type="dxa"/>
            <w:shd w:val="clear" w:color="auto" w:fill="auto"/>
            <w:hideMark/>
          </w:tcPr>
          <w:p w:rsidR="009420F0" w:rsidRPr="003239C0" w:rsidRDefault="009420F0" w:rsidP="00F57BDC">
            <w:pPr>
              <w:pStyle w:val="Tabletext"/>
              <w:rPr>
                <w:lang w:eastAsia="en-GB"/>
              </w:rPr>
            </w:pPr>
            <w:r w:rsidRPr="003239C0">
              <w:rPr>
                <w:lang w:eastAsia="en-GB"/>
              </w:rPr>
              <w:lastRenderedPageBreak/>
              <w:t xml:space="preserve">        tariffTOUBlock4RegisterValues: array double-long-unsigned</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0x01</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0x08</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0x06</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300"/>
        </w:trPr>
        <w:tc>
          <w:tcPr>
            <w:tcW w:w="6901" w:type="dxa"/>
            <w:shd w:val="clear" w:color="auto" w:fill="auto"/>
            <w:hideMark/>
          </w:tcPr>
          <w:p w:rsidR="009420F0" w:rsidRPr="003239C0" w:rsidRDefault="009420F0" w:rsidP="00F57BDC">
            <w:pPr>
              <w:pStyle w:val="Tabletext"/>
              <w:rPr>
                <w:lang w:eastAsia="en-GB"/>
              </w:rPr>
            </w:pPr>
            <w:r w:rsidRPr="003239C0">
              <w:rPr>
                <w:lang w:eastAsia="en-GB"/>
              </w:rPr>
              <w:t>}</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629"/>
        </w:trPr>
        <w:tc>
          <w:tcPr>
            <w:tcW w:w="6901" w:type="dxa"/>
            <w:shd w:val="clear" w:color="auto" w:fill="auto"/>
            <w:hideMark/>
          </w:tcPr>
          <w:p w:rsidR="009420F0" w:rsidRPr="003239C0" w:rsidRDefault="009420F0" w:rsidP="00F57BDC">
            <w:pPr>
              <w:pStyle w:val="Tabletext"/>
              <w:rPr>
                <w:lang w:eastAsia="en-GB"/>
              </w:rPr>
            </w:pPr>
            <w:r w:rsidRPr="003239C0">
              <w:rPr>
                <w:lang w:eastAsia="en-GB"/>
              </w:rPr>
              <w:t>entry_billingCalendarOnSetModeOrTariffLogEntry::= structure{</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0x02</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0x0D</w:t>
            </w:r>
            <w:r w:rsidRPr="00481D88">
              <w:rPr>
                <w:rFonts w:eastAsia="Times New Roman"/>
                <w:lang w:eastAsia="en-GB"/>
              </w:rPr>
              <w:t xml:space="preserve"> or 0x0F</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0x13020D06060130060108060108060108060108060</w:t>
            </w:r>
            <w:r>
              <w:rPr>
                <w:lang w:eastAsia="en-GB"/>
              </w:rPr>
              <w:t>5</w:t>
            </w:r>
            <w:r w:rsidRPr="003239C0">
              <w:rPr>
                <w:lang w:eastAsia="en-GB"/>
              </w:rPr>
              <w:t>0</w:t>
            </w:r>
            <w:r>
              <w:rPr>
                <w:lang w:eastAsia="en-GB"/>
              </w:rPr>
              <w:t>5</w:t>
            </w:r>
            <w:r w:rsidRPr="003239C0">
              <w:rPr>
                <w:lang w:eastAsia="en-GB"/>
              </w:rPr>
              <w:t>0</w:t>
            </w:r>
            <w:r>
              <w:rPr>
                <w:lang w:eastAsia="en-GB"/>
              </w:rPr>
              <w:t>5</w:t>
            </w:r>
            <w:r w:rsidRPr="003239C0">
              <w:rPr>
                <w:lang w:eastAsia="en-GB"/>
              </w:rPr>
              <w:t>0</w:t>
            </w:r>
            <w:r>
              <w:rPr>
                <w:lang w:eastAsia="en-GB"/>
              </w:rPr>
              <w:t>5</w:t>
            </w:r>
            <w:r w:rsidRPr="003239C0">
              <w:rPr>
                <w:lang w:eastAsia="en-GB"/>
              </w:rPr>
              <w:t>0</w:t>
            </w:r>
            <w:r>
              <w:rPr>
                <w:lang w:eastAsia="en-GB"/>
              </w:rPr>
              <w:t>5</w:t>
            </w:r>
            <w:r w:rsidRPr="003239C0">
              <w:rPr>
                <w:lang w:eastAsia="en-GB"/>
              </w:rPr>
              <w:t>0</w:t>
            </w:r>
            <w:r>
              <w:rPr>
                <w:lang w:eastAsia="en-GB"/>
              </w:rPr>
              <w:t>5</w:t>
            </w:r>
            <w:r w:rsidRPr="003239C0">
              <w:rPr>
                <w:lang w:eastAsia="en-GB"/>
              </w:rPr>
              <w:t xml:space="preserve"> (single element) or 0x13020F0606060130060104060108060108060108060108060</w:t>
            </w:r>
            <w:r>
              <w:rPr>
                <w:lang w:eastAsia="en-GB"/>
              </w:rPr>
              <w:t>5</w:t>
            </w:r>
            <w:r w:rsidRPr="003239C0">
              <w:rPr>
                <w:lang w:eastAsia="en-GB"/>
              </w:rPr>
              <w:t>0</w:t>
            </w:r>
            <w:r>
              <w:rPr>
                <w:lang w:eastAsia="en-GB"/>
              </w:rPr>
              <w:t>5</w:t>
            </w:r>
            <w:r w:rsidRPr="003239C0">
              <w:rPr>
                <w:lang w:eastAsia="en-GB"/>
              </w:rPr>
              <w:t>0</w:t>
            </w:r>
            <w:r>
              <w:rPr>
                <w:lang w:eastAsia="en-GB"/>
              </w:rPr>
              <w:t>5</w:t>
            </w:r>
            <w:r w:rsidRPr="003239C0">
              <w:rPr>
                <w:lang w:eastAsia="en-GB"/>
              </w:rPr>
              <w:t>0</w:t>
            </w:r>
            <w:r>
              <w:rPr>
                <w:lang w:eastAsia="en-GB"/>
              </w:rPr>
              <w:t>5</w:t>
            </w:r>
            <w:r w:rsidRPr="003239C0">
              <w:rPr>
                <w:lang w:eastAsia="en-GB"/>
              </w:rPr>
              <w:t>0</w:t>
            </w:r>
            <w:r>
              <w:rPr>
                <w:lang w:eastAsia="en-GB"/>
              </w:rPr>
              <w:t>5</w:t>
            </w:r>
            <w:r w:rsidRPr="003239C0">
              <w:rPr>
                <w:lang w:eastAsia="en-GB"/>
              </w:rPr>
              <w:t>0</w:t>
            </w:r>
            <w:r>
              <w:rPr>
                <w:lang w:eastAsia="en-GB"/>
              </w:rPr>
              <w:t>5</w:t>
            </w:r>
            <w:r w:rsidRPr="003239C0">
              <w:rPr>
                <w:lang w:eastAsia="en-GB"/>
              </w:rPr>
              <w:t xml:space="preserve">   (twin element)</w:t>
            </w:r>
          </w:p>
        </w:tc>
      </w:tr>
      <w:tr w:rsidR="009420F0" w:rsidRPr="0052468A" w:rsidTr="00F57BDC">
        <w:trPr>
          <w:trHeight w:val="300"/>
        </w:trPr>
        <w:tc>
          <w:tcPr>
            <w:tcW w:w="6901" w:type="dxa"/>
            <w:shd w:val="clear" w:color="auto" w:fill="auto"/>
            <w:hideMark/>
          </w:tcPr>
          <w:p w:rsidR="009420F0" w:rsidRPr="003239C0" w:rsidRDefault="009420F0" w:rsidP="00F57BDC">
            <w:pPr>
              <w:pStyle w:val="Tabletext"/>
              <w:rPr>
                <w:lang w:eastAsia="en-GB"/>
              </w:rPr>
            </w:pPr>
            <w:r w:rsidRPr="003239C0">
              <w:rPr>
                <w:lang w:eastAsia="en-GB"/>
              </w:rPr>
              <w:t xml:space="preserve">        timestamp:  double-long-unsigned,</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0x06</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300"/>
        </w:trPr>
        <w:tc>
          <w:tcPr>
            <w:tcW w:w="6901" w:type="dxa"/>
            <w:shd w:val="clear" w:color="auto" w:fill="auto"/>
            <w:hideMark/>
          </w:tcPr>
          <w:p w:rsidR="009420F0" w:rsidRPr="003239C0" w:rsidRDefault="009420F0" w:rsidP="00F57BDC">
            <w:pPr>
              <w:pStyle w:val="Tabletext"/>
              <w:rPr>
                <w:lang w:eastAsia="en-GB"/>
              </w:rPr>
            </w:pPr>
            <w:r w:rsidRPr="003239C0">
              <w:rPr>
                <w:lang w:eastAsia="en-GB"/>
              </w:rPr>
              <w:t xml:space="preserve">        activeImportRegisterValue: double-long-unsigned,</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0x06</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288"/>
        </w:trPr>
        <w:tc>
          <w:tcPr>
            <w:tcW w:w="6901" w:type="dxa"/>
            <w:shd w:val="clear" w:color="auto" w:fill="auto"/>
          </w:tcPr>
          <w:p w:rsidR="009420F0" w:rsidRPr="003239C0" w:rsidRDefault="009420F0" w:rsidP="00F57BDC">
            <w:pPr>
              <w:pStyle w:val="Tabletext"/>
              <w:rPr>
                <w:lang w:eastAsia="en-GB"/>
              </w:rPr>
            </w:pPr>
            <w:r w:rsidRPr="003239C0">
              <w:rPr>
                <w:lang w:eastAsia="en-GB"/>
              </w:rPr>
              <w:t xml:space="preserve">        </w:t>
            </w:r>
            <w:proofErr w:type="spellStart"/>
            <w:r w:rsidRPr="003239C0">
              <w:rPr>
                <w:lang w:eastAsia="en-GB"/>
              </w:rPr>
              <w:t>secondaryActiveImportRegisterValue</w:t>
            </w:r>
            <w:proofErr w:type="spellEnd"/>
            <w:r w:rsidRPr="003239C0">
              <w:rPr>
                <w:lang w:eastAsia="en-GB"/>
              </w:rPr>
              <w:t>: double-long-unsigned, [[MAY NOT BE PRESENT]]</w:t>
            </w:r>
          </w:p>
        </w:tc>
        <w:tc>
          <w:tcPr>
            <w:tcW w:w="709" w:type="dxa"/>
            <w:shd w:val="clear" w:color="auto" w:fill="auto"/>
          </w:tcPr>
          <w:p w:rsidR="009420F0" w:rsidRPr="003239C0" w:rsidRDefault="009420F0" w:rsidP="00F57BDC">
            <w:pPr>
              <w:pStyle w:val="Tabletext"/>
              <w:rPr>
                <w:lang w:eastAsia="en-GB"/>
              </w:rPr>
            </w:pPr>
            <w:r w:rsidRPr="00481D88">
              <w:rPr>
                <w:rFonts w:eastAsia="Times New Roman"/>
                <w:lang w:eastAsia="en-GB"/>
              </w:rPr>
              <w:t>0x06</w:t>
            </w:r>
          </w:p>
        </w:tc>
        <w:tc>
          <w:tcPr>
            <w:tcW w:w="1417" w:type="dxa"/>
            <w:shd w:val="clear" w:color="auto" w:fill="auto"/>
          </w:tcPr>
          <w:p w:rsidR="009420F0" w:rsidRPr="003239C0" w:rsidRDefault="009420F0" w:rsidP="00F57BDC">
            <w:pPr>
              <w:pStyle w:val="Tabletext"/>
              <w:rPr>
                <w:lang w:eastAsia="en-GB"/>
              </w:rPr>
            </w:pPr>
            <w:r w:rsidRPr="00481D88">
              <w:rPr>
                <w:rFonts w:eastAsia="Times New Roman"/>
                <w:lang w:eastAsia="en-GB"/>
              </w:rPr>
              <w:t> </w:t>
            </w:r>
          </w:p>
        </w:tc>
        <w:tc>
          <w:tcPr>
            <w:tcW w:w="1418" w:type="dxa"/>
            <w:shd w:val="clear" w:color="auto" w:fill="auto"/>
          </w:tcPr>
          <w:p w:rsidR="009420F0" w:rsidRPr="003239C0" w:rsidRDefault="009420F0" w:rsidP="00F57BDC">
            <w:pPr>
              <w:pStyle w:val="Tabletext"/>
              <w:rPr>
                <w:lang w:eastAsia="en-GB"/>
              </w:rPr>
            </w:pPr>
            <w:r w:rsidRPr="00481D88">
              <w:rPr>
                <w:rFonts w:eastAsia="Times New Roman"/>
                <w:lang w:eastAsia="en-GB"/>
              </w:rPr>
              <w:t> </w:t>
            </w:r>
          </w:p>
        </w:tc>
        <w:tc>
          <w:tcPr>
            <w:tcW w:w="3403" w:type="dxa"/>
            <w:shd w:val="clear" w:color="auto" w:fill="auto"/>
          </w:tcPr>
          <w:p w:rsidR="009420F0" w:rsidRPr="003239C0" w:rsidRDefault="009420F0" w:rsidP="00F57BDC">
            <w:pPr>
              <w:pStyle w:val="Tabletext"/>
              <w:rPr>
                <w:lang w:eastAsia="en-GB"/>
              </w:rPr>
            </w:pPr>
            <w:r w:rsidRPr="00481D88">
              <w:rPr>
                <w:rFonts w:eastAsia="Times New Roman"/>
                <w:lang w:eastAsia="en-GB"/>
              </w:rPr>
              <w:t> </w:t>
            </w:r>
          </w:p>
        </w:tc>
      </w:tr>
      <w:tr w:rsidR="009420F0" w:rsidRPr="0052468A" w:rsidTr="00F57BDC">
        <w:trPr>
          <w:trHeight w:val="288"/>
        </w:trPr>
        <w:tc>
          <w:tcPr>
            <w:tcW w:w="6901" w:type="dxa"/>
            <w:shd w:val="clear" w:color="auto" w:fill="auto"/>
          </w:tcPr>
          <w:p w:rsidR="009420F0" w:rsidRPr="003239C0" w:rsidRDefault="009420F0" w:rsidP="00F57BDC">
            <w:pPr>
              <w:pStyle w:val="Tabletext"/>
              <w:rPr>
                <w:lang w:eastAsia="en-GB"/>
              </w:rPr>
            </w:pPr>
            <w:r w:rsidRPr="003239C0">
              <w:rPr>
                <w:lang w:eastAsia="en-GB"/>
              </w:rPr>
              <w:t xml:space="preserve">        tariffTOURegisterValues: array double-long-unsigned,</w:t>
            </w:r>
          </w:p>
        </w:tc>
        <w:tc>
          <w:tcPr>
            <w:tcW w:w="709" w:type="dxa"/>
            <w:shd w:val="clear" w:color="auto" w:fill="auto"/>
          </w:tcPr>
          <w:p w:rsidR="009420F0" w:rsidRPr="003239C0" w:rsidRDefault="009420F0" w:rsidP="00F57BDC">
            <w:pPr>
              <w:pStyle w:val="Tabletext"/>
              <w:rPr>
                <w:lang w:eastAsia="en-GB"/>
              </w:rPr>
            </w:pPr>
            <w:r w:rsidRPr="003239C0">
              <w:rPr>
                <w:lang w:eastAsia="en-GB"/>
              </w:rPr>
              <w:t>0x01</w:t>
            </w:r>
          </w:p>
        </w:tc>
        <w:tc>
          <w:tcPr>
            <w:tcW w:w="1417" w:type="dxa"/>
            <w:shd w:val="clear" w:color="auto" w:fill="auto"/>
          </w:tcPr>
          <w:p w:rsidR="009420F0" w:rsidRPr="003239C0" w:rsidRDefault="009420F0" w:rsidP="00F57BDC">
            <w:pPr>
              <w:pStyle w:val="Tabletext"/>
              <w:rPr>
                <w:lang w:eastAsia="en-GB"/>
              </w:rPr>
            </w:pPr>
            <w:r w:rsidRPr="003239C0">
              <w:rPr>
                <w:lang w:eastAsia="en-GB"/>
              </w:rPr>
              <w:t>0x30</w:t>
            </w:r>
          </w:p>
        </w:tc>
        <w:tc>
          <w:tcPr>
            <w:tcW w:w="1418" w:type="dxa"/>
            <w:shd w:val="clear" w:color="auto" w:fill="auto"/>
          </w:tcPr>
          <w:p w:rsidR="009420F0" w:rsidRPr="003239C0" w:rsidRDefault="009420F0" w:rsidP="00F57BDC">
            <w:pPr>
              <w:pStyle w:val="Tabletext"/>
              <w:rPr>
                <w:lang w:eastAsia="en-GB"/>
              </w:rPr>
            </w:pPr>
            <w:r w:rsidRPr="003239C0">
              <w:rPr>
                <w:lang w:eastAsia="en-GB"/>
              </w:rPr>
              <w:t>0x06</w:t>
            </w:r>
          </w:p>
        </w:tc>
        <w:tc>
          <w:tcPr>
            <w:tcW w:w="3403" w:type="dxa"/>
            <w:shd w:val="clear" w:color="auto" w:fill="auto"/>
          </w:tcPr>
          <w:p w:rsidR="009420F0" w:rsidRPr="003239C0" w:rsidRDefault="009420F0" w:rsidP="00F57BDC">
            <w:pPr>
              <w:pStyle w:val="Tabletext"/>
              <w:rPr>
                <w:lang w:eastAsia="en-GB"/>
              </w:rPr>
            </w:pPr>
            <w:r w:rsidRPr="00481D88">
              <w:rPr>
                <w:rFonts w:eastAsia="Times New Roman"/>
                <w:lang w:eastAsia="en-GB"/>
              </w:rPr>
              <w:t> </w:t>
            </w:r>
          </w:p>
        </w:tc>
      </w:tr>
      <w:tr w:rsidR="009420F0" w:rsidRPr="0052468A" w:rsidTr="00F57BDC">
        <w:trPr>
          <w:trHeight w:val="288"/>
        </w:trPr>
        <w:tc>
          <w:tcPr>
            <w:tcW w:w="6901" w:type="dxa"/>
            <w:shd w:val="clear" w:color="auto" w:fill="auto"/>
            <w:hideMark/>
          </w:tcPr>
          <w:p w:rsidR="009420F0" w:rsidRPr="003239C0" w:rsidRDefault="009420F0" w:rsidP="00F57BDC">
            <w:pPr>
              <w:pStyle w:val="Tabletext"/>
              <w:rPr>
                <w:lang w:eastAsia="en-GB"/>
              </w:rPr>
            </w:pPr>
            <w:r w:rsidRPr="003239C0">
              <w:rPr>
                <w:lang w:eastAsia="en-GB"/>
              </w:rPr>
              <w:t xml:space="preserve">        </w:t>
            </w:r>
            <w:proofErr w:type="spellStart"/>
            <w:r w:rsidRPr="003239C0">
              <w:rPr>
                <w:lang w:eastAsia="en-GB"/>
              </w:rPr>
              <w:t>secondaryTariffTOURegisterValues</w:t>
            </w:r>
            <w:proofErr w:type="spellEnd"/>
            <w:r w:rsidRPr="003239C0">
              <w:rPr>
                <w:lang w:eastAsia="en-GB"/>
              </w:rPr>
              <w:t>: array double-long-unsigned, [[MAY NOT BE PRESENT]]</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0x01</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0x04</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0x06</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351"/>
        </w:trPr>
        <w:tc>
          <w:tcPr>
            <w:tcW w:w="6901" w:type="dxa"/>
            <w:shd w:val="clear" w:color="auto" w:fill="auto"/>
            <w:hideMark/>
          </w:tcPr>
          <w:p w:rsidR="009420F0" w:rsidRPr="003239C0" w:rsidRDefault="009420F0" w:rsidP="00F57BDC">
            <w:pPr>
              <w:pStyle w:val="Tabletext"/>
              <w:rPr>
                <w:lang w:eastAsia="en-GB"/>
              </w:rPr>
            </w:pPr>
            <w:r w:rsidRPr="003239C0">
              <w:rPr>
                <w:lang w:eastAsia="en-GB"/>
              </w:rPr>
              <w:t xml:space="preserve">        tariffTOUBlock1RegisterValues: array double-long-unsigned,</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0x01</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0x08</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0x06</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271"/>
        </w:trPr>
        <w:tc>
          <w:tcPr>
            <w:tcW w:w="6901" w:type="dxa"/>
            <w:shd w:val="clear" w:color="auto" w:fill="auto"/>
            <w:hideMark/>
          </w:tcPr>
          <w:p w:rsidR="009420F0" w:rsidRPr="003239C0" w:rsidRDefault="009420F0" w:rsidP="00F57BDC">
            <w:pPr>
              <w:pStyle w:val="Tabletext"/>
              <w:rPr>
                <w:lang w:eastAsia="en-GB"/>
              </w:rPr>
            </w:pPr>
            <w:r w:rsidRPr="003239C0">
              <w:rPr>
                <w:lang w:eastAsia="en-GB"/>
              </w:rPr>
              <w:t xml:space="preserve">        tariffTOUBlock2RegisterValues: array double-long-unsigned,</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0x01</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0x08</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0x06</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337"/>
        </w:trPr>
        <w:tc>
          <w:tcPr>
            <w:tcW w:w="6901" w:type="dxa"/>
            <w:shd w:val="clear" w:color="auto" w:fill="auto"/>
            <w:hideMark/>
          </w:tcPr>
          <w:p w:rsidR="009420F0" w:rsidRPr="003239C0" w:rsidRDefault="009420F0" w:rsidP="00F57BDC">
            <w:pPr>
              <w:pStyle w:val="Tabletext"/>
              <w:rPr>
                <w:lang w:eastAsia="en-GB"/>
              </w:rPr>
            </w:pPr>
            <w:r w:rsidRPr="003239C0">
              <w:rPr>
                <w:lang w:eastAsia="en-GB"/>
              </w:rPr>
              <w:t xml:space="preserve">        tariffTOUBlock3RegisterValues: array double-long-unsigned,</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0x01</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0x08</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0x06</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253"/>
        </w:trPr>
        <w:tc>
          <w:tcPr>
            <w:tcW w:w="6901" w:type="dxa"/>
            <w:shd w:val="clear" w:color="auto" w:fill="auto"/>
            <w:hideMark/>
          </w:tcPr>
          <w:p w:rsidR="009420F0" w:rsidRPr="003239C0" w:rsidRDefault="009420F0" w:rsidP="00F57BDC">
            <w:pPr>
              <w:pStyle w:val="Tabletext"/>
              <w:rPr>
                <w:lang w:eastAsia="en-GB"/>
              </w:rPr>
            </w:pPr>
            <w:r w:rsidRPr="003239C0">
              <w:rPr>
                <w:lang w:eastAsia="en-GB"/>
              </w:rPr>
              <w:t xml:space="preserve">        tariffTOUBlock4RegisterValues: array double-long-unsigned</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0x01</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0x08</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0x06</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328"/>
        </w:trPr>
        <w:tc>
          <w:tcPr>
            <w:tcW w:w="6901" w:type="dxa"/>
            <w:shd w:val="clear" w:color="auto" w:fill="auto"/>
            <w:hideMark/>
          </w:tcPr>
          <w:p w:rsidR="009420F0" w:rsidRPr="003239C0" w:rsidRDefault="009420F0" w:rsidP="00F57BDC">
            <w:pPr>
              <w:pStyle w:val="Tabletext"/>
              <w:rPr>
                <w:lang w:eastAsia="en-GB"/>
              </w:rPr>
            </w:pPr>
            <w:r w:rsidRPr="003239C0">
              <w:rPr>
                <w:lang w:eastAsia="en-GB"/>
              </w:rPr>
              <w:t xml:space="preserve">        emergencyCreditBalanceValue: double-long,</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w:t>
            </w:r>
            <w:r>
              <w:rPr>
                <w:lang w:eastAsia="en-GB"/>
              </w:rPr>
              <w:t>5</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300"/>
        </w:trPr>
        <w:tc>
          <w:tcPr>
            <w:tcW w:w="6901" w:type="dxa"/>
            <w:shd w:val="clear" w:color="auto" w:fill="auto"/>
            <w:hideMark/>
          </w:tcPr>
          <w:p w:rsidR="009420F0" w:rsidRPr="003239C0" w:rsidRDefault="009420F0" w:rsidP="00F57BDC">
            <w:pPr>
              <w:pStyle w:val="Tabletext"/>
              <w:rPr>
                <w:lang w:eastAsia="en-GB"/>
              </w:rPr>
            </w:pPr>
            <w:r w:rsidRPr="003239C0">
              <w:rPr>
                <w:lang w:eastAsia="en-GB"/>
              </w:rPr>
              <w:t xml:space="preserve">        meterBalanceValue: double-long,</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w:t>
            </w:r>
            <w:r>
              <w:rPr>
                <w:lang w:eastAsia="en-GB"/>
              </w:rPr>
              <w:t>5</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300"/>
        </w:trPr>
        <w:tc>
          <w:tcPr>
            <w:tcW w:w="6901" w:type="dxa"/>
            <w:shd w:val="clear" w:color="auto" w:fill="auto"/>
            <w:hideMark/>
          </w:tcPr>
          <w:p w:rsidR="009420F0" w:rsidRPr="003239C0" w:rsidRDefault="009420F0" w:rsidP="00F57BDC">
            <w:pPr>
              <w:pStyle w:val="Tabletext"/>
              <w:rPr>
                <w:lang w:eastAsia="en-GB"/>
              </w:rPr>
            </w:pPr>
            <w:r w:rsidRPr="003239C0">
              <w:rPr>
                <w:lang w:eastAsia="en-GB"/>
              </w:rPr>
              <w:t xml:space="preserve">        paymentDebtRegisterValue: double-long,</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w:t>
            </w:r>
            <w:r>
              <w:rPr>
                <w:lang w:eastAsia="en-GB"/>
              </w:rPr>
              <w:t>5</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300"/>
        </w:trPr>
        <w:tc>
          <w:tcPr>
            <w:tcW w:w="6901" w:type="dxa"/>
            <w:shd w:val="clear" w:color="auto" w:fill="auto"/>
            <w:hideMark/>
          </w:tcPr>
          <w:p w:rsidR="009420F0" w:rsidRPr="003239C0" w:rsidRDefault="009420F0" w:rsidP="00F57BDC">
            <w:pPr>
              <w:pStyle w:val="Tabletext"/>
              <w:rPr>
                <w:lang w:eastAsia="en-GB"/>
              </w:rPr>
            </w:pPr>
            <w:r w:rsidRPr="003239C0">
              <w:rPr>
                <w:lang w:eastAsia="en-GB"/>
              </w:rPr>
              <w:t xml:space="preserve">        timeDebtRegisters1Value: double-long,</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w:t>
            </w:r>
            <w:r>
              <w:rPr>
                <w:lang w:eastAsia="en-GB"/>
              </w:rPr>
              <w:t>5</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300"/>
        </w:trPr>
        <w:tc>
          <w:tcPr>
            <w:tcW w:w="6901" w:type="dxa"/>
            <w:shd w:val="clear" w:color="auto" w:fill="auto"/>
            <w:hideMark/>
          </w:tcPr>
          <w:p w:rsidR="009420F0" w:rsidRPr="003239C0" w:rsidRDefault="009420F0" w:rsidP="00F57BDC">
            <w:pPr>
              <w:pStyle w:val="Tabletext"/>
              <w:rPr>
                <w:lang w:eastAsia="en-GB"/>
              </w:rPr>
            </w:pPr>
            <w:r w:rsidRPr="003239C0">
              <w:rPr>
                <w:lang w:eastAsia="en-GB"/>
              </w:rPr>
              <w:lastRenderedPageBreak/>
              <w:t xml:space="preserve">        timeDebtRegisters2Value: double-long,</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w:t>
            </w:r>
            <w:r>
              <w:rPr>
                <w:lang w:eastAsia="en-GB"/>
              </w:rPr>
              <w:t>5</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399"/>
        </w:trPr>
        <w:tc>
          <w:tcPr>
            <w:tcW w:w="6901" w:type="dxa"/>
            <w:shd w:val="clear" w:color="auto" w:fill="auto"/>
            <w:hideMark/>
          </w:tcPr>
          <w:p w:rsidR="009420F0" w:rsidRPr="003239C0" w:rsidRDefault="009420F0" w:rsidP="00F57BDC">
            <w:pPr>
              <w:pStyle w:val="Tabletext"/>
              <w:rPr>
                <w:lang w:eastAsia="en-GB"/>
              </w:rPr>
            </w:pPr>
            <w:r w:rsidRPr="003239C0">
              <w:rPr>
                <w:lang w:eastAsia="en-GB"/>
              </w:rPr>
              <w:t xml:space="preserve">        accumulatedDebtRegisterValue: double-long</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w:t>
            </w:r>
            <w:r>
              <w:rPr>
                <w:lang w:eastAsia="en-GB"/>
              </w:rPr>
              <w:t>5</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300"/>
        </w:trPr>
        <w:tc>
          <w:tcPr>
            <w:tcW w:w="6901" w:type="dxa"/>
            <w:shd w:val="clear" w:color="auto" w:fill="auto"/>
            <w:hideMark/>
          </w:tcPr>
          <w:p w:rsidR="009420F0" w:rsidRPr="003239C0" w:rsidRDefault="009420F0" w:rsidP="00F57BDC">
            <w:pPr>
              <w:pStyle w:val="Tabletext"/>
              <w:rPr>
                <w:lang w:eastAsia="en-GB"/>
              </w:rPr>
            </w:pPr>
            <w:r w:rsidRPr="003239C0">
              <w:rPr>
                <w:lang w:eastAsia="en-GB"/>
              </w:rPr>
              <w:t>}</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300"/>
        </w:trPr>
        <w:tc>
          <w:tcPr>
            <w:tcW w:w="6901" w:type="dxa"/>
            <w:shd w:val="clear" w:color="auto" w:fill="auto"/>
            <w:hideMark/>
          </w:tcPr>
          <w:p w:rsidR="009420F0" w:rsidRPr="003239C0" w:rsidRDefault="009420F0" w:rsidP="00F57BDC">
            <w:pPr>
              <w:pStyle w:val="Tabletext"/>
              <w:rPr>
                <w:lang w:eastAsia="en-GB"/>
              </w:rPr>
            </w:pPr>
            <w:r w:rsidRPr="003239C0">
              <w:rPr>
                <w:lang w:eastAsia="en-GB"/>
              </w:rPr>
              <w:t>entry_boostFunctionLogEntry::= structure {</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0x02</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0x02</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0x1302020606</w:t>
            </w:r>
          </w:p>
        </w:tc>
      </w:tr>
      <w:tr w:rsidR="009420F0" w:rsidRPr="0052468A" w:rsidTr="00F57BDC">
        <w:trPr>
          <w:trHeight w:val="300"/>
        </w:trPr>
        <w:tc>
          <w:tcPr>
            <w:tcW w:w="6901" w:type="dxa"/>
            <w:shd w:val="clear" w:color="auto" w:fill="auto"/>
            <w:hideMark/>
          </w:tcPr>
          <w:p w:rsidR="009420F0" w:rsidRPr="003239C0" w:rsidRDefault="009420F0" w:rsidP="00F57BDC">
            <w:pPr>
              <w:pStyle w:val="Tabletext"/>
              <w:rPr>
                <w:lang w:eastAsia="en-GB"/>
              </w:rPr>
            </w:pPr>
            <w:r w:rsidRPr="003239C0">
              <w:rPr>
                <w:lang w:eastAsia="en-GB"/>
              </w:rPr>
              <w:t xml:space="preserve">        boost_start:  double-long-unsigned,</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0x06</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300"/>
        </w:trPr>
        <w:tc>
          <w:tcPr>
            <w:tcW w:w="6901" w:type="dxa"/>
            <w:shd w:val="clear" w:color="auto" w:fill="auto"/>
            <w:hideMark/>
          </w:tcPr>
          <w:p w:rsidR="009420F0" w:rsidRPr="003239C0" w:rsidRDefault="009420F0" w:rsidP="00F57BDC">
            <w:pPr>
              <w:pStyle w:val="Tabletext"/>
              <w:rPr>
                <w:lang w:eastAsia="en-GB"/>
              </w:rPr>
            </w:pPr>
            <w:r w:rsidRPr="003239C0">
              <w:rPr>
                <w:lang w:eastAsia="en-GB"/>
              </w:rPr>
              <w:t xml:space="preserve">        boost_end:  double-long-unsigned</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0x06</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300"/>
        </w:trPr>
        <w:tc>
          <w:tcPr>
            <w:tcW w:w="6901" w:type="dxa"/>
            <w:shd w:val="clear" w:color="auto" w:fill="auto"/>
            <w:hideMark/>
          </w:tcPr>
          <w:p w:rsidR="009420F0" w:rsidRPr="003239C0" w:rsidRDefault="009420F0" w:rsidP="00F57BDC">
            <w:pPr>
              <w:pStyle w:val="Tabletext"/>
              <w:rPr>
                <w:lang w:eastAsia="en-GB"/>
              </w:rPr>
            </w:pPr>
            <w:r w:rsidRPr="003239C0">
              <w:rPr>
                <w:lang w:eastAsia="en-GB"/>
              </w:rPr>
              <w:t>}</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295"/>
        </w:trPr>
        <w:tc>
          <w:tcPr>
            <w:tcW w:w="6901" w:type="dxa"/>
            <w:shd w:val="clear" w:color="auto" w:fill="auto"/>
            <w:hideMark/>
          </w:tcPr>
          <w:p w:rsidR="009420F0" w:rsidRPr="003239C0" w:rsidRDefault="009420F0" w:rsidP="00F57BDC">
            <w:pPr>
              <w:pStyle w:val="Tabletext"/>
              <w:rPr>
                <w:lang w:eastAsia="en-GB"/>
              </w:rPr>
            </w:pPr>
            <w:r w:rsidRPr="003239C0">
              <w:rPr>
                <w:lang w:eastAsia="en-GB"/>
              </w:rPr>
              <w:t>entry_prepaymentReadLogEntry::= structure {</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0x02</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0x07</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0x130207060</w:t>
            </w:r>
            <w:r>
              <w:rPr>
                <w:lang w:eastAsia="en-GB"/>
              </w:rPr>
              <w:t>5</w:t>
            </w:r>
            <w:r w:rsidRPr="003239C0">
              <w:rPr>
                <w:lang w:eastAsia="en-GB"/>
              </w:rPr>
              <w:t>0</w:t>
            </w:r>
            <w:r>
              <w:rPr>
                <w:lang w:eastAsia="en-GB"/>
              </w:rPr>
              <w:t>5</w:t>
            </w:r>
            <w:r w:rsidRPr="003239C0">
              <w:rPr>
                <w:lang w:eastAsia="en-GB"/>
              </w:rPr>
              <w:t>0</w:t>
            </w:r>
            <w:r>
              <w:rPr>
                <w:lang w:eastAsia="en-GB"/>
              </w:rPr>
              <w:t>5</w:t>
            </w:r>
            <w:r w:rsidRPr="003239C0">
              <w:rPr>
                <w:lang w:eastAsia="en-GB"/>
              </w:rPr>
              <w:t>0</w:t>
            </w:r>
            <w:r>
              <w:rPr>
                <w:lang w:eastAsia="en-GB"/>
              </w:rPr>
              <w:t>5</w:t>
            </w:r>
            <w:r w:rsidRPr="003239C0">
              <w:rPr>
                <w:lang w:eastAsia="en-GB"/>
              </w:rPr>
              <w:t>0</w:t>
            </w:r>
            <w:r>
              <w:rPr>
                <w:lang w:eastAsia="en-GB"/>
              </w:rPr>
              <w:t>5</w:t>
            </w:r>
            <w:r w:rsidRPr="003239C0">
              <w:rPr>
                <w:lang w:eastAsia="en-GB"/>
              </w:rPr>
              <w:t>0</w:t>
            </w:r>
            <w:r>
              <w:rPr>
                <w:lang w:eastAsia="en-GB"/>
              </w:rPr>
              <w:t>5</w:t>
            </w:r>
          </w:p>
        </w:tc>
      </w:tr>
      <w:tr w:rsidR="009420F0" w:rsidRPr="0052468A" w:rsidTr="00F57BDC">
        <w:trPr>
          <w:trHeight w:val="300"/>
        </w:trPr>
        <w:tc>
          <w:tcPr>
            <w:tcW w:w="6901" w:type="dxa"/>
            <w:shd w:val="clear" w:color="auto" w:fill="auto"/>
            <w:hideMark/>
          </w:tcPr>
          <w:p w:rsidR="009420F0" w:rsidRPr="003239C0" w:rsidRDefault="009420F0" w:rsidP="00F57BDC">
            <w:pPr>
              <w:pStyle w:val="Tabletext"/>
              <w:rPr>
                <w:lang w:eastAsia="en-GB"/>
              </w:rPr>
            </w:pPr>
            <w:r w:rsidRPr="003239C0">
              <w:rPr>
                <w:lang w:eastAsia="en-GB"/>
              </w:rPr>
              <w:t xml:space="preserve">        timestamp:  double-long-unsigned,</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0x06</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277"/>
        </w:trPr>
        <w:tc>
          <w:tcPr>
            <w:tcW w:w="6901" w:type="dxa"/>
            <w:shd w:val="clear" w:color="auto" w:fill="auto"/>
            <w:hideMark/>
          </w:tcPr>
          <w:p w:rsidR="009420F0" w:rsidRPr="003239C0" w:rsidRDefault="009420F0" w:rsidP="00F57BDC">
            <w:pPr>
              <w:pStyle w:val="Tabletext"/>
              <w:rPr>
                <w:lang w:eastAsia="en-GB"/>
              </w:rPr>
            </w:pPr>
            <w:r w:rsidRPr="003239C0">
              <w:rPr>
                <w:lang w:eastAsia="en-GB"/>
              </w:rPr>
              <w:t xml:space="preserve">        emergencyCreditBalanceValue: double-long,</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w:t>
            </w:r>
            <w:r>
              <w:rPr>
                <w:lang w:eastAsia="en-GB"/>
              </w:rPr>
              <w:t>5</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300"/>
        </w:trPr>
        <w:tc>
          <w:tcPr>
            <w:tcW w:w="6901" w:type="dxa"/>
            <w:shd w:val="clear" w:color="auto" w:fill="auto"/>
            <w:hideMark/>
          </w:tcPr>
          <w:p w:rsidR="009420F0" w:rsidRPr="003239C0" w:rsidRDefault="009420F0" w:rsidP="00F57BDC">
            <w:pPr>
              <w:pStyle w:val="Tabletext"/>
              <w:rPr>
                <w:lang w:eastAsia="en-GB"/>
              </w:rPr>
            </w:pPr>
            <w:r w:rsidRPr="003239C0">
              <w:rPr>
                <w:lang w:eastAsia="en-GB"/>
              </w:rPr>
              <w:t xml:space="preserve">        meterBalanceValue: double-long,</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w:t>
            </w:r>
            <w:r>
              <w:rPr>
                <w:lang w:eastAsia="en-GB"/>
              </w:rPr>
              <w:t>5</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300"/>
        </w:trPr>
        <w:tc>
          <w:tcPr>
            <w:tcW w:w="6901" w:type="dxa"/>
            <w:shd w:val="clear" w:color="auto" w:fill="auto"/>
            <w:hideMark/>
          </w:tcPr>
          <w:p w:rsidR="009420F0" w:rsidRPr="003239C0" w:rsidRDefault="009420F0" w:rsidP="00F57BDC">
            <w:pPr>
              <w:pStyle w:val="Tabletext"/>
              <w:rPr>
                <w:lang w:eastAsia="en-GB"/>
              </w:rPr>
            </w:pPr>
            <w:r w:rsidRPr="003239C0">
              <w:rPr>
                <w:lang w:eastAsia="en-GB"/>
              </w:rPr>
              <w:t xml:space="preserve">        paymentDebtRegisterValue: double-long,</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w:t>
            </w:r>
            <w:r>
              <w:rPr>
                <w:lang w:eastAsia="en-GB"/>
              </w:rPr>
              <w:t>5</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300"/>
        </w:trPr>
        <w:tc>
          <w:tcPr>
            <w:tcW w:w="6901" w:type="dxa"/>
            <w:shd w:val="clear" w:color="auto" w:fill="auto"/>
            <w:hideMark/>
          </w:tcPr>
          <w:p w:rsidR="009420F0" w:rsidRPr="003239C0" w:rsidRDefault="009420F0" w:rsidP="00F57BDC">
            <w:pPr>
              <w:pStyle w:val="Tabletext"/>
              <w:rPr>
                <w:lang w:eastAsia="en-GB"/>
              </w:rPr>
            </w:pPr>
            <w:r w:rsidRPr="003239C0">
              <w:rPr>
                <w:lang w:eastAsia="en-GB"/>
              </w:rPr>
              <w:t xml:space="preserve">        timeDebtRegisters1Value: double-long,</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w:t>
            </w:r>
            <w:r>
              <w:rPr>
                <w:lang w:eastAsia="en-GB"/>
              </w:rPr>
              <w:t>5</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300"/>
        </w:trPr>
        <w:tc>
          <w:tcPr>
            <w:tcW w:w="6901" w:type="dxa"/>
            <w:shd w:val="clear" w:color="auto" w:fill="auto"/>
            <w:hideMark/>
          </w:tcPr>
          <w:p w:rsidR="009420F0" w:rsidRPr="003239C0" w:rsidRDefault="009420F0" w:rsidP="00F57BDC">
            <w:pPr>
              <w:pStyle w:val="Tabletext"/>
              <w:rPr>
                <w:lang w:eastAsia="en-GB"/>
              </w:rPr>
            </w:pPr>
            <w:r w:rsidRPr="003239C0">
              <w:rPr>
                <w:lang w:eastAsia="en-GB"/>
              </w:rPr>
              <w:t xml:space="preserve">        timeDebtRegisters2Value: double-long,</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w:t>
            </w:r>
            <w:r>
              <w:rPr>
                <w:lang w:eastAsia="en-GB"/>
              </w:rPr>
              <w:t>5</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317"/>
        </w:trPr>
        <w:tc>
          <w:tcPr>
            <w:tcW w:w="6901" w:type="dxa"/>
            <w:shd w:val="clear" w:color="auto" w:fill="auto"/>
            <w:hideMark/>
          </w:tcPr>
          <w:p w:rsidR="009420F0" w:rsidRPr="003239C0" w:rsidRDefault="009420F0" w:rsidP="00F57BDC">
            <w:pPr>
              <w:pStyle w:val="Tabletext"/>
              <w:rPr>
                <w:lang w:eastAsia="en-GB"/>
              </w:rPr>
            </w:pPr>
            <w:r w:rsidRPr="003239C0">
              <w:rPr>
                <w:lang w:eastAsia="en-GB"/>
              </w:rPr>
              <w:t xml:space="preserve">        accumulatedDebtRegisterValue: double-long</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w:t>
            </w:r>
            <w:r>
              <w:rPr>
                <w:lang w:eastAsia="en-GB"/>
              </w:rPr>
              <w:t>5</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300"/>
        </w:trPr>
        <w:tc>
          <w:tcPr>
            <w:tcW w:w="6901" w:type="dxa"/>
            <w:shd w:val="clear" w:color="auto" w:fill="auto"/>
            <w:hideMark/>
          </w:tcPr>
          <w:p w:rsidR="009420F0" w:rsidRPr="003239C0" w:rsidRDefault="009420F0" w:rsidP="00F57BDC">
            <w:pPr>
              <w:pStyle w:val="Tabletext"/>
              <w:rPr>
                <w:lang w:eastAsia="en-GB"/>
              </w:rPr>
            </w:pPr>
            <w:r w:rsidRPr="003239C0">
              <w:rPr>
                <w:lang w:eastAsia="en-GB"/>
              </w:rPr>
              <w:t>}</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618"/>
        </w:trPr>
        <w:tc>
          <w:tcPr>
            <w:tcW w:w="6901" w:type="dxa"/>
            <w:shd w:val="clear" w:color="auto" w:fill="auto"/>
            <w:hideMark/>
          </w:tcPr>
          <w:p w:rsidR="009420F0" w:rsidRPr="003239C0" w:rsidRDefault="009420F0" w:rsidP="00F57BDC">
            <w:pPr>
              <w:pStyle w:val="Tabletext"/>
              <w:rPr>
                <w:lang w:eastAsia="en-GB"/>
              </w:rPr>
            </w:pPr>
            <w:r w:rsidRPr="003239C0">
              <w:rPr>
                <w:lang w:eastAsia="en-GB"/>
              </w:rPr>
              <w:t>entry_registerReadLogEntry::= structure{</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0x02</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 xml:space="preserve">0x07 </w:t>
            </w:r>
            <w:r w:rsidRPr="00481D88">
              <w:rPr>
                <w:rFonts w:eastAsia="Times New Roman"/>
                <w:lang w:eastAsia="en-GB"/>
              </w:rPr>
              <w:t>or 0x09</w:t>
            </w:r>
            <w:r w:rsidRPr="003239C0">
              <w:rPr>
                <w:lang w:eastAsia="en-GB"/>
              </w:rPr>
              <w:t xml:space="preserve"> </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xml:space="preserve">0x1302070606013006010806010806010806010806 </w:t>
            </w:r>
            <w:r w:rsidRPr="00481D88">
              <w:rPr>
                <w:rFonts w:eastAsia="Times New Roman"/>
                <w:lang w:eastAsia="en-GB"/>
              </w:rPr>
              <w:t>(single element) or 0x130209060606013006010406010806010806010806010806 (twin element)</w:t>
            </w:r>
          </w:p>
        </w:tc>
      </w:tr>
      <w:tr w:rsidR="009420F0" w:rsidRPr="0052468A" w:rsidTr="00F57BDC">
        <w:trPr>
          <w:trHeight w:val="300"/>
        </w:trPr>
        <w:tc>
          <w:tcPr>
            <w:tcW w:w="6901" w:type="dxa"/>
            <w:shd w:val="clear" w:color="auto" w:fill="auto"/>
            <w:hideMark/>
          </w:tcPr>
          <w:p w:rsidR="009420F0" w:rsidRPr="003239C0" w:rsidRDefault="009420F0" w:rsidP="00F57BDC">
            <w:pPr>
              <w:pStyle w:val="Tabletext"/>
              <w:rPr>
                <w:lang w:eastAsia="en-GB"/>
              </w:rPr>
            </w:pPr>
            <w:r w:rsidRPr="003239C0">
              <w:rPr>
                <w:lang w:eastAsia="en-GB"/>
              </w:rPr>
              <w:lastRenderedPageBreak/>
              <w:t xml:space="preserve">        timestamp:  double-long-unsigned,</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0x06</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300"/>
        </w:trPr>
        <w:tc>
          <w:tcPr>
            <w:tcW w:w="6901" w:type="dxa"/>
            <w:shd w:val="clear" w:color="auto" w:fill="auto"/>
            <w:hideMark/>
          </w:tcPr>
          <w:p w:rsidR="009420F0" w:rsidRPr="003239C0" w:rsidRDefault="009420F0" w:rsidP="00F57BDC">
            <w:pPr>
              <w:pStyle w:val="Tabletext"/>
              <w:rPr>
                <w:lang w:eastAsia="en-GB"/>
              </w:rPr>
            </w:pPr>
            <w:r w:rsidRPr="003239C0">
              <w:rPr>
                <w:lang w:eastAsia="en-GB"/>
              </w:rPr>
              <w:t xml:space="preserve">        activeImportRegisterValue: double-long-unsigned,</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0x06</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257"/>
        </w:trPr>
        <w:tc>
          <w:tcPr>
            <w:tcW w:w="6901" w:type="dxa"/>
            <w:shd w:val="clear" w:color="auto" w:fill="auto"/>
          </w:tcPr>
          <w:p w:rsidR="009420F0" w:rsidRPr="003239C0" w:rsidRDefault="009420F0" w:rsidP="00F57BDC">
            <w:pPr>
              <w:pStyle w:val="Tabletext"/>
              <w:rPr>
                <w:lang w:eastAsia="en-GB"/>
              </w:rPr>
            </w:pPr>
            <w:r w:rsidRPr="003239C0">
              <w:rPr>
                <w:lang w:eastAsia="en-GB"/>
              </w:rPr>
              <w:t xml:space="preserve">        </w:t>
            </w:r>
            <w:proofErr w:type="spellStart"/>
            <w:r w:rsidRPr="003239C0">
              <w:rPr>
                <w:lang w:eastAsia="en-GB"/>
              </w:rPr>
              <w:t>secondaryActiveImportRegisterValue</w:t>
            </w:r>
            <w:proofErr w:type="spellEnd"/>
            <w:r w:rsidRPr="003239C0">
              <w:rPr>
                <w:lang w:eastAsia="en-GB"/>
              </w:rPr>
              <w:t>: double-long-unsigned, [[MAY NOT BE PRESENT]]</w:t>
            </w:r>
          </w:p>
        </w:tc>
        <w:tc>
          <w:tcPr>
            <w:tcW w:w="709" w:type="dxa"/>
            <w:shd w:val="clear" w:color="auto" w:fill="auto"/>
          </w:tcPr>
          <w:p w:rsidR="009420F0" w:rsidRPr="003239C0" w:rsidRDefault="009420F0" w:rsidP="00F57BDC">
            <w:pPr>
              <w:pStyle w:val="Tabletext"/>
              <w:rPr>
                <w:lang w:eastAsia="en-GB"/>
              </w:rPr>
            </w:pPr>
            <w:r w:rsidRPr="003239C0">
              <w:rPr>
                <w:lang w:eastAsia="en-GB"/>
              </w:rPr>
              <w:t>0x06</w:t>
            </w:r>
          </w:p>
        </w:tc>
        <w:tc>
          <w:tcPr>
            <w:tcW w:w="1417" w:type="dxa"/>
            <w:shd w:val="clear" w:color="auto" w:fill="auto"/>
          </w:tcPr>
          <w:p w:rsidR="009420F0" w:rsidRPr="003239C0" w:rsidRDefault="009420F0" w:rsidP="00F57BDC">
            <w:pPr>
              <w:pStyle w:val="Tabletext"/>
              <w:rPr>
                <w:lang w:eastAsia="en-GB"/>
              </w:rPr>
            </w:pPr>
            <w:r w:rsidRPr="003239C0">
              <w:rPr>
                <w:lang w:eastAsia="en-GB"/>
              </w:rPr>
              <w:t> </w:t>
            </w:r>
          </w:p>
        </w:tc>
        <w:tc>
          <w:tcPr>
            <w:tcW w:w="1418" w:type="dxa"/>
            <w:shd w:val="clear" w:color="auto" w:fill="auto"/>
          </w:tcPr>
          <w:p w:rsidR="009420F0" w:rsidRPr="003239C0" w:rsidRDefault="009420F0" w:rsidP="00F57BDC">
            <w:pPr>
              <w:pStyle w:val="Tabletext"/>
              <w:rPr>
                <w:lang w:eastAsia="en-GB"/>
              </w:rPr>
            </w:pPr>
            <w:r w:rsidRPr="003239C0">
              <w:rPr>
                <w:lang w:eastAsia="en-GB"/>
              </w:rPr>
              <w:t> </w:t>
            </w:r>
          </w:p>
        </w:tc>
        <w:tc>
          <w:tcPr>
            <w:tcW w:w="3403" w:type="dxa"/>
            <w:shd w:val="clear" w:color="auto" w:fill="auto"/>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257"/>
        </w:trPr>
        <w:tc>
          <w:tcPr>
            <w:tcW w:w="6901" w:type="dxa"/>
            <w:shd w:val="clear" w:color="auto" w:fill="auto"/>
          </w:tcPr>
          <w:p w:rsidR="009420F0" w:rsidRPr="003239C0" w:rsidRDefault="009420F0" w:rsidP="00F57BDC">
            <w:pPr>
              <w:pStyle w:val="Tabletext"/>
              <w:rPr>
                <w:lang w:eastAsia="en-GB"/>
              </w:rPr>
            </w:pPr>
            <w:r w:rsidRPr="003239C0">
              <w:rPr>
                <w:lang w:eastAsia="en-GB"/>
              </w:rPr>
              <w:t xml:space="preserve">        tariffTOURegisterValues: array double-long-unsigned,</w:t>
            </w:r>
          </w:p>
        </w:tc>
        <w:tc>
          <w:tcPr>
            <w:tcW w:w="709" w:type="dxa"/>
            <w:shd w:val="clear" w:color="auto" w:fill="auto"/>
          </w:tcPr>
          <w:p w:rsidR="009420F0" w:rsidRPr="003239C0" w:rsidRDefault="009420F0" w:rsidP="00F57BDC">
            <w:pPr>
              <w:pStyle w:val="Tabletext"/>
              <w:rPr>
                <w:lang w:eastAsia="en-GB"/>
              </w:rPr>
            </w:pPr>
            <w:r w:rsidRPr="003239C0">
              <w:rPr>
                <w:lang w:eastAsia="en-GB"/>
              </w:rPr>
              <w:t>0x01</w:t>
            </w:r>
          </w:p>
        </w:tc>
        <w:tc>
          <w:tcPr>
            <w:tcW w:w="1417" w:type="dxa"/>
            <w:shd w:val="clear" w:color="auto" w:fill="auto"/>
          </w:tcPr>
          <w:p w:rsidR="009420F0" w:rsidRPr="003239C0" w:rsidRDefault="009420F0" w:rsidP="00F57BDC">
            <w:pPr>
              <w:pStyle w:val="Tabletext"/>
              <w:rPr>
                <w:lang w:eastAsia="en-GB"/>
              </w:rPr>
            </w:pPr>
            <w:r w:rsidRPr="003239C0">
              <w:rPr>
                <w:lang w:eastAsia="en-GB"/>
              </w:rPr>
              <w:t>0x30</w:t>
            </w:r>
          </w:p>
        </w:tc>
        <w:tc>
          <w:tcPr>
            <w:tcW w:w="1418" w:type="dxa"/>
            <w:shd w:val="clear" w:color="auto" w:fill="auto"/>
          </w:tcPr>
          <w:p w:rsidR="009420F0" w:rsidRPr="003239C0" w:rsidRDefault="009420F0" w:rsidP="00F57BDC">
            <w:pPr>
              <w:pStyle w:val="Tabletext"/>
              <w:rPr>
                <w:lang w:eastAsia="en-GB"/>
              </w:rPr>
            </w:pPr>
            <w:r w:rsidRPr="003239C0">
              <w:rPr>
                <w:lang w:eastAsia="en-GB"/>
              </w:rPr>
              <w:t>0x06</w:t>
            </w:r>
          </w:p>
        </w:tc>
        <w:tc>
          <w:tcPr>
            <w:tcW w:w="3403" w:type="dxa"/>
            <w:shd w:val="clear" w:color="auto" w:fill="auto"/>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257"/>
        </w:trPr>
        <w:tc>
          <w:tcPr>
            <w:tcW w:w="6901" w:type="dxa"/>
            <w:shd w:val="clear" w:color="auto" w:fill="auto"/>
            <w:hideMark/>
          </w:tcPr>
          <w:p w:rsidR="009420F0" w:rsidRPr="003239C0" w:rsidRDefault="009420F0" w:rsidP="00F57BDC">
            <w:pPr>
              <w:pStyle w:val="Tabletext"/>
              <w:rPr>
                <w:lang w:eastAsia="en-GB"/>
              </w:rPr>
            </w:pPr>
            <w:r w:rsidRPr="003239C0">
              <w:rPr>
                <w:lang w:eastAsia="en-GB"/>
              </w:rPr>
              <w:t xml:space="preserve">        </w:t>
            </w:r>
            <w:proofErr w:type="spellStart"/>
            <w:r w:rsidRPr="003239C0">
              <w:rPr>
                <w:lang w:eastAsia="en-GB"/>
              </w:rPr>
              <w:t>secondaryTariffTOURegisterValues</w:t>
            </w:r>
            <w:proofErr w:type="spellEnd"/>
            <w:r w:rsidRPr="003239C0">
              <w:rPr>
                <w:lang w:eastAsia="en-GB"/>
              </w:rPr>
              <w:t>: array double-long-unsigned, [[MAY NOT BE PRESENT]]</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0x01</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0x04</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0x06</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319"/>
        </w:trPr>
        <w:tc>
          <w:tcPr>
            <w:tcW w:w="6901" w:type="dxa"/>
            <w:shd w:val="clear" w:color="auto" w:fill="auto"/>
            <w:hideMark/>
          </w:tcPr>
          <w:p w:rsidR="009420F0" w:rsidRPr="003239C0" w:rsidRDefault="009420F0" w:rsidP="00F57BDC">
            <w:pPr>
              <w:pStyle w:val="Tabletext"/>
              <w:rPr>
                <w:lang w:eastAsia="en-GB"/>
              </w:rPr>
            </w:pPr>
            <w:r w:rsidRPr="003239C0">
              <w:rPr>
                <w:lang w:eastAsia="en-GB"/>
              </w:rPr>
              <w:t xml:space="preserve">        tariffTOUBlock1RegisterValues: array double-long-unsigned,</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0x01</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0x08</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0x06</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253"/>
        </w:trPr>
        <w:tc>
          <w:tcPr>
            <w:tcW w:w="6901" w:type="dxa"/>
            <w:shd w:val="clear" w:color="auto" w:fill="auto"/>
            <w:hideMark/>
          </w:tcPr>
          <w:p w:rsidR="009420F0" w:rsidRPr="003239C0" w:rsidRDefault="009420F0" w:rsidP="00F57BDC">
            <w:pPr>
              <w:pStyle w:val="Tabletext"/>
              <w:rPr>
                <w:lang w:eastAsia="en-GB"/>
              </w:rPr>
            </w:pPr>
            <w:r w:rsidRPr="003239C0">
              <w:rPr>
                <w:lang w:eastAsia="en-GB"/>
              </w:rPr>
              <w:t xml:space="preserve">        tariffTOUBlock2RegisterValues: array double-long-unsigned,</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0x01</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0x08</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0x06</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173"/>
        </w:trPr>
        <w:tc>
          <w:tcPr>
            <w:tcW w:w="6901" w:type="dxa"/>
            <w:shd w:val="clear" w:color="auto" w:fill="auto"/>
            <w:hideMark/>
          </w:tcPr>
          <w:p w:rsidR="009420F0" w:rsidRPr="003239C0" w:rsidRDefault="009420F0" w:rsidP="00F57BDC">
            <w:pPr>
              <w:pStyle w:val="Tabletext"/>
              <w:rPr>
                <w:lang w:eastAsia="en-GB"/>
              </w:rPr>
            </w:pPr>
            <w:r w:rsidRPr="003239C0">
              <w:rPr>
                <w:lang w:eastAsia="en-GB"/>
              </w:rPr>
              <w:t xml:space="preserve">        tariffTOUBlock3RegisterValues: array double-long-unsigned,</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0x01</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0x08</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0x06</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235"/>
        </w:trPr>
        <w:tc>
          <w:tcPr>
            <w:tcW w:w="6901" w:type="dxa"/>
            <w:shd w:val="clear" w:color="auto" w:fill="auto"/>
            <w:hideMark/>
          </w:tcPr>
          <w:p w:rsidR="009420F0" w:rsidRPr="003239C0" w:rsidRDefault="009420F0" w:rsidP="00F57BDC">
            <w:pPr>
              <w:pStyle w:val="Tabletext"/>
              <w:rPr>
                <w:lang w:eastAsia="en-GB"/>
              </w:rPr>
            </w:pPr>
            <w:r w:rsidRPr="003239C0">
              <w:rPr>
                <w:lang w:eastAsia="en-GB"/>
              </w:rPr>
              <w:t xml:space="preserve">        tariffTOUBlock4RegisterValues: array double-long-unsigned</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0x01</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0x08</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0x06</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300"/>
        </w:trPr>
        <w:tc>
          <w:tcPr>
            <w:tcW w:w="6901" w:type="dxa"/>
            <w:shd w:val="clear" w:color="auto" w:fill="auto"/>
            <w:hideMark/>
          </w:tcPr>
          <w:p w:rsidR="009420F0" w:rsidRPr="003239C0" w:rsidRDefault="009420F0" w:rsidP="00F57BDC">
            <w:pPr>
              <w:pStyle w:val="Tabletext"/>
              <w:rPr>
                <w:lang w:eastAsia="en-GB"/>
              </w:rPr>
            </w:pPr>
            <w:r w:rsidRPr="003239C0">
              <w:rPr>
                <w:lang w:eastAsia="en-GB"/>
              </w:rPr>
              <w:t>}</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300"/>
        </w:trPr>
        <w:tc>
          <w:tcPr>
            <w:tcW w:w="6901" w:type="dxa"/>
            <w:shd w:val="clear" w:color="auto" w:fill="auto"/>
          </w:tcPr>
          <w:p w:rsidR="009420F0" w:rsidRPr="003239C0" w:rsidRDefault="009420F0" w:rsidP="00F57BDC">
            <w:pPr>
              <w:pStyle w:val="Tabletext"/>
              <w:rPr>
                <w:lang w:eastAsia="en-GB"/>
              </w:rPr>
            </w:pPr>
            <w:proofErr w:type="spellStart"/>
            <w:r w:rsidRPr="003239C0">
              <w:rPr>
                <w:lang w:eastAsia="en-GB"/>
              </w:rPr>
              <w:t>entry_activeImportLogEntry</w:t>
            </w:r>
            <w:proofErr w:type="spellEnd"/>
            <w:r w:rsidRPr="003239C0">
              <w:rPr>
                <w:lang w:eastAsia="en-GB"/>
              </w:rPr>
              <w:t xml:space="preserve"> ::= structure {</w:t>
            </w:r>
          </w:p>
        </w:tc>
        <w:tc>
          <w:tcPr>
            <w:tcW w:w="709" w:type="dxa"/>
            <w:shd w:val="clear" w:color="auto" w:fill="auto"/>
          </w:tcPr>
          <w:p w:rsidR="009420F0" w:rsidRPr="003239C0" w:rsidRDefault="009420F0" w:rsidP="00F57BDC">
            <w:pPr>
              <w:pStyle w:val="Tabletext"/>
              <w:rPr>
                <w:lang w:eastAsia="en-GB"/>
              </w:rPr>
            </w:pPr>
            <w:r w:rsidRPr="003239C0">
              <w:rPr>
                <w:lang w:eastAsia="en-GB"/>
              </w:rPr>
              <w:t>0x02</w:t>
            </w:r>
          </w:p>
        </w:tc>
        <w:tc>
          <w:tcPr>
            <w:tcW w:w="1417" w:type="dxa"/>
            <w:shd w:val="clear" w:color="auto" w:fill="auto"/>
          </w:tcPr>
          <w:p w:rsidR="009420F0" w:rsidRPr="003239C0" w:rsidRDefault="009420F0" w:rsidP="00F57BDC">
            <w:pPr>
              <w:pStyle w:val="Tabletext"/>
              <w:rPr>
                <w:lang w:eastAsia="en-GB"/>
              </w:rPr>
            </w:pPr>
            <w:r w:rsidRPr="003239C0">
              <w:rPr>
                <w:lang w:eastAsia="en-GB"/>
              </w:rPr>
              <w:t>0x03 or 0x02</w:t>
            </w:r>
          </w:p>
        </w:tc>
        <w:tc>
          <w:tcPr>
            <w:tcW w:w="1418" w:type="dxa"/>
            <w:shd w:val="clear" w:color="auto" w:fill="auto"/>
          </w:tcPr>
          <w:p w:rsidR="009420F0" w:rsidRPr="003239C0" w:rsidRDefault="009420F0" w:rsidP="00F57BDC">
            <w:pPr>
              <w:pStyle w:val="Tabletext"/>
              <w:rPr>
                <w:lang w:eastAsia="en-GB"/>
              </w:rPr>
            </w:pPr>
            <w:r w:rsidRPr="003239C0">
              <w:rPr>
                <w:lang w:eastAsia="en-GB"/>
              </w:rPr>
              <w:t> </w:t>
            </w:r>
          </w:p>
        </w:tc>
        <w:tc>
          <w:tcPr>
            <w:tcW w:w="3403" w:type="dxa"/>
            <w:shd w:val="clear" w:color="auto" w:fill="auto"/>
          </w:tcPr>
          <w:p w:rsidR="009420F0" w:rsidRPr="003239C0" w:rsidRDefault="009420F0" w:rsidP="00F57BDC">
            <w:pPr>
              <w:pStyle w:val="Tabletext"/>
              <w:rPr>
                <w:lang w:eastAsia="en-GB"/>
              </w:rPr>
            </w:pPr>
            <w:r w:rsidRPr="003239C0">
              <w:rPr>
                <w:lang w:eastAsia="en-GB"/>
              </w:rPr>
              <w:t>0x130203060606 (twin element) or 0x1302020606 (single element)</w:t>
            </w:r>
          </w:p>
        </w:tc>
      </w:tr>
      <w:tr w:rsidR="009420F0" w:rsidRPr="0052468A" w:rsidTr="00F57BDC">
        <w:trPr>
          <w:trHeight w:val="300"/>
        </w:trPr>
        <w:tc>
          <w:tcPr>
            <w:tcW w:w="6901" w:type="dxa"/>
            <w:shd w:val="clear" w:color="auto" w:fill="auto"/>
          </w:tcPr>
          <w:p w:rsidR="009420F0" w:rsidRPr="003239C0" w:rsidRDefault="009420F0" w:rsidP="00F57BDC">
            <w:pPr>
              <w:pStyle w:val="Tabletext"/>
              <w:rPr>
                <w:lang w:eastAsia="en-GB"/>
              </w:rPr>
            </w:pPr>
            <w:r w:rsidRPr="003239C0">
              <w:rPr>
                <w:lang w:eastAsia="en-GB"/>
              </w:rPr>
              <w:t xml:space="preserve">        timestamp:  double-long-unsigned,</w:t>
            </w:r>
          </w:p>
        </w:tc>
        <w:tc>
          <w:tcPr>
            <w:tcW w:w="709" w:type="dxa"/>
            <w:shd w:val="clear" w:color="auto" w:fill="auto"/>
          </w:tcPr>
          <w:p w:rsidR="009420F0" w:rsidRPr="003239C0" w:rsidRDefault="009420F0" w:rsidP="00F57BDC">
            <w:pPr>
              <w:pStyle w:val="Tabletext"/>
              <w:rPr>
                <w:lang w:eastAsia="en-GB"/>
              </w:rPr>
            </w:pPr>
            <w:r w:rsidRPr="003239C0">
              <w:rPr>
                <w:lang w:eastAsia="en-GB"/>
              </w:rPr>
              <w:t>0x06</w:t>
            </w:r>
          </w:p>
        </w:tc>
        <w:tc>
          <w:tcPr>
            <w:tcW w:w="1417" w:type="dxa"/>
            <w:shd w:val="clear" w:color="auto" w:fill="auto"/>
          </w:tcPr>
          <w:p w:rsidR="009420F0" w:rsidRPr="003239C0" w:rsidRDefault="009420F0" w:rsidP="00F57BDC">
            <w:pPr>
              <w:pStyle w:val="Tabletext"/>
              <w:rPr>
                <w:lang w:eastAsia="en-GB"/>
              </w:rPr>
            </w:pPr>
            <w:r w:rsidRPr="003239C0">
              <w:rPr>
                <w:lang w:eastAsia="en-GB"/>
              </w:rPr>
              <w:t> </w:t>
            </w:r>
          </w:p>
        </w:tc>
        <w:tc>
          <w:tcPr>
            <w:tcW w:w="1418" w:type="dxa"/>
            <w:shd w:val="clear" w:color="auto" w:fill="auto"/>
          </w:tcPr>
          <w:p w:rsidR="009420F0" w:rsidRPr="003239C0" w:rsidRDefault="009420F0" w:rsidP="00F57BDC">
            <w:pPr>
              <w:pStyle w:val="Tabletext"/>
              <w:rPr>
                <w:lang w:eastAsia="en-GB"/>
              </w:rPr>
            </w:pPr>
            <w:r w:rsidRPr="003239C0">
              <w:rPr>
                <w:lang w:eastAsia="en-GB"/>
              </w:rPr>
              <w:t> </w:t>
            </w:r>
          </w:p>
        </w:tc>
        <w:tc>
          <w:tcPr>
            <w:tcW w:w="3403" w:type="dxa"/>
            <w:shd w:val="clear" w:color="auto" w:fill="auto"/>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300"/>
        </w:trPr>
        <w:tc>
          <w:tcPr>
            <w:tcW w:w="6901" w:type="dxa"/>
            <w:shd w:val="clear" w:color="auto" w:fill="auto"/>
          </w:tcPr>
          <w:p w:rsidR="009420F0" w:rsidRPr="003239C0" w:rsidRDefault="009420F0" w:rsidP="00F57BDC">
            <w:pPr>
              <w:pStyle w:val="Tabletext"/>
              <w:rPr>
                <w:lang w:eastAsia="en-GB"/>
              </w:rPr>
            </w:pPr>
            <w:r w:rsidRPr="003239C0">
              <w:rPr>
                <w:lang w:eastAsia="en-GB"/>
              </w:rPr>
              <w:t xml:space="preserve">        </w:t>
            </w:r>
            <w:proofErr w:type="spellStart"/>
            <w:r w:rsidRPr="003239C0">
              <w:rPr>
                <w:lang w:eastAsia="en-GB"/>
              </w:rPr>
              <w:t>primaryValue</w:t>
            </w:r>
            <w:proofErr w:type="spellEnd"/>
            <w:r w:rsidRPr="003239C0">
              <w:rPr>
                <w:lang w:eastAsia="en-GB"/>
              </w:rPr>
              <w:t>: double-long-unsigned,</w:t>
            </w:r>
          </w:p>
        </w:tc>
        <w:tc>
          <w:tcPr>
            <w:tcW w:w="709" w:type="dxa"/>
            <w:shd w:val="clear" w:color="auto" w:fill="auto"/>
          </w:tcPr>
          <w:p w:rsidR="009420F0" w:rsidRPr="003239C0" w:rsidRDefault="009420F0" w:rsidP="00F57BDC">
            <w:pPr>
              <w:pStyle w:val="Tabletext"/>
              <w:rPr>
                <w:lang w:eastAsia="en-GB"/>
              </w:rPr>
            </w:pPr>
            <w:r w:rsidRPr="003239C0">
              <w:rPr>
                <w:lang w:eastAsia="en-GB"/>
              </w:rPr>
              <w:t>0x06</w:t>
            </w:r>
          </w:p>
        </w:tc>
        <w:tc>
          <w:tcPr>
            <w:tcW w:w="1417" w:type="dxa"/>
            <w:shd w:val="clear" w:color="auto" w:fill="auto"/>
          </w:tcPr>
          <w:p w:rsidR="009420F0" w:rsidRPr="003239C0" w:rsidRDefault="009420F0" w:rsidP="00F57BDC">
            <w:pPr>
              <w:pStyle w:val="Tabletext"/>
              <w:rPr>
                <w:lang w:eastAsia="en-GB"/>
              </w:rPr>
            </w:pPr>
            <w:r w:rsidRPr="003239C0">
              <w:rPr>
                <w:lang w:eastAsia="en-GB"/>
              </w:rPr>
              <w:t> </w:t>
            </w:r>
          </w:p>
        </w:tc>
        <w:tc>
          <w:tcPr>
            <w:tcW w:w="1418" w:type="dxa"/>
            <w:shd w:val="clear" w:color="auto" w:fill="auto"/>
          </w:tcPr>
          <w:p w:rsidR="009420F0" w:rsidRPr="003239C0" w:rsidRDefault="009420F0" w:rsidP="00F57BDC">
            <w:pPr>
              <w:pStyle w:val="Tabletext"/>
              <w:rPr>
                <w:lang w:eastAsia="en-GB"/>
              </w:rPr>
            </w:pPr>
            <w:r w:rsidRPr="003239C0">
              <w:rPr>
                <w:lang w:eastAsia="en-GB"/>
              </w:rPr>
              <w:t> </w:t>
            </w:r>
          </w:p>
        </w:tc>
        <w:tc>
          <w:tcPr>
            <w:tcW w:w="3403" w:type="dxa"/>
            <w:shd w:val="clear" w:color="auto" w:fill="auto"/>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300"/>
        </w:trPr>
        <w:tc>
          <w:tcPr>
            <w:tcW w:w="6901" w:type="dxa"/>
            <w:shd w:val="clear" w:color="auto" w:fill="auto"/>
          </w:tcPr>
          <w:p w:rsidR="009420F0" w:rsidRPr="003239C0" w:rsidRDefault="009420F0" w:rsidP="00F57BDC">
            <w:pPr>
              <w:pStyle w:val="Tabletext"/>
              <w:rPr>
                <w:lang w:eastAsia="en-GB"/>
              </w:rPr>
            </w:pPr>
            <w:r w:rsidRPr="003239C0">
              <w:rPr>
                <w:lang w:eastAsia="en-GB"/>
              </w:rPr>
              <w:t xml:space="preserve">        </w:t>
            </w:r>
            <w:proofErr w:type="spellStart"/>
            <w:r w:rsidRPr="003239C0">
              <w:rPr>
                <w:lang w:eastAsia="en-GB"/>
              </w:rPr>
              <w:t>secondaryValue</w:t>
            </w:r>
            <w:proofErr w:type="spellEnd"/>
            <w:r w:rsidRPr="003239C0">
              <w:rPr>
                <w:lang w:eastAsia="en-GB"/>
              </w:rPr>
              <w:t>: double-long-unsigned [[MAY NOT BE PRESENT]]</w:t>
            </w:r>
          </w:p>
        </w:tc>
        <w:tc>
          <w:tcPr>
            <w:tcW w:w="709" w:type="dxa"/>
            <w:shd w:val="clear" w:color="auto" w:fill="auto"/>
          </w:tcPr>
          <w:p w:rsidR="009420F0" w:rsidRPr="003239C0" w:rsidRDefault="009420F0" w:rsidP="00F57BDC">
            <w:pPr>
              <w:pStyle w:val="Tabletext"/>
              <w:rPr>
                <w:lang w:eastAsia="en-GB"/>
              </w:rPr>
            </w:pPr>
            <w:r w:rsidRPr="003239C0">
              <w:rPr>
                <w:lang w:eastAsia="en-GB"/>
              </w:rPr>
              <w:t>0x06</w:t>
            </w:r>
          </w:p>
        </w:tc>
        <w:tc>
          <w:tcPr>
            <w:tcW w:w="1417" w:type="dxa"/>
            <w:shd w:val="clear" w:color="auto" w:fill="auto"/>
          </w:tcPr>
          <w:p w:rsidR="009420F0" w:rsidRPr="003239C0" w:rsidRDefault="009420F0" w:rsidP="00F57BDC">
            <w:pPr>
              <w:pStyle w:val="Tabletext"/>
              <w:rPr>
                <w:lang w:eastAsia="en-GB"/>
              </w:rPr>
            </w:pPr>
            <w:r w:rsidRPr="003239C0">
              <w:rPr>
                <w:lang w:eastAsia="en-GB"/>
              </w:rPr>
              <w:t> </w:t>
            </w:r>
          </w:p>
        </w:tc>
        <w:tc>
          <w:tcPr>
            <w:tcW w:w="1418" w:type="dxa"/>
            <w:shd w:val="clear" w:color="auto" w:fill="auto"/>
          </w:tcPr>
          <w:p w:rsidR="009420F0" w:rsidRPr="003239C0" w:rsidRDefault="009420F0" w:rsidP="00F57BDC">
            <w:pPr>
              <w:pStyle w:val="Tabletext"/>
              <w:rPr>
                <w:lang w:eastAsia="en-GB"/>
              </w:rPr>
            </w:pPr>
            <w:r w:rsidRPr="003239C0">
              <w:rPr>
                <w:lang w:eastAsia="en-GB"/>
              </w:rPr>
              <w:t> </w:t>
            </w:r>
          </w:p>
        </w:tc>
        <w:tc>
          <w:tcPr>
            <w:tcW w:w="3403" w:type="dxa"/>
            <w:shd w:val="clear" w:color="auto" w:fill="auto"/>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300"/>
        </w:trPr>
        <w:tc>
          <w:tcPr>
            <w:tcW w:w="6901" w:type="dxa"/>
            <w:shd w:val="clear" w:color="auto" w:fill="auto"/>
            <w:hideMark/>
          </w:tcPr>
          <w:p w:rsidR="009420F0" w:rsidRPr="003239C0" w:rsidRDefault="009420F0" w:rsidP="00F57BDC">
            <w:pPr>
              <w:pStyle w:val="Tabletext"/>
              <w:rPr>
                <w:lang w:eastAsia="en-GB"/>
              </w:rPr>
            </w:pPr>
            <w:r w:rsidRPr="003239C0">
              <w:rPr>
                <w:lang w:eastAsia="en-GB"/>
              </w:rPr>
              <w:t>}</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300"/>
        </w:trPr>
        <w:tc>
          <w:tcPr>
            <w:tcW w:w="6901" w:type="dxa"/>
            <w:shd w:val="clear" w:color="auto" w:fill="auto"/>
          </w:tcPr>
          <w:p w:rsidR="009420F0" w:rsidRPr="003239C0" w:rsidRDefault="009420F0" w:rsidP="00F57BDC">
            <w:pPr>
              <w:pStyle w:val="Tabletext"/>
              <w:rPr>
                <w:lang w:eastAsia="en-GB"/>
              </w:rPr>
            </w:pPr>
            <w:r w:rsidRPr="003239C0">
              <w:rPr>
                <w:lang w:eastAsia="en-GB"/>
              </w:rPr>
              <w:t>entry_twoDlValueLogEntry::= structure {</w:t>
            </w:r>
          </w:p>
        </w:tc>
        <w:tc>
          <w:tcPr>
            <w:tcW w:w="709" w:type="dxa"/>
            <w:shd w:val="clear" w:color="auto" w:fill="auto"/>
          </w:tcPr>
          <w:p w:rsidR="009420F0" w:rsidRPr="003239C0" w:rsidRDefault="009420F0" w:rsidP="00F57BDC">
            <w:pPr>
              <w:pStyle w:val="Tabletext"/>
              <w:rPr>
                <w:lang w:eastAsia="en-GB"/>
              </w:rPr>
            </w:pPr>
            <w:r w:rsidRPr="003239C0">
              <w:rPr>
                <w:lang w:eastAsia="en-GB"/>
              </w:rPr>
              <w:t>0x02</w:t>
            </w:r>
          </w:p>
        </w:tc>
        <w:tc>
          <w:tcPr>
            <w:tcW w:w="1417" w:type="dxa"/>
            <w:shd w:val="clear" w:color="auto" w:fill="auto"/>
          </w:tcPr>
          <w:p w:rsidR="009420F0" w:rsidRPr="003239C0" w:rsidRDefault="009420F0" w:rsidP="00F57BDC">
            <w:pPr>
              <w:pStyle w:val="Tabletext"/>
              <w:rPr>
                <w:lang w:eastAsia="en-GB"/>
              </w:rPr>
            </w:pPr>
            <w:r w:rsidRPr="003239C0">
              <w:rPr>
                <w:lang w:eastAsia="en-GB"/>
              </w:rPr>
              <w:t>0x03</w:t>
            </w:r>
          </w:p>
        </w:tc>
        <w:tc>
          <w:tcPr>
            <w:tcW w:w="1418" w:type="dxa"/>
            <w:shd w:val="clear" w:color="auto" w:fill="auto"/>
          </w:tcPr>
          <w:p w:rsidR="009420F0" w:rsidRPr="003239C0" w:rsidRDefault="009420F0" w:rsidP="00F57BDC">
            <w:pPr>
              <w:pStyle w:val="Tabletext"/>
              <w:rPr>
                <w:lang w:eastAsia="en-GB"/>
              </w:rPr>
            </w:pPr>
            <w:r w:rsidRPr="003239C0">
              <w:rPr>
                <w:lang w:eastAsia="en-GB"/>
              </w:rPr>
              <w:t> </w:t>
            </w:r>
          </w:p>
        </w:tc>
        <w:tc>
          <w:tcPr>
            <w:tcW w:w="3403" w:type="dxa"/>
            <w:shd w:val="clear" w:color="auto" w:fill="auto"/>
          </w:tcPr>
          <w:p w:rsidR="009420F0" w:rsidRPr="003239C0" w:rsidRDefault="009420F0" w:rsidP="00F57BDC">
            <w:pPr>
              <w:pStyle w:val="Tabletext"/>
              <w:rPr>
                <w:lang w:eastAsia="en-GB"/>
              </w:rPr>
            </w:pPr>
            <w:r w:rsidRPr="003239C0">
              <w:rPr>
                <w:lang w:eastAsia="en-GB"/>
              </w:rPr>
              <w:t>0x130203060606</w:t>
            </w:r>
          </w:p>
        </w:tc>
      </w:tr>
      <w:tr w:rsidR="009420F0" w:rsidRPr="0052468A" w:rsidTr="00F57BDC">
        <w:trPr>
          <w:trHeight w:val="300"/>
        </w:trPr>
        <w:tc>
          <w:tcPr>
            <w:tcW w:w="6901" w:type="dxa"/>
            <w:shd w:val="clear" w:color="auto" w:fill="auto"/>
            <w:hideMark/>
          </w:tcPr>
          <w:p w:rsidR="009420F0" w:rsidRPr="003239C0" w:rsidRDefault="009420F0" w:rsidP="00F57BDC">
            <w:pPr>
              <w:pStyle w:val="Tabletext"/>
              <w:rPr>
                <w:lang w:eastAsia="en-GB"/>
              </w:rPr>
            </w:pPr>
            <w:r w:rsidRPr="003239C0">
              <w:rPr>
                <w:lang w:eastAsia="en-GB"/>
              </w:rPr>
              <w:t xml:space="preserve">        timestamp:  double-long-unsigned,</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0x06</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300"/>
        </w:trPr>
        <w:tc>
          <w:tcPr>
            <w:tcW w:w="6901" w:type="dxa"/>
            <w:shd w:val="clear" w:color="auto" w:fill="auto"/>
            <w:hideMark/>
          </w:tcPr>
          <w:p w:rsidR="009420F0" w:rsidRPr="003239C0" w:rsidRDefault="009420F0" w:rsidP="00F57BDC">
            <w:pPr>
              <w:pStyle w:val="Tabletext"/>
              <w:rPr>
                <w:lang w:eastAsia="en-GB"/>
              </w:rPr>
            </w:pPr>
            <w:r w:rsidRPr="003239C0">
              <w:rPr>
                <w:lang w:eastAsia="en-GB"/>
              </w:rPr>
              <w:t xml:space="preserve">        dlValue: double-long-unsigned,</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0x06</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300"/>
        </w:trPr>
        <w:tc>
          <w:tcPr>
            <w:tcW w:w="6901" w:type="dxa"/>
            <w:shd w:val="clear" w:color="auto" w:fill="auto"/>
            <w:hideMark/>
          </w:tcPr>
          <w:p w:rsidR="009420F0" w:rsidRPr="003239C0" w:rsidRDefault="009420F0" w:rsidP="00F57BDC">
            <w:pPr>
              <w:pStyle w:val="Tabletext"/>
              <w:rPr>
                <w:lang w:eastAsia="en-GB"/>
              </w:rPr>
            </w:pPr>
            <w:r w:rsidRPr="003239C0">
              <w:rPr>
                <w:lang w:eastAsia="en-GB"/>
              </w:rPr>
              <w:lastRenderedPageBreak/>
              <w:t xml:space="preserve">        dlValue2: double-long-unsigned</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0x06</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315"/>
        </w:trPr>
        <w:tc>
          <w:tcPr>
            <w:tcW w:w="6901" w:type="dxa"/>
            <w:shd w:val="clear" w:color="auto" w:fill="auto"/>
            <w:hideMark/>
          </w:tcPr>
          <w:p w:rsidR="009420F0" w:rsidRPr="003239C0" w:rsidRDefault="009420F0" w:rsidP="00F57BDC">
            <w:pPr>
              <w:pStyle w:val="Tabletext"/>
              <w:rPr>
                <w:lang w:eastAsia="en-GB"/>
              </w:rPr>
            </w:pPr>
            <w:r w:rsidRPr="003239C0">
              <w:rPr>
                <w:lang w:eastAsia="en-GB"/>
              </w:rPr>
              <w:t>}</w:t>
            </w:r>
          </w:p>
        </w:tc>
        <w:tc>
          <w:tcPr>
            <w:tcW w:w="709"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7" w:type="dxa"/>
            <w:shd w:val="clear" w:color="auto" w:fill="auto"/>
            <w:hideMark/>
          </w:tcPr>
          <w:p w:rsidR="009420F0" w:rsidRPr="003239C0" w:rsidRDefault="009420F0" w:rsidP="00F57BDC">
            <w:pPr>
              <w:pStyle w:val="Tabletext"/>
              <w:rPr>
                <w:lang w:eastAsia="en-GB"/>
              </w:rPr>
            </w:pPr>
            <w:r w:rsidRPr="003239C0">
              <w:rPr>
                <w:lang w:eastAsia="en-GB"/>
              </w:rPr>
              <w:t> </w:t>
            </w:r>
          </w:p>
        </w:tc>
        <w:tc>
          <w:tcPr>
            <w:tcW w:w="1418" w:type="dxa"/>
            <w:shd w:val="clear" w:color="auto" w:fill="auto"/>
            <w:hideMark/>
          </w:tcPr>
          <w:p w:rsidR="009420F0" w:rsidRPr="003239C0" w:rsidRDefault="009420F0" w:rsidP="00F57BDC">
            <w:pPr>
              <w:pStyle w:val="Tabletext"/>
              <w:rPr>
                <w:lang w:eastAsia="en-GB"/>
              </w:rPr>
            </w:pPr>
            <w:r w:rsidRPr="003239C0">
              <w:rPr>
                <w:lang w:eastAsia="en-GB"/>
              </w:rPr>
              <w:t> </w:t>
            </w:r>
          </w:p>
        </w:tc>
        <w:tc>
          <w:tcPr>
            <w:tcW w:w="3403" w:type="dxa"/>
            <w:shd w:val="clear" w:color="auto" w:fill="auto"/>
            <w:hideMark/>
          </w:tcPr>
          <w:p w:rsidR="009420F0" w:rsidRPr="003239C0" w:rsidRDefault="009420F0" w:rsidP="00F57BDC">
            <w:pPr>
              <w:pStyle w:val="Tabletext"/>
              <w:rPr>
                <w:lang w:eastAsia="en-GB"/>
              </w:rPr>
            </w:pPr>
            <w:r w:rsidRPr="003239C0">
              <w:rPr>
                <w:lang w:eastAsia="en-GB"/>
              </w:rPr>
              <w:t> </w:t>
            </w:r>
          </w:p>
        </w:tc>
      </w:tr>
      <w:tr w:rsidR="009420F0" w:rsidRPr="0052468A" w:rsidTr="00F57BDC">
        <w:trPr>
          <w:trHeight w:val="315"/>
        </w:trPr>
        <w:tc>
          <w:tcPr>
            <w:tcW w:w="6901" w:type="dxa"/>
            <w:shd w:val="clear" w:color="auto" w:fill="auto"/>
          </w:tcPr>
          <w:p w:rsidR="009420F0" w:rsidRPr="00556E09" w:rsidRDefault="009420F0" w:rsidP="00F57BDC">
            <w:pPr>
              <w:pStyle w:val="Tabletext"/>
            </w:pPr>
            <w:proofErr w:type="spellStart"/>
            <w:r w:rsidRPr="00556E09">
              <w:t>entry_alcsLogEntry</w:t>
            </w:r>
            <w:proofErr w:type="spellEnd"/>
            <w:r w:rsidRPr="00556E09">
              <w:t>::= structure {</w:t>
            </w:r>
          </w:p>
        </w:tc>
        <w:tc>
          <w:tcPr>
            <w:tcW w:w="709" w:type="dxa"/>
            <w:shd w:val="clear" w:color="auto" w:fill="auto"/>
          </w:tcPr>
          <w:p w:rsidR="009420F0" w:rsidRPr="00556E09" w:rsidRDefault="009420F0" w:rsidP="00F57BDC">
            <w:pPr>
              <w:pStyle w:val="Tabletext"/>
            </w:pPr>
            <w:r w:rsidRPr="00556E09">
              <w:t>0x02</w:t>
            </w:r>
          </w:p>
        </w:tc>
        <w:tc>
          <w:tcPr>
            <w:tcW w:w="1417" w:type="dxa"/>
            <w:shd w:val="clear" w:color="auto" w:fill="auto"/>
          </w:tcPr>
          <w:p w:rsidR="009420F0" w:rsidRPr="00556E09" w:rsidRDefault="009420F0" w:rsidP="00F57BDC">
            <w:pPr>
              <w:pStyle w:val="Tabletext"/>
            </w:pPr>
            <w:r w:rsidRPr="00556E09">
              <w:t>0x04</w:t>
            </w:r>
          </w:p>
        </w:tc>
        <w:tc>
          <w:tcPr>
            <w:tcW w:w="1418" w:type="dxa"/>
            <w:shd w:val="clear" w:color="auto" w:fill="auto"/>
          </w:tcPr>
          <w:p w:rsidR="009420F0" w:rsidRPr="00556E09" w:rsidRDefault="009420F0" w:rsidP="00F57BDC">
            <w:pPr>
              <w:pStyle w:val="Tabletext"/>
            </w:pPr>
            <w:r w:rsidRPr="00556E09">
              <w:t> </w:t>
            </w:r>
          </w:p>
        </w:tc>
        <w:tc>
          <w:tcPr>
            <w:tcW w:w="3403" w:type="dxa"/>
            <w:shd w:val="clear" w:color="auto" w:fill="auto"/>
          </w:tcPr>
          <w:p w:rsidR="009420F0" w:rsidRPr="00556E09" w:rsidRDefault="009420F0" w:rsidP="00F57BDC">
            <w:pPr>
              <w:pStyle w:val="Tabletext"/>
            </w:pPr>
            <w:r w:rsidRPr="00556E09">
              <w:t>0x13020406061606</w:t>
            </w:r>
          </w:p>
        </w:tc>
      </w:tr>
      <w:tr w:rsidR="009420F0" w:rsidRPr="0052468A" w:rsidTr="00F57BDC">
        <w:trPr>
          <w:trHeight w:val="315"/>
        </w:trPr>
        <w:tc>
          <w:tcPr>
            <w:tcW w:w="6901" w:type="dxa"/>
            <w:shd w:val="clear" w:color="auto" w:fill="auto"/>
          </w:tcPr>
          <w:p w:rsidR="009420F0" w:rsidRPr="00556E09" w:rsidRDefault="009420F0" w:rsidP="00F57BDC">
            <w:pPr>
              <w:pStyle w:val="Tabletext"/>
            </w:pPr>
            <w:r w:rsidRPr="00556E09">
              <w:t xml:space="preserve">        timestamp:  double-long-unsigned,</w:t>
            </w:r>
          </w:p>
        </w:tc>
        <w:tc>
          <w:tcPr>
            <w:tcW w:w="709" w:type="dxa"/>
            <w:shd w:val="clear" w:color="auto" w:fill="auto"/>
          </w:tcPr>
          <w:p w:rsidR="009420F0" w:rsidRPr="00556E09" w:rsidRDefault="009420F0" w:rsidP="00F57BDC">
            <w:pPr>
              <w:pStyle w:val="Tabletext"/>
            </w:pPr>
            <w:r w:rsidRPr="00556E09">
              <w:t>0x06</w:t>
            </w:r>
          </w:p>
        </w:tc>
        <w:tc>
          <w:tcPr>
            <w:tcW w:w="1417" w:type="dxa"/>
            <w:shd w:val="clear" w:color="auto" w:fill="auto"/>
          </w:tcPr>
          <w:p w:rsidR="009420F0" w:rsidRPr="00556E09" w:rsidRDefault="009420F0" w:rsidP="00F57BDC">
            <w:pPr>
              <w:pStyle w:val="Tabletext"/>
            </w:pPr>
            <w:r w:rsidRPr="00556E09">
              <w:t> </w:t>
            </w:r>
          </w:p>
        </w:tc>
        <w:tc>
          <w:tcPr>
            <w:tcW w:w="1418" w:type="dxa"/>
            <w:shd w:val="clear" w:color="auto" w:fill="auto"/>
          </w:tcPr>
          <w:p w:rsidR="009420F0" w:rsidRPr="00556E09" w:rsidRDefault="009420F0" w:rsidP="00F57BDC">
            <w:pPr>
              <w:pStyle w:val="Tabletext"/>
            </w:pPr>
            <w:r w:rsidRPr="00556E09">
              <w:t> </w:t>
            </w:r>
          </w:p>
        </w:tc>
        <w:tc>
          <w:tcPr>
            <w:tcW w:w="3403" w:type="dxa"/>
            <w:shd w:val="clear" w:color="auto" w:fill="auto"/>
          </w:tcPr>
          <w:p w:rsidR="009420F0" w:rsidRPr="00556E09" w:rsidRDefault="009420F0" w:rsidP="00F57BDC">
            <w:pPr>
              <w:pStyle w:val="Tabletext"/>
            </w:pPr>
            <w:r w:rsidRPr="00556E09">
              <w:t> </w:t>
            </w:r>
          </w:p>
        </w:tc>
      </w:tr>
      <w:tr w:rsidR="009420F0" w:rsidRPr="0052468A" w:rsidTr="00F57BDC">
        <w:trPr>
          <w:trHeight w:val="315"/>
        </w:trPr>
        <w:tc>
          <w:tcPr>
            <w:tcW w:w="6901" w:type="dxa"/>
            <w:shd w:val="clear" w:color="auto" w:fill="auto"/>
          </w:tcPr>
          <w:p w:rsidR="009420F0" w:rsidRPr="00556E09" w:rsidRDefault="009420F0" w:rsidP="00F57BDC">
            <w:pPr>
              <w:pStyle w:val="Tabletext"/>
            </w:pPr>
            <w:r w:rsidRPr="00556E09">
              <w:t xml:space="preserve">        </w:t>
            </w:r>
            <w:proofErr w:type="spellStart"/>
            <w:r w:rsidRPr="00556E09">
              <w:t>switchNumberAndAction</w:t>
            </w:r>
            <w:proofErr w:type="spellEnd"/>
            <w:r w:rsidRPr="00556E09">
              <w:t>: double-long-unsigned,</w:t>
            </w:r>
          </w:p>
        </w:tc>
        <w:tc>
          <w:tcPr>
            <w:tcW w:w="709" w:type="dxa"/>
            <w:shd w:val="clear" w:color="auto" w:fill="auto"/>
          </w:tcPr>
          <w:p w:rsidR="009420F0" w:rsidRPr="00556E09" w:rsidRDefault="009420F0" w:rsidP="00F57BDC">
            <w:pPr>
              <w:pStyle w:val="Tabletext"/>
            </w:pPr>
            <w:r w:rsidRPr="00556E09">
              <w:t>0x06</w:t>
            </w:r>
          </w:p>
        </w:tc>
        <w:tc>
          <w:tcPr>
            <w:tcW w:w="1417" w:type="dxa"/>
            <w:shd w:val="clear" w:color="auto" w:fill="auto"/>
          </w:tcPr>
          <w:p w:rsidR="009420F0" w:rsidRPr="00556E09" w:rsidRDefault="009420F0" w:rsidP="00F57BDC">
            <w:pPr>
              <w:pStyle w:val="Tabletext"/>
            </w:pPr>
            <w:r w:rsidRPr="00556E09">
              <w:t> </w:t>
            </w:r>
          </w:p>
        </w:tc>
        <w:tc>
          <w:tcPr>
            <w:tcW w:w="1418" w:type="dxa"/>
            <w:shd w:val="clear" w:color="auto" w:fill="auto"/>
          </w:tcPr>
          <w:p w:rsidR="009420F0" w:rsidRPr="00556E09" w:rsidRDefault="009420F0" w:rsidP="00F57BDC">
            <w:pPr>
              <w:pStyle w:val="Tabletext"/>
            </w:pPr>
            <w:r w:rsidRPr="00556E09">
              <w:t> </w:t>
            </w:r>
          </w:p>
        </w:tc>
        <w:tc>
          <w:tcPr>
            <w:tcW w:w="3403" w:type="dxa"/>
            <w:shd w:val="clear" w:color="auto" w:fill="auto"/>
          </w:tcPr>
          <w:p w:rsidR="009420F0" w:rsidRPr="00556E09" w:rsidRDefault="009420F0" w:rsidP="00F57BDC">
            <w:pPr>
              <w:pStyle w:val="Tabletext"/>
            </w:pPr>
            <w:r w:rsidRPr="00556E09">
              <w:t> </w:t>
            </w:r>
          </w:p>
        </w:tc>
      </w:tr>
      <w:tr w:rsidR="009420F0" w:rsidRPr="0052468A" w:rsidTr="00F57BDC">
        <w:trPr>
          <w:trHeight w:val="315"/>
        </w:trPr>
        <w:tc>
          <w:tcPr>
            <w:tcW w:w="6901" w:type="dxa"/>
            <w:shd w:val="clear" w:color="auto" w:fill="auto"/>
          </w:tcPr>
          <w:p w:rsidR="009420F0" w:rsidRPr="00556E09" w:rsidRDefault="009420F0" w:rsidP="00F57BDC">
            <w:pPr>
              <w:pStyle w:val="Tabletext"/>
            </w:pPr>
            <w:r w:rsidRPr="00556E09">
              <w:t xml:space="preserve">        outcome: enum,</w:t>
            </w:r>
          </w:p>
        </w:tc>
        <w:tc>
          <w:tcPr>
            <w:tcW w:w="709" w:type="dxa"/>
            <w:shd w:val="clear" w:color="auto" w:fill="auto"/>
          </w:tcPr>
          <w:p w:rsidR="009420F0" w:rsidRPr="00556E09" w:rsidRDefault="009420F0" w:rsidP="00F57BDC">
            <w:pPr>
              <w:pStyle w:val="Tabletext"/>
            </w:pPr>
            <w:r w:rsidRPr="00556E09">
              <w:t>0x16</w:t>
            </w:r>
          </w:p>
        </w:tc>
        <w:tc>
          <w:tcPr>
            <w:tcW w:w="1417" w:type="dxa"/>
            <w:shd w:val="clear" w:color="auto" w:fill="auto"/>
          </w:tcPr>
          <w:p w:rsidR="009420F0" w:rsidRPr="00556E09" w:rsidRDefault="009420F0" w:rsidP="00F57BDC">
            <w:pPr>
              <w:pStyle w:val="Tabletext"/>
            </w:pPr>
            <w:r w:rsidRPr="00556E09">
              <w:t> </w:t>
            </w:r>
          </w:p>
        </w:tc>
        <w:tc>
          <w:tcPr>
            <w:tcW w:w="1418" w:type="dxa"/>
            <w:shd w:val="clear" w:color="auto" w:fill="auto"/>
          </w:tcPr>
          <w:p w:rsidR="009420F0" w:rsidRPr="00556E09" w:rsidRDefault="009420F0" w:rsidP="00F57BDC">
            <w:pPr>
              <w:pStyle w:val="Tabletext"/>
            </w:pPr>
            <w:r w:rsidRPr="00556E09">
              <w:t> </w:t>
            </w:r>
          </w:p>
        </w:tc>
        <w:tc>
          <w:tcPr>
            <w:tcW w:w="3403" w:type="dxa"/>
            <w:shd w:val="clear" w:color="auto" w:fill="auto"/>
          </w:tcPr>
          <w:p w:rsidR="009420F0" w:rsidRPr="00556E09" w:rsidRDefault="009420F0" w:rsidP="00F57BDC">
            <w:pPr>
              <w:pStyle w:val="Tabletext"/>
            </w:pPr>
            <w:r w:rsidRPr="00556E09">
              <w:t> </w:t>
            </w:r>
          </w:p>
        </w:tc>
      </w:tr>
      <w:tr w:rsidR="009420F0" w:rsidRPr="0052468A" w:rsidTr="00F57BDC">
        <w:trPr>
          <w:trHeight w:val="315"/>
        </w:trPr>
        <w:tc>
          <w:tcPr>
            <w:tcW w:w="6901" w:type="dxa"/>
            <w:shd w:val="clear" w:color="auto" w:fill="auto"/>
          </w:tcPr>
          <w:p w:rsidR="009420F0" w:rsidRPr="00556E09" w:rsidRDefault="009420F0" w:rsidP="00F57BDC">
            <w:pPr>
              <w:pStyle w:val="Tabletext"/>
            </w:pPr>
            <w:r w:rsidRPr="00556E09">
              <w:t xml:space="preserve">        </w:t>
            </w:r>
            <w:proofErr w:type="spellStart"/>
            <w:r w:rsidRPr="00556E09">
              <w:t>hANCommandID</w:t>
            </w:r>
            <w:proofErr w:type="spellEnd"/>
            <w:r w:rsidRPr="00556E09">
              <w:t>: double-long-unsigned</w:t>
            </w:r>
          </w:p>
        </w:tc>
        <w:tc>
          <w:tcPr>
            <w:tcW w:w="709" w:type="dxa"/>
            <w:shd w:val="clear" w:color="auto" w:fill="auto"/>
          </w:tcPr>
          <w:p w:rsidR="009420F0" w:rsidRPr="00556E09" w:rsidRDefault="009420F0" w:rsidP="00F57BDC">
            <w:pPr>
              <w:pStyle w:val="Tabletext"/>
            </w:pPr>
            <w:r w:rsidRPr="00556E09">
              <w:t>0x06</w:t>
            </w:r>
          </w:p>
        </w:tc>
        <w:tc>
          <w:tcPr>
            <w:tcW w:w="1417" w:type="dxa"/>
            <w:shd w:val="clear" w:color="auto" w:fill="auto"/>
          </w:tcPr>
          <w:p w:rsidR="009420F0" w:rsidRPr="00556E09" w:rsidRDefault="009420F0" w:rsidP="00F57BDC">
            <w:pPr>
              <w:pStyle w:val="Tabletext"/>
            </w:pPr>
          </w:p>
        </w:tc>
        <w:tc>
          <w:tcPr>
            <w:tcW w:w="1418" w:type="dxa"/>
            <w:shd w:val="clear" w:color="auto" w:fill="auto"/>
          </w:tcPr>
          <w:p w:rsidR="009420F0" w:rsidRPr="00556E09" w:rsidRDefault="009420F0" w:rsidP="00F57BDC">
            <w:pPr>
              <w:pStyle w:val="Tabletext"/>
            </w:pPr>
          </w:p>
        </w:tc>
        <w:tc>
          <w:tcPr>
            <w:tcW w:w="3403" w:type="dxa"/>
            <w:shd w:val="clear" w:color="auto" w:fill="auto"/>
          </w:tcPr>
          <w:p w:rsidR="009420F0" w:rsidRPr="00556E09" w:rsidRDefault="009420F0" w:rsidP="00F57BDC">
            <w:pPr>
              <w:pStyle w:val="Tabletext"/>
            </w:pPr>
          </w:p>
        </w:tc>
      </w:tr>
      <w:tr w:rsidR="009420F0" w:rsidRPr="0052468A" w:rsidTr="00F57BDC">
        <w:trPr>
          <w:trHeight w:val="315"/>
        </w:trPr>
        <w:tc>
          <w:tcPr>
            <w:tcW w:w="6901" w:type="dxa"/>
            <w:shd w:val="clear" w:color="auto" w:fill="auto"/>
          </w:tcPr>
          <w:p w:rsidR="009420F0" w:rsidRPr="00556E09" w:rsidRDefault="009420F0" w:rsidP="00F57BDC">
            <w:pPr>
              <w:pStyle w:val="Tabletext"/>
            </w:pPr>
            <w:r w:rsidRPr="00556E09">
              <w:t>}</w:t>
            </w:r>
          </w:p>
        </w:tc>
        <w:tc>
          <w:tcPr>
            <w:tcW w:w="709" w:type="dxa"/>
            <w:shd w:val="clear" w:color="auto" w:fill="auto"/>
          </w:tcPr>
          <w:p w:rsidR="009420F0" w:rsidRPr="00556E09" w:rsidRDefault="009420F0" w:rsidP="00F57BDC">
            <w:pPr>
              <w:pStyle w:val="Tabletext"/>
            </w:pPr>
            <w:r w:rsidRPr="00556E09">
              <w:t> </w:t>
            </w:r>
          </w:p>
        </w:tc>
        <w:tc>
          <w:tcPr>
            <w:tcW w:w="1417" w:type="dxa"/>
            <w:shd w:val="clear" w:color="auto" w:fill="auto"/>
          </w:tcPr>
          <w:p w:rsidR="009420F0" w:rsidRPr="00556E09" w:rsidRDefault="009420F0" w:rsidP="00F57BDC">
            <w:pPr>
              <w:pStyle w:val="Tabletext"/>
            </w:pPr>
            <w:r w:rsidRPr="00556E09">
              <w:t> </w:t>
            </w:r>
          </w:p>
        </w:tc>
        <w:tc>
          <w:tcPr>
            <w:tcW w:w="1418" w:type="dxa"/>
            <w:shd w:val="clear" w:color="auto" w:fill="auto"/>
          </w:tcPr>
          <w:p w:rsidR="009420F0" w:rsidRPr="00556E09" w:rsidRDefault="009420F0" w:rsidP="00F57BDC">
            <w:pPr>
              <w:pStyle w:val="Tabletext"/>
            </w:pPr>
            <w:r w:rsidRPr="00556E09">
              <w:t> </w:t>
            </w:r>
          </w:p>
        </w:tc>
        <w:tc>
          <w:tcPr>
            <w:tcW w:w="3403" w:type="dxa"/>
            <w:shd w:val="clear" w:color="auto" w:fill="auto"/>
          </w:tcPr>
          <w:p w:rsidR="009420F0" w:rsidRPr="00556E09" w:rsidRDefault="009420F0" w:rsidP="00F57BDC">
            <w:pPr>
              <w:pStyle w:val="Tabletext"/>
            </w:pPr>
            <w:r w:rsidRPr="00556E09">
              <w:t> </w:t>
            </w:r>
          </w:p>
        </w:tc>
      </w:tr>
    </w:tbl>
    <w:p w:rsidR="009420F0" w:rsidRDefault="009420F0" w:rsidP="009420F0">
      <w:pPr>
        <w:pStyle w:val="TableHeader"/>
        <w:framePr w:hSpace="0" w:wrap="auto" w:vAnchor="margin" w:hAnchor="text" w:yAlign="inline"/>
        <w:rPr>
          <w:lang w:eastAsia="en-GB"/>
        </w:rPr>
      </w:pPr>
      <w:bookmarkStart w:id="6437" w:name="_Ref386443392"/>
      <w:r>
        <w:rPr>
          <w:lang w:eastAsia="en-GB"/>
        </w:rPr>
        <w:t>Table</w:t>
      </w:r>
      <w:r>
        <w:rPr>
          <w:lang w:eastAsia="en-GB"/>
        </w:rPr>
        <w:fldChar w:fldCharType="begin"/>
      </w:r>
      <w:r>
        <w:rPr>
          <w:lang w:eastAsia="en-GB"/>
        </w:rPr>
        <w:instrText xml:space="preserve"> REF _Ref404162617 \r \h </w:instrText>
      </w:r>
      <w:r>
        <w:rPr>
          <w:lang w:eastAsia="en-GB"/>
        </w:rPr>
      </w:r>
      <w:r>
        <w:rPr>
          <w:lang w:eastAsia="en-GB"/>
        </w:rPr>
        <w:fldChar w:fldCharType="separate"/>
      </w:r>
      <w:r>
        <w:rPr>
          <w:lang w:eastAsia="en-GB"/>
        </w:rPr>
        <w:t>18.2.1.1</w:t>
      </w:r>
      <w:r>
        <w:rPr>
          <w:lang w:eastAsia="en-GB"/>
        </w:rPr>
        <w:fldChar w:fldCharType="end"/>
      </w:r>
      <w:r>
        <w:rPr>
          <w:lang w:eastAsia="en-GB"/>
        </w:rPr>
        <w:t xml:space="preserve">:  </w:t>
      </w:r>
      <w:r>
        <w:t xml:space="preserve">derivation of the </w:t>
      </w:r>
      <w:r w:rsidRPr="00802792">
        <w:rPr>
          <w:i/>
        </w:rPr>
        <w:t>contents-description</w:t>
      </w:r>
      <w:r>
        <w:t xml:space="preserve"> element within the </w:t>
      </w:r>
      <w:r w:rsidRPr="00802792">
        <w:rPr>
          <w:i/>
        </w:rPr>
        <w:t>compact-array structure</w:t>
      </w:r>
    </w:p>
    <w:p w:rsidR="009420F0" w:rsidRPr="00CB3E0B" w:rsidRDefault="009420F0" w:rsidP="009420F0">
      <w:pPr>
        <w:pStyle w:val="Heading4"/>
      </w:pPr>
      <w:bookmarkStart w:id="6438" w:name="_Ref395604374"/>
      <w:bookmarkStart w:id="6439" w:name="_Ref392596201"/>
      <w:r>
        <w:rPr>
          <w:lang w:eastAsia="en-GB"/>
        </w:rPr>
        <w:t xml:space="preserve">Values of the </w:t>
      </w:r>
      <w:r w:rsidRPr="00CB3E0B">
        <w:rPr>
          <w:lang w:eastAsia="en-GB"/>
        </w:rPr>
        <w:t>credit_charge_configuration</w:t>
      </w:r>
      <w:r>
        <w:rPr>
          <w:lang w:eastAsia="en-GB"/>
        </w:rPr>
        <w:t xml:space="preserve"> attribute</w:t>
      </w:r>
      <w:r w:rsidRPr="00CB3E0B">
        <w:rPr>
          <w:lang w:eastAsia="en-GB"/>
        </w:rPr>
        <w:t xml:space="preserve"> of Account (Class ID 111) objects</w:t>
      </w:r>
      <w:bookmarkEnd w:id="6438"/>
    </w:p>
    <w:p w:rsidR="009420F0" w:rsidRDefault="009420F0" w:rsidP="009420F0">
      <w:r w:rsidRPr="00CB3E0B">
        <w:t xml:space="preserve">There are three SMETS parameters required for </w:t>
      </w:r>
      <w:r>
        <w:t>all</w:t>
      </w:r>
      <w:r w:rsidRPr="00CB3E0B">
        <w:t xml:space="preserve"> Set Payment Mode Use Cases:</w:t>
      </w:r>
    </w:p>
    <w:p w:rsidR="009420F0" w:rsidRDefault="009420F0" w:rsidP="009420F0">
      <w:pPr>
        <w:pStyle w:val="ListBullet"/>
        <w:numPr>
          <w:ilvl w:val="0"/>
          <w:numId w:val="4"/>
        </w:numPr>
        <w:tabs>
          <w:tab w:val="clear" w:pos="709"/>
          <w:tab w:val="num" w:pos="426"/>
        </w:tabs>
        <w:ind w:left="426" w:hanging="426"/>
      </w:pPr>
      <w:r>
        <w:t>Payment Mode, being Credit or Prepayment;</w:t>
      </w:r>
    </w:p>
    <w:p w:rsidR="009420F0" w:rsidRDefault="009420F0" w:rsidP="009420F0">
      <w:pPr>
        <w:pStyle w:val="ListBullet"/>
        <w:numPr>
          <w:ilvl w:val="0"/>
          <w:numId w:val="4"/>
        </w:numPr>
        <w:tabs>
          <w:tab w:val="clear" w:pos="709"/>
          <w:tab w:val="num" w:pos="426"/>
        </w:tabs>
        <w:ind w:left="426" w:hanging="426"/>
      </w:pPr>
      <w:r>
        <w:t>Suspend Debt Emergency, being True or False and only being relevant when Payment Mode = Prepayment; and</w:t>
      </w:r>
    </w:p>
    <w:p w:rsidR="009420F0" w:rsidRPr="00CB3E0B" w:rsidRDefault="009420F0" w:rsidP="009420F0">
      <w:pPr>
        <w:pStyle w:val="ListBullet"/>
        <w:numPr>
          <w:ilvl w:val="0"/>
          <w:numId w:val="4"/>
        </w:numPr>
        <w:tabs>
          <w:tab w:val="clear" w:pos="709"/>
          <w:tab w:val="num" w:pos="426"/>
        </w:tabs>
        <w:ind w:left="426" w:hanging="426"/>
      </w:pPr>
      <w:r>
        <w:t>Suspend Debt Disabled, being True or False and only being relevant when Payment Mode = Prepayment.</w:t>
      </w:r>
    </w:p>
    <w:p w:rsidR="009420F0" w:rsidRPr="00A86D58" w:rsidRDefault="009420F0" w:rsidP="009420F0">
      <w:r>
        <w:t>Note that Disablement Threshold can also be set through the ‘Set Payment Mode to Prepayment’ Use Case.</w:t>
      </w:r>
    </w:p>
    <w:p w:rsidR="009420F0" w:rsidRPr="00CB3E0B" w:rsidRDefault="009420F0" w:rsidP="009420F0">
      <w:pPr>
        <w:rPr>
          <w:lang w:eastAsia="en-GB"/>
        </w:rPr>
      </w:pPr>
      <w:r w:rsidRPr="00CB3E0B">
        <w:t>The combination of these values determine</w:t>
      </w:r>
      <w:r>
        <w:t>s, and is</w:t>
      </w:r>
      <w:r w:rsidRPr="00CB3E0B">
        <w:t xml:space="preserve"> reflected in</w:t>
      </w:r>
      <w:r>
        <w:t>,</w:t>
      </w:r>
      <w:r w:rsidRPr="00CB3E0B">
        <w:t xml:space="preserve"> the </w:t>
      </w:r>
      <w:r>
        <w:t>five</w:t>
      </w:r>
      <w:r w:rsidRPr="00CB3E0B">
        <w:t xml:space="preserve"> possible values in the </w:t>
      </w:r>
      <w:proofErr w:type="spellStart"/>
      <w:r w:rsidRPr="00AA3F4B">
        <w:rPr>
          <w:i/>
          <w:lang w:eastAsia="en-GB"/>
        </w:rPr>
        <w:t>credit_charge_configuration</w:t>
      </w:r>
      <w:proofErr w:type="spellEnd"/>
      <w:r w:rsidRPr="00CB3E0B">
        <w:rPr>
          <w:lang w:eastAsia="en-GB"/>
        </w:rPr>
        <w:t xml:space="preserve"> attribute of the Account objects.</w:t>
      </w:r>
    </w:p>
    <w:p w:rsidR="009420F0" w:rsidRPr="004670EB" w:rsidRDefault="009420F0" w:rsidP="009420F0">
      <w:pPr>
        <w:rPr>
          <w:lang w:eastAsia="en-GB"/>
        </w:rPr>
      </w:pPr>
      <w:r w:rsidRPr="004670EB">
        <w:rPr>
          <w:color w:val="auto"/>
          <w:lang w:eastAsia="en-GB"/>
        </w:rPr>
        <w:t xml:space="preserve">On an ESME that is not a twin element variant, the ESME shall accept only the </w:t>
      </w:r>
      <w:r>
        <w:rPr>
          <w:color w:val="auto"/>
          <w:lang w:eastAsia="en-GB"/>
        </w:rPr>
        <w:t>five</w:t>
      </w:r>
      <w:r w:rsidRPr="004670EB">
        <w:rPr>
          <w:color w:val="auto"/>
          <w:lang w:eastAsia="en-GB"/>
        </w:rPr>
        <w:t xml:space="preserve"> values</w:t>
      </w:r>
      <w:r>
        <w:rPr>
          <w:color w:val="auto"/>
          <w:lang w:eastAsia="en-GB"/>
        </w:rPr>
        <w:t xml:space="preserve"> for the</w:t>
      </w:r>
      <w:r w:rsidRPr="004670EB">
        <w:rPr>
          <w:color w:val="auto"/>
          <w:lang w:eastAsia="en-GB"/>
        </w:rPr>
        <w:t xml:space="preserve"> </w:t>
      </w:r>
      <w:proofErr w:type="spellStart"/>
      <w:r w:rsidRPr="004670EB">
        <w:rPr>
          <w:i/>
          <w:color w:val="auto"/>
          <w:lang w:eastAsia="en-GB"/>
        </w:rPr>
        <w:t>credit_charge_configuration</w:t>
      </w:r>
      <w:proofErr w:type="spellEnd"/>
      <w:r w:rsidRPr="004670EB">
        <w:rPr>
          <w:i/>
          <w:color w:val="auto"/>
          <w:lang w:eastAsia="en-GB"/>
        </w:rPr>
        <w:t xml:space="preserve"> </w:t>
      </w:r>
      <w:r w:rsidRPr="00AA3F4B">
        <w:rPr>
          <w:color w:val="auto"/>
          <w:lang w:eastAsia="en-GB"/>
        </w:rPr>
        <w:t>attribute</w:t>
      </w:r>
      <w:r>
        <w:rPr>
          <w:color w:val="auto"/>
          <w:lang w:eastAsia="en-GB"/>
        </w:rPr>
        <w:t xml:space="preserve"> set out in Table </w:t>
      </w:r>
      <w:r>
        <w:rPr>
          <w:color w:val="auto"/>
          <w:lang w:eastAsia="en-GB"/>
        </w:rPr>
        <w:fldChar w:fldCharType="begin"/>
      </w:r>
      <w:r>
        <w:rPr>
          <w:color w:val="auto"/>
          <w:lang w:eastAsia="en-GB"/>
        </w:rPr>
        <w:instrText xml:space="preserve"> REF _Ref395604374 \r \h </w:instrText>
      </w:r>
      <w:r>
        <w:rPr>
          <w:color w:val="auto"/>
          <w:lang w:eastAsia="en-GB"/>
        </w:rPr>
      </w:r>
      <w:r>
        <w:rPr>
          <w:color w:val="auto"/>
          <w:lang w:eastAsia="en-GB"/>
        </w:rPr>
        <w:fldChar w:fldCharType="separate"/>
      </w:r>
      <w:r>
        <w:rPr>
          <w:color w:val="auto"/>
          <w:lang w:eastAsia="en-GB"/>
        </w:rPr>
        <w:t>18.2.1.2</w:t>
      </w:r>
      <w:r>
        <w:rPr>
          <w:color w:val="auto"/>
          <w:lang w:eastAsia="en-GB"/>
        </w:rPr>
        <w:fldChar w:fldCharType="end"/>
      </w:r>
      <w:r>
        <w:rPr>
          <w:color w:val="auto"/>
          <w:lang w:eastAsia="en-GB"/>
        </w:rPr>
        <w:t>a.</w:t>
      </w:r>
    </w:p>
    <w:tbl>
      <w:tblPr>
        <w:tblW w:w="10915"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418"/>
        <w:gridCol w:w="1417"/>
        <w:gridCol w:w="1418"/>
        <w:gridCol w:w="5528"/>
        <w:gridCol w:w="1134"/>
      </w:tblGrid>
      <w:tr w:rsidR="009420F0" w:rsidRPr="00CB3E0B" w:rsidTr="00F57BDC">
        <w:trPr>
          <w:trHeight w:val="503"/>
          <w:tblHeader/>
        </w:trPr>
        <w:tc>
          <w:tcPr>
            <w:tcW w:w="1418"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rsidR="009420F0" w:rsidRPr="00CB3E0B" w:rsidRDefault="009420F0" w:rsidP="00F57BDC">
            <w:pPr>
              <w:pStyle w:val="Tabletext"/>
              <w:spacing w:before="0" w:after="0"/>
              <w:rPr>
                <w:b/>
                <w:i/>
                <w:color w:val="FFFFFF" w:themeColor="background1"/>
                <w:lang w:eastAsia="en-GB"/>
              </w:rPr>
            </w:pPr>
            <w:r w:rsidRPr="00CB3E0B">
              <w:rPr>
                <w:b/>
                <w:i/>
                <w:color w:val="FFFFFF" w:themeColor="background1"/>
                <w:lang w:eastAsia="en-GB"/>
              </w:rPr>
              <w:t>Payment Mode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rsidR="009420F0" w:rsidRPr="00CB3E0B" w:rsidRDefault="009420F0" w:rsidP="00F57BDC">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CB3E0B" w:rsidRDefault="009420F0" w:rsidP="00F57BDC">
            <w:pPr>
              <w:pStyle w:val="Tabletext"/>
              <w:spacing w:before="0" w:after="0"/>
              <w:rPr>
                <w:b/>
                <w:i/>
                <w:color w:val="FFFFFF" w:themeColor="background1"/>
                <w:lang w:eastAsia="en-GB"/>
              </w:rPr>
            </w:pPr>
            <w:r w:rsidRPr="00CB3E0B">
              <w:rPr>
                <w:b/>
                <w:i/>
                <w:color w:val="FFFFFF" w:themeColor="background1"/>
                <w:lang w:eastAsia="en-GB"/>
              </w:rPr>
              <w:t>Suspend Debt Disabled</w:t>
            </w:r>
          </w:p>
        </w:tc>
        <w:tc>
          <w:tcPr>
            <w:tcW w:w="552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CB3E0B" w:rsidRDefault="009420F0" w:rsidP="00F57BDC">
            <w:pPr>
              <w:pStyle w:val="Tabletext"/>
              <w:spacing w:before="0" w:after="0"/>
              <w:rPr>
                <w:b/>
                <w:i/>
                <w:color w:val="FFFFFF" w:themeColor="background1"/>
                <w:lang w:eastAsia="en-GB"/>
              </w:rPr>
            </w:pPr>
            <w:r w:rsidRPr="00CB3E0B">
              <w:rPr>
                <w:b/>
                <w:i/>
                <w:color w:val="FFFFFF" w:themeColor="background1"/>
                <w:lang w:eastAsia="en-GB"/>
              </w:rPr>
              <w:t xml:space="preserve">Value of </w:t>
            </w:r>
            <w:proofErr w:type="spellStart"/>
            <w:r w:rsidRPr="00CB3E0B">
              <w:rPr>
                <w:b/>
                <w:i/>
                <w:color w:val="FFFFFF" w:themeColor="background1"/>
                <w:lang w:eastAsia="en-GB"/>
              </w:rPr>
              <w:t>credit_charge_configuration</w:t>
            </w:r>
            <w:proofErr w:type="spellEnd"/>
            <w:r w:rsidRPr="00CB3E0B">
              <w:rPr>
                <w:b/>
                <w:i/>
                <w:color w:val="FFFFFF" w:themeColor="background1"/>
                <w:lang w:eastAsia="en-GB"/>
              </w:rPr>
              <w:t xml:space="preserve"> attribute</w:t>
            </w:r>
          </w:p>
        </w:tc>
        <w:tc>
          <w:tcPr>
            <w:tcW w:w="1134"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CB3E0B" w:rsidRDefault="009420F0" w:rsidP="00F57BDC">
            <w:pPr>
              <w:pStyle w:val="Tabletext"/>
              <w:spacing w:before="0" w:after="0"/>
              <w:rPr>
                <w:b/>
                <w:i/>
                <w:color w:val="FFFFFF" w:themeColor="background1"/>
                <w:lang w:eastAsia="en-GB"/>
              </w:rPr>
            </w:pPr>
            <w:r>
              <w:rPr>
                <w:b/>
                <w:i/>
                <w:color w:val="FFFFFF" w:themeColor="background1"/>
                <w:lang w:eastAsia="en-GB"/>
              </w:rPr>
              <w:t>Length in octets</w:t>
            </w:r>
          </w:p>
        </w:tc>
      </w:tr>
      <w:tr w:rsidR="009420F0" w:rsidRPr="00CB3E0B" w:rsidTr="00F57BDC">
        <w:trPr>
          <w:trHeight w:val="300"/>
        </w:trPr>
        <w:tc>
          <w:tcPr>
            <w:tcW w:w="1418" w:type="dxa"/>
            <w:tcBorders>
              <w:top w:val="single" w:sz="4" w:space="0" w:color="009EE3"/>
            </w:tcBorders>
            <w:shd w:val="clear" w:color="auto" w:fill="auto"/>
          </w:tcPr>
          <w:p w:rsidR="009420F0" w:rsidRPr="00CB3E0B" w:rsidRDefault="009420F0" w:rsidP="00F57BDC">
            <w:pPr>
              <w:pStyle w:val="Tabletext"/>
              <w:spacing w:before="0" w:after="0"/>
              <w:rPr>
                <w:lang w:eastAsia="en-GB"/>
              </w:rPr>
            </w:pPr>
            <w:r w:rsidRPr="00CB3E0B">
              <w:rPr>
                <w:lang w:eastAsia="en-GB"/>
              </w:rPr>
              <w:lastRenderedPageBreak/>
              <w:t>Credit</w:t>
            </w:r>
          </w:p>
        </w:tc>
        <w:tc>
          <w:tcPr>
            <w:tcW w:w="1417" w:type="dxa"/>
            <w:tcBorders>
              <w:top w:val="single" w:sz="4" w:space="0" w:color="009EE3"/>
            </w:tcBorders>
            <w:shd w:val="clear" w:color="auto" w:fill="auto"/>
          </w:tcPr>
          <w:p w:rsidR="009420F0" w:rsidRPr="00CB3E0B" w:rsidRDefault="009420F0" w:rsidP="00F57BDC">
            <w:pPr>
              <w:pStyle w:val="Tabletext"/>
              <w:spacing w:before="0" w:after="0"/>
              <w:rPr>
                <w:lang w:eastAsia="en-GB"/>
              </w:rPr>
            </w:pPr>
            <w:r w:rsidRPr="00CB3E0B">
              <w:rPr>
                <w:lang w:eastAsia="en-GB"/>
              </w:rPr>
              <w:t>Not relevant</w:t>
            </w:r>
          </w:p>
        </w:tc>
        <w:tc>
          <w:tcPr>
            <w:tcW w:w="1418" w:type="dxa"/>
            <w:tcBorders>
              <w:top w:val="single" w:sz="4" w:space="0" w:color="009EE3"/>
            </w:tcBorders>
          </w:tcPr>
          <w:p w:rsidR="009420F0" w:rsidRPr="00CB3E0B" w:rsidRDefault="009420F0" w:rsidP="00F57BDC">
            <w:pPr>
              <w:pStyle w:val="Tabletext"/>
              <w:spacing w:before="0" w:after="0"/>
              <w:rPr>
                <w:lang w:eastAsia="en-GB"/>
              </w:rPr>
            </w:pPr>
            <w:r w:rsidRPr="00CB3E0B">
              <w:rPr>
                <w:lang w:eastAsia="en-GB"/>
              </w:rPr>
              <w:t>Not relevant</w:t>
            </w:r>
          </w:p>
        </w:tc>
        <w:tc>
          <w:tcPr>
            <w:tcW w:w="5528" w:type="dxa"/>
            <w:tcBorders>
              <w:top w:val="single" w:sz="4" w:space="0" w:color="009EE3"/>
            </w:tcBorders>
          </w:tcPr>
          <w:p w:rsidR="009420F0" w:rsidRDefault="009420F0" w:rsidP="00F57BDC">
            <w:pPr>
              <w:pStyle w:val="Tabletext"/>
              <w:spacing w:before="0" w:after="0"/>
              <w:rPr>
                <w:lang w:eastAsia="en-GB"/>
              </w:rPr>
            </w:pPr>
            <w:r>
              <w:rPr>
                <w:lang w:eastAsia="en-GB"/>
              </w:rPr>
              <w:t>0x0102</w:t>
            </w:r>
          </w:p>
          <w:p w:rsidR="009420F0" w:rsidRDefault="009420F0" w:rsidP="00F57BDC">
            <w:pPr>
              <w:pStyle w:val="Tabletext"/>
              <w:spacing w:before="0" w:after="0"/>
              <w:rPr>
                <w:lang w:eastAsia="en-GB"/>
              </w:rPr>
            </w:pPr>
            <w:r>
              <w:rPr>
                <w:lang w:eastAsia="en-GB"/>
              </w:rPr>
              <w:t>020309060000130A00FF09060000130200FF0403E0</w:t>
            </w:r>
          </w:p>
          <w:p w:rsidR="009420F0" w:rsidRPr="00CB3E0B" w:rsidRDefault="009420F0" w:rsidP="00F57BDC">
            <w:pPr>
              <w:pStyle w:val="Tabletext"/>
              <w:spacing w:before="0" w:after="0"/>
              <w:rPr>
                <w:lang w:eastAsia="en-GB"/>
              </w:rPr>
            </w:pPr>
            <w:r>
              <w:rPr>
                <w:lang w:eastAsia="en-GB"/>
              </w:rPr>
              <w:t>020309060000130A00FF09060000130204FF0403E0</w:t>
            </w:r>
          </w:p>
        </w:tc>
        <w:tc>
          <w:tcPr>
            <w:tcW w:w="1134" w:type="dxa"/>
            <w:tcBorders>
              <w:top w:val="single" w:sz="4" w:space="0" w:color="009EE3"/>
            </w:tcBorders>
          </w:tcPr>
          <w:p w:rsidR="009420F0" w:rsidRPr="00CB3E0B" w:rsidRDefault="009420F0" w:rsidP="00F57BDC">
            <w:pPr>
              <w:pStyle w:val="Tabletext"/>
              <w:spacing w:before="0" w:after="0"/>
              <w:rPr>
                <w:lang w:eastAsia="en-GB"/>
              </w:rPr>
            </w:pPr>
            <w:r>
              <w:rPr>
                <w:lang w:eastAsia="en-GB"/>
              </w:rPr>
              <w:t>46</w:t>
            </w:r>
          </w:p>
        </w:tc>
      </w:tr>
      <w:tr w:rsidR="009420F0" w:rsidRPr="00CB3E0B" w:rsidTr="00F57BDC">
        <w:trPr>
          <w:trHeight w:val="300"/>
        </w:trPr>
        <w:tc>
          <w:tcPr>
            <w:tcW w:w="1418" w:type="dxa"/>
            <w:shd w:val="clear" w:color="auto" w:fill="auto"/>
          </w:tcPr>
          <w:p w:rsidR="009420F0" w:rsidRPr="00CB3E0B" w:rsidRDefault="009420F0" w:rsidP="00F57BDC">
            <w:pPr>
              <w:pStyle w:val="Tabletext"/>
              <w:spacing w:before="0" w:after="0"/>
              <w:rPr>
                <w:lang w:eastAsia="en-GB"/>
              </w:rPr>
            </w:pPr>
            <w:r w:rsidRPr="00CB3E0B">
              <w:rPr>
                <w:lang w:eastAsia="en-GB"/>
              </w:rPr>
              <w:t>Prepayment</w:t>
            </w:r>
          </w:p>
        </w:tc>
        <w:tc>
          <w:tcPr>
            <w:tcW w:w="1417" w:type="dxa"/>
            <w:shd w:val="clear" w:color="auto" w:fill="auto"/>
          </w:tcPr>
          <w:p w:rsidR="009420F0" w:rsidRPr="00CB3E0B" w:rsidRDefault="009420F0" w:rsidP="00F57BDC">
            <w:pPr>
              <w:pStyle w:val="Tabletext"/>
              <w:spacing w:before="0" w:after="0"/>
              <w:rPr>
                <w:lang w:eastAsia="en-GB"/>
              </w:rPr>
            </w:pPr>
            <w:r w:rsidRPr="00CB3E0B">
              <w:rPr>
                <w:lang w:eastAsia="en-GB"/>
              </w:rPr>
              <w:t>True</w:t>
            </w:r>
          </w:p>
        </w:tc>
        <w:tc>
          <w:tcPr>
            <w:tcW w:w="1418" w:type="dxa"/>
          </w:tcPr>
          <w:p w:rsidR="009420F0" w:rsidRPr="00CB3E0B" w:rsidRDefault="009420F0" w:rsidP="00F57BDC">
            <w:pPr>
              <w:pStyle w:val="Tabletext"/>
              <w:spacing w:before="0" w:after="0"/>
              <w:rPr>
                <w:lang w:eastAsia="en-GB"/>
              </w:rPr>
            </w:pPr>
            <w:r w:rsidRPr="00CB3E0B">
              <w:rPr>
                <w:lang w:eastAsia="en-GB"/>
              </w:rPr>
              <w:t>True</w:t>
            </w:r>
          </w:p>
        </w:tc>
        <w:tc>
          <w:tcPr>
            <w:tcW w:w="5528" w:type="dxa"/>
          </w:tcPr>
          <w:p w:rsidR="009420F0" w:rsidRDefault="009420F0" w:rsidP="00F57BDC">
            <w:pPr>
              <w:pStyle w:val="Tabletext"/>
              <w:spacing w:before="0" w:after="0"/>
              <w:rPr>
                <w:lang w:eastAsia="en-GB"/>
              </w:rPr>
            </w:pPr>
            <w:r>
              <w:rPr>
                <w:lang w:eastAsia="en-GB"/>
              </w:rPr>
              <w:t>0x010D</w:t>
            </w:r>
          </w:p>
          <w:p w:rsidR="009420F0" w:rsidRDefault="009420F0" w:rsidP="00F57BDC">
            <w:pPr>
              <w:pStyle w:val="Tabletext"/>
              <w:spacing w:before="0" w:after="0"/>
              <w:rPr>
                <w:lang w:eastAsia="en-GB"/>
              </w:rPr>
            </w:pPr>
            <w:r>
              <w:rPr>
                <w:lang w:eastAsia="en-GB"/>
              </w:rPr>
              <w:t>020309060000130A00FF09060000130200FF0403E0</w:t>
            </w:r>
          </w:p>
          <w:p w:rsidR="009420F0" w:rsidRDefault="009420F0" w:rsidP="00F57BDC">
            <w:pPr>
              <w:pStyle w:val="Tabletext"/>
              <w:spacing w:before="0" w:after="0"/>
              <w:rPr>
                <w:lang w:eastAsia="en-GB"/>
              </w:rPr>
            </w:pPr>
            <w:r>
              <w:rPr>
                <w:lang w:eastAsia="en-GB"/>
              </w:rPr>
              <w:t>020309060000130A00FF09060000130204FF0403E0</w:t>
            </w:r>
          </w:p>
          <w:p w:rsidR="009420F0" w:rsidRDefault="009420F0" w:rsidP="00F57BDC">
            <w:pPr>
              <w:pStyle w:val="Tabletext"/>
              <w:spacing w:before="0" w:after="0"/>
              <w:rPr>
                <w:lang w:eastAsia="en-GB"/>
              </w:rPr>
            </w:pPr>
            <w:r>
              <w:rPr>
                <w:lang w:eastAsia="en-GB"/>
              </w:rPr>
              <w:t>020309060000130A00FF09060000130201FF0403C0</w:t>
            </w:r>
          </w:p>
          <w:p w:rsidR="009420F0" w:rsidRDefault="009420F0" w:rsidP="00F57BDC">
            <w:pPr>
              <w:pStyle w:val="Tabletext"/>
              <w:spacing w:before="0" w:after="0"/>
              <w:rPr>
                <w:lang w:eastAsia="en-GB"/>
              </w:rPr>
            </w:pPr>
            <w:r>
              <w:rPr>
                <w:lang w:eastAsia="en-GB"/>
              </w:rPr>
              <w:t>020309060000130A00FF09060000130202FF0403C0</w:t>
            </w:r>
          </w:p>
          <w:p w:rsidR="009420F0" w:rsidRDefault="009420F0" w:rsidP="00F57BDC">
            <w:pPr>
              <w:pStyle w:val="Tabletext"/>
              <w:spacing w:before="0" w:after="0"/>
              <w:rPr>
                <w:lang w:eastAsia="en-GB"/>
              </w:rPr>
            </w:pPr>
            <w:r>
              <w:rPr>
                <w:lang w:eastAsia="en-GB"/>
              </w:rPr>
              <w:t>020309060000130A00FF09060000130203FF0403E0</w:t>
            </w:r>
          </w:p>
          <w:p w:rsidR="009420F0" w:rsidRDefault="009420F0" w:rsidP="00F57BDC">
            <w:pPr>
              <w:pStyle w:val="Tabletext"/>
              <w:spacing w:before="0" w:after="0"/>
              <w:rPr>
                <w:lang w:eastAsia="en-GB"/>
              </w:rPr>
            </w:pPr>
            <w:r>
              <w:rPr>
                <w:lang w:eastAsia="en-GB"/>
              </w:rPr>
              <w:t>020309060000130A01FF09060000130203FF0403E0</w:t>
            </w:r>
          </w:p>
          <w:p w:rsidR="009420F0" w:rsidRDefault="009420F0" w:rsidP="00F57BDC">
            <w:pPr>
              <w:pStyle w:val="Tabletext"/>
              <w:spacing w:before="0" w:after="0"/>
              <w:rPr>
                <w:lang w:eastAsia="en-GB"/>
              </w:rPr>
            </w:pPr>
            <w:r>
              <w:rPr>
                <w:lang w:eastAsia="en-GB"/>
              </w:rPr>
              <w:t>020309060000130A01FF09060000130200FF0403E0</w:t>
            </w:r>
          </w:p>
          <w:p w:rsidR="009420F0" w:rsidRDefault="009420F0" w:rsidP="00F57BDC">
            <w:pPr>
              <w:pStyle w:val="Tabletext"/>
              <w:spacing w:before="0" w:after="0"/>
              <w:rPr>
                <w:lang w:eastAsia="en-GB"/>
              </w:rPr>
            </w:pPr>
            <w:r>
              <w:rPr>
                <w:lang w:eastAsia="en-GB"/>
              </w:rPr>
              <w:t>020309060000130A01FF09060000130204FF0403E0</w:t>
            </w:r>
          </w:p>
          <w:p w:rsidR="009420F0" w:rsidRDefault="009420F0" w:rsidP="00F57BDC">
            <w:pPr>
              <w:pStyle w:val="Tabletext"/>
              <w:spacing w:before="0" w:after="0"/>
              <w:rPr>
                <w:lang w:eastAsia="en-GB"/>
              </w:rPr>
            </w:pPr>
            <w:r>
              <w:rPr>
                <w:lang w:eastAsia="en-GB"/>
              </w:rPr>
              <w:t>020309060000130A01FF09060000130201FF0403C0</w:t>
            </w:r>
          </w:p>
          <w:p w:rsidR="009420F0" w:rsidRDefault="009420F0" w:rsidP="00F57BDC">
            <w:pPr>
              <w:pStyle w:val="Tabletext"/>
              <w:spacing w:before="0" w:after="0"/>
              <w:rPr>
                <w:lang w:eastAsia="en-GB"/>
              </w:rPr>
            </w:pPr>
            <w:r>
              <w:rPr>
                <w:lang w:eastAsia="en-GB"/>
              </w:rPr>
              <w:t>020309060000130A01FF09060000130202FF0403C0</w:t>
            </w:r>
          </w:p>
          <w:p w:rsidR="009420F0" w:rsidRDefault="009420F0" w:rsidP="00F57BDC">
            <w:pPr>
              <w:pStyle w:val="Tabletext"/>
              <w:spacing w:before="0" w:after="0"/>
              <w:rPr>
                <w:lang w:eastAsia="en-GB"/>
              </w:rPr>
            </w:pPr>
            <w:r>
              <w:rPr>
                <w:lang w:eastAsia="en-GB"/>
              </w:rPr>
              <w:t>020309060000130A02FF09060000130204FF0403E0</w:t>
            </w:r>
          </w:p>
          <w:p w:rsidR="009420F0" w:rsidRDefault="009420F0" w:rsidP="00F57BDC">
            <w:pPr>
              <w:pStyle w:val="Tabletext"/>
              <w:spacing w:before="0" w:after="0"/>
              <w:rPr>
                <w:lang w:eastAsia="en-GB"/>
              </w:rPr>
            </w:pPr>
            <w:r>
              <w:rPr>
                <w:lang w:eastAsia="en-GB"/>
              </w:rPr>
              <w:t>020309060000130A02FF09060000130201FF0403E0</w:t>
            </w:r>
          </w:p>
          <w:p w:rsidR="009420F0" w:rsidRPr="00CB3E0B" w:rsidRDefault="009420F0" w:rsidP="00F57BDC">
            <w:pPr>
              <w:pStyle w:val="Tabletext"/>
              <w:spacing w:before="0" w:after="0"/>
              <w:rPr>
                <w:lang w:eastAsia="en-GB"/>
              </w:rPr>
            </w:pPr>
            <w:r>
              <w:rPr>
                <w:lang w:eastAsia="en-GB"/>
              </w:rPr>
              <w:t>020309060000130A02FF09060000130202FF0403E0</w:t>
            </w:r>
          </w:p>
        </w:tc>
        <w:tc>
          <w:tcPr>
            <w:tcW w:w="1134" w:type="dxa"/>
          </w:tcPr>
          <w:p w:rsidR="009420F0" w:rsidRPr="00CB3E0B" w:rsidRDefault="009420F0" w:rsidP="00F57BDC">
            <w:pPr>
              <w:pStyle w:val="Tabletext"/>
              <w:spacing w:before="0" w:after="0"/>
              <w:rPr>
                <w:lang w:eastAsia="en-GB"/>
              </w:rPr>
            </w:pPr>
            <w:r>
              <w:rPr>
                <w:lang w:eastAsia="en-GB"/>
              </w:rPr>
              <w:t>275</w:t>
            </w:r>
          </w:p>
        </w:tc>
      </w:tr>
      <w:tr w:rsidR="009420F0" w:rsidRPr="00CB3E0B" w:rsidTr="00F57BDC">
        <w:trPr>
          <w:trHeight w:val="300"/>
        </w:trPr>
        <w:tc>
          <w:tcPr>
            <w:tcW w:w="1418" w:type="dxa"/>
            <w:shd w:val="clear" w:color="auto" w:fill="auto"/>
          </w:tcPr>
          <w:p w:rsidR="009420F0" w:rsidRPr="00CB3E0B" w:rsidRDefault="009420F0" w:rsidP="00F57BDC">
            <w:pPr>
              <w:pStyle w:val="Tabletext"/>
              <w:spacing w:before="0" w:after="0"/>
              <w:rPr>
                <w:lang w:eastAsia="en-GB"/>
              </w:rPr>
            </w:pPr>
            <w:r w:rsidRPr="00CB3E0B">
              <w:rPr>
                <w:lang w:eastAsia="en-GB"/>
              </w:rPr>
              <w:t>Prepayment</w:t>
            </w:r>
          </w:p>
        </w:tc>
        <w:tc>
          <w:tcPr>
            <w:tcW w:w="1417" w:type="dxa"/>
            <w:shd w:val="clear" w:color="auto" w:fill="auto"/>
          </w:tcPr>
          <w:p w:rsidR="009420F0" w:rsidRPr="00CB3E0B" w:rsidRDefault="009420F0" w:rsidP="00F57BDC">
            <w:pPr>
              <w:pStyle w:val="Tabletext"/>
              <w:spacing w:before="0" w:after="0"/>
              <w:rPr>
                <w:lang w:eastAsia="en-GB"/>
              </w:rPr>
            </w:pPr>
            <w:r w:rsidRPr="00CB3E0B">
              <w:rPr>
                <w:lang w:eastAsia="en-GB"/>
              </w:rPr>
              <w:t>True</w:t>
            </w:r>
          </w:p>
        </w:tc>
        <w:tc>
          <w:tcPr>
            <w:tcW w:w="1418" w:type="dxa"/>
          </w:tcPr>
          <w:p w:rsidR="009420F0" w:rsidRPr="00CB3E0B" w:rsidRDefault="009420F0" w:rsidP="00F57BDC">
            <w:pPr>
              <w:pStyle w:val="Tabletext"/>
              <w:spacing w:before="0" w:after="0"/>
              <w:rPr>
                <w:lang w:eastAsia="en-GB"/>
              </w:rPr>
            </w:pPr>
            <w:r w:rsidRPr="00CB3E0B">
              <w:rPr>
                <w:lang w:eastAsia="en-GB"/>
              </w:rPr>
              <w:t>False</w:t>
            </w:r>
          </w:p>
        </w:tc>
        <w:tc>
          <w:tcPr>
            <w:tcW w:w="5528" w:type="dxa"/>
          </w:tcPr>
          <w:p w:rsidR="009420F0" w:rsidRDefault="009420F0" w:rsidP="00F57BDC">
            <w:pPr>
              <w:pStyle w:val="Tabletext"/>
              <w:spacing w:before="0" w:after="0"/>
              <w:rPr>
                <w:lang w:eastAsia="en-GB"/>
              </w:rPr>
            </w:pPr>
            <w:r>
              <w:rPr>
                <w:lang w:eastAsia="en-GB"/>
              </w:rPr>
              <w:t>0x010D</w:t>
            </w:r>
          </w:p>
          <w:p w:rsidR="009420F0" w:rsidRDefault="009420F0" w:rsidP="00F57BDC">
            <w:pPr>
              <w:pStyle w:val="Tabletext"/>
              <w:spacing w:before="0" w:after="0"/>
              <w:rPr>
                <w:lang w:eastAsia="en-GB"/>
              </w:rPr>
            </w:pPr>
            <w:r>
              <w:rPr>
                <w:lang w:eastAsia="en-GB"/>
              </w:rPr>
              <w:t>020309060000130A00FF09060000130200FF0403E0</w:t>
            </w:r>
          </w:p>
          <w:p w:rsidR="009420F0" w:rsidRDefault="009420F0" w:rsidP="00F57BDC">
            <w:pPr>
              <w:pStyle w:val="Tabletext"/>
              <w:spacing w:before="0" w:after="0"/>
              <w:rPr>
                <w:lang w:eastAsia="en-GB"/>
              </w:rPr>
            </w:pPr>
            <w:r>
              <w:rPr>
                <w:lang w:eastAsia="en-GB"/>
              </w:rPr>
              <w:t>020309060000130A00FF09060000130204FF0403E0</w:t>
            </w:r>
          </w:p>
          <w:p w:rsidR="009420F0" w:rsidRDefault="009420F0" w:rsidP="00F57BDC">
            <w:pPr>
              <w:pStyle w:val="Tabletext"/>
              <w:spacing w:before="0" w:after="0"/>
              <w:rPr>
                <w:lang w:eastAsia="en-GB"/>
              </w:rPr>
            </w:pPr>
            <w:r>
              <w:rPr>
                <w:lang w:eastAsia="en-GB"/>
              </w:rPr>
              <w:t>020309060000130A00FF09060000130201FF0403E0</w:t>
            </w:r>
          </w:p>
          <w:p w:rsidR="009420F0" w:rsidRDefault="009420F0" w:rsidP="00F57BDC">
            <w:pPr>
              <w:pStyle w:val="Tabletext"/>
              <w:spacing w:before="0" w:after="0"/>
              <w:rPr>
                <w:lang w:eastAsia="en-GB"/>
              </w:rPr>
            </w:pPr>
            <w:r>
              <w:rPr>
                <w:lang w:eastAsia="en-GB"/>
              </w:rPr>
              <w:t>020309060000130A00FF09060000130202FF0403E0</w:t>
            </w:r>
          </w:p>
          <w:p w:rsidR="009420F0" w:rsidRDefault="009420F0" w:rsidP="00F57BDC">
            <w:pPr>
              <w:pStyle w:val="Tabletext"/>
              <w:spacing w:before="0" w:after="0"/>
              <w:rPr>
                <w:lang w:eastAsia="en-GB"/>
              </w:rPr>
            </w:pPr>
            <w:r>
              <w:rPr>
                <w:lang w:eastAsia="en-GB"/>
              </w:rPr>
              <w:t>020309060000130A00FF09060000130203FF0403E0</w:t>
            </w:r>
          </w:p>
          <w:p w:rsidR="009420F0" w:rsidRDefault="009420F0" w:rsidP="00F57BDC">
            <w:pPr>
              <w:pStyle w:val="Tabletext"/>
              <w:spacing w:before="0" w:after="0"/>
              <w:rPr>
                <w:lang w:eastAsia="en-GB"/>
              </w:rPr>
            </w:pPr>
            <w:r>
              <w:rPr>
                <w:lang w:eastAsia="en-GB"/>
              </w:rPr>
              <w:t>020309060000130A01FF09060000130203FF0403E0</w:t>
            </w:r>
          </w:p>
          <w:p w:rsidR="009420F0" w:rsidRDefault="009420F0" w:rsidP="00F57BDC">
            <w:pPr>
              <w:pStyle w:val="Tabletext"/>
              <w:spacing w:before="0" w:after="0"/>
              <w:rPr>
                <w:lang w:eastAsia="en-GB"/>
              </w:rPr>
            </w:pPr>
            <w:r>
              <w:rPr>
                <w:lang w:eastAsia="en-GB"/>
              </w:rPr>
              <w:t>020309060000130A01FF09060000130200FF0403E0</w:t>
            </w:r>
          </w:p>
          <w:p w:rsidR="009420F0" w:rsidRDefault="009420F0" w:rsidP="00F57BDC">
            <w:pPr>
              <w:pStyle w:val="Tabletext"/>
              <w:spacing w:before="0" w:after="0"/>
              <w:rPr>
                <w:lang w:eastAsia="en-GB"/>
              </w:rPr>
            </w:pPr>
            <w:r>
              <w:rPr>
                <w:lang w:eastAsia="en-GB"/>
              </w:rPr>
              <w:t>020309060000130A01FF09060000130204FF0403E0</w:t>
            </w:r>
          </w:p>
          <w:p w:rsidR="009420F0" w:rsidRDefault="009420F0" w:rsidP="00F57BDC">
            <w:pPr>
              <w:pStyle w:val="Tabletext"/>
              <w:spacing w:before="0" w:after="0"/>
              <w:rPr>
                <w:lang w:eastAsia="en-GB"/>
              </w:rPr>
            </w:pPr>
            <w:r>
              <w:rPr>
                <w:lang w:eastAsia="en-GB"/>
              </w:rPr>
              <w:t>020309060000130A01FF09060000130201FF0403E0</w:t>
            </w:r>
          </w:p>
          <w:p w:rsidR="009420F0" w:rsidRDefault="009420F0" w:rsidP="00F57BDC">
            <w:pPr>
              <w:pStyle w:val="Tabletext"/>
              <w:spacing w:before="0" w:after="0"/>
              <w:rPr>
                <w:lang w:eastAsia="en-GB"/>
              </w:rPr>
            </w:pPr>
            <w:r>
              <w:rPr>
                <w:lang w:eastAsia="en-GB"/>
              </w:rPr>
              <w:t>020309060000130A01FF09060000130202FF0403E0</w:t>
            </w:r>
          </w:p>
          <w:p w:rsidR="009420F0" w:rsidRDefault="009420F0" w:rsidP="00F57BDC">
            <w:pPr>
              <w:pStyle w:val="Tabletext"/>
              <w:spacing w:before="0" w:after="0"/>
              <w:rPr>
                <w:lang w:eastAsia="en-GB"/>
              </w:rPr>
            </w:pPr>
            <w:r>
              <w:rPr>
                <w:lang w:eastAsia="en-GB"/>
              </w:rPr>
              <w:t>020309060000130A02FF09060000130204FF0403E0</w:t>
            </w:r>
          </w:p>
          <w:p w:rsidR="009420F0" w:rsidRDefault="009420F0" w:rsidP="00F57BDC">
            <w:pPr>
              <w:pStyle w:val="Tabletext"/>
              <w:spacing w:before="0" w:after="0"/>
              <w:rPr>
                <w:lang w:eastAsia="en-GB"/>
              </w:rPr>
            </w:pPr>
            <w:r>
              <w:rPr>
                <w:lang w:eastAsia="en-GB"/>
              </w:rPr>
              <w:t>020309060000130A02FF09060000130201FF0403E0</w:t>
            </w:r>
          </w:p>
          <w:p w:rsidR="009420F0" w:rsidRPr="00CB3E0B" w:rsidRDefault="009420F0" w:rsidP="00F57BDC">
            <w:pPr>
              <w:pStyle w:val="Tabletext"/>
              <w:spacing w:before="0" w:after="0"/>
              <w:rPr>
                <w:lang w:eastAsia="en-GB"/>
              </w:rPr>
            </w:pPr>
            <w:r>
              <w:rPr>
                <w:lang w:eastAsia="en-GB"/>
              </w:rPr>
              <w:t>020309060000130A02FF09060000130202FF0403E0</w:t>
            </w:r>
          </w:p>
        </w:tc>
        <w:tc>
          <w:tcPr>
            <w:tcW w:w="1134" w:type="dxa"/>
          </w:tcPr>
          <w:p w:rsidR="009420F0" w:rsidRPr="00CB3E0B" w:rsidRDefault="009420F0" w:rsidP="00F57BDC">
            <w:pPr>
              <w:pStyle w:val="Tabletext"/>
              <w:spacing w:before="0" w:after="0"/>
              <w:rPr>
                <w:lang w:eastAsia="en-GB"/>
              </w:rPr>
            </w:pPr>
            <w:r>
              <w:rPr>
                <w:lang w:eastAsia="en-GB"/>
              </w:rPr>
              <w:t>275</w:t>
            </w:r>
          </w:p>
        </w:tc>
      </w:tr>
      <w:tr w:rsidR="009420F0" w:rsidRPr="00CB3E0B" w:rsidTr="00F57BDC">
        <w:trPr>
          <w:trHeight w:val="300"/>
        </w:trPr>
        <w:tc>
          <w:tcPr>
            <w:tcW w:w="1418" w:type="dxa"/>
            <w:shd w:val="clear" w:color="auto" w:fill="auto"/>
          </w:tcPr>
          <w:p w:rsidR="009420F0" w:rsidRPr="00CB3E0B" w:rsidRDefault="009420F0" w:rsidP="00F57BDC">
            <w:pPr>
              <w:pStyle w:val="Tabletext"/>
              <w:spacing w:before="0" w:after="0"/>
              <w:rPr>
                <w:lang w:eastAsia="en-GB"/>
              </w:rPr>
            </w:pPr>
            <w:r w:rsidRPr="00CB3E0B">
              <w:rPr>
                <w:lang w:eastAsia="en-GB"/>
              </w:rPr>
              <w:t>Prepayment</w:t>
            </w:r>
          </w:p>
        </w:tc>
        <w:tc>
          <w:tcPr>
            <w:tcW w:w="1417" w:type="dxa"/>
            <w:shd w:val="clear" w:color="auto" w:fill="auto"/>
          </w:tcPr>
          <w:p w:rsidR="009420F0" w:rsidRPr="00CB3E0B" w:rsidRDefault="009420F0" w:rsidP="00F57BDC">
            <w:pPr>
              <w:pStyle w:val="Tabletext"/>
              <w:spacing w:before="0" w:after="0"/>
              <w:rPr>
                <w:lang w:eastAsia="en-GB"/>
              </w:rPr>
            </w:pPr>
            <w:r w:rsidRPr="00CB3E0B">
              <w:rPr>
                <w:lang w:eastAsia="en-GB"/>
              </w:rPr>
              <w:t>False</w:t>
            </w:r>
          </w:p>
        </w:tc>
        <w:tc>
          <w:tcPr>
            <w:tcW w:w="1418" w:type="dxa"/>
          </w:tcPr>
          <w:p w:rsidR="009420F0" w:rsidRPr="00CB3E0B" w:rsidRDefault="009420F0" w:rsidP="00F57BDC">
            <w:pPr>
              <w:pStyle w:val="Tabletext"/>
              <w:spacing w:before="0" w:after="0"/>
              <w:rPr>
                <w:lang w:eastAsia="en-GB"/>
              </w:rPr>
            </w:pPr>
            <w:r w:rsidRPr="00CB3E0B">
              <w:rPr>
                <w:lang w:eastAsia="en-GB"/>
              </w:rPr>
              <w:t>True</w:t>
            </w:r>
          </w:p>
        </w:tc>
        <w:tc>
          <w:tcPr>
            <w:tcW w:w="5528" w:type="dxa"/>
          </w:tcPr>
          <w:p w:rsidR="009420F0" w:rsidRDefault="009420F0" w:rsidP="00F57BDC">
            <w:pPr>
              <w:pStyle w:val="Tabletext"/>
              <w:spacing w:before="0" w:after="0"/>
              <w:rPr>
                <w:lang w:eastAsia="en-GB"/>
              </w:rPr>
            </w:pPr>
            <w:r>
              <w:rPr>
                <w:lang w:eastAsia="en-GB"/>
              </w:rPr>
              <w:t>0x010A</w:t>
            </w:r>
          </w:p>
          <w:p w:rsidR="009420F0" w:rsidRDefault="009420F0" w:rsidP="00F57BDC">
            <w:pPr>
              <w:pStyle w:val="Tabletext"/>
              <w:spacing w:before="0" w:after="0"/>
              <w:rPr>
                <w:lang w:eastAsia="en-GB"/>
              </w:rPr>
            </w:pPr>
            <w:r>
              <w:rPr>
                <w:lang w:eastAsia="en-GB"/>
              </w:rPr>
              <w:t>020309060000130A00FF09060000130200FF0403E0</w:t>
            </w:r>
          </w:p>
          <w:p w:rsidR="009420F0" w:rsidRDefault="009420F0" w:rsidP="00F57BDC">
            <w:pPr>
              <w:pStyle w:val="Tabletext"/>
              <w:spacing w:before="0" w:after="0"/>
              <w:rPr>
                <w:lang w:eastAsia="en-GB"/>
              </w:rPr>
            </w:pPr>
            <w:r>
              <w:rPr>
                <w:lang w:eastAsia="en-GB"/>
              </w:rPr>
              <w:t>020309060000130A00FF09060000130204FF0403E0</w:t>
            </w:r>
          </w:p>
          <w:p w:rsidR="009420F0" w:rsidRDefault="009420F0" w:rsidP="00F57BDC">
            <w:pPr>
              <w:pStyle w:val="Tabletext"/>
              <w:spacing w:before="0" w:after="0"/>
              <w:rPr>
                <w:lang w:eastAsia="en-GB"/>
              </w:rPr>
            </w:pPr>
            <w:r>
              <w:rPr>
                <w:lang w:eastAsia="en-GB"/>
              </w:rPr>
              <w:t>020309060000130A00FF09060000130201FF0403C0</w:t>
            </w:r>
          </w:p>
          <w:p w:rsidR="009420F0" w:rsidRDefault="009420F0" w:rsidP="00F57BDC">
            <w:pPr>
              <w:pStyle w:val="Tabletext"/>
              <w:spacing w:before="0" w:after="0"/>
              <w:rPr>
                <w:lang w:eastAsia="en-GB"/>
              </w:rPr>
            </w:pPr>
            <w:r>
              <w:rPr>
                <w:lang w:eastAsia="en-GB"/>
              </w:rPr>
              <w:lastRenderedPageBreak/>
              <w:t>020309060000130A00FF09060000130202FF0403C0</w:t>
            </w:r>
          </w:p>
          <w:p w:rsidR="009420F0" w:rsidRDefault="009420F0" w:rsidP="00F57BDC">
            <w:pPr>
              <w:pStyle w:val="Tabletext"/>
              <w:spacing w:before="0" w:after="0"/>
              <w:rPr>
                <w:lang w:eastAsia="en-GB"/>
              </w:rPr>
            </w:pPr>
            <w:r>
              <w:rPr>
                <w:lang w:eastAsia="en-GB"/>
              </w:rPr>
              <w:t>020309060000130A00FF09060000130203FF0403E0</w:t>
            </w:r>
          </w:p>
          <w:p w:rsidR="009420F0" w:rsidRDefault="009420F0" w:rsidP="00F57BDC">
            <w:pPr>
              <w:pStyle w:val="Tabletext"/>
              <w:spacing w:before="0" w:after="0"/>
              <w:rPr>
                <w:lang w:eastAsia="en-GB"/>
              </w:rPr>
            </w:pPr>
            <w:r>
              <w:rPr>
                <w:lang w:eastAsia="en-GB"/>
              </w:rPr>
              <w:t>020309060000130A01FF09060000130203FF0403E0</w:t>
            </w:r>
          </w:p>
          <w:p w:rsidR="009420F0" w:rsidRDefault="009420F0" w:rsidP="00F57BDC">
            <w:pPr>
              <w:pStyle w:val="Tabletext"/>
              <w:spacing w:before="0" w:after="0"/>
              <w:rPr>
                <w:lang w:eastAsia="en-GB"/>
              </w:rPr>
            </w:pPr>
            <w:r>
              <w:rPr>
                <w:lang w:eastAsia="en-GB"/>
              </w:rPr>
              <w:t>020309060000130A01FF09060000130200FF0403E0</w:t>
            </w:r>
          </w:p>
          <w:p w:rsidR="009420F0" w:rsidRDefault="009420F0" w:rsidP="00F57BDC">
            <w:pPr>
              <w:pStyle w:val="Tabletext"/>
              <w:spacing w:before="0" w:after="0"/>
              <w:rPr>
                <w:lang w:eastAsia="en-GB"/>
              </w:rPr>
            </w:pPr>
            <w:r>
              <w:rPr>
                <w:lang w:eastAsia="en-GB"/>
              </w:rPr>
              <w:t>020309060000130A01FF09060000130204FF0403E0</w:t>
            </w:r>
          </w:p>
          <w:p w:rsidR="009420F0" w:rsidRDefault="009420F0" w:rsidP="00F57BDC">
            <w:pPr>
              <w:pStyle w:val="Tabletext"/>
              <w:spacing w:before="0" w:after="0"/>
              <w:rPr>
                <w:lang w:eastAsia="en-GB"/>
              </w:rPr>
            </w:pPr>
            <w:r>
              <w:rPr>
                <w:lang w:eastAsia="en-GB"/>
              </w:rPr>
              <w:t>020309060000130A01FF09060000130201FF0403C0</w:t>
            </w:r>
          </w:p>
          <w:p w:rsidR="009420F0" w:rsidRPr="00CB3E0B" w:rsidRDefault="009420F0" w:rsidP="00F57BDC">
            <w:pPr>
              <w:pStyle w:val="Tabletext"/>
              <w:spacing w:before="0" w:after="0"/>
              <w:rPr>
                <w:lang w:eastAsia="en-GB"/>
              </w:rPr>
            </w:pPr>
            <w:r>
              <w:rPr>
                <w:lang w:eastAsia="en-GB"/>
              </w:rPr>
              <w:t>020309060000130A01FF09060000130202FF0403C0</w:t>
            </w:r>
          </w:p>
        </w:tc>
        <w:tc>
          <w:tcPr>
            <w:tcW w:w="1134" w:type="dxa"/>
          </w:tcPr>
          <w:p w:rsidR="009420F0" w:rsidRPr="00CB3E0B" w:rsidRDefault="009420F0" w:rsidP="00F57BDC">
            <w:pPr>
              <w:pStyle w:val="Tabletext"/>
              <w:spacing w:before="0" w:after="0"/>
              <w:rPr>
                <w:lang w:eastAsia="en-GB"/>
              </w:rPr>
            </w:pPr>
            <w:r>
              <w:rPr>
                <w:lang w:eastAsia="en-GB"/>
              </w:rPr>
              <w:lastRenderedPageBreak/>
              <w:t>212</w:t>
            </w:r>
          </w:p>
        </w:tc>
      </w:tr>
      <w:tr w:rsidR="009420F0" w:rsidRPr="00CB3E0B" w:rsidTr="00F57BDC">
        <w:trPr>
          <w:trHeight w:val="300"/>
        </w:trPr>
        <w:tc>
          <w:tcPr>
            <w:tcW w:w="1418" w:type="dxa"/>
            <w:shd w:val="clear" w:color="auto" w:fill="auto"/>
          </w:tcPr>
          <w:p w:rsidR="009420F0" w:rsidRPr="00CB3E0B" w:rsidRDefault="009420F0" w:rsidP="00F57BDC">
            <w:pPr>
              <w:pStyle w:val="Tabletext"/>
              <w:spacing w:before="0" w:after="0"/>
              <w:rPr>
                <w:lang w:eastAsia="en-GB"/>
              </w:rPr>
            </w:pPr>
            <w:r w:rsidRPr="00CB3E0B">
              <w:rPr>
                <w:lang w:eastAsia="en-GB"/>
              </w:rPr>
              <w:lastRenderedPageBreak/>
              <w:t>Prepayment</w:t>
            </w:r>
          </w:p>
        </w:tc>
        <w:tc>
          <w:tcPr>
            <w:tcW w:w="1417" w:type="dxa"/>
            <w:shd w:val="clear" w:color="auto" w:fill="auto"/>
          </w:tcPr>
          <w:p w:rsidR="009420F0" w:rsidRPr="00CB3E0B" w:rsidRDefault="009420F0" w:rsidP="00F57BDC">
            <w:pPr>
              <w:pStyle w:val="Tabletext"/>
              <w:spacing w:before="0" w:after="0"/>
              <w:rPr>
                <w:lang w:eastAsia="en-GB"/>
              </w:rPr>
            </w:pPr>
            <w:r w:rsidRPr="00CB3E0B">
              <w:rPr>
                <w:lang w:eastAsia="en-GB"/>
              </w:rPr>
              <w:t>False</w:t>
            </w:r>
          </w:p>
        </w:tc>
        <w:tc>
          <w:tcPr>
            <w:tcW w:w="1418" w:type="dxa"/>
          </w:tcPr>
          <w:p w:rsidR="009420F0" w:rsidRPr="00CB3E0B" w:rsidRDefault="009420F0" w:rsidP="00F57BDC">
            <w:pPr>
              <w:pStyle w:val="Tabletext"/>
              <w:spacing w:before="0" w:after="0"/>
              <w:rPr>
                <w:lang w:eastAsia="en-GB"/>
              </w:rPr>
            </w:pPr>
            <w:r w:rsidRPr="00CB3E0B">
              <w:rPr>
                <w:lang w:eastAsia="en-GB"/>
              </w:rPr>
              <w:t>False</w:t>
            </w:r>
          </w:p>
        </w:tc>
        <w:tc>
          <w:tcPr>
            <w:tcW w:w="5528" w:type="dxa"/>
          </w:tcPr>
          <w:p w:rsidR="009420F0" w:rsidRDefault="009420F0" w:rsidP="00F57BDC">
            <w:pPr>
              <w:pStyle w:val="Tabletext"/>
              <w:spacing w:before="0" w:after="0"/>
              <w:rPr>
                <w:lang w:eastAsia="en-GB"/>
              </w:rPr>
            </w:pPr>
            <w:r>
              <w:rPr>
                <w:lang w:eastAsia="en-GB"/>
              </w:rPr>
              <w:t>0x010A</w:t>
            </w:r>
          </w:p>
          <w:p w:rsidR="009420F0" w:rsidRDefault="009420F0" w:rsidP="00F57BDC">
            <w:pPr>
              <w:pStyle w:val="Tabletext"/>
              <w:spacing w:before="0" w:after="0"/>
              <w:rPr>
                <w:lang w:eastAsia="en-GB"/>
              </w:rPr>
            </w:pPr>
            <w:r>
              <w:rPr>
                <w:lang w:eastAsia="en-GB"/>
              </w:rPr>
              <w:t>020309060000130A00FF09060000130200FF0403E0</w:t>
            </w:r>
          </w:p>
          <w:p w:rsidR="009420F0" w:rsidRDefault="009420F0" w:rsidP="00F57BDC">
            <w:pPr>
              <w:pStyle w:val="Tabletext"/>
              <w:spacing w:before="0" w:after="0"/>
              <w:rPr>
                <w:lang w:eastAsia="en-GB"/>
              </w:rPr>
            </w:pPr>
            <w:r>
              <w:rPr>
                <w:lang w:eastAsia="en-GB"/>
              </w:rPr>
              <w:t>020309060000130A00FF09060000130204FF0403E0</w:t>
            </w:r>
          </w:p>
          <w:p w:rsidR="009420F0" w:rsidRDefault="009420F0" w:rsidP="00F57BDC">
            <w:pPr>
              <w:pStyle w:val="Tabletext"/>
              <w:spacing w:before="0" w:after="0"/>
              <w:rPr>
                <w:lang w:eastAsia="en-GB"/>
              </w:rPr>
            </w:pPr>
            <w:r>
              <w:rPr>
                <w:lang w:eastAsia="en-GB"/>
              </w:rPr>
              <w:t>020309060000130A00FF09060000130201FF0403E0</w:t>
            </w:r>
          </w:p>
          <w:p w:rsidR="009420F0" w:rsidRDefault="009420F0" w:rsidP="00F57BDC">
            <w:pPr>
              <w:pStyle w:val="Tabletext"/>
              <w:spacing w:before="0" w:after="0"/>
              <w:rPr>
                <w:lang w:eastAsia="en-GB"/>
              </w:rPr>
            </w:pPr>
            <w:r>
              <w:rPr>
                <w:lang w:eastAsia="en-GB"/>
              </w:rPr>
              <w:t>020309060000130A00FF09060000130202FF0403E0</w:t>
            </w:r>
          </w:p>
          <w:p w:rsidR="009420F0" w:rsidRDefault="009420F0" w:rsidP="00F57BDC">
            <w:pPr>
              <w:pStyle w:val="Tabletext"/>
              <w:spacing w:before="0" w:after="0"/>
              <w:rPr>
                <w:lang w:eastAsia="en-GB"/>
              </w:rPr>
            </w:pPr>
            <w:r>
              <w:rPr>
                <w:lang w:eastAsia="en-GB"/>
              </w:rPr>
              <w:t>020309060000130A00FF09060000130203FF0403E0</w:t>
            </w:r>
          </w:p>
          <w:p w:rsidR="009420F0" w:rsidRDefault="009420F0" w:rsidP="00F57BDC">
            <w:pPr>
              <w:pStyle w:val="Tabletext"/>
              <w:spacing w:before="0" w:after="0"/>
              <w:rPr>
                <w:lang w:eastAsia="en-GB"/>
              </w:rPr>
            </w:pPr>
            <w:r>
              <w:rPr>
                <w:lang w:eastAsia="en-GB"/>
              </w:rPr>
              <w:t>020309060000130A01FF09060000130203FF0403E0</w:t>
            </w:r>
          </w:p>
          <w:p w:rsidR="009420F0" w:rsidRDefault="009420F0" w:rsidP="00F57BDC">
            <w:pPr>
              <w:pStyle w:val="Tabletext"/>
              <w:spacing w:before="0" w:after="0"/>
              <w:rPr>
                <w:lang w:eastAsia="en-GB"/>
              </w:rPr>
            </w:pPr>
            <w:r>
              <w:rPr>
                <w:lang w:eastAsia="en-GB"/>
              </w:rPr>
              <w:t>020309060000130A01FF09060000130200FF0403E0</w:t>
            </w:r>
          </w:p>
          <w:p w:rsidR="009420F0" w:rsidRDefault="009420F0" w:rsidP="00F57BDC">
            <w:pPr>
              <w:pStyle w:val="Tabletext"/>
              <w:spacing w:before="0" w:after="0"/>
              <w:rPr>
                <w:lang w:eastAsia="en-GB"/>
              </w:rPr>
            </w:pPr>
            <w:r>
              <w:rPr>
                <w:lang w:eastAsia="en-GB"/>
              </w:rPr>
              <w:t>020309060000130A01FF09060000130204FF0403E0</w:t>
            </w:r>
          </w:p>
          <w:p w:rsidR="009420F0" w:rsidRDefault="009420F0" w:rsidP="00F57BDC">
            <w:pPr>
              <w:pStyle w:val="Tabletext"/>
              <w:spacing w:before="0" w:after="0"/>
              <w:rPr>
                <w:lang w:eastAsia="en-GB"/>
              </w:rPr>
            </w:pPr>
            <w:r>
              <w:rPr>
                <w:lang w:eastAsia="en-GB"/>
              </w:rPr>
              <w:t>020309060000130A01FF09060000130201FF0403E0</w:t>
            </w:r>
          </w:p>
          <w:p w:rsidR="009420F0" w:rsidRPr="00CB3E0B" w:rsidRDefault="009420F0" w:rsidP="00F57BDC">
            <w:pPr>
              <w:pStyle w:val="Tabletext"/>
              <w:spacing w:before="0" w:after="0"/>
              <w:rPr>
                <w:lang w:eastAsia="en-GB"/>
              </w:rPr>
            </w:pPr>
            <w:r>
              <w:rPr>
                <w:lang w:eastAsia="en-GB"/>
              </w:rPr>
              <w:t>020309060000130A01FF09060000130202FF0403E0</w:t>
            </w:r>
          </w:p>
        </w:tc>
        <w:tc>
          <w:tcPr>
            <w:tcW w:w="1134" w:type="dxa"/>
          </w:tcPr>
          <w:p w:rsidR="009420F0" w:rsidRPr="00CB3E0B" w:rsidRDefault="009420F0" w:rsidP="00F57BDC">
            <w:pPr>
              <w:pStyle w:val="Tabletext"/>
              <w:spacing w:before="0" w:after="0"/>
              <w:rPr>
                <w:lang w:eastAsia="en-GB"/>
              </w:rPr>
            </w:pPr>
            <w:r>
              <w:rPr>
                <w:lang w:eastAsia="en-GB"/>
              </w:rPr>
              <w:t>212</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_Ref395604374 \r \h </w:instrText>
      </w:r>
      <w:r>
        <w:rPr>
          <w:lang w:eastAsia="en-GB"/>
        </w:rPr>
      </w:r>
      <w:r>
        <w:rPr>
          <w:lang w:eastAsia="en-GB"/>
        </w:rPr>
        <w:fldChar w:fldCharType="separate"/>
      </w:r>
      <w:r>
        <w:rPr>
          <w:lang w:eastAsia="en-GB"/>
        </w:rPr>
        <w:t>18.2.1.2</w:t>
      </w:r>
      <w:r>
        <w:rPr>
          <w:lang w:eastAsia="en-GB"/>
        </w:rPr>
        <w:fldChar w:fldCharType="end"/>
      </w:r>
      <w:r>
        <w:rPr>
          <w:lang w:eastAsia="en-GB"/>
        </w:rPr>
        <w:t xml:space="preserve">a:  allowable </w:t>
      </w:r>
      <w:r w:rsidRPr="004670EB">
        <w:rPr>
          <w:lang w:eastAsia="en-GB"/>
        </w:rPr>
        <w:t>values</w:t>
      </w:r>
      <w:r>
        <w:rPr>
          <w:lang w:eastAsia="en-GB"/>
        </w:rPr>
        <w:t xml:space="preserve"> for the</w:t>
      </w:r>
      <w:r w:rsidRPr="004670EB">
        <w:rPr>
          <w:lang w:eastAsia="en-GB"/>
        </w:rPr>
        <w:t xml:space="preserve"> </w:t>
      </w:r>
      <w:proofErr w:type="spellStart"/>
      <w:r w:rsidRPr="004670EB">
        <w:rPr>
          <w:i/>
          <w:lang w:eastAsia="en-GB"/>
        </w:rPr>
        <w:t>credit_charge_configuration</w:t>
      </w:r>
      <w:proofErr w:type="spellEnd"/>
      <w:r w:rsidRPr="004670EB">
        <w:rPr>
          <w:i/>
          <w:lang w:eastAsia="en-GB"/>
        </w:rPr>
        <w:t xml:space="preserve"> </w:t>
      </w:r>
      <w:r w:rsidRPr="00A875FF">
        <w:rPr>
          <w:lang w:eastAsia="en-GB"/>
        </w:rPr>
        <w:t>attribute</w:t>
      </w:r>
      <w:r>
        <w:rPr>
          <w:lang w:eastAsia="en-GB"/>
        </w:rPr>
        <w:t xml:space="preserve"> for all ESME (except twin element variant)</w:t>
      </w:r>
    </w:p>
    <w:p w:rsidR="009420F0" w:rsidRPr="004670EB" w:rsidRDefault="009420F0" w:rsidP="009420F0">
      <w:pPr>
        <w:rPr>
          <w:lang w:eastAsia="en-GB"/>
        </w:rPr>
      </w:pPr>
      <w:r w:rsidRPr="004670EB">
        <w:rPr>
          <w:lang w:eastAsia="en-GB"/>
        </w:rPr>
        <w:t xml:space="preserve">On an ESME that is a twin element variant, the ESME shall accept only the </w:t>
      </w:r>
      <w:r>
        <w:rPr>
          <w:lang w:eastAsia="en-GB"/>
        </w:rPr>
        <w:t>five</w:t>
      </w:r>
      <w:r w:rsidRPr="004670EB">
        <w:rPr>
          <w:lang w:eastAsia="en-GB"/>
        </w:rPr>
        <w:t xml:space="preserve"> values</w:t>
      </w:r>
      <w:r>
        <w:rPr>
          <w:lang w:eastAsia="en-GB"/>
        </w:rPr>
        <w:t xml:space="preserve"> for the</w:t>
      </w:r>
      <w:r w:rsidRPr="004670EB">
        <w:rPr>
          <w:lang w:eastAsia="en-GB"/>
        </w:rPr>
        <w:t xml:space="preserve"> </w:t>
      </w:r>
      <w:proofErr w:type="spellStart"/>
      <w:r w:rsidRPr="004670EB">
        <w:rPr>
          <w:i/>
          <w:lang w:eastAsia="en-GB"/>
        </w:rPr>
        <w:t>credit_charge_configuration</w:t>
      </w:r>
      <w:proofErr w:type="spellEnd"/>
      <w:r w:rsidRPr="004670EB">
        <w:rPr>
          <w:i/>
          <w:lang w:eastAsia="en-GB"/>
        </w:rPr>
        <w:t xml:space="preserve"> </w:t>
      </w:r>
      <w:r w:rsidRPr="00AA3F4B">
        <w:rPr>
          <w:lang w:eastAsia="en-GB"/>
        </w:rPr>
        <w:t>attribute</w:t>
      </w:r>
      <w:r>
        <w:rPr>
          <w:lang w:eastAsia="en-GB"/>
        </w:rPr>
        <w:t xml:space="preserve"> in Table </w:t>
      </w:r>
      <w:r>
        <w:rPr>
          <w:lang w:eastAsia="en-GB"/>
        </w:rPr>
        <w:fldChar w:fldCharType="begin"/>
      </w:r>
      <w:r>
        <w:rPr>
          <w:lang w:eastAsia="en-GB"/>
        </w:rPr>
        <w:instrText xml:space="preserve"> REF _Ref395604374 \r \h </w:instrText>
      </w:r>
      <w:r>
        <w:rPr>
          <w:lang w:eastAsia="en-GB"/>
        </w:rPr>
      </w:r>
      <w:r>
        <w:rPr>
          <w:lang w:eastAsia="en-GB"/>
        </w:rPr>
        <w:fldChar w:fldCharType="separate"/>
      </w:r>
      <w:r>
        <w:rPr>
          <w:lang w:eastAsia="en-GB"/>
        </w:rPr>
        <w:t>18.2.1.2</w:t>
      </w:r>
      <w:r>
        <w:rPr>
          <w:lang w:eastAsia="en-GB"/>
        </w:rPr>
        <w:fldChar w:fldCharType="end"/>
      </w:r>
      <w:r>
        <w:rPr>
          <w:lang w:eastAsia="en-GB"/>
        </w:rPr>
        <w:t>b.</w:t>
      </w:r>
    </w:p>
    <w:tbl>
      <w:tblPr>
        <w:tblW w:w="10915"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418"/>
        <w:gridCol w:w="1417"/>
        <w:gridCol w:w="1418"/>
        <w:gridCol w:w="5528"/>
        <w:gridCol w:w="1134"/>
      </w:tblGrid>
      <w:tr w:rsidR="009420F0" w:rsidRPr="00CB3E0B" w:rsidTr="00F57BDC">
        <w:trPr>
          <w:trHeight w:val="503"/>
          <w:tblHeader/>
        </w:trPr>
        <w:tc>
          <w:tcPr>
            <w:tcW w:w="1418"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rsidR="009420F0" w:rsidRPr="00CB3E0B" w:rsidRDefault="009420F0" w:rsidP="00F57BDC">
            <w:pPr>
              <w:pStyle w:val="Tabletext"/>
              <w:spacing w:before="0" w:after="0"/>
              <w:rPr>
                <w:b/>
                <w:i/>
                <w:color w:val="FFFFFF" w:themeColor="background1"/>
                <w:lang w:eastAsia="en-GB"/>
              </w:rPr>
            </w:pPr>
            <w:r w:rsidRPr="00CB3E0B">
              <w:rPr>
                <w:b/>
                <w:i/>
                <w:color w:val="FFFFFF" w:themeColor="background1"/>
                <w:lang w:eastAsia="en-GB"/>
              </w:rPr>
              <w:t>Payment Mode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rsidR="009420F0" w:rsidRPr="00CB3E0B" w:rsidRDefault="009420F0" w:rsidP="00F57BDC">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CB3E0B" w:rsidRDefault="009420F0" w:rsidP="00F57BDC">
            <w:pPr>
              <w:pStyle w:val="Tabletext"/>
              <w:spacing w:before="0" w:after="0"/>
              <w:rPr>
                <w:b/>
                <w:i/>
                <w:color w:val="FFFFFF" w:themeColor="background1"/>
                <w:lang w:eastAsia="en-GB"/>
              </w:rPr>
            </w:pPr>
            <w:r w:rsidRPr="00CB3E0B">
              <w:rPr>
                <w:b/>
                <w:i/>
                <w:color w:val="FFFFFF" w:themeColor="background1"/>
                <w:lang w:eastAsia="en-GB"/>
              </w:rPr>
              <w:t>Suspend Debt Disabled</w:t>
            </w:r>
          </w:p>
        </w:tc>
        <w:tc>
          <w:tcPr>
            <w:tcW w:w="552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CB3E0B" w:rsidRDefault="009420F0" w:rsidP="00F57BDC">
            <w:pPr>
              <w:pStyle w:val="Tabletext"/>
              <w:spacing w:before="0" w:after="0"/>
              <w:rPr>
                <w:b/>
                <w:i/>
                <w:color w:val="FFFFFF" w:themeColor="background1"/>
                <w:lang w:eastAsia="en-GB"/>
              </w:rPr>
            </w:pPr>
            <w:r w:rsidRPr="00CB3E0B">
              <w:rPr>
                <w:b/>
                <w:i/>
                <w:color w:val="FFFFFF" w:themeColor="background1"/>
                <w:lang w:eastAsia="en-GB"/>
              </w:rPr>
              <w:t xml:space="preserve">Value of </w:t>
            </w:r>
            <w:proofErr w:type="spellStart"/>
            <w:r w:rsidRPr="00CB3E0B">
              <w:rPr>
                <w:b/>
                <w:i/>
                <w:color w:val="FFFFFF" w:themeColor="background1"/>
                <w:lang w:eastAsia="en-GB"/>
              </w:rPr>
              <w:t>credit_charge_configuration</w:t>
            </w:r>
            <w:proofErr w:type="spellEnd"/>
            <w:r w:rsidRPr="00CB3E0B">
              <w:rPr>
                <w:b/>
                <w:i/>
                <w:color w:val="FFFFFF" w:themeColor="background1"/>
                <w:lang w:eastAsia="en-GB"/>
              </w:rPr>
              <w:t xml:space="preserve"> attribute</w:t>
            </w:r>
          </w:p>
        </w:tc>
        <w:tc>
          <w:tcPr>
            <w:tcW w:w="1134"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CB3E0B" w:rsidRDefault="009420F0" w:rsidP="00F57BDC">
            <w:pPr>
              <w:pStyle w:val="Tabletext"/>
              <w:spacing w:before="0" w:after="0"/>
              <w:rPr>
                <w:b/>
                <w:i/>
                <w:color w:val="FFFFFF" w:themeColor="background1"/>
                <w:lang w:eastAsia="en-GB"/>
              </w:rPr>
            </w:pPr>
            <w:r>
              <w:rPr>
                <w:b/>
                <w:i/>
                <w:color w:val="FFFFFF" w:themeColor="background1"/>
                <w:lang w:eastAsia="en-GB"/>
              </w:rPr>
              <w:t>Length in octets</w:t>
            </w:r>
          </w:p>
        </w:tc>
      </w:tr>
      <w:tr w:rsidR="009420F0" w:rsidRPr="00CB3E0B" w:rsidTr="00F57BDC">
        <w:trPr>
          <w:trHeight w:val="300"/>
        </w:trPr>
        <w:tc>
          <w:tcPr>
            <w:tcW w:w="1418" w:type="dxa"/>
            <w:tcBorders>
              <w:top w:val="single" w:sz="4" w:space="0" w:color="009EE3"/>
            </w:tcBorders>
            <w:shd w:val="clear" w:color="auto" w:fill="auto"/>
          </w:tcPr>
          <w:p w:rsidR="009420F0" w:rsidRPr="00CB3E0B" w:rsidRDefault="009420F0" w:rsidP="00F57BDC">
            <w:pPr>
              <w:pStyle w:val="Tabletext"/>
              <w:spacing w:before="0" w:after="0"/>
              <w:rPr>
                <w:lang w:eastAsia="en-GB"/>
              </w:rPr>
            </w:pPr>
            <w:r w:rsidRPr="00CB3E0B">
              <w:rPr>
                <w:lang w:eastAsia="en-GB"/>
              </w:rPr>
              <w:t>Credit</w:t>
            </w:r>
          </w:p>
        </w:tc>
        <w:tc>
          <w:tcPr>
            <w:tcW w:w="1417" w:type="dxa"/>
            <w:tcBorders>
              <w:top w:val="single" w:sz="4" w:space="0" w:color="009EE3"/>
            </w:tcBorders>
            <w:shd w:val="clear" w:color="auto" w:fill="auto"/>
          </w:tcPr>
          <w:p w:rsidR="009420F0" w:rsidRPr="00CB3E0B" w:rsidRDefault="009420F0" w:rsidP="00F57BDC">
            <w:pPr>
              <w:pStyle w:val="Tabletext"/>
              <w:spacing w:before="0" w:after="0"/>
              <w:rPr>
                <w:lang w:eastAsia="en-GB"/>
              </w:rPr>
            </w:pPr>
            <w:r w:rsidRPr="00CB3E0B">
              <w:rPr>
                <w:lang w:eastAsia="en-GB"/>
              </w:rPr>
              <w:t>Not relevant</w:t>
            </w:r>
          </w:p>
        </w:tc>
        <w:tc>
          <w:tcPr>
            <w:tcW w:w="1418" w:type="dxa"/>
            <w:tcBorders>
              <w:top w:val="single" w:sz="4" w:space="0" w:color="009EE3"/>
            </w:tcBorders>
          </w:tcPr>
          <w:p w:rsidR="009420F0" w:rsidRPr="00CB3E0B" w:rsidRDefault="009420F0" w:rsidP="00F57BDC">
            <w:pPr>
              <w:pStyle w:val="Tabletext"/>
              <w:spacing w:before="0" w:after="0"/>
              <w:rPr>
                <w:lang w:eastAsia="en-GB"/>
              </w:rPr>
            </w:pPr>
            <w:r w:rsidRPr="00CB3E0B">
              <w:rPr>
                <w:lang w:eastAsia="en-GB"/>
              </w:rPr>
              <w:t>Not relevant</w:t>
            </w:r>
          </w:p>
        </w:tc>
        <w:tc>
          <w:tcPr>
            <w:tcW w:w="5528" w:type="dxa"/>
            <w:tcBorders>
              <w:top w:val="single" w:sz="4" w:space="0" w:color="009EE3"/>
            </w:tcBorders>
          </w:tcPr>
          <w:p w:rsidR="009420F0" w:rsidRDefault="009420F0" w:rsidP="00F57BDC">
            <w:pPr>
              <w:pStyle w:val="Tabletext"/>
              <w:spacing w:before="0" w:after="0"/>
              <w:rPr>
                <w:lang w:eastAsia="en-GB"/>
              </w:rPr>
            </w:pPr>
            <w:r>
              <w:rPr>
                <w:lang w:eastAsia="en-GB"/>
              </w:rPr>
              <w:t>0x0103</w:t>
            </w:r>
          </w:p>
          <w:p w:rsidR="009420F0" w:rsidRDefault="009420F0" w:rsidP="00F57BDC">
            <w:pPr>
              <w:pStyle w:val="Tabletext"/>
              <w:spacing w:before="0" w:after="0"/>
              <w:rPr>
                <w:lang w:eastAsia="en-GB"/>
              </w:rPr>
            </w:pPr>
            <w:r>
              <w:rPr>
                <w:lang w:eastAsia="en-GB"/>
              </w:rPr>
              <w:t>020309060000130A00FF09060000130200FF0403E0</w:t>
            </w:r>
          </w:p>
          <w:p w:rsidR="009420F0" w:rsidRDefault="009420F0" w:rsidP="00F57BDC">
            <w:pPr>
              <w:pStyle w:val="Tabletext"/>
              <w:spacing w:before="0" w:after="0"/>
              <w:rPr>
                <w:lang w:eastAsia="en-GB"/>
              </w:rPr>
            </w:pPr>
            <w:r>
              <w:rPr>
                <w:lang w:eastAsia="en-GB"/>
              </w:rPr>
              <w:t>020309060000130A00FF09060000130204FF0403E0</w:t>
            </w:r>
          </w:p>
          <w:p w:rsidR="009420F0" w:rsidRPr="00CB3E0B" w:rsidRDefault="009420F0" w:rsidP="00F57BDC">
            <w:pPr>
              <w:pStyle w:val="Tabletext"/>
              <w:spacing w:before="0" w:after="0"/>
              <w:rPr>
                <w:lang w:eastAsia="en-GB"/>
              </w:rPr>
            </w:pPr>
            <w:r>
              <w:rPr>
                <w:lang w:eastAsia="en-GB"/>
              </w:rPr>
              <w:t>020309060000130A00FF09060000130205FF0403E0</w:t>
            </w:r>
          </w:p>
        </w:tc>
        <w:tc>
          <w:tcPr>
            <w:tcW w:w="1134" w:type="dxa"/>
            <w:tcBorders>
              <w:top w:val="single" w:sz="4" w:space="0" w:color="009EE3"/>
            </w:tcBorders>
          </w:tcPr>
          <w:p w:rsidR="009420F0" w:rsidRPr="00CB3E0B" w:rsidRDefault="009420F0" w:rsidP="00F57BDC">
            <w:pPr>
              <w:pStyle w:val="Tabletext"/>
              <w:spacing w:before="0" w:after="0"/>
              <w:rPr>
                <w:lang w:eastAsia="en-GB"/>
              </w:rPr>
            </w:pPr>
            <w:r>
              <w:rPr>
                <w:lang w:eastAsia="en-GB"/>
              </w:rPr>
              <w:t>65</w:t>
            </w:r>
          </w:p>
        </w:tc>
      </w:tr>
      <w:tr w:rsidR="009420F0" w:rsidRPr="00CB3E0B" w:rsidTr="00F57BDC">
        <w:trPr>
          <w:trHeight w:val="300"/>
        </w:trPr>
        <w:tc>
          <w:tcPr>
            <w:tcW w:w="1418" w:type="dxa"/>
            <w:shd w:val="clear" w:color="auto" w:fill="auto"/>
          </w:tcPr>
          <w:p w:rsidR="009420F0" w:rsidRPr="00CB3E0B" w:rsidRDefault="009420F0" w:rsidP="00F57BDC">
            <w:pPr>
              <w:pStyle w:val="Tabletext"/>
              <w:spacing w:before="0" w:after="0"/>
              <w:rPr>
                <w:lang w:eastAsia="en-GB"/>
              </w:rPr>
            </w:pPr>
            <w:r w:rsidRPr="00CB3E0B">
              <w:rPr>
                <w:lang w:eastAsia="en-GB"/>
              </w:rPr>
              <w:t>Prepayment</w:t>
            </w:r>
          </w:p>
        </w:tc>
        <w:tc>
          <w:tcPr>
            <w:tcW w:w="1417" w:type="dxa"/>
            <w:shd w:val="clear" w:color="auto" w:fill="auto"/>
          </w:tcPr>
          <w:p w:rsidR="009420F0" w:rsidRPr="00CB3E0B" w:rsidRDefault="009420F0" w:rsidP="00F57BDC">
            <w:pPr>
              <w:pStyle w:val="Tabletext"/>
              <w:spacing w:before="0" w:after="0"/>
              <w:rPr>
                <w:lang w:eastAsia="en-GB"/>
              </w:rPr>
            </w:pPr>
            <w:r w:rsidRPr="00CB3E0B">
              <w:rPr>
                <w:lang w:eastAsia="en-GB"/>
              </w:rPr>
              <w:t>True</w:t>
            </w:r>
          </w:p>
        </w:tc>
        <w:tc>
          <w:tcPr>
            <w:tcW w:w="1418" w:type="dxa"/>
          </w:tcPr>
          <w:p w:rsidR="009420F0" w:rsidRPr="00CB3E0B" w:rsidRDefault="009420F0" w:rsidP="00F57BDC">
            <w:pPr>
              <w:pStyle w:val="Tabletext"/>
              <w:spacing w:before="0" w:after="0"/>
              <w:rPr>
                <w:lang w:eastAsia="en-GB"/>
              </w:rPr>
            </w:pPr>
            <w:r w:rsidRPr="00CB3E0B">
              <w:rPr>
                <w:lang w:eastAsia="en-GB"/>
              </w:rPr>
              <w:t>True</w:t>
            </w:r>
          </w:p>
        </w:tc>
        <w:tc>
          <w:tcPr>
            <w:tcW w:w="5528" w:type="dxa"/>
          </w:tcPr>
          <w:p w:rsidR="009420F0" w:rsidRDefault="009420F0" w:rsidP="00F57BDC">
            <w:pPr>
              <w:pStyle w:val="Tabletext"/>
              <w:spacing w:before="0" w:after="0"/>
              <w:rPr>
                <w:lang w:eastAsia="en-GB"/>
              </w:rPr>
            </w:pPr>
            <w:r>
              <w:rPr>
                <w:lang w:eastAsia="en-GB"/>
              </w:rPr>
              <w:t>0x010F</w:t>
            </w:r>
          </w:p>
          <w:p w:rsidR="009420F0" w:rsidRDefault="009420F0" w:rsidP="00F57BDC">
            <w:pPr>
              <w:pStyle w:val="Tabletext"/>
              <w:spacing w:before="0" w:after="0"/>
              <w:rPr>
                <w:lang w:eastAsia="en-GB"/>
              </w:rPr>
            </w:pPr>
            <w:r>
              <w:rPr>
                <w:lang w:eastAsia="en-GB"/>
              </w:rPr>
              <w:t>020309060000130A00FF09060000130200FF0403E0</w:t>
            </w:r>
          </w:p>
          <w:p w:rsidR="009420F0" w:rsidRDefault="009420F0" w:rsidP="00F57BDC">
            <w:pPr>
              <w:pStyle w:val="Tabletext"/>
              <w:spacing w:before="0" w:after="0"/>
              <w:rPr>
                <w:lang w:eastAsia="en-GB"/>
              </w:rPr>
            </w:pPr>
            <w:r>
              <w:rPr>
                <w:lang w:eastAsia="en-GB"/>
              </w:rPr>
              <w:t>020309060000130A00FF09060000130204FF0403E0</w:t>
            </w:r>
          </w:p>
          <w:p w:rsidR="009420F0" w:rsidRDefault="009420F0" w:rsidP="00F57BDC">
            <w:pPr>
              <w:pStyle w:val="Tabletext"/>
              <w:spacing w:before="0" w:after="0"/>
              <w:rPr>
                <w:lang w:eastAsia="en-GB"/>
              </w:rPr>
            </w:pPr>
            <w:r>
              <w:rPr>
                <w:lang w:eastAsia="en-GB"/>
              </w:rPr>
              <w:t>020309060000130A00FF09060000130201FF0403C0</w:t>
            </w:r>
          </w:p>
          <w:p w:rsidR="009420F0" w:rsidRDefault="009420F0" w:rsidP="00F57BDC">
            <w:pPr>
              <w:pStyle w:val="Tabletext"/>
              <w:spacing w:before="0" w:after="0"/>
              <w:rPr>
                <w:lang w:eastAsia="en-GB"/>
              </w:rPr>
            </w:pPr>
            <w:r>
              <w:rPr>
                <w:lang w:eastAsia="en-GB"/>
              </w:rPr>
              <w:t>020309060000130A00FF09060000130202FF0403C0</w:t>
            </w:r>
          </w:p>
          <w:p w:rsidR="009420F0" w:rsidRDefault="009420F0" w:rsidP="00F57BDC">
            <w:pPr>
              <w:pStyle w:val="Tabletext"/>
              <w:spacing w:before="0" w:after="0"/>
              <w:rPr>
                <w:lang w:eastAsia="en-GB"/>
              </w:rPr>
            </w:pPr>
            <w:r>
              <w:rPr>
                <w:lang w:eastAsia="en-GB"/>
              </w:rPr>
              <w:t>020309060000130A00FF09060000130203FF0403E0</w:t>
            </w:r>
          </w:p>
          <w:p w:rsidR="009420F0" w:rsidRDefault="009420F0" w:rsidP="00F57BDC">
            <w:pPr>
              <w:pStyle w:val="Tabletext"/>
              <w:spacing w:before="0" w:after="0"/>
              <w:rPr>
                <w:lang w:eastAsia="en-GB"/>
              </w:rPr>
            </w:pPr>
            <w:r>
              <w:rPr>
                <w:lang w:eastAsia="en-GB"/>
              </w:rPr>
              <w:lastRenderedPageBreak/>
              <w:t>020309060000130A01FF09060000130203FF0403E0</w:t>
            </w:r>
          </w:p>
          <w:p w:rsidR="009420F0" w:rsidRDefault="009420F0" w:rsidP="00F57BDC">
            <w:pPr>
              <w:pStyle w:val="Tabletext"/>
              <w:spacing w:before="0" w:after="0"/>
              <w:rPr>
                <w:lang w:eastAsia="en-GB"/>
              </w:rPr>
            </w:pPr>
            <w:r>
              <w:rPr>
                <w:lang w:eastAsia="en-GB"/>
              </w:rPr>
              <w:t>020309060000130A01FF09060000130200FF0403E0</w:t>
            </w:r>
          </w:p>
          <w:p w:rsidR="009420F0" w:rsidRDefault="009420F0" w:rsidP="00F57BDC">
            <w:pPr>
              <w:pStyle w:val="Tabletext"/>
              <w:spacing w:before="0" w:after="0"/>
              <w:rPr>
                <w:lang w:eastAsia="en-GB"/>
              </w:rPr>
            </w:pPr>
            <w:r>
              <w:rPr>
                <w:lang w:eastAsia="en-GB"/>
              </w:rPr>
              <w:t>020309060000130A01FF09060000130204FF0403E0</w:t>
            </w:r>
          </w:p>
          <w:p w:rsidR="009420F0" w:rsidRDefault="009420F0" w:rsidP="00F57BDC">
            <w:pPr>
              <w:pStyle w:val="Tabletext"/>
              <w:spacing w:before="0" w:after="0"/>
              <w:rPr>
                <w:lang w:eastAsia="en-GB"/>
              </w:rPr>
            </w:pPr>
            <w:r>
              <w:rPr>
                <w:lang w:eastAsia="en-GB"/>
              </w:rPr>
              <w:t>020309060000130A01FF09060000130201FF0403C0</w:t>
            </w:r>
          </w:p>
          <w:p w:rsidR="009420F0" w:rsidRDefault="009420F0" w:rsidP="00F57BDC">
            <w:pPr>
              <w:pStyle w:val="Tabletext"/>
              <w:spacing w:before="0" w:after="0"/>
              <w:rPr>
                <w:lang w:eastAsia="en-GB"/>
              </w:rPr>
            </w:pPr>
            <w:r>
              <w:rPr>
                <w:lang w:eastAsia="en-GB"/>
              </w:rPr>
              <w:t>020309060000130A01FF09060000130202FF0403C0</w:t>
            </w:r>
          </w:p>
          <w:p w:rsidR="009420F0" w:rsidRDefault="009420F0" w:rsidP="00F57BDC">
            <w:pPr>
              <w:pStyle w:val="Tabletext"/>
              <w:spacing w:before="0" w:after="0"/>
              <w:rPr>
                <w:lang w:eastAsia="en-GB"/>
              </w:rPr>
            </w:pPr>
            <w:r>
              <w:rPr>
                <w:lang w:eastAsia="en-GB"/>
              </w:rPr>
              <w:t>020309060000130A02FF09060000130204FF0403E0</w:t>
            </w:r>
          </w:p>
          <w:p w:rsidR="009420F0" w:rsidRDefault="009420F0" w:rsidP="00F57BDC">
            <w:pPr>
              <w:pStyle w:val="Tabletext"/>
              <w:spacing w:before="0" w:after="0"/>
              <w:rPr>
                <w:lang w:eastAsia="en-GB"/>
              </w:rPr>
            </w:pPr>
            <w:r>
              <w:rPr>
                <w:lang w:eastAsia="en-GB"/>
              </w:rPr>
              <w:t>020309060000130A02FF09060000130201FF0403E0</w:t>
            </w:r>
          </w:p>
          <w:p w:rsidR="009420F0" w:rsidRDefault="009420F0" w:rsidP="00F57BDC">
            <w:pPr>
              <w:pStyle w:val="Tabletext"/>
              <w:spacing w:before="0" w:after="0"/>
              <w:rPr>
                <w:lang w:eastAsia="en-GB"/>
              </w:rPr>
            </w:pPr>
            <w:r>
              <w:rPr>
                <w:lang w:eastAsia="en-GB"/>
              </w:rPr>
              <w:t>020309060000130A02FF09060000130202FF0403E0</w:t>
            </w:r>
          </w:p>
          <w:p w:rsidR="009420F0" w:rsidRDefault="009420F0" w:rsidP="00F57BDC">
            <w:pPr>
              <w:pStyle w:val="Tabletext"/>
              <w:spacing w:before="0" w:after="0"/>
              <w:rPr>
                <w:lang w:eastAsia="en-GB"/>
              </w:rPr>
            </w:pPr>
            <w:r>
              <w:rPr>
                <w:lang w:eastAsia="en-GB"/>
              </w:rPr>
              <w:t>020309060000130A00FF09060000130205FF0403E0</w:t>
            </w:r>
          </w:p>
          <w:p w:rsidR="009420F0" w:rsidRPr="00CB3E0B" w:rsidRDefault="009420F0" w:rsidP="00F57BDC">
            <w:pPr>
              <w:pStyle w:val="Tabletext"/>
              <w:spacing w:before="0" w:after="0"/>
              <w:rPr>
                <w:lang w:eastAsia="en-GB"/>
              </w:rPr>
            </w:pPr>
            <w:r>
              <w:rPr>
                <w:lang w:eastAsia="en-GB"/>
              </w:rPr>
              <w:t>020309060000130A01FF09060000130205FF0403E0</w:t>
            </w:r>
          </w:p>
        </w:tc>
        <w:tc>
          <w:tcPr>
            <w:tcW w:w="1134" w:type="dxa"/>
          </w:tcPr>
          <w:p w:rsidR="009420F0" w:rsidRPr="00CB3E0B" w:rsidRDefault="009420F0" w:rsidP="00F57BDC">
            <w:pPr>
              <w:pStyle w:val="Tabletext"/>
              <w:spacing w:before="0" w:after="0"/>
              <w:rPr>
                <w:lang w:eastAsia="en-GB"/>
              </w:rPr>
            </w:pPr>
            <w:r>
              <w:rPr>
                <w:lang w:eastAsia="en-GB"/>
              </w:rPr>
              <w:lastRenderedPageBreak/>
              <w:t>317</w:t>
            </w:r>
          </w:p>
        </w:tc>
      </w:tr>
      <w:tr w:rsidR="009420F0" w:rsidRPr="00CB3E0B" w:rsidTr="00F57BDC">
        <w:trPr>
          <w:trHeight w:val="300"/>
        </w:trPr>
        <w:tc>
          <w:tcPr>
            <w:tcW w:w="1418" w:type="dxa"/>
            <w:shd w:val="clear" w:color="auto" w:fill="auto"/>
          </w:tcPr>
          <w:p w:rsidR="009420F0" w:rsidRPr="00CB3E0B" w:rsidRDefault="009420F0" w:rsidP="00F57BDC">
            <w:pPr>
              <w:pStyle w:val="Tabletext"/>
              <w:spacing w:before="0" w:after="0"/>
              <w:rPr>
                <w:lang w:eastAsia="en-GB"/>
              </w:rPr>
            </w:pPr>
            <w:r w:rsidRPr="00CB3E0B">
              <w:rPr>
                <w:lang w:eastAsia="en-GB"/>
              </w:rPr>
              <w:lastRenderedPageBreak/>
              <w:t>Prepayment</w:t>
            </w:r>
          </w:p>
        </w:tc>
        <w:tc>
          <w:tcPr>
            <w:tcW w:w="1417" w:type="dxa"/>
            <w:shd w:val="clear" w:color="auto" w:fill="auto"/>
          </w:tcPr>
          <w:p w:rsidR="009420F0" w:rsidRPr="00CB3E0B" w:rsidRDefault="009420F0" w:rsidP="00F57BDC">
            <w:pPr>
              <w:pStyle w:val="Tabletext"/>
              <w:spacing w:before="0" w:after="0"/>
              <w:rPr>
                <w:lang w:eastAsia="en-GB"/>
              </w:rPr>
            </w:pPr>
            <w:r w:rsidRPr="00CB3E0B">
              <w:rPr>
                <w:lang w:eastAsia="en-GB"/>
              </w:rPr>
              <w:t>True</w:t>
            </w:r>
          </w:p>
        </w:tc>
        <w:tc>
          <w:tcPr>
            <w:tcW w:w="1418" w:type="dxa"/>
          </w:tcPr>
          <w:p w:rsidR="009420F0" w:rsidRPr="00CB3E0B" w:rsidRDefault="009420F0" w:rsidP="00F57BDC">
            <w:pPr>
              <w:pStyle w:val="Tabletext"/>
              <w:spacing w:before="0" w:after="0"/>
              <w:rPr>
                <w:lang w:eastAsia="en-GB"/>
              </w:rPr>
            </w:pPr>
            <w:r w:rsidRPr="00CB3E0B">
              <w:rPr>
                <w:lang w:eastAsia="en-GB"/>
              </w:rPr>
              <w:t>False</w:t>
            </w:r>
          </w:p>
        </w:tc>
        <w:tc>
          <w:tcPr>
            <w:tcW w:w="5528" w:type="dxa"/>
          </w:tcPr>
          <w:p w:rsidR="009420F0" w:rsidRDefault="009420F0" w:rsidP="00F57BDC">
            <w:pPr>
              <w:pStyle w:val="Tabletext"/>
              <w:spacing w:before="0" w:after="0"/>
              <w:rPr>
                <w:lang w:eastAsia="en-GB"/>
              </w:rPr>
            </w:pPr>
            <w:r>
              <w:rPr>
                <w:lang w:eastAsia="en-GB"/>
              </w:rPr>
              <w:t>0x010F</w:t>
            </w:r>
          </w:p>
          <w:p w:rsidR="009420F0" w:rsidRDefault="009420F0" w:rsidP="00F57BDC">
            <w:pPr>
              <w:pStyle w:val="Tabletext"/>
              <w:spacing w:before="0" w:after="0"/>
              <w:rPr>
                <w:lang w:eastAsia="en-GB"/>
              </w:rPr>
            </w:pPr>
            <w:r>
              <w:rPr>
                <w:lang w:eastAsia="en-GB"/>
              </w:rPr>
              <w:t>020309060000130A00FF09060000130200FF0403E0</w:t>
            </w:r>
          </w:p>
          <w:p w:rsidR="009420F0" w:rsidRDefault="009420F0" w:rsidP="00F57BDC">
            <w:pPr>
              <w:pStyle w:val="Tabletext"/>
              <w:spacing w:before="0" w:after="0"/>
              <w:rPr>
                <w:lang w:eastAsia="en-GB"/>
              </w:rPr>
            </w:pPr>
            <w:r>
              <w:rPr>
                <w:lang w:eastAsia="en-GB"/>
              </w:rPr>
              <w:t>020309060000130A00FF09060000130204FF0403E0</w:t>
            </w:r>
          </w:p>
          <w:p w:rsidR="009420F0" w:rsidRDefault="009420F0" w:rsidP="00F57BDC">
            <w:pPr>
              <w:pStyle w:val="Tabletext"/>
              <w:spacing w:before="0" w:after="0"/>
              <w:rPr>
                <w:lang w:eastAsia="en-GB"/>
              </w:rPr>
            </w:pPr>
            <w:r>
              <w:rPr>
                <w:lang w:eastAsia="en-GB"/>
              </w:rPr>
              <w:t>020309060000130A00FF09060000130201FF0403E0</w:t>
            </w:r>
          </w:p>
          <w:p w:rsidR="009420F0" w:rsidRDefault="009420F0" w:rsidP="00F57BDC">
            <w:pPr>
              <w:pStyle w:val="Tabletext"/>
              <w:spacing w:before="0" w:after="0"/>
              <w:rPr>
                <w:lang w:eastAsia="en-GB"/>
              </w:rPr>
            </w:pPr>
            <w:r>
              <w:rPr>
                <w:lang w:eastAsia="en-GB"/>
              </w:rPr>
              <w:t>020309060000130A00FF09060000130202FF0403E0</w:t>
            </w:r>
          </w:p>
          <w:p w:rsidR="009420F0" w:rsidRDefault="009420F0" w:rsidP="00F57BDC">
            <w:pPr>
              <w:pStyle w:val="Tabletext"/>
              <w:spacing w:before="0" w:after="0"/>
              <w:rPr>
                <w:lang w:eastAsia="en-GB"/>
              </w:rPr>
            </w:pPr>
            <w:r>
              <w:rPr>
                <w:lang w:eastAsia="en-GB"/>
              </w:rPr>
              <w:t>020309060000130A00FF09060000130203FF0403E0</w:t>
            </w:r>
          </w:p>
          <w:p w:rsidR="009420F0" w:rsidRDefault="009420F0" w:rsidP="00F57BDC">
            <w:pPr>
              <w:pStyle w:val="Tabletext"/>
              <w:spacing w:before="0" w:after="0"/>
              <w:rPr>
                <w:lang w:eastAsia="en-GB"/>
              </w:rPr>
            </w:pPr>
            <w:r>
              <w:rPr>
                <w:lang w:eastAsia="en-GB"/>
              </w:rPr>
              <w:t>020309060000130A01FF09060000130203FF0403E0</w:t>
            </w:r>
          </w:p>
          <w:p w:rsidR="009420F0" w:rsidRDefault="009420F0" w:rsidP="00F57BDC">
            <w:pPr>
              <w:pStyle w:val="Tabletext"/>
              <w:spacing w:before="0" w:after="0"/>
              <w:rPr>
                <w:lang w:eastAsia="en-GB"/>
              </w:rPr>
            </w:pPr>
            <w:r>
              <w:rPr>
                <w:lang w:eastAsia="en-GB"/>
              </w:rPr>
              <w:t>020309060000130A01FF09060000130200FF0403E0</w:t>
            </w:r>
          </w:p>
          <w:p w:rsidR="009420F0" w:rsidRDefault="009420F0" w:rsidP="00F57BDC">
            <w:pPr>
              <w:pStyle w:val="Tabletext"/>
              <w:spacing w:before="0" w:after="0"/>
              <w:rPr>
                <w:lang w:eastAsia="en-GB"/>
              </w:rPr>
            </w:pPr>
            <w:r>
              <w:rPr>
                <w:lang w:eastAsia="en-GB"/>
              </w:rPr>
              <w:t>020309060000130A01FF09060000130204FF0403E0</w:t>
            </w:r>
          </w:p>
          <w:p w:rsidR="009420F0" w:rsidRDefault="009420F0" w:rsidP="00F57BDC">
            <w:pPr>
              <w:pStyle w:val="Tabletext"/>
              <w:spacing w:before="0" w:after="0"/>
              <w:rPr>
                <w:lang w:eastAsia="en-GB"/>
              </w:rPr>
            </w:pPr>
            <w:r>
              <w:rPr>
                <w:lang w:eastAsia="en-GB"/>
              </w:rPr>
              <w:t>020309060000130A01FF09060000130201FF0403E0</w:t>
            </w:r>
          </w:p>
          <w:p w:rsidR="009420F0" w:rsidRDefault="009420F0" w:rsidP="00F57BDC">
            <w:pPr>
              <w:pStyle w:val="Tabletext"/>
              <w:spacing w:before="0" w:after="0"/>
              <w:rPr>
                <w:lang w:eastAsia="en-GB"/>
              </w:rPr>
            </w:pPr>
            <w:r>
              <w:rPr>
                <w:lang w:eastAsia="en-GB"/>
              </w:rPr>
              <w:t>020309060000130A01FF09060000130202FF0403E0</w:t>
            </w:r>
          </w:p>
          <w:p w:rsidR="009420F0" w:rsidRDefault="009420F0" w:rsidP="00F57BDC">
            <w:pPr>
              <w:pStyle w:val="Tabletext"/>
              <w:spacing w:before="0" w:after="0"/>
              <w:rPr>
                <w:lang w:eastAsia="en-GB"/>
              </w:rPr>
            </w:pPr>
            <w:r>
              <w:rPr>
                <w:lang w:eastAsia="en-GB"/>
              </w:rPr>
              <w:t>020309060000130A02FF09060000130204FF0403E0</w:t>
            </w:r>
          </w:p>
          <w:p w:rsidR="009420F0" w:rsidRDefault="009420F0" w:rsidP="00F57BDC">
            <w:pPr>
              <w:pStyle w:val="Tabletext"/>
              <w:spacing w:before="0" w:after="0"/>
              <w:rPr>
                <w:lang w:eastAsia="en-GB"/>
              </w:rPr>
            </w:pPr>
            <w:r>
              <w:rPr>
                <w:lang w:eastAsia="en-GB"/>
              </w:rPr>
              <w:t>020309060000130A02FF09060000130201FF0403E0</w:t>
            </w:r>
          </w:p>
          <w:p w:rsidR="009420F0" w:rsidRDefault="009420F0" w:rsidP="00F57BDC">
            <w:pPr>
              <w:pStyle w:val="Tabletext"/>
              <w:spacing w:before="0" w:after="0"/>
              <w:rPr>
                <w:lang w:eastAsia="en-GB"/>
              </w:rPr>
            </w:pPr>
            <w:r>
              <w:rPr>
                <w:lang w:eastAsia="en-GB"/>
              </w:rPr>
              <w:t>020309060000130A02FF09060000130202FF0403E0</w:t>
            </w:r>
          </w:p>
          <w:p w:rsidR="009420F0" w:rsidRDefault="009420F0" w:rsidP="00F57BDC">
            <w:pPr>
              <w:pStyle w:val="Tabletext"/>
              <w:spacing w:before="0" w:after="0"/>
              <w:rPr>
                <w:lang w:eastAsia="en-GB"/>
              </w:rPr>
            </w:pPr>
            <w:r>
              <w:rPr>
                <w:lang w:eastAsia="en-GB"/>
              </w:rPr>
              <w:t>020309060000130A00FF09060000130205FF0403E0</w:t>
            </w:r>
          </w:p>
          <w:p w:rsidR="009420F0" w:rsidRPr="00CB3E0B" w:rsidRDefault="009420F0" w:rsidP="00F57BDC">
            <w:pPr>
              <w:pStyle w:val="Tabletext"/>
              <w:spacing w:before="0" w:after="0"/>
              <w:rPr>
                <w:lang w:eastAsia="en-GB"/>
              </w:rPr>
            </w:pPr>
            <w:r>
              <w:rPr>
                <w:lang w:eastAsia="en-GB"/>
              </w:rPr>
              <w:t>020309060000130A01FF09060000130205FF0403E0</w:t>
            </w:r>
          </w:p>
        </w:tc>
        <w:tc>
          <w:tcPr>
            <w:tcW w:w="1134" w:type="dxa"/>
          </w:tcPr>
          <w:p w:rsidR="009420F0" w:rsidRPr="00CB3E0B" w:rsidRDefault="009420F0" w:rsidP="00F57BDC">
            <w:pPr>
              <w:pStyle w:val="Tabletext"/>
              <w:spacing w:before="0" w:after="0"/>
              <w:rPr>
                <w:lang w:eastAsia="en-GB"/>
              </w:rPr>
            </w:pPr>
            <w:r>
              <w:rPr>
                <w:lang w:eastAsia="en-GB"/>
              </w:rPr>
              <w:t>317</w:t>
            </w:r>
          </w:p>
        </w:tc>
      </w:tr>
      <w:tr w:rsidR="009420F0" w:rsidRPr="00CB3E0B" w:rsidTr="00F57BDC">
        <w:trPr>
          <w:trHeight w:val="300"/>
        </w:trPr>
        <w:tc>
          <w:tcPr>
            <w:tcW w:w="1418" w:type="dxa"/>
            <w:shd w:val="clear" w:color="auto" w:fill="auto"/>
          </w:tcPr>
          <w:p w:rsidR="009420F0" w:rsidRPr="00CB3E0B" w:rsidRDefault="009420F0" w:rsidP="00F57BDC">
            <w:pPr>
              <w:pStyle w:val="Tabletext"/>
              <w:spacing w:before="0" w:after="0"/>
              <w:rPr>
                <w:lang w:eastAsia="en-GB"/>
              </w:rPr>
            </w:pPr>
            <w:r w:rsidRPr="00CB3E0B">
              <w:rPr>
                <w:lang w:eastAsia="en-GB"/>
              </w:rPr>
              <w:t>Prepayment</w:t>
            </w:r>
          </w:p>
        </w:tc>
        <w:tc>
          <w:tcPr>
            <w:tcW w:w="1417" w:type="dxa"/>
            <w:shd w:val="clear" w:color="auto" w:fill="auto"/>
          </w:tcPr>
          <w:p w:rsidR="009420F0" w:rsidRPr="00CB3E0B" w:rsidRDefault="009420F0" w:rsidP="00F57BDC">
            <w:pPr>
              <w:pStyle w:val="Tabletext"/>
              <w:spacing w:before="0" w:after="0"/>
              <w:rPr>
                <w:lang w:eastAsia="en-GB"/>
              </w:rPr>
            </w:pPr>
            <w:r w:rsidRPr="00CB3E0B">
              <w:rPr>
                <w:lang w:eastAsia="en-GB"/>
              </w:rPr>
              <w:t>False</w:t>
            </w:r>
          </w:p>
        </w:tc>
        <w:tc>
          <w:tcPr>
            <w:tcW w:w="1418" w:type="dxa"/>
          </w:tcPr>
          <w:p w:rsidR="009420F0" w:rsidRPr="00CB3E0B" w:rsidRDefault="009420F0" w:rsidP="00F57BDC">
            <w:pPr>
              <w:pStyle w:val="Tabletext"/>
              <w:spacing w:before="0" w:after="0"/>
              <w:rPr>
                <w:lang w:eastAsia="en-GB"/>
              </w:rPr>
            </w:pPr>
            <w:r w:rsidRPr="00CB3E0B">
              <w:rPr>
                <w:lang w:eastAsia="en-GB"/>
              </w:rPr>
              <w:t>True</w:t>
            </w:r>
          </w:p>
        </w:tc>
        <w:tc>
          <w:tcPr>
            <w:tcW w:w="5528" w:type="dxa"/>
          </w:tcPr>
          <w:p w:rsidR="009420F0" w:rsidRDefault="009420F0" w:rsidP="00F57BDC">
            <w:pPr>
              <w:pStyle w:val="Tabletext"/>
              <w:spacing w:before="0" w:after="0"/>
              <w:rPr>
                <w:lang w:eastAsia="en-GB"/>
              </w:rPr>
            </w:pPr>
            <w:r>
              <w:rPr>
                <w:lang w:eastAsia="en-GB"/>
              </w:rPr>
              <w:t>0x010C</w:t>
            </w:r>
          </w:p>
          <w:p w:rsidR="009420F0" w:rsidRDefault="009420F0" w:rsidP="00F57BDC">
            <w:pPr>
              <w:pStyle w:val="Tabletext"/>
              <w:spacing w:before="0" w:after="0"/>
              <w:rPr>
                <w:lang w:eastAsia="en-GB"/>
              </w:rPr>
            </w:pPr>
            <w:r>
              <w:rPr>
                <w:lang w:eastAsia="en-GB"/>
              </w:rPr>
              <w:t>020309060000130A00FF09060000130200FF0403E0</w:t>
            </w:r>
          </w:p>
          <w:p w:rsidR="009420F0" w:rsidRDefault="009420F0" w:rsidP="00F57BDC">
            <w:pPr>
              <w:pStyle w:val="Tabletext"/>
              <w:spacing w:before="0" w:after="0"/>
              <w:rPr>
                <w:lang w:eastAsia="en-GB"/>
              </w:rPr>
            </w:pPr>
            <w:r>
              <w:rPr>
                <w:lang w:eastAsia="en-GB"/>
              </w:rPr>
              <w:t>020309060000130A00FF09060000130204FF0403E0</w:t>
            </w:r>
          </w:p>
          <w:p w:rsidR="009420F0" w:rsidRDefault="009420F0" w:rsidP="00F57BDC">
            <w:pPr>
              <w:pStyle w:val="Tabletext"/>
              <w:spacing w:before="0" w:after="0"/>
              <w:rPr>
                <w:lang w:eastAsia="en-GB"/>
              </w:rPr>
            </w:pPr>
            <w:r>
              <w:rPr>
                <w:lang w:eastAsia="en-GB"/>
              </w:rPr>
              <w:t>020309060000130A00FF09060000130201FF0403C0</w:t>
            </w:r>
          </w:p>
          <w:p w:rsidR="009420F0" w:rsidRDefault="009420F0" w:rsidP="00F57BDC">
            <w:pPr>
              <w:pStyle w:val="Tabletext"/>
              <w:spacing w:before="0" w:after="0"/>
              <w:rPr>
                <w:lang w:eastAsia="en-GB"/>
              </w:rPr>
            </w:pPr>
            <w:r>
              <w:rPr>
                <w:lang w:eastAsia="en-GB"/>
              </w:rPr>
              <w:t>020309060000130A00FF09060000130202FF0403C0</w:t>
            </w:r>
          </w:p>
          <w:p w:rsidR="009420F0" w:rsidRDefault="009420F0" w:rsidP="00F57BDC">
            <w:pPr>
              <w:pStyle w:val="Tabletext"/>
              <w:spacing w:before="0" w:after="0"/>
              <w:rPr>
                <w:lang w:eastAsia="en-GB"/>
              </w:rPr>
            </w:pPr>
            <w:r>
              <w:rPr>
                <w:lang w:eastAsia="en-GB"/>
              </w:rPr>
              <w:t>020309060000130A00FF09060000130203FF0403E0</w:t>
            </w:r>
          </w:p>
          <w:p w:rsidR="009420F0" w:rsidRDefault="009420F0" w:rsidP="00F57BDC">
            <w:pPr>
              <w:pStyle w:val="Tabletext"/>
              <w:spacing w:before="0" w:after="0"/>
              <w:rPr>
                <w:lang w:eastAsia="en-GB"/>
              </w:rPr>
            </w:pPr>
            <w:r>
              <w:rPr>
                <w:lang w:eastAsia="en-GB"/>
              </w:rPr>
              <w:t>020309060000130A01FF09060000130203FF0403E0</w:t>
            </w:r>
          </w:p>
          <w:p w:rsidR="009420F0" w:rsidRDefault="009420F0" w:rsidP="00F57BDC">
            <w:pPr>
              <w:pStyle w:val="Tabletext"/>
              <w:spacing w:before="0" w:after="0"/>
              <w:rPr>
                <w:lang w:eastAsia="en-GB"/>
              </w:rPr>
            </w:pPr>
            <w:r>
              <w:rPr>
                <w:lang w:eastAsia="en-GB"/>
              </w:rPr>
              <w:t>020309060000130A01FF09060000130200FF0403E0</w:t>
            </w:r>
          </w:p>
          <w:p w:rsidR="009420F0" w:rsidRDefault="009420F0" w:rsidP="00F57BDC">
            <w:pPr>
              <w:pStyle w:val="Tabletext"/>
              <w:spacing w:before="0" w:after="0"/>
              <w:rPr>
                <w:lang w:eastAsia="en-GB"/>
              </w:rPr>
            </w:pPr>
            <w:r>
              <w:rPr>
                <w:lang w:eastAsia="en-GB"/>
              </w:rPr>
              <w:t>020309060000130A01FF09060000130204FF0403E0</w:t>
            </w:r>
          </w:p>
          <w:p w:rsidR="009420F0" w:rsidRDefault="009420F0" w:rsidP="00F57BDC">
            <w:pPr>
              <w:pStyle w:val="Tabletext"/>
              <w:spacing w:before="0" w:after="0"/>
              <w:rPr>
                <w:lang w:eastAsia="en-GB"/>
              </w:rPr>
            </w:pPr>
            <w:r>
              <w:rPr>
                <w:lang w:eastAsia="en-GB"/>
              </w:rPr>
              <w:t>020309060000130A01FF09060000130201FF0403C0</w:t>
            </w:r>
          </w:p>
          <w:p w:rsidR="009420F0" w:rsidRDefault="009420F0" w:rsidP="00F57BDC">
            <w:pPr>
              <w:pStyle w:val="Tabletext"/>
              <w:spacing w:before="0" w:after="0"/>
              <w:rPr>
                <w:lang w:eastAsia="en-GB"/>
              </w:rPr>
            </w:pPr>
            <w:r>
              <w:rPr>
                <w:lang w:eastAsia="en-GB"/>
              </w:rPr>
              <w:lastRenderedPageBreak/>
              <w:t>020309060000130A01FF09060000130202FF0403C0</w:t>
            </w:r>
          </w:p>
          <w:p w:rsidR="009420F0" w:rsidRDefault="009420F0" w:rsidP="00F57BDC">
            <w:pPr>
              <w:pStyle w:val="Tabletext"/>
              <w:spacing w:before="0" w:after="0"/>
              <w:rPr>
                <w:lang w:eastAsia="en-GB"/>
              </w:rPr>
            </w:pPr>
            <w:r>
              <w:rPr>
                <w:lang w:eastAsia="en-GB"/>
              </w:rPr>
              <w:t>020309060000130A00FF09060000130205FF0403E0</w:t>
            </w:r>
          </w:p>
          <w:p w:rsidR="009420F0" w:rsidRPr="00CB3E0B" w:rsidRDefault="009420F0" w:rsidP="00F57BDC">
            <w:pPr>
              <w:pStyle w:val="Tabletext"/>
              <w:spacing w:before="0" w:after="0"/>
              <w:rPr>
                <w:lang w:eastAsia="en-GB"/>
              </w:rPr>
            </w:pPr>
            <w:r>
              <w:rPr>
                <w:lang w:eastAsia="en-GB"/>
              </w:rPr>
              <w:t>020309060000130A01FF09060000130205FF0403E0</w:t>
            </w:r>
          </w:p>
        </w:tc>
        <w:tc>
          <w:tcPr>
            <w:tcW w:w="1134" w:type="dxa"/>
          </w:tcPr>
          <w:p w:rsidR="009420F0" w:rsidRPr="00CB3E0B" w:rsidRDefault="009420F0" w:rsidP="00F57BDC">
            <w:pPr>
              <w:pStyle w:val="Tabletext"/>
              <w:spacing w:before="0" w:after="0"/>
              <w:rPr>
                <w:lang w:eastAsia="en-GB"/>
              </w:rPr>
            </w:pPr>
            <w:r>
              <w:rPr>
                <w:lang w:eastAsia="en-GB"/>
              </w:rPr>
              <w:lastRenderedPageBreak/>
              <w:t>264</w:t>
            </w:r>
          </w:p>
        </w:tc>
      </w:tr>
      <w:tr w:rsidR="009420F0" w:rsidRPr="00CB3E0B" w:rsidTr="00F57BDC">
        <w:trPr>
          <w:trHeight w:val="300"/>
        </w:trPr>
        <w:tc>
          <w:tcPr>
            <w:tcW w:w="1418" w:type="dxa"/>
            <w:shd w:val="clear" w:color="auto" w:fill="auto"/>
          </w:tcPr>
          <w:p w:rsidR="009420F0" w:rsidRPr="00CB3E0B" w:rsidRDefault="009420F0" w:rsidP="00F57BDC">
            <w:pPr>
              <w:pStyle w:val="Tabletext"/>
              <w:spacing w:before="0" w:after="0"/>
              <w:rPr>
                <w:lang w:eastAsia="en-GB"/>
              </w:rPr>
            </w:pPr>
            <w:r w:rsidRPr="00CB3E0B">
              <w:rPr>
                <w:lang w:eastAsia="en-GB"/>
              </w:rPr>
              <w:lastRenderedPageBreak/>
              <w:t>Prepayment</w:t>
            </w:r>
          </w:p>
        </w:tc>
        <w:tc>
          <w:tcPr>
            <w:tcW w:w="1417" w:type="dxa"/>
            <w:shd w:val="clear" w:color="auto" w:fill="auto"/>
          </w:tcPr>
          <w:p w:rsidR="009420F0" w:rsidRPr="00CB3E0B" w:rsidRDefault="009420F0" w:rsidP="00F57BDC">
            <w:pPr>
              <w:pStyle w:val="Tabletext"/>
              <w:spacing w:before="0" w:after="0"/>
              <w:rPr>
                <w:lang w:eastAsia="en-GB"/>
              </w:rPr>
            </w:pPr>
            <w:r w:rsidRPr="00CB3E0B">
              <w:rPr>
                <w:lang w:eastAsia="en-GB"/>
              </w:rPr>
              <w:t>False</w:t>
            </w:r>
          </w:p>
        </w:tc>
        <w:tc>
          <w:tcPr>
            <w:tcW w:w="1418" w:type="dxa"/>
          </w:tcPr>
          <w:p w:rsidR="009420F0" w:rsidRPr="00CB3E0B" w:rsidRDefault="009420F0" w:rsidP="00F57BDC">
            <w:pPr>
              <w:pStyle w:val="Tabletext"/>
              <w:spacing w:before="0" w:after="0"/>
              <w:rPr>
                <w:lang w:eastAsia="en-GB"/>
              </w:rPr>
            </w:pPr>
            <w:r w:rsidRPr="00CB3E0B">
              <w:rPr>
                <w:lang w:eastAsia="en-GB"/>
              </w:rPr>
              <w:t>False</w:t>
            </w:r>
          </w:p>
        </w:tc>
        <w:tc>
          <w:tcPr>
            <w:tcW w:w="5528" w:type="dxa"/>
          </w:tcPr>
          <w:p w:rsidR="009420F0" w:rsidRDefault="009420F0" w:rsidP="00F57BDC">
            <w:pPr>
              <w:pStyle w:val="Tabletext"/>
              <w:spacing w:before="0" w:after="0"/>
              <w:rPr>
                <w:lang w:eastAsia="en-GB"/>
              </w:rPr>
            </w:pPr>
            <w:r>
              <w:rPr>
                <w:lang w:eastAsia="en-GB"/>
              </w:rPr>
              <w:t>0x010C</w:t>
            </w:r>
          </w:p>
          <w:p w:rsidR="009420F0" w:rsidRDefault="009420F0" w:rsidP="00F57BDC">
            <w:pPr>
              <w:pStyle w:val="Tabletext"/>
              <w:spacing w:before="0" w:after="0"/>
              <w:rPr>
                <w:lang w:eastAsia="en-GB"/>
              </w:rPr>
            </w:pPr>
            <w:r>
              <w:rPr>
                <w:lang w:eastAsia="en-GB"/>
              </w:rPr>
              <w:t>020309060000130A00FF09060000130200FF0403E0</w:t>
            </w:r>
          </w:p>
          <w:p w:rsidR="009420F0" w:rsidRDefault="009420F0" w:rsidP="00F57BDC">
            <w:pPr>
              <w:pStyle w:val="Tabletext"/>
              <w:spacing w:before="0" w:after="0"/>
              <w:rPr>
                <w:lang w:eastAsia="en-GB"/>
              </w:rPr>
            </w:pPr>
            <w:r>
              <w:rPr>
                <w:lang w:eastAsia="en-GB"/>
              </w:rPr>
              <w:t>020309060000130A00FF09060000130204FF0403E0</w:t>
            </w:r>
          </w:p>
          <w:p w:rsidR="009420F0" w:rsidRDefault="009420F0" w:rsidP="00F57BDC">
            <w:pPr>
              <w:pStyle w:val="Tabletext"/>
              <w:spacing w:before="0" w:after="0"/>
              <w:rPr>
                <w:lang w:eastAsia="en-GB"/>
              </w:rPr>
            </w:pPr>
            <w:r>
              <w:rPr>
                <w:lang w:eastAsia="en-GB"/>
              </w:rPr>
              <w:t>020309060000130A00FF09060000130201FF0403E0</w:t>
            </w:r>
          </w:p>
          <w:p w:rsidR="009420F0" w:rsidRDefault="009420F0" w:rsidP="00F57BDC">
            <w:pPr>
              <w:pStyle w:val="Tabletext"/>
              <w:spacing w:before="0" w:after="0"/>
              <w:rPr>
                <w:lang w:eastAsia="en-GB"/>
              </w:rPr>
            </w:pPr>
            <w:r>
              <w:rPr>
                <w:lang w:eastAsia="en-GB"/>
              </w:rPr>
              <w:t>020309060000130A00FF09060000130202FF0403E0</w:t>
            </w:r>
          </w:p>
          <w:p w:rsidR="009420F0" w:rsidRDefault="009420F0" w:rsidP="00F57BDC">
            <w:pPr>
              <w:pStyle w:val="Tabletext"/>
              <w:spacing w:before="0" w:after="0"/>
              <w:rPr>
                <w:lang w:eastAsia="en-GB"/>
              </w:rPr>
            </w:pPr>
            <w:r>
              <w:rPr>
                <w:lang w:eastAsia="en-GB"/>
              </w:rPr>
              <w:t>020309060000130A00FF09060000130203FF0403E0</w:t>
            </w:r>
          </w:p>
          <w:p w:rsidR="009420F0" w:rsidRDefault="009420F0" w:rsidP="00F57BDC">
            <w:pPr>
              <w:pStyle w:val="Tabletext"/>
              <w:spacing w:before="0" w:after="0"/>
              <w:rPr>
                <w:lang w:eastAsia="en-GB"/>
              </w:rPr>
            </w:pPr>
            <w:r>
              <w:rPr>
                <w:lang w:eastAsia="en-GB"/>
              </w:rPr>
              <w:t>020309060000130A01FF09060000130203FF0403E0</w:t>
            </w:r>
          </w:p>
          <w:p w:rsidR="009420F0" w:rsidRDefault="009420F0" w:rsidP="00F57BDC">
            <w:pPr>
              <w:pStyle w:val="Tabletext"/>
              <w:spacing w:before="0" w:after="0"/>
              <w:rPr>
                <w:lang w:eastAsia="en-GB"/>
              </w:rPr>
            </w:pPr>
            <w:r>
              <w:rPr>
                <w:lang w:eastAsia="en-GB"/>
              </w:rPr>
              <w:t>020309060000130A01FF09060000130200FF0403E0</w:t>
            </w:r>
          </w:p>
          <w:p w:rsidR="009420F0" w:rsidRDefault="009420F0" w:rsidP="00F57BDC">
            <w:pPr>
              <w:pStyle w:val="Tabletext"/>
              <w:spacing w:before="0" w:after="0"/>
              <w:rPr>
                <w:lang w:eastAsia="en-GB"/>
              </w:rPr>
            </w:pPr>
            <w:r>
              <w:rPr>
                <w:lang w:eastAsia="en-GB"/>
              </w:rPr>
              <w:t>020309060000130A01FF09060000130204FF0403E0</w:t>
            </w:r>
          </w:p>
          <w:p w:rsidR="009420F0" w:rsidRDefault="009420F0" w:rsidP="00F57BDC">
            <w:pPr>
              <w:pStyle w:val="Tabletext"/>
              <w:spacing w:before="0" w:after="0"/>
              <w:rPr>
                <w:lang w:eastAsia="en-GB"/>
              </w:rPr>
            </w:pPr>
            <w:r>
              <w:rPr>
                <w:lang w:eastAsia="en-GB"/>
              </w:rPr>
              <w:t>020309060000130A01FF09060000130201FF0403E0</w:t>
            </w:r>
          </w:p>
          <w:p w:rsidR="009420F0" w:rsidRDefault="009420F0" w:rsidP="00F57BDC">
            <w:pPr>
              <w:pStyle w:val="Tabletext"/>
              <w:spacing w:before="0" w:after="0"/>
              <w:rPr>
                <w:lang w:eastAsia="en-GB"/>
              </w:rPr>
            </w:pPr>
            <w:r>
              <w:rPr>
                <w:lang w:eastAsia="en-GB"/>
              </w:rPr>
              <w:t>020309060000130A01FF09060000130202FF0403E0</w:t>
            </w:r>
          </w:p>
          <w:p w:rsidR="009420F0" w:rsidRDefault="009420F0" w:rsidP="00F57BDC">
            <w:pPr>
              <w:pStyle w:val="Tabletext"/>
              <w:spacing w:before="0" w:after="0"/>
              <w:rPr>
                <w:lang w:eastAsia="en-GB"/>
              </w:rPr>
            </w:pPr>
            <w:r>
              <w:rPr>
                <w:lang w:eastAsia="en-GB"/>
              </w:rPr>
              <w:t>020309060000130A00FF09060000130205FF0403E0</w:t>
            </w:r>
          </w:p>
          <w:p w:rsidR="009420F0" w:rsidRPr="00CB3E0B" w:rsidRDefault="009420F0" w:rsidP="00F57BDC">
            <w:pPr>
              <w:pStyle w:val="Tabletext"/>
              <w:spacing w:before="0" w:after="0"/>
              <w:rPr>
                <w:lang w:eastAsia="en-GB"/>
              </w:rPr>
            </w:pPr>
            <w:r>
              <w:rPr>
                <w:lang w:eastAsia="en-GB"/>
              </w:rPr>
              <w:t>020309060000130A01FF09060000130205FF0403E0</w:t>
            </w:r>
          </w:p>
        </w:tc>
        <w:tc>
          <w:tcPr>
            <w:tcW w:w="1134" w:type="dxa"/>
          </w:tcPr>
          <w:p w:rsidR="009420F0" w:rsidRPr="00CB3E0B" w:rsidRDefault="009420F0" w:rsidP="00F57BDC">
            <w:pPr>
              <w:pStyle w:val="Tabletext"/>
              <w:spacing w:before="0" w:after="0"/>
              <w:rPr>
                <w:lang w:eastAsia="en-GB"/>
              </w:rPr>
            </w:pPr>
            <w:r>
              <w:rPr>
                <w:lang w:eastAsia="en-GB"/>
              </w:rPr>
              <w:t>264</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_Ref395604374 \r \h </w:instrText>
      </w:r>
      <w:r>
        <w:rPr>
          <w:lang w:eastAsia="en-GB"/>
        </w:rPr>
      </w:r>
      <w:r>
        <w:rPr>
          <w:lang w:eastAsia="en-GB"/>
        </w:rPr>
        <w:fldChar w:fldCharType="separate"/>
      </w:r>
      <w:r>
        <w:rPr>
          <w:lang w:eastAsia="en-GB"/>
        </w:rPr>
        <w:t>18.2.1.2</w:t>
      </w:r>
      <w:r>
        <w:rPr>
          <w:lang w:eastAsia="en-GB"/>
        </w:rPr>
        <w:fldChar w:fldCharType="end"/>
      </w:r>
      <w:r>
        <w:rPr>
          <w:lang w:eastAsia="en-GB"/>
        </w:rPr>
        <w:t xml:space="preserve">b:  allowable </w:t>
      </w:r>
      <w:r w:rsidRPr="004670EB">
        <w:rPr>
          <w:lang w:eastAsia="en-GB"/>
        </w:rPr>
        <w:t>values</w:t>
      </w:r>
      <w:r>
        <w:rPr>
          <w:lang w:eastAsia="en-GB"/>
        </w:rPr>
        <w:t xml:space="preserve"> for the</w:t>
      </w:r>
      <w:r w:rsidRPr="004670EB">
        <w:rPr>
          <w:lang w:eastAsia="en-GB"/>
        </w:rPr>
        <w:t xml:space="preserve"> </w:t>
      </w:r>
      <w:proofErr w:type="spellStart"/>
      <w:r w:rsidRPr="004670EB">
        <w:rPr>
          <w:i/>
          <w:lang w:eastAsia="en-GB"/>
        </w:rPr>
        <w:t>credit_charge_configuration</w:t>
      </w:r>
      <w:proofErr w:type="spellEnd"/>
      <w:r w:rsidRPr="004670EB">
        <w:rPr>
          <w:i/>
          <w:lang w:eastAsia="en-GB"/>
        </w:rPr>
        <w:t xml:space="preserve"> </w:t>
      </w:r>
      <w:r w:rsidRPr="00A875FF">
        <w:rPr>
          <w:lang w:eastAsia="en-GB"/>
        </w:rPr>
        <w:t>attribute</w:t>
      </w:r>
      <w:r>
        <w:rPr>
          <w:lang w:eastAsia="en-GB"/>
        </w:rPr>
        <w:t xml:space="preserve"> for all ESME (twin element variant)</w:t>
      </w:r>
    </w:p>
    <w:p w:rsidR="009420F0" w:rsidRPr="00CB3E0B" w:rsidRDefault="009420F0" w:rsidP="009420F0">
      <w:pPr>
        <w:pStyle w:val="Heading4"/>
      </w:pPr>
      <w:bookmarkStart w:id="6440" w:name="_Ref395604669"/>
      <w:r>
        <w:rPr>
          <w:lang w:eastAsia="en-GB"/>
        </w:rPr>
        <w:t xml:space="preserve">Deriving the values of the </w:t>
      </w:r>
      <w:r w:rsidRPr="00CB3E0B">
        <w:rPr>
          <w:lang w:eastAsia="en-GB"/>
        </w:rPr>
        <w:t>credit_charge_configuration</w:t>
      </w:r>
      <w:r>
        <w:rPr>
          <w:lang w:eastAsia="en-GB"/>
        </w:rPr>
        <w:t xml:space="preserve"> attribute</w:t>
      </w:r>
      <w:r w:rsidRPr="00CB3E0B">
        <w:rPr>
          <w:lang w:eastAsia="en-GB"/>
        </w:rPr>
        <w:t xml:space="preserve"> of Account (Class ID 111) objects</w:t>
      </w:r>
      <w:r>
        <w:rPr>
          <w:lang w:eastAsia="en-GB"/>
        </w:rPr>
        <w:t xml:space="preserve"> - informative</w:t>
      </w:r>
      <w:bookmarkEnd w:id="6440"/>
    </w:p>
    <w:p w:rsidR="009420F0" w:rsidRDefault="009420F0" w:rsidP="009420F0">
      <w:pPr>
        <w:rPr>
          <w:lang w:eastAsia="en-GB"/>
        </w:rPr>
      </w:pPr>
      <w:r w:rsidRPr="00CB3E0B">
        <w:rPr>
          <w:lang w:eastAsia="en-GB"/>
        </w:rPr>
        <w:t>This section</w:t>
      </w:r>
      <w:r>
        <w:rPr>
          <w:lang w:eastAsia="en-GB"/>
        </w:rPr>
        <w:t xml:space="preserve"> explains the derivation of th</w:t>
      </w:r>
      <w:r w:rsidRPr="00CB3E0B">
        <w:rPr>
          <w:lang w:eastAsia="en-GB"/>
        </w:rPr>
        <w:t xml:space="preserve">e </w:t>
      </w:r>
      <w:r>
        <w:rPr>
          <w:lang w:eastAsia="en-GB"/>
        </w:rPr>
        <w:t>five</w:t>
      </w:r>
      <w:r w:rsidRPr="00CB3E0B">
        <w:rPr>
          <w:lang w:eastAsia="en-GB"/>
        </w:rPr>
        <w:t xml:space="preserve"> values</w:t>
      </w:r>
      <w:r>
        <w:rPr>
          <w:lang w:eastAsia="en-GB"/>
        </w:rPr>
        <w:t xml:space="preserve"> of this attribute that an ESME can accept</w:t>
      </w:r>
      <w:r w:rsidRPr="00CB3E0B">
        <w:rPr>
          <w:lang w:eastAsia="en-GB"/>
        </w:rPr>
        <w:t>.</w:t>
      </w:r>
    </w:p>
    <w:p w:rsidR="009420F0" w:rsidRPr="00CB3E0B" w:rsidRDefault="009420F0" w:rsidP="009420F0">
      <w:r w:rsidRPr="00CB3E0B">
        <w:t xml:space="preserve"> The </w:t>
      </w:r>
      <w:proofErr w:type="spellStart"/>
      <w:r w:rsidRPr="00AA3F4B">
        <w:rPr>
          <w:i/>
          <w:lang w:eastAsia="en-GB"/>
        </w:rPr>
        <w:t>credit_charge_configuration</w:t>
      </w:r>
      <w:proofErr w:type="spellEnd"/>
      <w:r w:rsidRPr="00CB3E0B">
        <w:t xml:space="preserve"> attribute encoding is </w:t>
      </w:r>
      <w:r>
        <w:t xml:space="preserve">shown in Table </w:t>
      </w:r>
      <w:r>
        <w:fldChar w:fldCharType="begin"/>
      </w:r>
      <w:r>
        <w:instrText xml:space="preserve"> REF _Ref395604669 \r \h </w:instrText>
      </w:r>
      <w:r>
        <w:fldChar w:fldCharType="separate"/>
      </w:r>
      <w:r>
        <w:t>18.2.1.3</w:t>
      </w:r>
      <w:r>
        <w:fldChar w:fldCharType="end"/>
      </w:r>
      <w:r>
        <w:t>a.</w:t>
      </w:r>
    </w:p>
    <w:tbl>
      <w:tblPr>
        <w:tblW w:w="1323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559"/>
        <w:gridCol w:w="1418"/>
        <w:gridCol w:w="7142"/>
      </w:tblGrid>
      <w:tr w:rsidR="009420F0" w:rsidRPr="00CB3E0B" w:rsidTr="00F57BDC">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rsidR="009420F0" w:rsidRPr="00CB3E0B" w:rsidRDefault="009420F0" w:rsidP="00F57BDC">
            <w:pPr>
              <w:pStyle w:val="Tabletext"/>
              <w:spacing w:before="0" w:after="0"/>
              <w:rPr>
                <w:b/>
                <w:i/>
                <w:color w:val="FFFFFF" w:themeColor="background1"/>
                <w:lang w:eastAsia="en-GB"/>
              </w:rPr>
            </w:pPr>
            <w:r w:rsidRPr="00CB3E0B">
              <w:rPr>
                <w:b/>
                <w:i/>
                <w:color w:val="FFFFFF" w:themeColor="background1"/>
                <w:lang w:eastAsia="en-GB"/>
              </w:rPr>
              <w:t>Component</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rsidR="009420F0" w:rsidRPr="00CB3E0B" w:rsidRDefault="009420F0" w:rsidP="00F57BDC">
            <w:pPr>
              <w:pStyle w:val="Tabletext"/>
              <w:spacing w:before="0" w:after="0"/>
              <w:rPr>
                <w:b/>
                <w:i/>
                <w:color w:val="FFFFFF" w:themeColor="background1"/>
                <w:lang w:eastAsia="en-GB"/>
              </w:rPr>
            </w:pPr>
            <w:r w:rsidRPr="00CB3E0B">
              <w:rPr>
                <w:b/>
                <w:i/>
                <w:color w:val="FFFFFF" w:themeColor="background1"/>
                <w:lang w:eastAsia="en-GB"/>
              </w:rPr>
              <w:t>Hex value</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CB3E0B" w:rsidRDefault="009420F0" w:rsidP="00F57BDC">
            <w:pPr>
              <w:pStyle w:val="Tabletext"/>
              <w:spacing w:before="0" w:after="0"/>
              <w:rPr>
                <w:b/>
                <w:i/>
                <w:color w:val="FFFFFF" w:themeColor="background1"/>
                <w:lang w:eastAsia="en-GB"/>
              </w:rPr>
            </w:pPr>
            <w:r>
              <w:rPr>
                <w:b/>
                <w:i/>
                <w:color w:val="FFFFFF" w:themeColor="background1"/>
                <w:lang w:eastAsia="en-GB"/>
              </w:rPr>
              <w:t>Length in octets</w:t>
            </w:r>
          </w:p>
        </w:tc>
        <w:tc>
          <w:tcPr>
            <w:tcW w:w="7142"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CB3E0B" w:rsidRDefault="009420F0" w:rsidP="00F57BDC">
            <w:pPr>
              <w:pStyle w:val="Tabletext"/>
              <w:spacing w:before="0" w:after="0"/>
              <w:rPr>
                <w:b/>
                <w:i/>
                <w:color w:val="FFFFFF" w:themeColor="background1"/>
                <w:lang w:eastAsia="en-GB"/>
              </w:rPr>
            </w:pPr>
            <w:r w:rsidRPr="00CB3E0B">
              <w:rPr>
                <w:b/>
                <w:i/>
                <w:color w:val="FFFFFF" w:themeColor="background1"/>
                <w:lang w:eastAsia="en-GB"/>
              </w:rPr>
              <w:t>Notes</w:t>
            </w:r>
          </w:p>
        </w:tc>
      </w:tr>
      <w:tr w:rsidR="009420F0" w:rsidRPr="00CB3E0B" w:rsidTr="00F57BDC">
        <w:trPr>
          <w:trHeight w:val="300"/>
        </w:trPr>
        <w:tc>
          <w:tcPr>
            <w:tcW w:w="3119" w:type="dxa"/>
            <w:tcBorders>
              <w:top w:val="single" w:sz="4" w:space="0" w:color="009EE3"/>
            </w:tcBorders>
            <w:shd w:val="clear" w:color="auto" w:fill="auto"/>
          </w:tcPr>
          <w:p w:rsidR="009420F0" w:rsidRPr="00CB3E0B" w:rsidRDefault="009420F0" w:rsidP="00F57BDC">
            <w:pPr>
              <w:pStyle w:val="Tabletext"/>
              <w:spacing w:before="0" w:after="0"/>
              <w:rPr>
                <w:lang w:eastAsia="en-GB"/>
              </w:rPr>
            </w:pPr>
            <w:proofErr w:type="spellStart"/>
            <w:r w:rsidRPr="00CB3E0B">
              <w:rPr>
                <w:lang w:eastAsia="en-GB"/>
              </w:rPr>
              <w:t>credit_charge_configuration</w:t>
            </w:r>
            <w:proofErr w:type="spellEnd"/>
          </w:p>
        </w:tc>
        <w:tc>
          <w:tcPr>
            <w:tcW w:w="1559" w:type="dxa"/>
            <w:tcBorders>
              <w:top w:val="single" w:sz="4" w:space="0" w:color="009EE3"/>
            </w:tcBorders>
            <w:shd w:val="clear" w:color="auto" w:fill="auto"/>
          </w:tcPr>
          <w:p w:rsidR="009420F0" w:rsidRPr="00CB3E0B" w:rsidRDefault="009420F0" w:rsidP="00F57BDC">
            <w:pPr>
              <w:pStyle w:val="Tabletext"/>
              <w:spacing w:before="0" w:after="0"/>
              <w:rPr>
                <w:lang w:eastAsia="en-GB"/>
              </w:rPr>
            </w:pPr>
          </w:p>
        </w:tc>
        <w:tc>
          <w:tcPr>
            <w:tcW w:w="1418" w:type="dxa"/>
            <w:tcBorders>
              <w:top w:val="single" w:sz="4" w:space="0" w:color="009EE3"/>
            </w:tcBorders>
          </w:tcPr>
          <w:p w:rsidR="009420F0" w:rsidRPr="00CB3E0B" w:rsidRDefault="009420F0" w:rsidP="00F57BDC">
            <w:pPr>
              <w:pStyle w:val="Tabletext"/>
              <w:spacing w:before="0" w:after="0"/>
              <w:rPr>
                <w:lang w:eastAsia="en-GB"/>
              </w:rPr>
            </w:pPr>
          </w:p>
        </w:tc>
        <w:tc>
          <w:tcPr>
            <w:tcW w:w="7142" w:type="dxa"/>
            <w:tcBorders>
              <w:top w:val="single" w:sz="4" w:space="0" w:color="009EE3"/>
            </w:tcBorders>
          </w:tcPr>
          <w:p w:rsidR="009420F0" w:rsidRPr="00CB3E0B" w:rsidRDefault="009420F0" w:rsidP="00F57BDC">
            <w:pPr>
              <w:pStyle w:val="Tabletext"/>
              <w:spacing w:before="0" w:after="0"/>
              <w:rPr>
                <w:lang w:eastAsia="en-GB"/>
              </w:rPr>
            </w:pPr>
          </w:p>
        </w:tc>
      </w:tr>
      <w:tr w:rsidR="009420F0" w:rsidRPr="00CB3E0B" w:rsidTr="00F57BDC">
        <w:trPr>
          <w:trHeight w:val="300"/>
        </w:trPr>
        <w:tc>
          <w:tcPr>
            <w:tcW w:w="3119" w:type="dxa"/>
            <w:shd w:val="clear" w:color="auto" w:fill="auto"/>
          </w:tcPr>
          <w:p w:rsidR="009420F0" w:rsidRPr="00CB3E0B" w:rsidRDefault="009420F0" w:rsidP="00F57BDC">
            <w:pPr>
              <w:pStyle w:val="Tabletext"/>
              <w:spacing w:before="0" w:after="0"/>
              <w:rPr>
                <w:lang w:eastAsia="en-GB"/>
              </w:rPr>
            </w:pPr>
            <w:r w:rsidRPr="00CB3E0B">
              <w:rPr>
                <w:lang w:eastAsia="en-GB"/>
              </w:rPr>
              <w:t xml:space="preserve">   Tag</w:t>
            </w:r>
          </w:p>
        </w:tc>
        <w:tc>
          <w:tcPr>
            <w:tcW w:w="1559" w:type="dxa"/>
            <w:shd w:val="clear" w:color="auto" w:fill="auto"/>
          </w:tcPr>
          <w:p w:rsidR="009420F0" w:rsidRPr="00CB3E0B" w:rsidRDefault="009420F0" w:rsidP="00F57BDC">
            <w:pPr>
              <w:pStyle w:val="Tabletext"/>
              <w:spacing w:before="0" w:after="0"/>
              <w:rPr>
                <w:lang w:eastAsia="en-GB"/>
              </w:rPr>
            </w:pPr>
            <w:r w:rsidRPr="00CB3E0B">
              <w:rPr>
                <w:lang w:eastAsia="en-GB"/>
              </w:rPr>
              <w:t>0x01</w:t>
            </w:r>
          </w:p>
        </w:tc>
        <w:tc>
          <w:tcPr>
            <w:tcW w:w="1418" w:type="dxa"/>
          </w:tcPr>
          <w:p w:rsidR="009420F0" w:rsidRPr="00CB3E0B" w:rsidRDefault="009420F0" w:rsidP="00F57BDC">
            <w:pPr>
              <w:pStyle w:val="Tabletext"/>
              <w:spacing w:before="0" w:after="0"/>
              <w:rPr>
                <w:lang w:eastAsia="en-GB"/>
              </w:rPr>
            </w:pPr>
            <w:r>
              <w:rPr>
                <w:lang w:eastAsia="en-GB"/>
              </w:rPr>
              <w:t>1</w:t>
            </w:r>
          </w:p>
        </w:tc>
        <w:tc>
          <w:tcPr>
            <w:tcW w:w="7142" w:type="dxa"/>
          </w:tcPr>
          <w:p w:rsidR="009420F0" w:rsidRPr="00CB3E0B" w:rsidRDefault="009420F0" w:rsidP="00F57BDC">
            <w:pPr>
              <w:pStyle w:val="Tabletext"/>
              <w:spacing w:before="0" w:after="0"/>
              <w:rPr>
                <w:lang w:eastAsia="en-GB"/>
              </w:rPr>
            </w:pPr>
            <w:r w:rsidRPr="00CB3E0B">
              <w:rPr>
                <w:lang w:eastAsia="en-GB"/>
              </w:rPr>
              <w:t>tag for array</w:t>
            </w:r>
          </w:p>
        </w:tc>
      </w:tr>
      <w:tr w:rsidR="009420F0" w:rsidRPr="00CB3E0B" w:rsidTr="00F57BDC">
        <w:trPr>
          <w:trHeight w:val="300"/>
        </w:trPr>
        <w:tc>
          <w:tcPr>
            <w:tcW w:w="3119" w:type="dxa"/>
            <w:shd w:val="clear" w:color="auto" w:fill="auto"/>
          </w:tcPr>
          <w:p w:rsidR="009420F0" w:rsidRPr="00CB3E0B" w:rsidRDefault="009420F0" w:rsidP="00F57BDC">
            <w:pPr>
              <w:pStyle w:val="Tabletext"/>
              <w:spacing w:before="0" w:after="0"/>
              <w:rPr>
                <w:lang w:eastAsia="en-GB"/>
              </w:rPr>
            </w:pPr>
            <w:r w:rsidRPr="00CB3E0B">
              <w:rPr>
                <w:lang w:eastAsia="en-GB"/>
              </w:rPr>
              <w:t xml:space="preserve">   Length</w:t>
            </w:r>
          </w:p>
        </w:tc>
        <w:tc>
          <w:tcPr>
            <w:tcW w:w="1559" w:type="dxa"/>
            <w:shd w:val="clear" w:color="auto" w:fill="auto"/>
          </w:tcPr>
          <w:p w:rsidR="009420F0" w:rsidRPr="00CB3E0B" w:rsidRDefault="009420F0" w:rsidP="00F57BDC">
            <w:pPr>
              <w:pStyle w:val="Tabletext"/>
              <w:spacing w:before="0" w:after="0"/>
              <w:rPr>
                <w:lang w:eastAsia="en-GB"/>
              </w:rPr>
            </w:pPr>
            <w:r w:rsidRPr="00CB3E0B">
              <w:rPr>
                <w:lang w:eastAsia="en-GB"/>
              </w:rPr>
              <w:t>Variable</w:t>
            </w:r>
          </w:p>
        </w:tc>
        <w:tc>
          <w:tcPr>
            <w:tcW w:w="1418" w:type="dxa"/>
          </w:tcPr>
          <w:p w:rsidR="009420F0" w:rsidRPr="00CB3E0B" w:rsidRDefault="009420F0" w:rsidP="00F57BDC">
            <w:pPr>
              <w:pStyle w:val="Tabletext"/>
              <w:spacing w:before="0" w:after="0"/>
              <w:rPr>
                <w:lang w:eastAsia="en-GB"/>
              </w:rPr>
            </w:pPr>
            <w:r>
              <w:rPr>
                <w:lang w:eastAsia="en-GB"/>
              </w:rPr>
              <w:t>1</w:t>
            </w:r>
          </w:p>
        </w:tc>
        <w:tc>
          <w:tcPr>
            <w:tcW w:w="7142" w:type="dxa"/>
          </w:tcPr>
          <w:p w:rsidR="009420F0" w:rsidRPr="00CB3E0B" w:rsidRDefault="009420F0" w:rsidP="00F57BDC">
            <w:pPr>
              <w:pStyle w:val="Tabletext"/>
              <w:spacing w:before="0" w:after="0"/>
              <w:rPr>
                <w:lang w:eastAsia="en-GB"/>
              </w:rPr>
            </w:pPr>
            <w:r w:rsidRPr="00CB3E0B">
              <w:rPr>
                <w:lang w:eastAsia="en-GB"/>
              </w:rPr>
              <w:t>entries in array</w:t>
            </w:r>
          </w:p>
        </w:tc>
      </w:tr>
      <w:tr w:rsidR="009420F0" w:rsidRPr="00CB3E0B" w:rsidTr="00F57BDC">
        <w:trPr>
          <w:trHeight w:val="300"/>
        </w:trPr>
        <w:tc>
          <w:tcPr>
            <w:tcW w:w="3119" w:type="dxa"/>
            <w:shd w:val="clear" w:color="auto" w:fill="auto"/>
          </w:tcPr>
          <w:p w:rsidR="009420F0" w:rsidRPr="00CB3E0B" w:rsidRDefault="009420F0" w:rsidP="00F57BDC">
            <w:pPr>
              <w:pStyle w:val="Tabletext"/>
              <w:spacing w:before="0" w:after="0"/>
              <w:rPr>
                <w:lang w:eastAsia="en-GB"/>
              </w:rPr>
            </w:pPr>
            <w:r w:rsidRPr="00CB3E0B">
              <w:rPr>
                <w:lang w:eastAsia="en-GB"/>
              </w:rPr>
              <w:t xml:space="preserve">   </w:t>
            </w:r>
            <w:proofErr w:type="spellStart"/>
            <w:r w:rsidRPr="00CB3E0B">
              <w:rPr>
                <w:lang w:eastAsia="en-GB"/>
              </w:rPr>
              <w:t>credit_charge_configuration</w:t>
            </w:r>
            <w:proofErr w:type="spellEnd"/>
            <w:r w:rsidRPr="00CB3E0B">
              <w:rPr>
                <w:lang w:eastAsia="en-GB"/>
              </w:rPr>
              <w:t xml:space="preserve">      </w:t>
            </w:r>
          </w:p>
          <w:p w:rsidR="009420F0" w:rsidRPr="00CB3E0B" w:rsidRDefault="009420F0" w:rsidP="00F57BDC">
            <w:pPr>
              <w:pStyle w:val="Tabletext"/>
              <w:spacing w:before="0" w:after="0"/>
              <w:rPr>
                <w:lang w:eastAsia="en-GB"/>
              </w:rPr>
            </w:pPr>
            <w:r w:rsidRPr="00CB3E0B">
              <w:rPr>
                <w:lang w:eastAsia="en-GB"/>
              </w:rPr>
              <w:t xml:space="preserve">   _element</w:t>
            </w:r>
          </w:p>
        </w:tc>
        <w:tc>
          <w:tcPr>
            <w:tcW w:w="1559" w:type="dxa"/>
            <w:shd w:val="clear" w:color="auto" w:fill="auto"/>
          </w:tcPr>
          <w:p w:rsidR="009420F0" w:rsidRPr="00CB3E0B" w:rsidRDefault="009420F0" w:rsidP="00F57BDC">
            <w:pPr>
              <w:pStyle w:val="Tabletext"/>
              <w:spacing w:before="0" w:after="0"/>
              <w:rPr>
                <w:lang w:eastAsia="en-GB"/>
              </w:rPr>
            </w:pPr>
          </w:p>
        </w:tc>
        <w:tc>
          <w:tcPr>
            <w:tcW w:w="1418" w:type="dxa"/>
          </w:tcPr>
          <w:p w:rsidR="009420F0" w:rsidRPr="00CB3E0B" w:rsidRDefault="009420F0" w:rsidP="00F57BDC">
            <w:pPr>
              <w:pStyle w:val="Tabletext"/>
              <w:spacing w:before="0" w:after="0"/>
              <w:rPr>
                <w:lang w:eastAsia="en-GB"/>
              </w:rPr>
            </w:pPr>
          </w:p>
        </w:tc>
        <w:tc>
          <w:tcPr>
            <w:tcW w:w="7142" w:type="dxa"/>
          </w:tcPr>
          <w:p w:rsidR="009420F0" w:rsidRPr="00CB3E0B" w:rsidRDefault="009420F0" w:rsidP="00F57BDC">
            <w:pPr>
              <w:pStyle w:val="Tabletext"/>
              <w:spacing w:before="0" w:after="0"/>
              <w:rPr>
                <w:lang w:eastAsia="en-GB"/>
              </w:rPr>
            </w:pPr>
          </w:p>
        </w:tc>
      </w:tr>
      <w:tr w:rsidR="009420F0" w:rsidRPr="00CB3E0B" w:rsidTr="00F57BDC">
        <w:trPr>
          <w:trHeight w:val="300"/>
        </w:trPr>
        <w:tc>
          <w:tcPr>
            <w:tcW w:w="3119" w:type="dxa"/>
            <w:shd w:val="clear" w:color="auto" w:fill="auto"/>
          </w:tcPr>
          <w:p w:rsidR="009420F0" w:rsidRPr="00CB3E0B" w:rsidRDefault="009420F0" w:rsidP="00F57BDC">
            <w:pPr>
              <w:pStyle w:val="Tabletext"/>
              <w:spacing w:before="0" w:after="0"/>
              <w:rPr>
                <w:lang w:eastAsia="en-GB"/>
              </w:rPr>
            </w:pPr>
            <w:r w:rsidRPr="00CB3E0B">
              <w:rPr>
                <w:lang w:eastAsia="en-GB"/>
              </w:rPr>
              <w:t xml:space="preserve">      Tag</w:t>
            </w:r>
          </w:p>
        </w:tc>
        <w:tc>
          <w:tcPr>
            <w:tcW w:w="1559" w:type="dxa"/>
            <w:shd w:val="clear" w:color="auto" w:fill="auto"/>
          </w:tcPr>
          <w:p w:rsidR="009420F0" w:rsidRPr="00CB3E0B" w:rsidRDefault="009420F0" w:rsidP="00F57BDC">
            <w:pPr>
              <w:pStyle w:val="Tabletext"/>
              <w:spacing w:before="0" w:after="0"/>
              <w:rPr>
                <w:lang w:eastAsia="en-GB"/>
              </w:rPr>
            </w:pPr>
            <w:r w:rsidRPr="00CB3E0B">
              <w:rPr>
                <w:lang w:eastAsia="en-GB"/>
              </w:rPr>
              <w:t>0x02</w:t>
            </w:r>
          </w:p>
        </w:tc>
        <w:tc>
          <w:tcPr>
            <w:tcW w:w="1418" w:type="dxa"/>
          </w:tcPr>
          <w:p w:rsidR="009420F0" w:rsidRPr="00CB3E0B" w:rsidRDefault="009420F0" w:rsidP="00F57BDC">
            <w:pPr>
              <w:pStyle w:val="Tabletext"/>
              <w:spacing w:before="0" w:after="0"/>
              <w:rPr>
                <w:lang w:eastAsia="en-GB"/>
              </w:rPr>
            </w:pPr>
            <w:r>
              <w:rPr>
                <w:lang w:eastAsia="en-GB"/>
              </w:rPr>
              <w:t>1</w:t>
            </w:r>
          </w:p>
        </w:tc>
        <w:tc>
          <w:tcPr>
            <w:tcW w:w="7142" w:type="dxa"/>
          </w:tcPr>
          <w:p w:rsidR="009420F0" w:rsidRPr="00CB3E0B" w:rsidRDefault="009420F0" w:rsidP="00F57BDC">
            <w:pPr>
              <w:pStyle w:val="Tabletext"/>
              <w:spacing w:before="0" w:after="0"/>
              <w:rPr>
                <w:lang w:eastAsia="en-GB"/>
              </w:rPr>
            </w:pPr>
          </w:p>
        </w:tc>
      </w:tr>
      <w:tr w:rsidR="009420F0" w:rsidRPr="00CB3E0B" w:rsidTr="00F57BDC">
        <w:trPr>
          <w:trHeight w:val="300"/>
        </w:trPr>
        <w:tc>
          <w:tcPr>
            <w:tcW w:w="3119" w:type="dxa"/>
            <w:shd w:val="clear" w:color="auto" w:fill="auto"/>
          </w:tcPr>
          <w:p w:rsidR="009420F0" w:rsidRPr="00CB3E0B" w:rsidRDefault="009420F0" w:rsidP="00F57BDC">
            <w:pPr>
              <w:pStyle w:val="Tabletext"/>
              <w:spacing w:before="0" w:after="0"/>
              <w:rPr>
                <w:lang w:eastAsia="en-GB"/>
              </w:rPr>
            </w:pPr>
            <w:r w:rsidRPr="00CB3E0B">
              <w:rPr>
                <w:lang w:eastAsia="en-GB"/>
              </w:rPr>
              <w:t xml:space="preserve">      Length</w:t>
            </w:r>
          </w:p>
        </w:tc>
        <w:tc>
          <w:tcPr>
            <w:tcW w:w="1559" w:type="dxa"/>
            <w:shd w:val="clear" w:color="auto" w:fill="auto"/>
          </w:tcPr>
          <w:p w:rsidR="009420F0" w:rsidRPr="00CB3E0B" w:rsidRDefault="009420F0" w:rsidP="00F57BDC">
            <w:pPr>
              <w:pStyle w:val="Tabletext"/>
              <w:spacing w:before="0" w:after="0"/>
              <w:rPr>
                <w:lang w:eastAsia="en-GB"/>
              </w:rPr>
            </w:pPr>
            <w:r w:rsidRPr="00CB3E0B">
              <w:rPr>
                <w:lang w:eastAsia="en-GB"/>
              </w:rPr>
              <w:t>0x03</w:t>
            </w:r>
          </w:p>
        </w:tc>
        <w:tc>
          <w:tcPr>
            <w:tcW w:w="1418" w:type="dxa"/>
          </w:tcPr>
          <w:p w:rsidR="009420F0" w:rsidRPr="00CB3E0B" w:rsidRDefault="009420F0" w:rsidP="00F57BDC">
            <w:pPr>
              <w:pStyle w:val="Tabletext"/>
              <w:spacing w:before="0" w:after="0"/>
              <w:rPr>
                <w:lang w:eastAsia="en-GB"/>
              </w:rPr>
            </w:pPr>
            <w:r>
              <w:rPr>
                <w:lang w:eastAsia="en-GB"/>
              </w:rPr>
              <w:t>1</w:t>
            </w:r>
          </w:p>
        </w:tc>
        <w:tc>
          <w:tcPr>
            <w:tcW w:w="7142" w:type="dxa"/>
          </w:tcPr>
          <w:p w:rsidR="009420F0" w:rsidRPr="00CB3E0B" w:rsidRDefault="009420F0" w:rsidP="00F57BDC">
            <w:pPr>
              <w:pStyle w:val="Tabletext"/>
              <w:spacing w:before="0" w:after="0"/>
              <w:rPr>
                <w:lang w:eastAsia="en-GB"/>
              </w:rPr>
            </w:pPr>
            <w:r w:rsidRPr="00CB3E0B">
              <w:rPr>
                <w:lang w:eastAsia="en-GB"/>
              </w:rPr>
              <w:t>3 elements in this structure</w:t>
            </w:r>
          </w:p>
        </w:tc>
      </w:tr>
      <w:tr w:rsidR="009420F0" w:rsidRPr="00CB3E0B" w:rsidTr="00F57BDC">
        <w:trPr>
          <w:trHeight w:val="300"/>
        </w:trPr>
        <w:tc>
          <w:tcPr>
            <w:tcW w:w="3119" w:type="dxa"/>
            <w:shd w:val="clear" w:color="auto" w:fill="auto"/>
          </w:tcPr>
          <w:p w:rsidR="009420F0" w:rsidRPr="00CB3E0B" w:rsidRDefault="009420F0" w:rsidP="00F57BDC">
            <w:pPr>
              <w:pStyle w:val="Tabletext"/>
              <w:spacing w:before="0" w:after="0"/>
              <w:rPr>
                <w:lang w:eastAsia="en-GB"/>
              </w:rPr>
            </w:pPr>
            <w:r w:rsidRPr="00CB3E0B">
              <w:rPr>
                <w:lang w:eastAsia="en-GB"/>
              </w:rPr>
              <w:t xml:space="preserve">         </w:t>
            </w:r>
            <w:proofErr w:type="spellStart"/>
            <w:r w:rsidRPr="00CB3E0B">
              <w:rPr>
                <w:lang w:eastAsia="en-GB"/>
              </w:rPr>
              <w:t>credit_reference</w:t>
            </w:r>
            <w:proofErr w:type="spellEnd"/>
          </w:p>
        </w:tc>
        <w:tc>
          <w:tcPr>
            <w:tcW w:w="1559" w:type="dxa"/>
            <w:shd w:val="clear" w:color="auto" w:fill="auto"/>
          </w:tcPr>
          <w:p w:rsidR="009420F0" w:rsidRPr="00CB3E0B" w:rsidRDefault="009420F0" w:rsidP="00F57BDC">
            <w:pPr>
              <w:pStyle w:val="Tabletext"/>
              <w:spacing w:before="0" w:after="0"/>
              <w:rPr>
                <w:lang w:eastAsia="en-GB"/>
              </w:rPr>
            </w:pPr>
          </w:p>
        </w:tc>
        <w:tc>
          <w:tcPr>
            <w:tcW w:w="1418" w:type="dxa"/>
          </w:tcPr>
          <w:p w:rsidR="009420F0" w:rsidRPr="00CB3E0B" w:rsidRDefault="009420F0" w:rsidP="00F57BDC">
            <w:pPr>
              <w:pStyle w:val="Tabletext"/>
              <w:spacing w:before="0" w:after="0"/>
              <w:rPr>
                <w:lang w:eastAsia="en-GB"/>
              </w:rPr>
            </w:pPr>
          </w:p>
        </w:tc>
        <w:tc>
          <w:tcPr>
            <w:tcW w:w="7142" w:type="dxa"/>
          </w:tcPr>
          <w:p w:rsidR="009420F0" w:rsidRPr="00CB3E0B" w:rsidRDefault="009420F0" w:rsidP="00F57BDC">
            <w:pPr>
              <w:pStyle w:val="Tabletext"/>
              <w:spacing w:before="0" w:after="0"/>
              <w:rPr>
                <w:lang w:eastAsia="en-GB"/>
              </w:rPr>
            </w:pPr>
          </w:p>
        </w:tc>
      </w:tr>
      <w:tr w:rsidR="009420F0" w:rsidRPr="00CB3E0B" w:rsidTr="00F57BDC">
        <w:trPr>
          <w:trHeight w:val="300"/>
        </w:trPr>
        <w:tc>
          <w:tcPr>
            <w:tcW w:w="3119" w:type="dxa"/>
            <w:shd w:val="clear" w:color="auto" w:fill="auto"/>
          </w:tcPr>
          <w:p w:rsidR="009420F0" w:rsidRPr="00CB3E0B" w:rsidRDefault="009420F0" w:rsidP="00F57BDC">
            <w:pPr>
              <w:pStyle w:val="Tabletext"/>
              <w:spacing w:before="0" w:after="0"/>
              <w:rPr>
                <w:lang w:eastAsia="en-GB"/>
              </w:rPr>
            </w:pPr>
            <w:r w:rsidRPr="00CB3E0B">
              <w:rPr>
                <w:lang w:eastAsia="en-GB"/>
              </w:rPr>
              <w:lastRenderedPageBreak/>
              <w:t xml:space="preserve">            Tag</w:t>
            </w:r>
          </w:p>
        </w:tc>
        <w:tc>
          <w:tcPr>
            <w:tcW w:w="1559" w:type="dxa"/>
            <w:shd w:val="clear" w:color="auto" w:fill="auto"/>
          </w:tcPr>
          <w:p w:rsidR="009420F0" w:rsidRPr="00CB3E0B" w:rsidRDefault="009420F0" w:rsidP="00F57BDC">
            <w:pPr>
              <w:pStyle w:val="Tabletext"/>
              <w:spacing w:before="0" w:after="0"/>
              <w:rPr>
                <w:lang w:eastAsia="en-GB"/>
              </w:rPr>
            </w:pPr>
            <w:r w:rsidRPr="00CB3E0B">
              <w:rPr>
                <w:lang w:eastAsia="en-GB"/>
              </w:rPr>
              <w:t>0x09</w:t>
            </w:r>
          </w:p>
        </w:tc>
        <w:tc>
          <w:tcPr>
            <w:tcW w:w="1418" w:type="dxa"/>
          </w:tcPr>
          <w:p w:rsidR="009420F0" w:rsidRPr="00CB3E0B" w:rsidRDefault="009420F0" w:rsidP="00F57BDC">
            <w:pPr>
              <w:pStyle w:val="Tabletext"/>
              <w:spacing w:before="0" w:after="0"/>
              <w:rPr>
                <w:lang w:eastAsia="en-GB"/>
              </w:rPr>
            </w:pPr>
            <w:r>
              <w:rPr>
                <w:lang w:eastAsia="en-GB"/>
              </w:rPr>
              <w:t>1</w:t>
            </w:r>
          </w:p>
        </w:tc>
        <w:tc>
          <w:tcPr>
            <w:tcW w:w="7142" w:type="dxa"/>
          </w:tcPr>
          <w:p w:rsidR="009420F0" w:rsidRPr="00CB3E0B" w:rsidRDefault="009420F0" w:rsidP="00F57BDC">
            <w:pPr>
              <w:pStyle w:val="Tabletext"/>
              <w:spacing w:before="0" w:after="0"/>
              <w:rPr>
                <w:lang w:eastAsia="en-GB"/>
              </w:rPr>
            </w:pPr>
            <w:r w:rsidRPr="00CB3E0B">
              <w:rPr>
                <w:lang w:eastAsia="en-GB"/>
              </w:rPr>
              <w:t>tag for octet-string</w:t>
            </w:r>
          </w:p>
        </w:tc>
      </w:tr>
      <w:tr w:rsidR="009420F0" w:rsidRPr="00CB3E0B" w:rsidTr="00F57BDC">
        <w:trPr>
          <w:trHeight w:val="300"/>
        </w:trPr>
        <w:tc>
          <w:tcPr>
            <w:tcW w:w="3119" w:type="dxa"/>
            <w:shd w:val="clear" w:color="auto" w:fill="auto"/>
          </w:tcPr>
          <w:p w:rsidR="009420F0" w:rsidRPr="00CB3E0B" w:rsidRDefault="009420F0" w:rsidP="00F57BDC">
            <w:pPr>
              <w:pStyle w:val="Tabletext"/>
              <w:spacing w:before="0" w:after="0"/>
              <w:rPr>
                <w:lang w:eastAsia="en-GB"/>
              </w:rPr>
            </w:pPr>
            <w:r w:rsidRPr="00CB3E0B">
              <w:rPr>
                <w:lang w:eastAsia="en-GB"/>
              </w:rPr>
              <w:t xml:space="preserve">            Length</w:t>
            </w:r>
          </w:p>
        </w:tc>
        <w:tc>
          <w:tcPr>
            <w:tcW w:w="1559" w:type="dxa"/>
            <w:shd w:val="clear" w:color="auto" w:fill="auto"/>
          </w:tcPr>
          <w:p w:rsidR="009420F0" w:rsidRPr="00CB3E0B" w:rsidRDefault="009420F0" w:rsidP="00F57BDC">
            <w:pPr>
              <w:pStyle w:val="Tabletext"/>
              <w:spacing w:before="0" w:after="0"/>
              <w:rPr>
                <w:lang w:eastAsia="en-GB"/>
              </w:rPr>
            </w:pPr>
            <w:r w:rsidRPr="00CB3E0B">
              <w:rPr>
                <w:lang w:eastAsia="en-GB"/>
              </w:rPr>
              <w:t>0x06</w:t>
            </w:r>
          </w:p>
        </w:tc>
        <w:tc>
          <w:tcPr>
            <w:tcW w:w="1418" w:type="dxa"/>
          </w:tcPr>
          <w:p w:rsidR="009420F0" w:rsidRPr="00CB3E0B" w:rsidRDefault="009420F0" w:rsidP="00F57BDC">
            <w:pPr>
              <w:pStyle w:val="Tabletext"/>
              <w:spacing w:before="0" w:after="0"/>
              <w:rPr>
                <w:lang w:eastAsia="en-GB"/>
              </w:rPr>
            </w:pPr>
            <w:r>
              <w:rPr>
                <w:lang w:eastAsia="en-GB"/>
              </w:rPr>
              <w:t>1</w:t>
            </w:r>
          </w:p>
        </w:tc>
        <w:tc>
          <w:tcPr>
            <w:tcW w:w="7142" w:type="dxa"/>
          </w:tcPr>
          <w:p w:rsidR="009420F0" w:rsidRPr="00CB3E0B" w:rsidRDefault="009420F0" w:rsidP="00F57BDC">
            <w:pPr>
              <w:pStyle w:val="Tabletext"/>
              <w:spacing w:before="0" w:after="0"/>
              <w:rPr>
                <w:lang w:eastAsia="en-GB"/>
              </w:rPr>
            </w:pPr>
            <w:r w:rsidRPr="00CB3E0B">
              <w:rPr>
                <w:lang w:eastAsia="en-GB"/>
              </w:rPr>
              <w:t>logical_name is 6 octets</w:t>
            </w:r>
          </w:p>
        </w:tc>
      </w:tr>
      <w:tr w:rsidR="009420F0" w:rsidRPr="00CB3E0B" w:rsidTr="00F57BDC">
        <w:trPr>
          <w:trHeight w:val="300"/>
        </w:trPr>
        <w:tc>
          <w:tcPr>
            <w:tcW w:w="3119" w:type="dxa"/>
            <w:shd w:val="clear" w:color="auto" w:fill="auto"/>
          </w:tcPr>
          <w:p w:rsidR="009420F0" w:rsidRPr="00CB3E0B" w:rsidRDefault="009420F0" w:rsidP="00F57BDC">
            <w:pPr>
              <w:pStyle w:val="Tabletext"/>
              <w:spacing w:before="0" w:after="0"/>
              <w:rPr>
                <w:lang w:eastAsia="en-GB"/>
              </w:rPr>
            </w:pPr>
            <w:r w:rsidRPr="00CB3E0B">
              <w:rPr>
                <w:lang w:eastAsia="en-GB"/>
              </w:rPr>
              <w:t xml:space="preserve">            Value</w:t>
            </w:r>
          </w:p>
        </w:tc>
        <w:tc>
          <w:tcPr>
            <w:tcW w:w="1559" w:type="dxa"/>
            <w:shd w:val="clear" w:color="auto" w:fill="auto"/>
          </w:tcPr>
          <w:p w:rsidR="009420F0" w:rsidRPr="00CB3E0B" w:rsidRDefault="009420F0" w:rsidP="00F57BDC">
            <w:pPr>
              <w:pStyle w:val="Tabletext"/>
              <w:spacing w:before="0" w:after="0"/>
              <w:rPr>
                <w:lang w:eastAsia="en-GB"/>
              </w:rPr>
            </w:pPr>
            <w:r w:rsidRPr="00CB3E0B">
              <w:rPr>
                <w:lang w:eastAsia="en-GB"/>
              </w:rPr>
              <w:t>Variable</w:t>
            </w:r>
          </w:p>
        </w:tc>
        <w:tc>
          <w:tcPr>
            <w:tcW w:w="1418" w:type="dxa"/>
          </w:tcPr>
          <w:p w:rsidR="009420F0" w:rsidRPr="00CB3E0B" w:rsidRDefault="009420F0" w:rsidP="00F57BDC">
            <w:pPr>
              <w:pStyle w:val="Tabletext"/>
              <w:spacing w:before="0" w:after="0"/>
              <w:rPr>
                <w:lang w:eastAsia="en-GB"/>
              </w:rPr>
            </w:pPr>
            <w:r>
              <w:rPr>
                <w:lang w:eastAsia="en-GB"/>
              </w:rPr>
              <w:t>6</w:t>
            </w:r>
          </w:p>
        </w:tc>
        <w:tc>
          <w:tcPr>
            <w:tcW w:w="7142" w:type="dxa"/>
          </w:tcPr>
          <w:p w:rsidR="009420F0" w:rsidRPr="00CB3E0B" w:rsidRDefault="009420F0" w:rsidP="00F57BDC">
            <w:pPr>
              <w:pStyle w:val="Tabletext"/>
              <w:spacing w:before="0" w:after="0"/>
              <w:rPr>
                <w:lang w:eastAsia="en-GB"/>
              </w:rPr>
            </w:pPr>
            <w:r w:rsidRPr="00CB3E0B">
              <w:rPr>
                <w:lang w:eastAsia="en-GB"/>
              </w:rPr>
              <w:t>OBIS code for this class 112 object</w:t>
            </w:r>
          </w:p>
        </w:tc>
      </w:tr>
      <w:tr w:rsidR="009420F0" w:rsidRPr="00CB3E0B" w:rsidTr="00F57BDC">
        <w:trPr>
          <w:trHeight w:val="300"/>
        </w:trPr>
        <w:tc>
          <w:tcPr>
            <w:tcW w:w="3119" w:type="dxa"/>
            <w:shd w:val="clear" w:color="auto" w:fill="auto"/>
          </w:tcPr>
          <w:p w:rsidR="009420F0" w:rsidRPr="00CB3E0B" w:rsidRDefault="009420F0" w:rsidP="00F57BDC">
            <w:pPr>
              <w:pStyle w:val="Tabletext"/>
              <w:spacing w:before="0" w:after="0"/>
              <w:rPr>
                <w:lang w:eastAsia="en-GB"/>
              </w:rPr>
            </w:pPr>
            <w:r w:rsidRPr="00CB3E0B">
              <w:rPr>
                <w:lang w:eastAsia="en-GB"/>
              </w:rPr>
              <w:t xml:space="preserve">         </w:t>
            </w:r>
            <w:proofErr w:type="spellStart"/>
            <w:r w:rsidRPr="00CB3E0B">
              <w:rPr>
                <w:lang w:eastAsia="en-GB"/>
              </w:rPr>
              <w:t>charge_reference</w:t>
            </w:r>
            <w:proofErr w:type="spellEnd"/>
          </w:p>
        </w:tc>
        <w:tc>
          <w:tcPr>
            <w:tcW w:w="1559" w:type="dxa"/>
            <w:shd w:val="clear" w:color="auto" w:fill="auto"/>
          </w:tcPr>
          <w:p w:rsidR="009420F0" w:rsidRPr="00CB3E0B" w:rsidRDefault="009420F0" w:rsidP="00F57BDC">
            <w:pPr>
              <w:pStyle w:val="Tabletext"/>
              <w:spacing w:before="0" w:after="0"/>
              <w:rPr>
                <w:lang w:eastAsia="en-GB"/>
              </w:rPr>
            </w:pPr>
          </w:p>
        </w:tc>
        <w:tc>
          <w:tcPr>
            <w:tcW w:w="1418" w:type="dxa"/>
          </w:tcPr>
          <w:p w:rsidR="009420F0" w:rsidRPr="00CB3E0B" w:rsidRDefault="009420F0" w:rsidP="00F57BDC">
            <w:pPr>
              <w:pStyle w:val="Tabletext"/>
              <w:spacing w:before="0" w:after="0"/>
              <w:rPr>
                <w:lang w:eastAsia="en-GB"/>
              </w:rPr>
            </w:pPr>
          </w:p>
        </w:tc>
        <w:tc>
          <w:tcPr>
            <w:tcW w:w="7142" w:type="dxa"/>
          </w:tcPr>
          <w:p w:rsidR="009420F0" w:rsidRPr="00CB3E0B" w:rsidRDefault="009420F0" w:rsidP="00F57BDC">
            <w:pPr>
              <w:pStyle w:val="Tabletext"/>
              <w:spacing w:before="0" w:after="0"/>
              <w:rPr>
                <w:lang w:eastAsia="en-GB"/>
              </w:rPr>
            </w:pPr>
          </w:p>
        </w:tc>
      </w:tr>
      <w:tr w:rsidR="009420F0" w:rsidRPr="00CB3E0B" w:rsidTr="00F57BDC">
        <w:trPr>
          <w:trHeight w:val="300"/>
        </w:trPr>
        <w:tc>
          <w:tcPr>
            <w:tcW w:w="3119" w:type="dxa"/>
            <w:shd w:val="clear" w:color="auto" w:fill="auto"/>
          </w:tcPr>
          <w:p w:rsidR="009420F0" w:rsidRPr="00CB3E0B" w:rsidRDefault="009420F0" w:rsidP="00F57BDC">
            <w:pPr>
              <w:pStyle w:val="Tabletext"/>
              <w:spacing w:before="0" w:after="0"/>
              <w:rPr>
                <w:lang w:eastAsia="en-GB"/>
              </w:rPr>
            </w:pPr>
            <w:r w:rsidRPr="00CB3E0B">
              <w:rPr>
                <w:lang w:eastAsia="en-GB"/>
              </w:rPr>
              <w:t xml:space="preserve">            Tag</w:t>
            </w:r>
          </w:p>
        </w:tc>
        <w:tc>
          <w:tcPr>
            <w:tcW w:w="1559" w:type="dxa"/>
            <w:shd w:val="clear" w:color="auto" w:fill="auto"/>
          </w:tcPr>
          <w:p w:rsidR="009420F0" w:rsidRPr="00CB3E0B" w:rsidRDefault="009420F0" w:rsidP="00F57BDC">
            <w:pPr>
              <w:pStyle w:val="Tabletext"/>
              <w:spacing w:before="0" w:after="0"/>
              <w:rPr>
                <w:lang w:eastAsia="en-GB"/>
              </w:rPr>
            </w:pPr>
            <w:r w:rsidRPr="00CB3E0B">
              <w:rPr>
                <w:lang w:eastAsia="en-GB"/>
              </w:rPr>
              <w:t>0x09</w:t>
            </w:r>
          </w:p>
        </w:tc>
        <w:tc>
          <w:tcPr>
            <w:tcW w:w="1418" w:type="dxa"/>
          </w:tcPr>
          <w:p w:rsidR="009420F0" w:rsidRPr="00CB3E0B" w:rsidRDefault="009420F0" w:rsidP="00F57BDC">
            <w:pPr>
              <w:pStyle w:val="Tabletext"/>
              <w:spacing w:before="0" w:after="0"/>
              <w:rPr>
                <w:lang w:eastAsia="en-GB"/>
              </w:rPr>
            </w:pPr>
            <w:r>
              <w:rPr>
                <w:lang w:eastAsia="en-GB"/>
              </w:rPr>
              <w:t>1</w:t>
            </w:r>
          </w:p>
        </w:tc>
        <w:tc>
          <w:tcPr>
            <w:tcW w:w="7142" w:type="dxa"/>
          </w:tcPr>
          <w:p w:rsidR="009420F0" w:rsidRPr="00CB3E0B" w:rsidRDefault="009420F0" w:rsidP="00F57BDC">
            <w:pPr>
              <w:pStyle w:val="Tabletext"/>
              <w:spacing w:before="0" w:after="0"/>
              <w:rPr>
                <w:lang w:eastAsia="en-GB"/>
              </w:rPr>
            </w:pPr>
            <w:r w:rsidRPr="00CB3E0B">
              <w:rPr>
                <w:lang w:eastAsia="en-GB"/>
              </w:rPr>
              <w:t>tag for octet-string</w:t>
            </w:r>
          </w:p>
        </w:tc>
      </w:tr>
      <w:tr w:rsidR="009420F0" w:rsidRPr="00CB3E0B" w:rsidTr="00F57BDC">
        <w:trPr>
          <w:trHeight w:val="300"/>
        </w:trPr>
        <w:tc>
          <w:tcPr>
            <w:tcW w:w="3119" w:type="dxa"/>
            <w:shd w:val="clear" w:color="auto" w:fill="auto"/>
          </w:tcPr>
          <w:p w:rsidR="009420F0" w:rsidRPr="00CB3E0B" w:rsidRDefault="009420F0" w:rsidP="00F57BDC">
            <w:pPr>
              <w:pStyle w:val="Tabletext"/>
              <w:spacing w:before="0" w:after="0"/>
              <w:rPr>
                <w:lang w:eastAsia="en-GB"/>
              </w:rPr>
            </w:pPr>
            <w:r w:rsidRPr="00CB3E0B">
              <w:rPr>
                <w:lang w:eastAsia="en-GB"/>
              </w:rPr>
              <w:t xml:space="preserve">            Length</w:t>
            </w:r>
          </w:p>
        </w:tc>
        <w:tc>
          <w:tcPr>
            <w:tcW w:w="1559" w:type="dxa"/>
            <w:shd w:val="clear" w:color="auto" w:fill="auto"/>
          </w:tcPr>
          <w:p w:rsidR="009420F0" w:rsidRPr="00CB3E0B" w:rsidRDefault="009420F0" w:rsidP="00F57BDC">
            <w:pPr>
              <w:pStyle w:val="Tabletext"/>
              <w:spacing w:before="0" w:after="0"/>
              <w:rPr>
                <w:lang w:eastAsia="en-GB"/>
              </w:rPr>
            </w:pPr>
            <w:r w:rsidRPr="00CB3E0B">
              <w:rPr>
                <w:lang w:eastAsia="en-GB"/>
              </w:rPr>
              <w:t>0x06</w:t>
            </w:r>
          </w:p>
        </w:tc>
        <w:tc>
          <w:tcPr>
            <w:tcW w:w="1418" w:type="dxa"/>
          </w:tcPr>
          <w:p w:rsidR="009420F0" w:rsidRPr="00CB3E0B" w:rsidRDefault="009420F0" w:rsidP="00F57BDC">
            <w:pPr>
              <w:pStyle w:val="Tabletext"/>
              <w:spacing w:before="0" w:after="0"/>
              <w:rPr>
                <w:lang w:eastAsia="en-GB"/>
              </w:rPr>
            </w:pPr>
            <w:r>
              <w:rPr>
                <w:lang w:eastAsia="en-GB"/>
              </w:rPr>
              <w:t>1</w:t>
            </w:r>
          </w:p>
        </w:tc>
        <w:tc>
          <w:tcPr>
            <w:tcW w:w="7142" w:type="dxa"/>
          </w:tcPr>
          <w:p w:rsidR="009420F0" w:rsidRPr="00CB3E0B" w:rsidRDefault="009420F0" w:rsidP="00F57BDC">
            <w:pPr>
              <w:pStyle w:val="Tabletext"/>
              <w:spacing w:before="0" w:after="0"/>
              <w:rPr>
                <w:lang w:eastAsia="en-GB"/>
              </w:rPr>
            </w:pPr>
            <w:r w:rsidRPr="00CB3E0B">
              <w:rPr>
                <w:lang w:eastAsia="en-GB"/>
              </w:rPr>
              <w:t>logical_name is 6 octets</w:t>
            </w:r>
          </w:p>
        </w:tc>
      </w:tr>
      <w:tr w:rsidR="009420F0" w:rsidRPr="00CB3E0B" w:rsidTr="00F57BDC">
        <w:trPr>
          <w:trHeight w:val="300"/>
        </w:trPr>
        <w:tc>
          <w:tcPr>
            <w:tcW w:w="3119" w:type="dxa"/>
            <w:shd w:val="clear" w:color="auto" w:fill="auto"/>
          </w:tcPr>
          <w:p w:rsidR="009420F0" w:rsidRPr="00CB3E0B" w:rsidRDefault="009420F0" w:rsidP="00F57BDC">
            <w:pPr>
              <w:pStyle w:val="Tabletext"/>
              <w:spacing w:before="0" w:after="0"/>
              <w:rPr>
                <w:lang w:eastAsia="en-GB"/>
              </w:rPr>
            </w:pPr>
            <w:r w:rsidRPr="00CB3E0B">
              <w:rPr>
                <w:lang w:eastAsia="en-GB"/>
              </w:rPr>
              <w:t xml:space="preserve">            Value</w:t>
            </w:r>
          </w:p>
        </w:tc>
        <w:tc>
          <w:tcPr>
            <w:tcW w:w="1559" w:type="dxa"/>
            <w:shd w:val="clear" w:color="auto" w:fill="auto"/>
          </w:tcPr>
          <w:p w:rsidR="009420F0" w:rsidRPr="00CB3E0B" w:rsidRDefault="009420F0" w:rsidP="00F57BDC">
            <w:pPr>
              <w:pStyle w:val="Tabletext"/>
              <w:spacing w:before="0" w:after="0"/>
              <w:rPr>
                <w:lang w:eastAsia="en-GB"/>
              </w:rPr>
            </w:pPr>
            <w:r w:rsidRPr="00CB3E0B">
              <w:rPr>
                <w:lang w:eastAsia="en-GB"/>
              </w:rPr>
              <w:t>Variable</w:t>
            </w:r>
          </w:p>
        </w:tc>
        <w:tc>
          <w:tcPr>
            <w:tcW w:w="1418" w:type="dxa"/>
          </w:tcPr>
          <w:p w:rsidR="009420F0" w:rsidRPr="00CB3E0B" w:rsidRDefault="009420F0" w:rsidP="00F57BDC">
            <w:pPr>
              <w:pStyle w:val="Tabletext"/>
              <w:spacing w:before="0" w:after="0"/>
              <w:rPr>
                <w:lang w:eastAsia="en-GB"/>
              </w:rPr>
            </w:pPr>
            <w:r>
              <w:rPr>
                <w:lang w:eastAsia="en-GB"/>
              </w:rPr>
              <w:t>6</w:t>
            </w:r>
          </w:p>
        </w:tc>
        <w:tc>
          <w:tcPr>
            <w:tcW w:w="7142" w:type="dxa"/>
          </w:tcPr>
          <w:p w:rsidR="009420F0" w:rsidRPr="00CB3E0B" w:rsidRDefault="009420F0" w:rsidP="00F57BDC">
            <w:pPr>
              <w:pStyle w:val="Tabletext"/>
              <w:spacing w:before="0" w:after="0"/>
              <w:rPr>
                <w:lang w:eastAsia="en-GB"/>
              </w:rPr>
            </w:pPr>
            <w:r w:rsidRPr="00CB3E0B">
              <w:rPr>
                <w:lang w:eastAsia="en-GB"/>
              </w:rPr>
              <w:t>OBIS code for this class 113 object</w:t>
            </w:r>
          </w:p>
        </w:tc>
      </w:tr>
      <w:tr w:rsidR="009420F0" w:rsidRPr="00CB3E0B" w:rsidTr="00F57BDC">
        <w:trPr>
          <w:trHeight w:val="300"/>
        </w:trPr>
        <w:tc>
          <w:tcPr>
            <w:tcW w:w="3119" w:type="dxa"/>
            <w:shd w:val="clear" w:color="auto" w:fill="auto"/>
          </w:tcPr>
          <w:p w:rsidR="009420F0" w:rsidRPr="00CB3E0B" w:rsidRDefault="009420F0" w:rsidP="00F57BDC">
            <w:pPr>
              <w:pStyle w:val="Tabletext"/>
              <w:spacing w:before="0" w:after="0"/>
              <w:rPr>
                <w:lang w:eastAsia="en-GB"/>
              </w:rPr>
            </w:pPr>
            <w:r w:rsidRPr="00CB3E0B">
              <w:rPr>
                <w:lang w:eastAsia="en-GB"/>
              </w:rPr>
              <w:t xml:space="preserve">         </w:t>
            </w:r>
            <w:proofErr w:type="spellStart"/>
            <w:r w:rsidRPr="00CB3E0B">
              <w:rPr>
                <w:lang w:eastAsia="en-GB"/>
              </w:rPr>
              <w:t>collection_configuration</w:t>
            </w:r>
            <w:proofErr w:type="spellEnd"/>
          </w:p>
        </w:tc>
        <w:tc>
          <w:tcPr>
            <w:tcW w:w="1559" w:type="dxa"/>
            <w:shd w:val="clear" w:color="auto" w:fill="auto"/>
          </w:tcPr>
          <w:p w:rsidR="009420F0" w:rsidRPr="00CB3E0B" w:rsidRDefault="009420F0" w:rsidP="00F57BDC">
            <w:pPr>
              <w:pStyle w:val="Tabletext"/>
              <w:spacing w:before="0" w:after="0"/>
              <w:rPr>
                <w:lang w:eastAsia="en-GB"/>
              </w:rPr>
            </w:pPr>
          </w:p>
        </w:tc>
        <w:tc>
          <w:tcPr>
            <w:tcW w:w="1418" w:type="dxa"/>
          </w:tcPr>
          <w:p w:rsidR="009420F0" w:rsidRPr="00CB3E0B" w:rsidRDefault="009420F0" w:rsidP="00F57BDC">
            <w:pPr>
              <w:pStyle w:val="Tabletext"/>
              <w:spacing w:before="0" w:after="0"/>
              <w:rPr>
                <w:lang w:eastAsia="en-GB"/>
              </w:rPr>
            </w:pPr>
          </w:p>
        </w:tc>
        <w:tc>
          <w:tcPr>
            <w:tcW w:w="7142" w:type="dxa"/>
          </w:tcPr>
          <w:p w:rsidR="009420F0" w:rsidRPr="00CB3E0B" w:rsidRDefault="009420F0" w:rsidP="00F57BDC">
            <w:pPr>
              <w:pStyle w:val="Tabletext"/>
              <w:spacing w:before="0" w:after="0"/>
              <w:rPr>
                <w:lang w:eastAsia="en-GB"/>
              </w:rPr>
            </w:pPr>
          </w:p>
        </w:tc>
      </w:tr>
      <w:tr w:rsidR="009420F0" w:rsidRPr="00CB3E0B" w:rsidTr="00F57BDC">
        <w:trPr>
          <w:trHeight w:val="300"/>
        </w:trPr>
        <w:tc>
          <w:tcPr>
            <w:tcW w:w="3119" w:type="dxa"/>
            <w:shd w:val="clear" w:color="auto" w:fill="auto"/>
          </w:tcPr>
          <w:p w:rsidR="009420F0" w:rsidRPr="00CB3E0B" w:rsidRDefault="009420F0" w:rsidP="00F57BDC">
            <w:pPr>
              <w:pStyle w:val="Tabletext"/>
              <w:spacing w:before="0" w:after="0"/>
              <w:rPr>
                <w:lang w:eastAsia="en-GB"/>
              </w:rPr>
            </w:pPr>
            <w:r w:rsidRPr="00CB3E0B">
              <w:rPr>
                <w:lang w:eastAsia="en-GB"/>
              </w:rPr>
              <w:t xml:space="preserve">            Tag</w:t>
            </w:r>
          </w:p>
        </w:tc>
        <w:tc>
          <w:tcPr>
            <w:tcW w:w="1559" w:type="dxa"/>
            <w:shd w:val="clear" w:color="auto" w:fill="auto"/>
          </w:tcPr>
          <w:p w:rsidR="009420F0" w:rsidRPr="00CB3E0B" w:rsidRDefault="009420F0" w:rsidP="00F57BDC">
            <w:pPr>
              <w:pStyle w:val="Tabletext"/>
              <w:spacing w:before="0" w:after="0"/>
              <w:rPr>
                <w:lang w:eastAsia="en-GB"/>
              </w:rPr>
            </w:pPr>
            <w:r w:rsidRPr="00CB3E0B">
              <w:rPr>
                <w:lang w:eastAsia="en-GB"/>
              </w:rPr>
              <w:t>0x04</w:t>
            </w:r>
          </w:p>
        </w:tc>
        <w:tc>
          <w:tcPr>
            <w:tcW w:w="1418" w:type="dxa"/>
          </w:tcPr>
          <w:p w:rsidR="009420F0" w:rsidRPr="00CB3E0B" w:rsidRDefault="009420F0" w:rsidP="00F57BDC">
            <w:pPr>
              <w:pStyle w:val="Tabletext"/>
              <w:spacing w:before="0" w:after="0"/>
              <w:rPr>
                <w:lang w:eastAsia="en-GB"/>
              </w:rPr>
            </w:pPr>
            <w:r>
              <w:rPr>
                <w:lang w:eastAsia="en-GB"/>
              </w:rPr>
              <w:t>1</w:t>
            </w:r>
          </w:p>
        </w:tc>
        <w:tc>
          <w:tcPr>
            <w:tcW w:w="7142" w:type="dxa"/>
          </w:tcPr>
          <w:p w:rsidR="009420F0" w:rsidRPr="00CB3E0B" w:rsidRDefault="009420F0" w:rsidP="00F57BDC">
            <w:pPr>
              <w:pStyle w:val="Tabletext"/>
              <w:spacing w:before="0" w:after="0"/>
              <w:rPr>
                <w:lang w:eastAsia="en-GB"/>
              </w:rPr>
            </w:pPr>
            <w:r w:rsidRPr="00CB3E0B">
              <w:rPr>
                <w:lang w:eastAsia="en-GB"/>
              </w:rPr>
              <w:t>tag for bit-string</w:t>
            </w:r>
          </w:p>
        </w:tc>
      </w:tr>
      <w:tr w:rsidR="009420F0" w:rsidRPr="00CB3E0B" w:rsidTr="00F57BDC">
        <w:trPr>
          <w:trHeight w:val="300"/>
        </w:trPr>
        <w:tc>
          <w:tcPr>
            <w:tcW w:w="3119" w:type="dxa"/>
            <w:shd w:val="clear" w:color="auto" w:fill="auto"/>
          </w:tcPr>
          <w:p w:rsidR="009420F0" w:rsidRPr="00CB3E0B" w:rsidRDefault="009420F0" w:rsidP="00F57BDC">
            <w:pPr>
              <w:pStyle w:val="Tabletext"/>
              <w:spacing w:before="0" w:after="0"/>
              <w:rPr>
                <w:lang w:eastAsia="en-GB"/>
              </w:rPr>
            </w:pPr>
            <w:r w:rsidRPr="00CB3E0B">
              <w:rPr>
                <w:lang w:eastAsia="en-GB"/>
              </w:rPr>
              <w:t xml:space="preserve">            Length</w:t>
            </w:r>
          </w:p>
        </w:tc>
        <w:tc>
          <w:tcPr>
            <w:tcW w:w="1559" w:type="dxa"/>
            <w:shd w:val="clear" w:color="auto" w:fill="auto"/>
          </w:tcPr>
          <w:p w:rsidR="009420F0" w:rsidRPr="00CB3E0B" w:rsidRDefault="009420F0" w:rsidP="00F57BDC">
            <w:pPr>
              <w:pStyle w:val="Tabletext"/>
              <w:spacing w:before="0" w:after="0"/>
              <w:rPr>
                <w:lang w:eastAsia="en-GB"/>
              </w:rPr>
            </w:pPr>
            <w:r w:rsidRPr="00CB3E0B">
              <w:rPr>
                <w:lang w:eastAsia="en-GB"/>
              </w:rPr>
              <w:t>0x03</w:t>
            </w:r>
          </w:p>
        </w:tc>
        <w:tc>
          <w:tcPr>
            <w:tcW w:w="1418" w:type="dxa"/>
          </w:tcPr>
          <w:p w:rsidR="009420F0" w:rsidRPr="00CB3E0B" w:rsidRDefault="009420F0" w:rsidP="00F57BDC">
            <w:pPr>
              <w:pStyle w:val="Tabletext"/>
              <w:spacing w:before="0" w:after="0"/>
              <w:rPr>
                <w:lang w:eastAsia="en-GB"/>
              </w:rPr>
            </w:pPr>
            <w:r>
              <w:rPr>
                <w:lang w:eastAsia="en-GB"/>
              </w:rPr>
              <w:t>1</w:t>
            </w:r>
          </w:p>
        </w:tc>
        <w:tc>
          <w:tcPr>
            <w:tcW w:w="7142" w:type="dxa"/>
          </w:tcPr>
          <w:p w:rsidR="009420F0" w:rsidRPr="00CB3E0B" w:rsidRDefault="009420F0" w:rsidP="00F57BDC">
            <w:pPr>
              <w:pStyle w:val="Tabletext"/>
              <w:spacing w:before="0" w:after="0"/>
              <w:rPr>
                <w:lang w:eastAsia="en-GB"/>
              </w:rPr>
            </w:pPr>
            <w:r w:rsidRPr="00CB3E0B">
              <w:rPr>
                <w:lang w:eastAsia="en-GB"/>
              </w:rPr>
              <w:t>3 as per the Blue Book</w:t>
            </w:r>
          </w:p>
        </w:tc>
      </w:tr>
      <w:tr w:rsidR="009420F0" w:rsidRPr="00CB3E0B" w:rsidTr="00F57BDC">
        <w:trPr>
          <w:trHeight w:val="300"/>
        </w:trPr>
        <w:tc>
          <w:tcPr>
            <w:tcW w:w="3119" w:type="dxa"/>
            <w:shd w:val="clear" w:color="auto" w:fill="auto"/>
          </w:tcPr>
          <w:p w:rsidR="009420F0" w:rsidRPr="00CB3E0B" w:rsidRDefault="009420F0" w:rsidP="00F57BDC">
            <w:pPr>
              <w:pStyle w:val="Tabletext"/>
              <w:spacing w:before="0" w:after="0"/>
              <w:rPr>
                <w:lang w:eastAsia="en-GB"/>
              </w:rPr>
            </w:pPr>
            <w:r w:rsidRPr="00CB3E0B">
              <w:rPr>
                <w:lang w:eastAsia="en-GB"/>
              </w:rPr>
              <w:t xml:space="preserve">            Value</w:t>
            </w:r>
          </w:p>
        </w:tc>
        <w:tc>
          <w:tcPr>
            <w:tcW w:w="1559" w:type="dxa"/>
            <w:shd w:val="clear" w:color="auto" w:fill="auto"/>
          </w:tcPr>
          <w:p w:rsidR="009420F0" w:rsidRPr="00CB3E0B" w:rsidRDefault="009420F0" w:rsidP="00F57BDC">
            <w:pPr>
              <w:pStyle w:val="Tabletext"/>
              <w:spacing w:before="0" w:after="0"/>
              <w:rPr>
                <w:lang w:eastAsia="en-GB"/>
              </w:rPr>
            </w:pPr>
            <w:r w:rsidRPr="00CB3E0B">
              <w:rPr>
                <w:lang w:eastAsia="en-GB"/>
              </w:rPr>
              <w:t>0b</w:t>
            </w:r>
            <w:r>
              <w:rPr>
                <w:lang w:eastAsia="en-GB"/>
              </w:rPr>
              <w:t>11Z</w:t>
            </w:r>
          </w:p>
        </w:tc>
        <w:tc>
          <w:tcPr>
            <w:tcW w:w="1418" w:type="dxa"/>
          </w:tcPr>
          <w:p w:rsidR="009420F0" w:rsidRPr="00CB3E0B" w:rsidRDefault="009420F0" w:rsidP="00F57BDC">
            <w:pPr>
              <w:pStyle w:val="Tabletext"/>
              <w:spacing w:before="0" w:after="0"/>
              <w:rPr>
                <w:lang w:eastAsia="en-GB"/>
              </w:rPr>
            </w:pPr>
            <w:r>
              <w:rPr>
                <w:lang w:eastAsia="en-GB"/>
              </w:rPr>
              <w:t>1</w:t>
            </w:r>
          </w:p>
        </w:tc>
        <w:tc>
          <w:tcPr>
            <w:tcW w:w="7142" w:type="dxa"/>
          </w:tcPr>
          <w:p w:rsidR="009420F0" w:rsidRPr="00CB3E0B" w:rsidRDefault="009420F0" w:rsidP="00F57BDC">
            <w:pPr>
              <w:pStyle w:val="Tabletext"/>
              <w:spacing w:before="0" w:after="0"/>
              <w:rPr>
                <w:lang w:eastAsia="en-GB"/>
              </w:rPr>
            </w:pPr>
            <w:r w:rsidRPr="00CB3E0B">
              <w:rPr>
                <w:lang w:eastAsia="en-GB"/>
              </w:rPr>
              <w:t>Where Z is the variable Bit 0;</w:t>
            </w:r>
          </w:p>
        </w:tc>
      </w:tr>
      <w:tr w:rsidR="009420F0" w:rsidRPr="00CB3E0B" w:rsidTr="00F57BDC">
        <w:trPr>
          <w:trHeight w:val="300"/>
        </w:trPr>
        <w:tc>
          <w:tcPr>
            <w:tcW w:w="3119" w:type="dxa"/>
            <w:shd w:val="clear" w:color="auto" w:fill="auto"/>
          </w:tcPr>
          <w:p w:rsidR="009420F0" w:rsidRPr="00CB3E0B" w:rsidRDefault="009420F0" w:rsidP="00F57BDC">
            <w:pPr>
              <w:pStyle w:val="Tabletext"/>
              <w:spacing w:before="0" w:after="0"/>
              <w:rPr>
                <w:lang w:eastAsia="en-GB"/>
              </w:rPr>
            </w:pPr>
            <w:r w:rsidRPr="00CB3E0B">
              <w:rPr>
                <w:lang w:eastAsia="en-GB"/>
              </w:rPr>
              <w:t xml:space="preserve">            </w:t>
            </w:r>
            <w:proofErr w:type="spellStart"/>
            <w:r>
              <w:rPr>
                <w:lang w:eastAsia="en-GB"/>
              </w:rPr>
              <w:t>trailing_bits</w:t>
            </w:r>
            <w:proofErr w:type="spellEnd"/>
          </w:p>
        </w:tc>
        <w:tc>
          <w:tcPr>
            <w:tcW w:w="1559" w:type="dxa"/>
            <w:shd w:val="clear" w:color="auto" w:fill="auto"/>
          </w:tcPr>
          <w:p w:rsidR="009420F0" w:rsidRPr="00CB3E0B" w:rsidRDefault="009420F0" w:rsidP="00F57BDC">
            <w:pPr>
              <w:pStyle w:val="Tabletext"/>
              <w:spacing w:before="0" w:after="0"/>
              <w:rPr>
                <w:lang w:eastAsia="en-GB"/>
              </w:rPr>
            </w:pPr>
            <w:r>
              <w:rPr>
                <w:lang w:eastAsia="en-GB"/>
              </w:rPr>
              <w:t>0b</w:t>
            </w:r>
            <w:r w:rsidRPr="00CB3E0B">
              <w:rPr>
                <w:lang w:eastAsia="en-GB"/>
              </w:rPr>
              <w:t>00000</w:t>
            </w:r>
          </w:p>
        </w:tc>
        <w:tc>
          <w:tcPr>
            <w:tcW w:w="1418" w:type="dxa"/>
          </w:tcPr>
          <w:p w:rsidR="009420F0" w:rsidRPr="00CB3E0B" w:rsidRDefault="009420F0" w:rsidP="00F57BDC">
            <w:pPr>
              <w:pStyle w:val="Tabletext"/>
              <w:spacing w:before="0" w:after="0"/>
              <w:rPr>
                <w:lang w:eastAsia="en-GB"/>
              </w:rPr>
            </w:pPr>
            <w:r>
              <w:rPr>
                <w:lang w:eastAsia="en-GB"/>
              </w:rPr>
              <w:t>1</w:t>
            </w:r>
          </w:p>
        </w:tc>
        <w:tc>
          <w:tcPr>
            <w:tcW w:w="7142" w:type="dxa"/>
          </w:tcPr>
          <w:p w:rsidR="009420F0" w:rsidRPr="00CB3E0B" w:rsidRDefault="009420F0" w:rsidP="00F57BDC">
            <w:pPr>
              <w:pStyle w:val="Tabletext"/>
              <w:spacing w:before="0" w:after="0"/>
              <w:rPr>
                <w:lang w:eastAsia="en-GB"/>
              </w:rPr>
            </w:pP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Pr>
          <w:lang w:eastAsia="en-GB"/>
        </w:rPr>
        <w:t>18.2.1.3</w:t>
      </w:r>
      <w:r>
        <w:rPr>
          <w:lang w:eastAsia="en-GB"/>
        </w:rPr>
        <w:fldChar w:fldCharType="end"/>
      </w:r>
      <w:r>
        <w:rPr>
          <w:lang w:eastAsia="en-GB"/>
        </w:rPr>
        <w:t xml:space="preserve">a:  </w:t>
      </w:r>
      <w:proofErr w:type="spellStart"/>
      <w:r w:rsidRPr="004670EB">
        <w:rPr>
          <w:i/>
          <w:lang w:eastAsia="en-GB"/>
        </w:rPr>
        <w:t>credit_charge_configuration</w:t>
      </w:r>
      <w:proofErr w:type="spellEnd"/>
      <w:r w:rsidRPr="004670EB">
        <w:rPr>
          <w:i/>
          <w:lang w:eastAsia="en-GB"/>
        </w:rPr>
        <w:t xml:space="preserve"> </w:t>
      </w:r>
      <w:r w:rsidRPr="00A875FF">
        <w:rPr>
          <w:lang w:eastAsia="en-GB"/>
        </w:rPr>
        <w:t>attribute</w:t>
      </w:r>
      <w:r>
        <w:rPr>
          <w:lang w:eastAsia="en-GB"/>
        </w:rPr>
        <w:t xml:space="preserve"> encoding</w:t>
      </w:r>
    </w:p>
    <w:p w:rsidR="009420F0" w:rsidRPr="00CB3E0B" w:rsidRDefault="009420F0" w:rsidP="009420F0">
      <w:r w:rsidRPr="00CB3E0B">
        <w:t xml:space="preserve">So the value of the </w:t>
      </w:r>
      <w:proofErr w:type="spellStart"/>
      <w:r w:rsidRPr="00AA3F4B">
        <w:rPr>
          <w:i/>
          <w:lang w:eastAsia="en-GB"/>
        </w:rPr>
        <w:t>credit_charge_configuration_element</w:t>
      </w:r>
      <w:proofErr w:type="spellEnd"/>
      <w:r w:rsidRPr="00CB3E0B">
        <w:t xml:space="preserve"> attribute is </w:t>
      </w:r>
      <w:r>
        <w:t>a 21 octet long</w:t>
      </w:r>
      <w:r w:rsidRPr="00CB3E0B">
        <w:t xml:space="preserve"> concatenation:</w:t>
      </w:r>
    </w:p>
    <w:p w:rsidR="009420F0" w:rsidRPr="00CB3E0B" w:rsidRDefault="009420F0" w:rsidP="009420F0">
      <w:pPr>
        <w:pStyle w:val="Inset"/>
      </w:pPr>
      <w:r w:rsidRPr="00CB3E0B">
        <w:t>0x02030906 || credit object OBIS code || 0x0906 || charge object OBIS code || 0x0403 || collection bit string || 0b0000</w:t>
      </w:r>
      <w:r>
        <w:t>0</w:t>
      </w:r>
    </w:p>
    <w:p w:rsidR="009420F0" w:rsidRPr="00CB3E0B" w:rsidRDefault="009420F0" w:rsidP="009420F0">
      <w:r>
        <w:t xml:space="preserve">The meaning of each </w:t>
      </w:r>
      <w:proofErr w:type="spellStart"/>
      <w:r w:rsidRPr="00AA3F4B">
        <w:rPr>
          <w:i/>
          <w:lang w:eastAsia="en-GB"/>
        </w:rPr>
        <w:t>credit_charge_configuration_element</w:t>
      </w:r>
      <w:proofErr w:type="spellEnd"/>
      <w:r>
        <w:t xml:space="preserve"> is that</w:t>
      </w:r>
      <w:r w:rsidRPr="00CB3E0B">
        <w:t xml:space="preserve"> this charge can be collected from this credit object</w:t>
      </w:r>
      <w:r>
        <w:t>,</w:t>
      </w:r>
      <w:r w:rsidRPr="00CB3E0B">
        <w:t xml:space="preserve"> except</w:t>
      </w:r>
      <w:r>
        <w:t xml:space="preserve"> in</w:t>
      </w:r>
      <w:r w:rsidRPr="00CB3E0B">
        <w:t xml:space="preserve"> possible meter states specified by the </w:t>
      </w:r>
      <w:proofErr w:type="spellStart"/>
      <w:r w:rsidRPr="00AA3F4B">
        <w:rPr>
          <w:i/>
          <w:lang w:eastAsia="en-GB"/>
        </w:rPr>
        <w:t>collection_configuration</w:t>
      </w:r>
      <w:proofErr w:type="spellEnd"/>
      <w:r w:rsidRPr="00CB3E0B">
        <w:t xml:space="preserve"> bit string.</w:t>
      </w:r>
    </w:p>
    <w:p w:rsidR="009420F0" w:rsidRPr="00CB3E0B" w:rsidRDefault="009420F0" w:rsidP="009420F0">
      <w:r>
        <w:t>On an ESME, there shall be</w:t>
      </w:r>
      <w:r w:rsidRPr="00CB3E0B">
        <w:t xml:space="preserve"> three class 112 Credit objects</w:t>
      </w:r>
      <w:r>
        <w:t xml:space="preserve">, as shown in Table </w:t>
      </w:r>
      <w:r>
        <w:fldChar w:fldCharType="begin"/>
      </w:r>
      <w:r>
        <w:instrText xml:space="preserve"> REF _Ref395604669 \r \h </w:instrText>
      </w:r>
      <w:r>
        <w:fldChar w:fldCharType="separate"/>
      </w:r>
      <w:r>
        <w:t>18.2.1.3</w:t>
      </w:r>
      <w:r>
        <w:fldChar w:fldCharType="end"/>
      </w:r>
      <w:r>
        <w:t>b</w:t>
      </w:r>
      <w:r w:rsidRPr="00CB3E0B">
        <w:t xml:space="preserve">. </w:t>
      </w:r>
      <w:r>
        <w:t xml:space="preserve"> Two</w:t>
      </w:r>
      <w:r w:rsidRPr="00CB3E0B">
        <w:t xml:space="preserve"> are not relevant in Credit Mode</w:t>
      </w:r>
      <w:r>
        <w:t>.</w:t>
      </w:r>
    </w:p>
    <w:tbl>
      <w:tblPr>
        <w:tblW w:w="8931"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2552"/>
        <w:gridCol w:w="1701"/>
        <w:gridCol w:w="1843"/>
        <w:gridCol w:w="2835"/>
      </w:tblGrid>
      <w:tr w:rsidR="009420F0" w:rsidRPr="00CB3E0B" w:rsidTr="00F57BDC">
        <w:trPr>
          <w:trHeight w:val="679"/>
          <w:tblHeader/>
        </w:trPr>
        <w:tc>
          <w:tcPr>
            <w:tcW w:w="255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rsidR="009420F0" w:rsidRPr="00CB3E0B" w:rsidRDefault="009420F0" w:rsidP="00F57BDC">
            <w:pPr>
              <w:pStyle w:val="Tabletext"/>
              <w:rPr>
                <w:b/>
                <w:i/>
                <w:color w:val="FFFFFF" w:themeColor="background1"/>
                <w:lang w:eastAsia="en-GB"/>
              </w:rPr>
            </w:pPr>
            <w:r w:rsidRPr="00CB3E0B">
              <w:rPr>
                <w:b/>
                <w:i/>
                <w:color w:val="FFFFFF" w:themeColor="background1"/>
                <w:lang w:eastAsia="en-GB"/>
              </w:rPr>
              <w:t>SMET Reference 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rsidR="009420F0" w:rsidRPr="00CB3E0B" w:rsidRDefault="009420F0" w:rsidP="00F57BDC">
            <w:pPr>
              <w:pStyle w:val="Tabletext"/>
              <w:rPr>
                <w:b/>
                <w:i/>
                <w:color w:val="FFFFFF" w:themeColor="background1"/>
                <w:lang w:eastAsia="en-GB"/>
              </w:rPr>
            </w:pPr>
            <w:r w:rsidRPr="00CB3E0B">
              <w:rPr>
                <w:b/>
                <w:i/>
                <w:color w:val="FFFFFF" w:themeColor="background1"/>
                <w:lang w:eastAsia="en-GB"/>
              </w:rPr>
              <w:t>OBIS Code (decimal)</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CB3E0B" w:rsidRDefault="009420F0" w:rsidP="00F57BDC">
            <w:pPr>
              <w:pStyle w:val="Tabletext"/>
              <w:rPr>
                <w:b/>
                <w:i/>
                <w:color w:val="FFFFFF" w:themeColor="background1"/>
                <w:lang w:eastAsia="en-GB"/>
              </w:rPr>
            </w:pPr>
            <w:r w:rsidRPr="00CB3E0B">
              <w:rPr>
                <w:b/>
                <w:i/>
                <w:color w:val="FFFFFF" w:themeColor="background1"/>
                <w:lang w:eastAsia="en-GB"/>
              </w:rPr>
              <w:t>OBIS Code (hexadecimal)</w:t>
            </w:r>
          </w:p>
        </w:tc>
        <w:tc>
          <w:tcPr>
            <w:tcW w:w="2835"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CB3E0B" w:rsidRDefault="009420F0" w:rsidP="00F57BDC">
            <w:pPr>
              <w:pStyle w:val="Tabletext"/>
              <w:rPr>
                <w:b/>
                <w:i/>
                <w:color w:val="FFFFFF" w:themeColor="background1"/>
                <w:lang w:eastAsia="en-GB"/>
              </w:rPr>
            </w:pPr>
            <w:r w:rsidRPr="00CB3E0B">
              <w:rPr>
                <w:b/>
                <w:i/>
                <w:color w:val="FFFFFF" w:themeColor="background1"/>
                <w:lang w:eastAsia="en-GB"/>
              </w:rPr>
              <w:t>Payment Mode</w:t>
            </w:r>
          </w:p>
        </w:tc>
      </w:tr>
      <w:tr w:rsidR="009420F0" w:rsidRPr="00CB3E0B" w:rsidTr="00F57BDC">
        <w:trPr>
          <w:trHeight w:val="300"/>
        </w:trPr>
        <w:tc>
          <w:tcPr>
            <w:tcW w:w="2552"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20"/>
                <w:szCs w:val="20"/>
                <w:lang w:eastAsia="en-GB"/>
              </w:rPr>
            </w:pPr>
            <w:proofErr w:type="spellStart"/>
            <w:r w:rsidRPr="00EE51B0">
              <w:rPr>
                <w:rFonts w:eastAsia="Times New Roman"/>
                <w:color w:val="auto"/>
                <w:sz w:val="20"/>
                <w:szCs w:val="20"/>
                <w:lang w:eastAsia="en-GB"/>
              </w:rPr>
              <w:t>MeterBalance</w:t>
            </w:r>
            <w:proofErr w:type="spellEnd"/>
          </w:p>
        </w:tc>
        <w:tc>
          <w:tcPr>
            <w:tcW w:w="1701"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20"/>
                <w:szCs w:val="20"/>
                <w:lang w:eastAsia="en-GB"/>
              </w:rPr>
            </w:pPr>
            <w:r w:rsidRPr="00EE51B0">
              <w:rPr>
                <w:rFonts w:eastAsia="Times New Roman"/>
                <w:color w:val="auto"/>
                <w:sz w:val="20"/>
                <w:szCs w:val="20"/>
                <w:lang w:eastAsia="en-GB"/>
              </w:rPr>
              <w:t>0-0:19.10.0.255</w:t>
            </w:r>
          </w:p>
        </w:tc>
        <w:tc>
          <w:tcPr>
            <w:tcW w:w="1843" w:type="dxa"/>
            <w:tcBorders>
              <w:top w:val="single" w:sz="4" w:space="0" w:color="009EE3"/>
            </w:tcBorders>
          </w:tcPr>
          <w:p w:rsidR="009420F0" w:rsidRPr="00EE51B0" w:rsidRDefault="009420F0" w:rsidP="00F57BDC">
            <w:pPr>
              <w:spacing w:before="0" w:after="0"/>
              <w:rPr>
                <w:rFonts w:eastAsia="Times New Roman"/>
                <w:color w:val="auto"/>
                <w:sz w:val="20"/>
                <w:szCs w:val="20"/>
                <w:lang w:eastAsia="en-GB"/>
              </w:rPr>
            </w:pPr>
            <w:r w:rsidRPr="00CB3E0B">
              <w:rPr>
                <w:sz w:val="20"/>
                <w:szCs w:val="20"/>
              </w:rPr>
              <w:t>0x</w:t>
            </w:r>
            <w:r w:rsidRPr="00EE51B0">
              <w:rPr>
                <w:rFonts w:eastAsia="Times New Roman"/>
                <w:color w:val="auto"/>
                <w:sz w:val="20"/>
                <w:szCs w:val="20"/>
                <w:lang w:eastAsia="en-GB"/>
              </w:rPr>
              <w:t>0000130A00FF</w:t>
            </w:r>
          </w:p>
        </w:tc>
        <w:tc>
          <w:tcPr>
            <w:tcW w:w="2835" w:type="dxa"/>
            <w:tcBorders>
              <w:top w:val="single" w:sz="4" w:space="0" w:color="009EE3"/>
            </w:tcBorders>
          </w:tcPr>
          <w:p w:rsidR="009420F0" w:rsidRPr="00CB3E0B" w:rsidRDefault="009420F0" w:rsidP="00F57BDC">
            <w:pPr>
              <w:spacing w:before="0" w:after="0"/>
              <w:rPr>
                <w:sz w:val="20"/>
                <w:szCs w:val="20"/>
              </w:rPr>
            </w:pPr>
            <w:r w:rsidRPr="00CB3E0B">
              <w:rPr>
                <w:sz w:val="20"/>
                <w:szCs w:val="20"/>
              </w:rPr>
              <w:t>Prepayment and Credit</w:t>
            </w:r>
          </w:p>
        </w:tc>
      </w:tr>
      <w:tr w:rsidR="009420F0" w:rsidRPr="00CB3E0B" w:rsidTr="00F57BDC">
        <w:trPr>
          <w:trHeight w:val="300"/>
        </w:trPr>
        <w:tc>
          <w:tcPr>
            <w:tcW w:w="2552" w:type="dxa"/>
            <w:shd w:val="clear" w:color="auto" w:fill="auto"/>
          </w:tcPr>
          <w:p w:rsidR="009420F0" w:rsidRPr="00EE51B0" w:rsidRDefault="009420F0" w:rsidP="00F57BDC">
            <w:pPr>
              <w:spacing w:before="0" w:after="0"/>
              <w:rPr>
                <w:rFonts w:eastAsia="Times New Roman"/>
                <w:color w:val="auto"/>
                <w:sz w:val="20"/>
                <w:szCs w:val="20"/>
                <w:lang w:eastAsia="en-GB"/>
              </w:rPr>
            </w:pPr>
            <w:proofErr w:type="spellStart"/>
            <w:r w:rsidRPr="00EE51B0">
              <w:rPr>
                <w:rFonts w:eastAsia="Times New Roman"/>
                <w:color w:val="auto"/>
                <w:sz w:val="20"/>
                <w:szCs w:val="20"/>
                <w:lang w:eastAsia="en-GB"/>
              </w:rPr>
              <w:t>AccumulatedDebt</w:t>
            </w:r>
            <w:proofErr w:type="spellEnd"/>
          </w:p>
        </w:tc>
        <w:tc>
          <w:tcPr>
            <w:tcW w:w="1701" w:type="dxa"/>
            <w:shd w:val="clear" w:color="auto" w:fill="auto"/>
          </w:tcPr>
          <w:p w:rsidR="009420F0" w:rsidRPr="00EE51B0" w:rsidRDefault="009420F0" w:rsidP="00F57BDC">
            <w:pPr>
              <w:spacing w:before="0" w:after="0"/>
              <w:rPr>
                <w:rFonts w:eastAsia="Times New Roman"/>
                <w:color w:val="auto"/>
                <w:sz w:val="20"/>
                <w:szCs w:val="20"/>
                <w:lang w:eastAsia="en-GB"/>
              </w:rPr>
            </w:pPr>
            <w:r w:rsidRPr="00EE51B0">
              <w:rPr>
                <w:rFonts w:eastAsia="Times New Roman"/>
                <w:color w:val="auto"/>
                <w:sz w:val="20"/>
                <w:szCs w:val="20"/>
                <w:lang w:eastAsia="en-GB"/>
              </w:rPr>
              <w:t>0-0:19.10.2.255</w:t>
            </w:r>
          </w:p>
        </w:tc>
        <w:tc>
          <w:tcPr>
            <w:tcW w:w="1843" w:type="dxa"/>
          </w:tcPr>
          <w:p w:rsidR="009420F0" w:rsidRPr="00EE51B0" w:rsidRDefault="009420F0" w:rsidP="00F57BDC">
            <w:pPr>
              <w:spacing w:before="0" w:after="0"/>
              <w:rPr>
                <w:rFonts w:eastAsia="Times New Roman"/>
                <w:color w:val="auto"/>
                <w:sz w:val="20"/>
                <w:szCs w:val="20"/>
                <w:lang w:eastAsia="en-GB"/>
              </w:rPr>
            </w:pPr>
            <w:r w:rsidRPr="00CB3E0B">
              <w:rPr>
                <w:sz w:val="20"/>
                <w:szCs w:val="20"/>
              </w:rPr>
              <w:t>0x</w:t>
            </w:r>
            <w:r w:rsidRPr="00EE51B0">
              <w:rPr>
                <w:rFonts w:eastAsia="Times New Roman"/>
                <w:color w:val="auto"/>
                <w:sz w:val="20"/>
                <w:szCs w:val="20"/>
                <w:lang w:eastAsia="en-GB"/>
              </w:rPr>
              <w:t>0000130A02FF</w:t>
            </w:r>
          </w:p>
        </w:tc>
        <w:tc>
          <w:tcPr>
            <w:tcW w:w="2835" w:type="dxa"/>
          </w:tcPr>
          <w:p w:rsidR="009420F0" w:rsidRPr="00CB3E0B" w:rsidRDefault="009420F0" w:rsidP="00F57BDC">
            <w:pPr>
              <w:spacing w:before="0" w:after="0"/>
              <w:rPr>
                <w:sz w:val="20"/>
                <w:szCs w:val="20"/>
              </w:rPr>
            </w:pPr>
            <w:r w:rsidRPr="00CB3E0B">
              <w:rPr>
                <w:sz w:val="20"/>
                <w:szCs w:val="20"/>
              </w:rPr>
              <w:t>Prepayment</w:t>
            </w:r>
          </w:p>
        </w:tc>
      </w:tr>
      <w:tr w:rsidR="009420F0" w:rsidRPr="00CB3E0B" w:rsidTr="00F57BDC">
        <w:trPr>
          <w:trHeight w:val="300"/>
        </w:trPr>
        <w:tc>
          <w:tcPr>
            <w:tcW w:w="2552" w:type="dxa"/>
            <w:shd w:val="clear" w:color="auto" w:fill="auto"/>
          </w:tcPr>
          <w:p w:rsidR="009420F0" w:rsidRPr="00EE51B0" w:rsidRDefault="009420F0" w:rsidP="00F57BDC">
            <w:pPr>
              <w:spacing w:before="0" w:after="0"/>
              <w:rPr>
                <w:rFonts w:eastAsia="Times New Roman"/>
                <w:color w:val="auto"/>
                <w:sz w:val="20"/>
                <w:szCs w:val="20"/>
                <w:lang w:eastAsia="en-GB"/>
              </w:rPr>
            </w:pPr>
            <w:proofErr w:type="spellStart"/>
            <w:r w:rsidRPr="00EE51B0">
              <w:rPr>
                <w:rFonts w:eastAsia="Times New Roman"/>
                <w:color w:val="auto"/>
                <w:sz w:val="20"/>
                <w:szCs w:val="20"/>
                <w:lang w:eastAsia="en-GB"/>
              </w:rPr>
              <w:t>EmergencyCreditBalance</w:t>
            </w:r>
            <w:proofErr w:type="spellEnd"/>
          </w:p>
        </w:tc>
        <w:tc>
          <w:tcPr>
            <w:tcW w:w="1701" w:type="dxa"/>
            <w:shd w:val="clear" w:color="auto" w:fill="auto"/>
          </w:tcPr>
          <w:p w:rsidR="009420F0" w:rsidRPr="00EE51B0" w:rsidRDefault="009420F0" w:rsidP="00F57BDC">
            <w:pPr>
              <w:spacing w:before="0" w:after="0"/>
              <w:rPr>
                <w:rFonts w:eastAsia="Times New Roman"/>
                <w:color w:val="auto"/>
                <w:sz w:val="20"/>
                <w:szCs w:val="20"/>
                <w:lang w:eastAsia="en-GB"/>
              </w:rPr>
            </w:pPr>
            <w:r w:rsidRPr="00EE51B0">
              <w:rPr>
                <w:rFonts w:eastAsia="Times New Roman"/>
                <w:color w:val="auto"/>
                <w:sz w:val="20"/>
                <w:szCs w:val="20"/>
                <w:lang w:eastAsia="en-GB"/>
              </w:rPr>
              <w:t>0-0:19.10.1.255</w:t>
            </w:r>
          </w:p>
        </w:tc>
        <w:tc>
          <w:tcPr>
            <w:tcW w:w="1843" w:type="dxa"/>
          </w:tcPr>
          <w:p w:rsidR="009420F0" w:rsidRPr="00EE51B0" w:rsidRDefault="009420F0" w:rsidP="00F57BDC">
            <w:pPr>
              <w:spacing w:before="0" w:after="0"/>
              <w:rPr>
                <w:rFonts w:eastAsia="Times New Roman"/>
                <w:color w:val="auto"/>
                <w:sz w:val="20"/>
                <w:szCs w:val="20"/>
                <w:lang w:eastAsia="en-GB"/>
              </w:rPr>
            </w:pPr>
            <w:r w:rsidRPr="00CB3E0B">
              <w:rPr>
                <w:sz w:val="20"/>
                <w:szCs w:val="20"/>
              </w:rPr>
              <w:t>0x</w:t>
            </w:r>
            <w:r w:rsidRPr="00EE51B0">
              <w:rPr>
                <w:rFonts w:eastAsia="Times New Roman"/>
                <w:color w:val="auto"/>
                <w:sz w:val="20"/>
                <w:szCs w:val="20"/>
                <w:lang w:eastAsia="en-GB"/>
              </w:rPr>
              <w:t>0000130A01FF</w:t>
            </w:r>
          </w:p>
        </w:tc>
        <w:tc>
          <w:tcPr>
            <w:tcW w:w="2835" w:type="dxa"/>
          </w:tcPr>
          <w:p w:rsidR="009420F0" w:rsidRPr="00CB3E0B" w:rsidRDefault="009420F0" w:rsidP="00F57BDC">
            <w:pPr>
              <w:spacing w:before="0" w:after="0"/>
              <w:rPr>
                <w:sz w:val="20"/>
                <w:szCs w:val="20"/>
              </w:rPr>
            </w:pPr>
            <w:r w:rsidRPr="00CB3E0B">
              <w:rPr>
                <w:sz w:val="20"/>
                <w:szCs w:val="20"/>
              </w:rPr>
              <w:t>Prepayment</w:t>
            </w:r>
          </w:p>
        </w:tc>
      </w:tr>
    </w:tbl>
    <w:p w:rsidR="009420F0" w:rsidRPr="00AA3F4B"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Pr>
          <w:lang w:eastAsia="en-GB"/>
        </w:rPr>
        <w:t>18.2.1.3</w:t>
      </w:r>
      <w:r>
        <w:rPr>
          <w:lang w:eastAsia="en-GB"/>
        </w:rPr>
        <w:fldChar w:fldCharType="end"/>
      </w:r>
      <w:r>
        <w:rPr>
          <w:lang w:eastAsia="en-GB"/>
        </w:rPr>
        <w:t>b:  Class 112 Credit objects</w:t>
      </w:r>
    </w:p>
    <w:p w:rsidR="009420F0" w:rsidRPr="00CB3E0B" w:rsidRDefault="009420F0" w:rsidP="009420F0">
      <w:r w:rsidRPr="00CB3E0B">
        <w:t xml:space="preserve">There </w:t>
      </w:r>
      <w:r>
        <w:t>shall be five</w:t>
      </w:r>
      <w:r w:rsidRPr="00CB3E0B">
        <w:t xml:space="preserve"> class 113 Charge objects</w:t>
      </w:r>
      <w:r>
        <w:t xml:space="preserve"> on an ESME (or six</w:t>
      </w:r>
      <w:r w:rsidRPr="00CB3E0B">
        <w:t xml:space="preserve"> on a twin element ESME)</w:t>
      </w:r>
      <w:r>
        <w:t xml:space="preserve">, as shown in Table </w:t>
      </w:r>
      <w:r>
        <w:fldChar w:fldCharType="begin"/>
      </w:r>
      <w:r>
        <w:instrText xml:space="preserve"> REF _Ref395604669 \r \h  \* MERGEFORMAT </w:instrText>
      </w:r>
      <w:r>
        <w:fldChar w:fldCharType="separate"/>
      </w:r>
      <w:r>
        <w:t>18.2.1.3</w:t>
      </w:r>
      <w:r>
        <w:fldChar w:fldCharType="end"/>
      </w:r>
      <w:r>
        <w:t>c</w:t>
      </w:r>
      <w:r w:rsidRPr="00CB3E0B">
        <w:t xml:space="preserve">. </w:t>
      </w:r>
      <w:r>
        <w:t xml:space="preserve"> Three</w:t>
      </w:r>
      <w:r w:rsidRPr="00CB3E0B">
        <w:t xml:space="preserve"> are not relevant in Credit Mode.                                                                                                                                                                                                                                                                                                                                                                                                                                                                                                                                                                                                                                                                                                                                                                                                                                                                                                                                                                                                                                                                                                                                                                                                                                                                                                                                                                                                                                                                                                                                                                                                                                                                                                                                                                                                                                                                                                                                                                                                                                                                                                                                                                                                                                                                                                                                                                                                                                                                                                                                                                                                                                                                                                                                                                                                                                                                                                                                                                                                                                                                                                                                                                                                                                                                                                                                                                                                                                                                                                                                                                                                                                                                                                                                                                                                                                                                                                                                                                                                                                                                                                                                                                                                                                                                                                                                                                                                                                                                                                                                                                                                                                                                                                                                                                                                                                                                                                                                                                                                                                                                                                                                                                                                                                                                                                                                                                                                                                                                                                                                                                                                                                                                                                                                                                                                                                                                                                                                                                                                                                                                                                                                                                                                                                                                                                                                                                                                                                                                                                                                                                                                                                                                                                                                                                                                                                                                                                                                                                                                                                                                                                                                                                                                                                                                                                                                                                                                                                                                                                                                                                                                                                                                                                                                                                                                                                                                                                                                                                                                                                                                                                                                                                                                                                                                                                                                                                                                                                                                                                                                                                                                                                                                                                                                                                                                                                                                                                                                                                                                                                                                                                                                                                                                                                                                                                                                                                                                                                                                                                                                                                                                                                                                                                 </w:t>
      </w:r>
    </w:p>
    <w:tbl>
      <w:tblPr>
        <w:tblW w:w="895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57"/>
        <w:gridCol w:w="1548"/>
        <w:gridCol w:w="1837"/>
        <w:gridCol w:w="2516"/>
      </w:tblGrid>
      <w:tr w:rsidR="009420F0" w:rsidRPr="00CB3E0B" w:rsidTr="00F57BDC">
        <w:trPr>
          <w:trHeight w:val="679"/>
          <w:tblHeader/>
        </w:trPr>
        <w:tc>
          <w:tcPr>
            <w:tcW w:w="3057"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rsidR="009420F0" w:rsidRPr="00CB3E0B" w:rsidRDefault="009420F0" w:rsidP="00F57BDC">
            <w:pPr>
              <w:pStyle w:val="Tabletext"/>
              <w:spacing w:before="0" w:after="0"/>
              <w:rPr>
                <w:b/>
                <w:i/>
                <w:color w:val="FFFFFF" w:themeColor="background1"/>
                <w:lang w:eastAsia="en-GB"/>
              </w:rPr>
            </w:pPr>
            <w:r w:rsidRPr="00CB3E0B">
              <w:rPr>
                <w:b/>
                <w:i/>
                <w:color w:val="FFFFFF" w:themeColor="background1"/>
                <w:lang w:eastAsia="en-GB"/>
              </w:rPr>
              <w:lastRenderedPageBreak/>
              <w:t>SMET Reference Component</w:t>
            </w:r>
          </w:p>
        </w:tc>
        <w:tc>
          <w:tcPr>
            <w:tcW w:w="154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rsidR="009420F0" w:rsidRPr="00CB3E0B" w:rsidRDefault="009420F0" w:rsidP="00F57BDC">
            <w:pPr>
              <w:pStyle w:val="Tabletext"/>
              <w:spacing w:before="0" w:after="0"/>
              <w:rPr>
                <w:b/>
                <w:i/>
                <w:color w:val="FFFFFF" w:themeColor="background1"/>
                <w:lang w:eastAsia="en-GB"/>
              </w:rPr>
            </w:pPr>
            <w:r w:rsidRPr="00CB3E0B">
              <w:rPr>
                <w:b/>
                <w:i/>
                <w:color w:val="FFFFFF" w:themeColor="background1"/>
                <w:lang w:eastAsia="en-GB"/>
              </w:rPr>
              <w:t>OBIS Code (decimal)</w:t>
            </w:r>
          </w:p>
        </w:tc>
        <w:tc>
          <w:tcPr>
            <w:tcW w:w="183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CB3E0B" w:rsidRDefault="009420F0" w:rsidP="00F57BDC">
            <w:pPr>
              <w:pStyle w:val="Tabletext"/>
              <w:spacing w:before="0" w:after="0"/>
              <w:rPr>
                <w:b/>
                <w:i/>
                <w:color w:val="FFFFFF" w:themeColor="background1"/>
                <w:lang w:eastAsia="en-GB"/>
              </w:rPr>
            </w:pPr>
            <w:r w:rsidRPr="00CB3E0B">
              <w:rPr>
                <w:b/>
                <w:i/>
                <w:color w:val="FFFFFF" w:themeColor="background1"/>
                <w:lang w:eastAsia="en-GB"/>
              </w:rPr>
              <w:t>OBIS Code (hexadecimal)</w:t>
            </w:r>
          </w:p>
        </w:tc>
        <w:tc>
          <w:tcPr>
            <w:tcW w:w="2516"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CB3E0B" w:rsidRDefault="009420F0" w:rsidP="00F57BDC">
            <w:pPr>
              <w:pStyle w:val="Tabletext"/>
              <w:spacing w:before="0" w:after="0"/>
              <w:rPr>
                <w:b/>
                <w:i/>
                <w:color w:val="FFFFFF" w:themeColor="background1"/>
                <w:lang w:eastAsia="en-GB"/>
              </w:rPr>
            </w:pPr>
            <w:r w:rsidRPr="00CB3E0B">
              <w:rPr>
                <w:b/>
                <w:i/>
                <w:color w:val="FFFFFF" w:themeColor="background1"/>
                <w:lang w:eastAsia="en-GB"/>
              </w:rPr>
              <w:t>Payment Mode</w:t>
            </w:r>
          </w:p>
        </w:tc>
      </w:tr>
      <w:tr w:rsidR="009420F0" w:rsidRPr="00CB3E0B" w:rsidTr="00F57BDC">
        <w:trPr>
          <w:trHeight w:val="300"/>
        </w:trPr>
        <w:tc>
          <w:tcPr>
            <w:tcW w:w="3057" w:type="dxa"/>
            <w:tcBorders>
              <w:top w:val="single" w:sz="4" w:space="0" w:color="009EE3"/>
            </w:tcBorders>
            <w:shd w:val="clear" w:color="auto" w:fill="auto"/>
          </w:tcPr>
          <w:p w:rsidR="009420F0" w:rsidRPr="00CB3E0B" w:rsidRDefault="009420F0" w:rsidP="00F57BDC">
            <w:pPr>
              <w:spacing w:before="0" w:after="0"/>
              <w:rPr>
                <w:sz w:val="20"/>
                <w:szCs w:val="20"/>
              </w:rPr>
            </w:pPr>
            <w:proofErr w:type="spellStart"/>
            <w:r w:rsidRPr="00CB3E0B">
              <w:rPr>
                <w:sz w:val="20"/>
                <w:szCs w:val="20"/>
              </w:rPr>
              <w:t>DebtRecoveryRates</w:t>
            </w:r>
            <w:proofErr w:type="spellEnd"/>
            <w:r w:rsidRPr="00CB3E0B">
              <w:rPr>
                <w:sz w:val="20"/>
                <w:szCs w:val="20"/>
              </w:rPr>
              <w:t>[1]</w:t>
            </w:r>
          </w:p>
        </w:tc>
        <w:tc>
          <w:tcPr>
            <w:tcW w:w="1548" w:type="dxa"/>
            <w:tcBorders>
              <w:top w:val="single" w:sz="4" w:space="0" w:color="009EE3"/>
            </w:tcBorders>
            <w:shd w:val="clear" w:color="auto" w:fill="auto"/>
          </w:tcPr>
          <w:p w:rsidR="009420F0" w:rsidRPr="00CB3E0B" w:rsidRDefault="009420F0" w:rsidP="00F57BDC">
            <w:pPr>
              <w:spacing w:before="0" w:after="0"/>
              <w:rPr>
                <w:sz w:val="20"/>
                <w:szCs w:val="20"/>
              </w:rPr>
            </w:pPr>
            <w:r w:rsidRPr="00CB3E0B">
              <w:rPr>
                <w:sz w:val="20"/>
                <w:szCs w:val="20"/>
              </w:rPr>
              <w:t>0-0:19.2.1.255</w:t>
            </w:r>
          </w:p>
        </w:tc>
        <w:tc>
          <w:tcPr>
            <w:tcW w:w="1837" w:type="dxa"/>
            <w:tcBorders>
              <w:top w:val="single" w:sz="4" w:space="0" w:color="009EE3"/>
            </w:tcBorders>
          </w:tcPr>
          <w:p w:rsidR="009420F0" w:rsidRPr="00CB3E0B" w:rsidRDefault="009420F0" w:rsidP="00F57BDC">
            <w:pPr>
              <w:spacing w:before="0" w:after="0"/>
              <w:rPr>
                <w:sz w:val="20"/>
                <w:szCs w:val="20"/>
              </w:rPr>
            </w:pPr>
            <w:r w:rsidRPr="00CB3E0B">
              <w:rPr>
                <w:sz w:val="20"/>
                <w:szCs w:val="20"/>
              </w:rPr>
              <w:t>0x0000130201FF</w:t>
            </w:r>
          </w:p>
        </w:tc>
        <w:tc>
          <w:tcPr>
            <w:tcW w:w="2516" w:type="dxa"/>
            <w:tcBorders>
              <w:top w:val="single" w:sz="4" w:space="0" w:color="009EE3"/>
            </w:tcBorders>
          </w:tcPr>
          <w:p w:rsidR="009420F0" w:rsidRPr="00CB3E0B" w:rsidRDefault="009420F0" w:rsidP="00F57BDC">
            <w:pPr>
              <w:spacing w:before="0" w:after="0"/>
              <w:rPr>
                <w:sz w:val="20"/>
                <w:szCs w:val="20"/>
              </w:rPr>
            </w:pPr>
            <w:r w:rsidRPr="00CB3E0B">
              <w:rPr>
                <w:sz w:val="20"/>
                <w:szCs w:val="20"/>
              </w:rPr>
              <w:t>Prepayment</w:t>
            </w:r>
          </w:p>
        </w:tc>
      </w:tr>
      <w:tr w:rsidR="009420F0" w:rsidRPr="00CB3E0B" w:rsidTr="00F57BDC">
        <w:trPr>
          <w:trHeight w:val="300"/>
        </w:trPr>
        <w:tc>
          <w:tcPr>
            <w:tcW w:w="3057" w:type="dxa"/>
            <w:tcBorders>
              <w:top w:val="single" w:sz="4" w:space="0" w:color="009EE3"/>
            </w:tcBorders>
            <w:shd w:val="clear" w:color="auto" w:fill="auto"/>
          </w:tcPr>
          <w:p w:rsidR="009420F0" w:rsidRPr="00CB3E0B" w:rsidRDefault="009420F0" w:rsidP="00F57BDC">
            <w:pPr>
              <w:spacing w:before="0" w:after="0"/>
              <w:rPr>
                <w:sz w:val="20"/>
                <w:szCs w:val="20"/>
              </w:rPr>
            </w:pPr>
            <w:proofErr w:type="spellStart"/>
            <w:r w:rsidRPr="00CB3E0B">
              <w:rPr>
                <w:sz w:val="20"/>
                <w:szCs w:val="20"/>
              </w:rPr>
              <w:t>DebtRecoveryRates</w:t>
            </w:r>
            <w:proofErr w:type="spellEnd"/>
            <w:r w:rsidRPr="00CB3E0B">
              <w:rPr>
                <w:sz w:val="20"/>
                <w:szCs w:val="20"/>
              </w:rPr>
              <w:t>[2]</w:t>
            </w:r>
          </w:p>
        </w:tc>
        <w:tc>
          <w:tcPr>
            <w:tcW w:w="1548" w:type="dxa"/>
            <w:tcBorders>
              <w:top w:val="single" w:sz="4" w:space="0" w:color="009EE3"/>
            </w:tcBorders>
            <w:shd w:val="clear" w:color="auto" w:fill="auto"/>
          </w:tcPr>
          <w:p w:rsidR="009420F0" w:rsidRPr="00CB3E0B" w:rsidRDefault="009420F0" w:rsidP="00F57BDC">
            <w:pPr>
              <w:spacing w:before="0" w:after="0"/>
              <w:rPr>
                <w:sz w:val="20"/>
                <w:szCs w:val="20"/>
              </w:rPr>
            </w:pPr>
            <w:r w:rsidRPr="00CB3E0B">
              <w:rPr>
                <w:sz w:val="20"/>
                <w:szCs w:val="20"/>
              </w:rPr>
              <w:t>0-0:19.2.2.255</w:t>
            </w:r>
          </w:p>
        </w:tc>
        <w:tc>
          <w:tcPr>
            <w:tcW w:w="1837" w:type="dxa"/>
            <w:tcBorders>
              <w:top w:val="single" w:sz="4" w:space="0" w:color="009EE3"/>
            </w:tcBorders>
          </w:tcPr>
          <w:p w:rsidR="009420F0" w:rsidRPr="00CB3E0B" w:rsidRDefault="009420F0" w:rsidP="00F57BDC">
            <w:pPr>
              <w:spacing w:before="0" w:after="0"/>
              <w:rPr>
                <w:sz w:val="20"/>
                <w:szCs w:val="20"/>
              </w:rPr>
            </w:pPr>
            <w:r w:rsidRPr="00CB3E0B">
              <w:rPr>
                <w:sz w:val="20"/>
                <w:szCs w:val="20"/>
              </w:rPr>
              <w:t>0x0000130202FF</w:t>
            </w:r>
          </w:p>
        </w:tc>
        <w:tc>
          <w:tcPr>
            <w:tcW w:w="2516" w:type="dxa"/>
            <w:tcBorders>
              <w:top w:val="single" w:sz="4" w:space="0" w:color="009EE3"/>
            </w:tcBorders>
          </w:tcPr>
          <w:p w:rsidR="009420F0" w:rsidRPr="00CB3E0B" w:rsidRDefault="009420F0" w:rsidP="00F57BDC">
            <w:pPr>
              <w:spacing w:before="0" w:after="0"/>
              <w:rPr>
                <w:sz w:val="20"/>
                <w:szCs w:val="20"/>
              </w:rPr>
            </w:pPr>
            <w:r w:rsidRPr="00CB3E0B">
              <w:rPr>
                <w:sz w:val="20"/>
                <w:szCs w:val="20"/>
              </w:rPr>
              <w:t>Prepayment</w:t>
            </w:r>
          </w:p>
        </w:tc>
      </w:tr>
      <w:tr w:rsidR="009420F0" w:rsidRPr="00CB3E0B" w:rsidTr="00F57BDC">
        <w:trPr>
          <w:trHeight w:val="300"/>
        </w:trPr>
        <w:tc>
          <w:tcPr>
            <w:tcW w:w="3057" w:type="dxa"/>
            <w:tcBorders>
              <w:top w:val="single" w:sz="4" w:space="0" w:color="009EE3"/>
            </w:tcBorders>
            <w:shd w:val="clear" w:color="auto" w:fill="auto"/>
          </w:tcPr>
          <w:p w:rsidR="009420F0" w:rsidRPr="00CB3E0B" w:rsidRDefault="009420F0" w:rsidP="00F57BDC">
            <w:pPr>
              <w:spacing w:before="0" w:after="0"/>
              <w:rPr>
                <w:sz w:val="20"/>
                <w:szCs w:val="20"/>
              </w:rPr>
            </w:pPr>
            <w:proofErr w:type="spellStart"/>
            <w:r>
              <w:rPr>
                <w:sz w:val="20"/>
                <w:szCs w:val="20"/>
              </w:rPr>
              <w:t>DebtRecoveryPerPayment</w:t>
            </w:r>
            <w:proofErr w:type="spellEnd"/>
          </w:p>
        </w:tc>
        <w:tc>
          <w:tcPr>
            <w:tcW w:w="1548" w:type="dxa"/>
            <w:tcBorders>
              <w:top w:val="single" w:sz="4" w:space="0" w:color="009EE3"/>
            </w:tcBorders>
            <w:shd w:val="clear" w:color="auto" w:fill="auto"/>
          </w:tcPr>
          <w:p w:rsidR="009420F0" w:rsidRPr="00CB3E0B" w:rsidRDefault="009420F0" w:rsidP="00F57BDC">
            <w:pPr>
              <w:spacing w:before="0" w:after="0"/>
              <w:rPr>
                <w:sz w:val="20"/>
                <w:szCs w:val="20"/>
              </w:rPr>
            </w:pPr>
            <w:r>
              <w:rPr>
                <w:sz w:val="20"/>
                <w:szCs w:val="20"/>
              </w:rPr>
              <w:t>0-0:19.2.3</w:t>
            </w:r>
            <w:r w:rsidRPr="00CB3E0B">
              <w:rPr>
                <w:sz w:val="20"/>
                <w:szCs w:val="20"/>
              </w:rPr>
              <w:t>.255</w:t>
            </w:r>
          </w:p>
        </w:tc>
        <w:tc>
          <w:tcPr>
            <w:tcW w:w="1837" w:type="dxa"/>
            <w:tcBorders>
              <w:top w:val="single" w:sz="4" w:space="0" w:color="009EE3"/>
            </w:tcBorders>
          </w:tcPr>
          <w:p w:rsidR="009420F0" w:rsidRPr="00CB3E0B" w:rsidRDefault="009420F0" w:rsidP="00F57BDC">
            <w:pPr>
              <w:spacing w:before="0" w:after="0"/>
              <w:rPr>
                <w:sz w:val="20"/>
                <w:szCs w:val="20"/>
              </w:rPr>
            </w:pPr>
            <w:r>
              <w:rPr>
                <w:sz w:val="20"/>
                <w:szCs w:val="20"/>
              </w:rPr>
              <w:t>0x0000130203</w:t>
            </w:r>
            <w:r w:rsidRPr="00CB3E0B">
              <w:rPr>
                <w:sz w:val="20"/>
                <w:szCs w:val="20"/>
              </w:rPr>
              <w:t>FF</w:t>
            </w:r>
          </w:p>
        </w:tc>
        <w:tc>
          <w:tcPr>
            <w:tcW w:w="2516" w:type="dxa"/>
            <w:tcBorders>
              <w:top w:val="single" w:sz="4" w:space="0" w:color="009EE3"/>
            </w:tcBorders>
          </w:tcPr>
          <w:p w:rsidR="009420F0" w:rsidRPr="00CB3E0B" w:rsidRDefault="009420F0" w:rsidP="00F57BDC">
            <w:pPr>
              <w:spacing w:before="0" w:after="0"/>
              <w:rPr>
                <w:sz w:val="20"/>
                <w:szCs w:val="20"/>
              </w:rPr>
            </w:pPr>
            <w:r w:rsidRPr="00CB3E0B">
              <w:rPr>
                <w:sz w:val="20"/>
                <w:szCs w:val="20"/>
              </w:rPr>
              <w:t>Prepayment</w:t>
            </w:r>
          </w:p>
        </w:tc>
      </w:tr>
      <w:tr w:rsidR="009420F0" w:rsidRPr="00CB3E0B" w:rsidTr="00F57BDC">
        <w:trPr>
          <w:trHeight w:val="300"/>
        </w:trPr>
        <w:tc>
          <w:tcPr>
            <w:tcW w:w="3057" w:type="dxa"/>
            <w:tcBorders>
              <w:top w:val="single" w:sz="4" w:space="0" w:color="009EE3"/>
            </w:tcBorders>
            <w:shd w:val="clear" w:color="auto" w:fill="auto"/>
          </w:tcPr>
          <w:p w:rsidR="009420F0" w:rsidRPr="00CB3E0B" w:rsidRDefault="009420F0" w:rsidP="00F57BDC">
            <w:pPr>
              <w:spacing w:before="0" w:after="0"/>
              <w:rPr>
                <w:sz w:val="20"/>
                <w:szCs w:val="20"/>
              </w:rPr>
            </w:pPr>
            <w:proofErr w:type="spellStart"/>
            <w:r w:rsidRPr="00CB3E0B">
              <w:rPr>
                <w:sz w:val="20"/>
                <w:szCs w:val="20"/>
              </w:rPr>
              <w:t>SecondaryTariffTOUPriceMatrix</w:t>
            </w:r>
            <w:proofErr w:type="spellEnd"/>
            <w:r w:rsidRPr="00CB3E0B">
              <w:rPr>
                <w:sz w:val="20"/>
                <w:szCs w:val="20"/>
              </w:rPr>
              <w:t xml:space="preserve"> (Twin element ESME only)</w:t>
            </w:r>
          </w:p>
        </w:tc>
        <w:tc>
          <w:tcPr>
            <w:tcW w:w="1548" w:type="dxa"/>
            <w:tcBorders>
              <w:top w:val="single" w:sz="4" w:space="0" w:color="009EE3"/>
            </w:tcBorders>
            <w:shd w:val="clear" w:color="auto" w:fill="auto"/>
          </w:tcPr>
          <w:p w:rsidR="009420F0" w:rsidRPr="00CB3E0B" w:rsidRDefault="009420F0" w:rsidP="00F57BDC">
            <w:pPr>
              <w:spacing w:before="0" w:after="0"/>
              <w:rPr>
                <w:sz w:val="20"/>
                <w:szCs w:val="20"/>
              </w:rPr>
            </w:pPr>
            <w:r w:rsidRPr="00CB3E0B">
              <w:rPr>
                <w:sz w:val="20"/>
                <w:szCs w:val="20"/>
              </w:rPr>
              <w:t>0-0:19.2.5.255</w:t>
            </w:r>
          </w:p>
        </w:tc>
        <w:tc>
          <w:tcPr>
            <w:tcW w:w="1837" w:type="dxa"/>
            <w:tcBorders>
              <w:top w:val="single" w:sz="4" w:space="0" w:color="009EE3"/>
            </w:tcBorders>
          </w:tcPr>
          <w:p w:rsidR="009420F0" w:rsidRPr="00CB3E0B" w:rsidRDefault="009420F0" w:rsidP="00F57BDC">
            <w:pPr>
              <w:spacing w:before="0" w:after="0"/>
              <w:rPr>
                <w:sz w:val="20"/>
                <w:szCs w:val="20"/>
              </w:rPr>
            </w:pPr>
            <w:r w:rsidRPr="00CB3E0B">
              <w:rPr>
                <w:sz w:val="20"/>
                <w:szCs w:val="20"/>
              </w:rPr>
              <w:t>0x0000130205FF</w:t>
            </w:r>
          </w:p>
        </w:tc>
        <w:tc>
          <w:tcPr>
            <w:tcW w:w="2516" w:type="dxa"/>
            <w:tcBorders>
              <w:top w:val="single" w:sz="4" w:space="0" w:color="009EE3"/>
            </w:tcBorders>
          </w:tcPr>
          <w:p w:rsidR="009420F0" w:rsidRPr="00CB3E0B" w:rsidRDefault="009420F0" w:rsidP="00F57BDC">
            <w:pPr>
              <w:spacing w:before="0" w:after="0"/>
              <w:rPr>
                <w:sz w:val="20"/>
                <w:szCs w:val="20"/>
              </w:rPr>
            </w:pPr>
            <w:r w:rsidRPr="00CB3E0B">
              <w:rPr>
                <w:sz w:val="20"/>
                <w:szCs w:val="20"/>
              </w:rPr>
              <w:t>Prepayment and Credit</w:t>
            </w:r>
          </w:p>
        </w:tc>
      </w:tr>
      <w:tr w:rsidR="009420F0" w:rsidRPr="00CB3E0B" w:rsidTr="00F57BDC">
        <w:trPr>
          <w:trHeight w:val="300"/>
        </w:trPr>
        <w:tc>
          <w:tcPr>
            <w:tcW w:w="3057" w:type="dxa"/>
            <w:shd w:val="clear" w:color="auto" w:fill="auto"/>
          </w:tcPr>
          <w:p w:rsidR="009420F0" w:rsidRPr="00CB3E0B" w:rsidRDefault="009420F0" w:rsidP="00F57BDC">
            <w:pPr>
              <w:spacing w:before="0" w:after="0"/>
              <w:rPr>
                <w:sz w:val="20"/>
                <w:szCs w:val="20"/>
              </w:rPr>
            </w:pPr>
            <w:proofErr w:type="spellStart"/>
            <w:r w:rsidRPr="00CB3E0B">
              <w:rPr>
                <w:sz w:val="20"/>
                <w:szCs w:val="20"/>
              </w:rPr>
              <w:t>StandingCharge</w:t>
            </w:r>
            <w:proofErr w:type="spellEnd"/>
          </w:p>
        </w:tc>
        <w:tc>
          <w:tcPr>
            <w:tcW w:w="1548" w:type="dxa"/>
            <w:shd w:val="clear" w:color="auto" w:fill="auto"/>
          </w:tcPr>
          <w:p w:rsidR="009420F0" w:rsidRPr="00CB3E0B" w:rsidRDefault="009420F0" w:rsidP="00F57BDC">
            <w:pPr>
              <w:spacing w:before="0" w:after="0"/>
              <w:rPr>
                <w:sz w:val="20"/>
                <w:szCs w:val="20"/>
              </w:rPr>
            </w:pPr>
            <w:r w:rsidRPr="00CB3E0B">
              <w:rPr>
                <w:sz w:val="20"/>
                <w:szCs w:val="20"/>
              </w:rPr>
              <w:t>0-0:19.2.4.255</w:t>
            </w:r>
          </w:p>
        </w:tc>
        <w:tc>
          <w:tcPr>
            <w:tcW w:w="1837" w:type="dxa"/>
          </w:tcPr>
          <w:p w:rsidR="009420F0" w:rsidRPr="00CB3E0B" w:rsidRDefault="009420F0" w:rsidP="00F57BDC">
            <w:pPr>
              <w:spacing w:before="0" w:after="0"/>
              <w:rPr>
                <w:sz w:val="20"/>
                <w:szCs w:val="20"/>
              </w:rPr>
            </w:pPr>
            <w:r w:rsidRPr="00CB3E0B">
              <w:rPr>
                <w:sz w:val="20"/>
                <w:szCs w:val="20"/>
              </w:rPr>
              <w:t>0x0000130204FF</w:t>
            </w:r>
          </w:p>
        </w:tc>
        <w:tc>
          <w:tcPr>
            <w:tcW w:w="2516" w:type="dxa"/>
          </w:tcPr>
          <w:p w:rsidR="009420F0" w:rsidRPr="00CB3E0B" w:rsidRDefault="009420F0" w:rsidP="00F57BDC">
            <w:pPr>
              <w:spacing w:before="0" w:after="0"/>
              <w:rPr>
                <w:sz w:val="20"/>
                <w:szCs w:val="20"/>
              </w:rPr>
            </w:pPr>
            <w:r w:rsidRPr="00CB3E0B">
              <w:rPr>
                <w:sz w:val="20"/>
                <w:szCs w:val="20"/>
              </w:rPr>
              <w:t>Prepayment and Credit</w:t>
            </w:r>
          </w:p>
        </w:tc>
      </w:tr>
      <w:tr w:rsidR="009420F0" w:rsidRPr="00CB3E0B" w:rsidTr="00F57BDC">
        <w:trPr>
          <w:trHeight w:val="300"/>
        </w:trPr>
        <w:tc>
          <w:tcPr>
            <w:tcW w:w="3057" w:type="dxa"/>
            <w:shd w:val="clear" w:color="auto" w:fill="auto"/>
          </w:tcPr>
          <w:p w:rsidR="009420F0" w:rsidRPr="00CB3E0B" w:rsidRDefault="009420F0" w:rsidP="00F57BDC">
            <w:pPr>
              <w:spacing w:before="0" w:after="0"/>
              <w:rPr>
                <w:sz w:val="20"/>
                <w:szCs w:val="20"/>
              </w:rPr>
            </w:pPr>
            <w:proofErr w:type="spellStart"/>
            <w:r w:rsidRPr="00CB3E0B">
              <w:rPr>
                <w:sz w:val="20"/>
                <w:szCs w:val="20"/>
              </w:rPr>
              <w:t>TariffBlockPriceMatrixTOU</w:t>
            </w:r>
            <w:proofErr w:type="spellEnd"/>
          </w:p>
        </w:tc>
        <w:tc>
          <w:tcPr>
            <w:tcW w:w="1548" w:type="dxa"/>
            <w:shd w:val="clear" w:color="auto" w:fill="auto"/>
          </w:tcPr>
          <w:p w:rsidR="009420F0" w:rsidRPr="00CB3E0B" w:rsidRDefault="009420F0" w:rsidP="00F57BDC">
            <w:pPr>
              <w:spacing w:before="0" w:after="0"/>
              <w:rPr>
                <w:sz w:val="20"/>
                <w:szCs w:val="20"/>
              </w:rPr>
            </w:pPr>
            <w:r w:rsidRPr="00CB3E0B">
              <w:rPr>
                <w:sz w:val="20"/>
                <w:szCs w:val="20"/>
              </w:rPr>
              <w:t>0-0:19.2.0.255</w:t>
            </w:r>
          </w:p>
        </w:tc>
        <w:tc>
          <w:tcPr>
            <w:tcW w:w="1837" w:type="dxa"/>
          </w:tcPr>
          <w:p w:rsidR="009420F0" w:rsidRPr="00CB3E0B" w:rsidRDefault="009420F0" w:rsidP="00F57BDC">
            <w:pPr>
              <w:spacing w:before="0" w:after="0"/>
              <w:rPr>
                <w:sz w:val="20"/>
                <w:szCs w:val="20"/>
              </w:rPr>
            </w:pPr>
            <w:r w:rsidRPr="00CB3E0B">
              <w:rPr>
                <w:sz w:val="20"/>
                <w:szCs w:val="20"/>
              </w:rPr>
              <w:t>0x0000130200FF</w:t>
            </w:r>
          </w:p>
        </w:tc>
        <w:tc>
          <w:tcPr>
            <w:tcW w:w="2516" w:type="dxa"/>
          </w:tcPr>
          <w:p w:rsidR="009420F0" w:rsidRPr="00CB3E0B" w:rsidRDefault="009420F0" w:rsidP="00F57BDC">
            <w:pPr>
              <w:spacing w:before="0" w:after="0"/>
              <w:rPr>
                <w:sz w:val="20"/>
                <w:szCs w:val="20"/>
              </w:rPr>
            </w:pPr>
            <w:r w:rsidRPr="00CB3E0B">
              <w:rPr>
                <w:sz w:val="20"/>
                <w:szCs w:val="20"/>
              </w:rPr>
              <w:t>Prepayment and Credit</w:t>
            </w:r>
          </w:p>
        </w:tc>
      </w:tr>
    </w:tbl>
    <w:p w:rsidR="009420F0" w:rsidRPr="00A875FF"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Pr>
          <w:lang w:eastAsia="en-GB"/>
        </w:rPr>
        <w:t>18.2.1.3</w:t>
      </w:r>
      <w:r>
        <w:rPr>
          <w:lang w:eastAsia="en-GB"/>
        </w:rPr>
        <w:fldChar w:fldCharType="end"/>
      </w:r>
      <w:r>
        <w:rPr>
          <w:lang w:eastAsia="en-GB"/>
        </w:rPr>
        <w:t>c:  Class 113 Charge objects</w:t>
      </w:r>
    </w:p>
    <w:p w:rsidR="009420F0" w:rsidRDefault="009420F0" w:rsidP="009420F0">
      <w:r>
        <w:t>As defined in the Blue Book, t</w:t>
      </w:r>
      <w:r w:rsidRPr="00CB3E0B">
        <w:t xml:space="preserve">he </w:t>
      </w:r>
      <w:proofErr w:type="spellStart"/>
      <w:r w:rsidRPr="00AA3F4B">
        <w:rPr>
          <w:i/>
        </w:rPr>
        <w:t>collection_configuration</w:t>
      </w:r>
      <w:proofErr w:type="spellEnd"/>
      <w:r>
        <w:t xml:space="preserve"> bit string determines</w:t>
      </w:r>
      <w:r w:rsidRPr="00CB3E0B">
        <w:t xml:space="preserve"> whether a charge is collected from a credit dependent on ESME state. </w:t>
      </w:r>
    </w:p>
    <w:p w:rsidR="009420F0" w:rsidRPr="00CB3E0B" w:rsidRDefault="009420F0" w:rsidP="009420F0">
      <w:r w:rsidRPr="00CB3E0B">
        <w:t>Bit 1 affects charging in load limiting periods. There is no such requirement in SMETS</w:t>
      </w:r>
      <w:r>
        <w:t>,</w:t>
      </w:r>
      <w:r w:rsidRPr="00CB3E0B">
        <w:t xml:space="preserve"> so this value is always 0b1 (charges are applied in load limiting periods).</w:t>
      </w:r>
    </w:p>
    <w:p w:rsidR="009420F0" w:rsidRPr="00CB3E0B" w:rsidRDefault="009420F0" w:rsidP="009420F0">
      <w:r w:rsidRPr="00CB3E0B">
        <w:t>In Credit Mode, collection continues in all states, so the value of all three bits is always 0b1.</w:t>
      </w:r>
    </w:p>
    <w:p w:rsidR="009420F0" w:rsidRPr="00CB3E0B" w:rsidRDefault="009420F0" w:rsidP="009420F0">
      <w:r w:rsidRPr="00CB3E0B">
        <w:t xml:space="preserve">In Prepayment Mode, </w:t>
      </w:r>
      <w:proofErr w:type="spellStart"/>
      <w:r w:rsidRPr="00AA3F4B">
        <w:rPr>
          <w:i/>
        </w:rPr>
        <w:t>collection_configuration</w:t>
      </w:r>
      <w:proofErr w:type="spellEnd"/>
      <w:r>
        <w:t xml:space="preserve"> is set according to </w:t>
      </w:r>
      <w:r w:rsidRPr="00CB3E0B">
        <w:t>Suspend Debt Disabled (affects Bit 0) values</w:t>
      </w:r>
      <w:r>
        <w:t>, and the pairing of charge and credit object</w:t>
      </w:r>
      <w:r w:rsidRPr="00CB3E0B">
        <w:t xml:space="preserve">. </w:t>
      </w:r>
    </w:p>
    <w:p w:rsidR="009420F0" w:rsidRPr="00CB3E0B" w:rsidRDefault="009420F0" w:rsidP="009420F0">
      <w:r w:rsidRPr="00CB3E0B">
        <w:t xml:space="preserve">Suspend Debt Emergency being True means that </w:t>
      </w:r>
      <w:proofErr w:type="spellStart"/>
      <w:r w:rsidRPr="00CB3E0B">
        <w:t>DebtRecoveryRates</w:t>
      </w:r>
      <w:proofErr w:type="spellEnd"/>
      <w:r w:rsidRPr="00CB3E0B">
        <w:t xml:space="preserve">[1..2] and </w:t>
      </w:r>
      <w:proofErr w:type="spellStart"/>
      <w:r w:rsidRPr="00CB3E0B">
        <w:t>StandingCharge</w:t>
      </w:r>
      <w:proofErr w:type="spellEnd"/>
      <w:r w:rsidRPr="00CB3E0B">
        <w:t xml:space="preserve"> are collected from </w:t>
      </w:r>
      <w:proofErr w:type="spellStart"/>
      <w:r w:rsidRPr="00CB3E0B">
        <w:t>AccumulatedDebt</w:t>
      </w:r>
      <w:proofErr w:type="spellEnd"/>
      <w:r w:rsidRPr="00CB3E0B">
        <w:t xml:space="preserve"> rat</w:t>
      </w:r>
      <w:r>
        <w:t xml:space="preserve">her than </w:t>
      </w:r>
      <w:proofErr w:type="spellStart"/>
      <w:r>
        <w:t>EmergencyCreditBalance</w:t>
      </w:r>
      <w:proofErr w:type="spellEnd"/>
      <w:r>
        <w:t>, when Emergency Credit is in use,</w:t>
      </w:r>
      <w:r w:rsidRPr="00376421">
        <w:t xml:space="preserve"> </w:t>
      </w:r>
      <w:r>
        <w:t xml:space="preserve">so Suspend Debt Emergency is specified by way of pairing charge and credit objects accordingly.  Note that Bit 2 of </w:t>
      </w:r>
      <w:proofErr w:type="spellStart"/>
      <w:r w:rsidRPr="00AA3F4B">
        <w:rPr>
          <w:i/>
        </w:rPr>
        <w:t>collection_configuration</w:t>
      </w:r>
      <w:proofErr w:type="spellEnd"/>
      <w:r>
        <w:t xml:space="preserve"> shall </w:t>
      </w:r>
      <w:proofErr w:type="spellStart"/>
      <w:r>
        <w:t>aways</w:t>
      </w:r>
      <w:proofErr w:type="spellEnd"/>
      <w:r>
        <w:t xml:space="preserve"> be fixed at 0b1.</w:t>
      </w:r>
    </w:p>
    <w:p w:rsidR="009420F0" w:rsidRPr="00CB3E0B" w:rsidRDefault="009420F0" w:rsidP="009420F0">
      <w:r w:rsidRPr="00CB3E0B">
        <w:t xml:space="preserve">Suspend Debt Disabled being True means that </w:t>
      </w:r>
      <w:proofErr w:type="spellStart"/>
      <w:r w:rsidRPr="00CB3E0B">
        <w:t>DebtRecoveryRates</w:t>
      </w:r>
      <w:proofErr w:type="spellEnd"/>
      <w:r w:rsidRPr="00CB3E0B">
        <w:t xml:space="preserve">[1..2] are no longer collected </w:t>
      </w:r>
      <w:r>
        <w:t>when the supply is disabled due to lack of credit.</w:t>
      </w:r>
    </w:p>
    <w:p w:rsidR="009420F0" w:rsidRPr="00CB3E0B" w:rsidRDefault="009420F0" w:rsidP="009420F0">
      <w: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Pr>
          <w:lang w:eastAsia="en-GB"/>
        </w:rPr>
        <w:t>18.2.1.3</w:t>
      </w:r>
      <w:r>
        <w:rPr>
          <w:lang w:eastAsia="en-GB"/>
        </w:rPr>
        <w:fldChar w:fldCharType="end"/>
      </w:r>
      <w:r>
        <w:rPr>
          <w:lang w:eastAsia="en-GB"/>
        </w:rPr>
        <w:t>d</w:t>
      </w:r>
      <w:r w:rsidRPr="00CB3E0B">
        <w:t xml:space="preserve"> </w:t>
      </w:r>
      <w:r>
        <w:t>sets out t</w:t>
      </w:r>
      <w:r w:rsidRPr="00CB3E0B">
        <w:t xml:space="preserve">he </w:t>
      </w:r>
      <w:proofErr w:type="spellStart"/>
      <w:r w:rsidRPr="00AA3F4B">
        <w:rPr>
          <w:i/>
          <w:lang w:eastAsia="en-GB"/>
        </w:rPr>
        <w:t>credit_charge_configuration_element</w:t>
      </w:r>
      <w:proofErr w:type="spellEnd"/>
      <w:r w:rsidRPr="00CB3E0B">
        <w:t xml:space="preserve"> array entries in Credit Mode</w:t>
      </w:r>
      <w:r>
        <w:t>.</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9420F0" w:rsidRPr="00CB3E0B" w:rsidTr="00F57BDC">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C93EEF" w:rsidRDefault="009420F0" w:rsidP="00F57BDC">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C93EEF" w:rsidRDefault="009420F0" w:rsidP="00F57BDC">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C93EEF" w:rsidRDefault="009420F0" w:rsidP="00F57BDC">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C93EEF" w:rsidRDefault="009420F0" w:rsidP="00F57BDC">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C93EEF" w:rsidRDefault="009420F0" w:rsidP="00F57BDC">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C93EEF" w:rsidRDefault="009420F0" w:rsidP="00F57BDC">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C93EEF" w:rsidRDefault="009420F0" w:rsidP="00F57BDC">
            <w:pPr>
              <w:pStyle w:val="Tabletext"/>
              <w:rPr>
                <w:b/>
                <w:i/>
                <w:color w:val="FFFFFF" w:themeColor="background1"/>
                <w:sz w:val="18"/>
                <w:szCs w:val="18"/>
                <w:lang w:eastAsia="en-GB"/>
              </w:rPr>
            </w:pPr>
            <w:proofErr w:type="spellStart"/>
            <w:r w:rsidRPr="00C93EEF">
              <w:rPr>
                <w:b/>
                <w:i/>
                <w:color w:val="FFFFFF" w:themeColor="background1"/>
                <w:sz w:val="18"/>
                <w:szCs w:val="18"/>
                <w:lang w:eastAsia="en-GB"/>
              </w:rPr>
              <w:t>trailing_bits</w:t>
            </w:r>
            <w:proofErr w:type="spellEnd"/>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C93EEF" w:rsidRDefault="009420F0" w:rsidP="00F57BDC">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9420F0" w:rsidRPr="00900750" w:rsidTr="00F57BDC">
        <w:trPr>
          <w:trHeight w:val="300"/>
        </w:trPr>
        <w:tc>
          <w:tcPr>
            <w:tcW w:w="1134"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0x0000130200FF</w:t>
            </w:r>
          </w:p>
          <w:p w:rsidR="009420F0" w:rsidRPr="00900750" w:rsidRDefault="009420F0" w:rsidP="00F57BDC">
            <w:pPr>
              <w:spacing w:before="0" w:after="0"/>
              <w:rPr>
                <w:rFonts w:eastAsia="Times New Roman"/>
                <w:color w:val="auto"/>
                <w:sz w:val="16"/>
                <w:szCs w:val="16"/>
                <w:lang w:eastAsia="en-GB"/>
              </w:rPr>
            </w:pPr>
            <w:r w:rsidRPr="00900750">
              <w:rPr>
                <w:sz w:val="16"/>
                <w:szCs w:val="16"/>
              </w:rPr>
              <w:t>(</w:t>
            </w:r>
            <w:proofErr w:type="spellStart"/>
            <w:r w:rsidRPr="00900750">
              <w:rPr>
                <w:sz w:val="16"/>
                <w:szCs w:val="16"/>
              </w:rPr>
              <w:t>TariffBlockPriceMatrixTOU</w:t>
            </w:r>
            <w:proofErr w:type="spellEnd"/>
            <w:r w:rsidRPr="00900750">
              <w:rPr>
                <w:sz w:val="16"/>
                <w:szCs w:val="16"/>
              </w:rPr>
              <w:t>)</w:t>
            </w:r>
          </w:p>
        </w:tc>
        <w:tc>
          <w:tcPr>
            <w:tcW w:w="851"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9420F0" w:rsidRPr="00EE51B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9420F0" w:rsidRPr="00900750" w:rsidRDefault="009420F0" w:rsidP="00F57BDC">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0x02030906</w:t>
            </w:r>
            <w:r w:rsidRPr="00EE51B0">
              <w:rPr>
                <w:rFonts w:eastAsia="Times New Roman"/>
                <w:color w:val="auto"/>
                <w:sz w:val="16"/>
                <w:szCs w:val="16"/>
                <w:lang w:eastAsia="en-GB"/>
              </w:rPr>
              <w:t>0000130A00FF</w:t>
            </w:r>
            <w:r w:rsidRPr="00900750">
              <w:rPr>
                <w:sz w:val="16"/>
                <w:szCs w:val="16"/>
              </w:rPr>
              <w:t>09060000130200FF0403E0</w:t>
            </w:r>
          </w:p>
        </w:tc>
      </w:tr>
      <w:tr w:rsidR="009420F0" w:rsidRPr="00900750" w:rsidTr="00F57BDC">
        <w:trPr>
          <w:trHeight w:val="300"/>
        </w:trPr>
        <w:tc>
          <w:tcPr>
            <w:tcW w:w="1134"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0x0000130204FF</w:t>
            </w:r>
          </w:p>
          <w:p w:rsidR="009420F0" w:rsidRPr="00900750" w:rsidRDefault="009420F0" w:rsidP="00F57BDC">
            <w:pPr>
              <w:spacing w:before="0" w:after="0"/>
              <w:rPr>
                <w:rFonts w:eastAsia="Times New Roman"/>
                <w:color w:val="auto"/>
                <w:sz w:val="16"/>
                <w:szCs w:val="16"/>
                <w:lang w:eastAsia="en-GB"/>
              </w:rPr>
            </w:pPr>
            <w:r w:rsidRPr="00900750">
              <w:rPr>
                <w:sz w:val="16"/>
                <w:szCs w:val="16"/>
              </w:rPr>
              <w:t>(</w:t>
            </w:r>
            <w:proofErr w:type="spellStart"/>
            <w:r w:rsidRPr="00900750">
              <w:rPr>
                <w:sz w:val="16"/>
                <w:szCs w:val="16"/>
              </w:rPr>
              <w:t>StandingCharge</w:t>
            </w:r>
            <w:proofErr w:type="spellEnd"/>
            <w:r w:rsidRPr="00900750">
              <w:rPr>
                <w:sz w:val="16"/>
                <w:szCs w:val="16"/>
              </w:rPr>
              <w:t>)</w:t>
            </w:r>
          </w:p>
        </w:tc>
        <w:tc>
          <w:tcPr>
            <w:tcW w:w="851"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9420F0" w:rsidRPr="00EE51B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9420F0" w:rsidRPr="00900750" w:rsidRDefault="009420F0" w:rsidP="00F57BDC">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0x02030906</w:t>
            </w:r>
            <w:r w:rsidRPr="00EE51B0">
              <w:rPr>
                <w:rFonts w:eastAsia="Times New Roman"/>
                <w:color w:val="auto"/>
                <w:sz w:val="16"/>
                <w:szCs w:val="16"/>
                <w:lang w:eastAsia="en-GB"/>
              </w:rPr>
              <w:t>0000130A00FF</w:t>
            </w:r>
            <w:r w:rsidRPr="00900750">
              <w:rPr>
                <w:sz w:val="16"/>
                <w:szCs w:val="16"/>
              </w:rPr>
              <w:t>09060000130204FF0403E0</w:t>
            </w:r>
          </w:p>
        </w:tc>
      </w:tr>
      <w:tr w:rsidR="009420F0" w:rsidRPr="00900750" w:rsidTr="00F57BDC">
        <w:trPr>
          <w:trHeight w:val="300"/>
        </w:trPr>
        <w:tc>
          <w:tcPr>
            <w:tcW w:w="1134"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lastRenderedPageBreak/>
              <w:t>0x02030906</w:t>
            </w:r>
          </w:p>
        </w:tc>
        <w:tc>
          <w:tcPr>
            <w:tcW w:w="2268"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0x0000130205FF</w:t>
            </w:r>
          </w:p>
          <w:p w:rsidR="009420F0" w:rsidRPr="00900750" w:rsidRDefault="009420F0" w:rsidP="00F57BDC">
            <w:pPr>
              <w:spacing w:before="0" w:after="0"/>
              <w:rPr>
                <w:rFonts w:eastAsia="Times New Roman"/>
                <w:color w:val="auto"/>
                <w:sz w:val="16"/>
                <w:szCs w:val="16"/>
                <w:lang w:eastAsia="en-GB"/>
              </w:rPr>
            </w:pPr>
            <w:r w:rsidRPr="00900750">
              <w:rPr>
                <w:sz w:val="16"/>
                <w:szCs w:val="16"/>
              </w:rPr>
              <w:t>(</w:t>
            </w:r>
            <w:proofErr w:type="spellStart"/>
            <w:r w:rsidRPr="00900750">
              <w:rPr>
                <w:sz w:val="16"/>
                <w:szCs w:val="16"/>
              </w:rPr>
              <w:t>SecondaryTariffTOUPriceMatrix</w:t>
            </w:r>
            <w:proofErr w:type="spellEnd"/>
            <w:r w:rsidRPr="00900750">
              <w:rPr>
                <w:sz w:val="16"/>
                <w:szCs w:val="16"/>
              </w:rPr>
              <w:t xml:space="preserve"> (Twin element ESME only))</w:t>
            </w:r>
          </w:p>
        </w:tc>
        <w:tc>
          <w:tcPr>
            <w:tcW w:w="851"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9420F0" w:rsidRPr="00EE51B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9420F0" w:rsidRPr="00900750" w:rsidRDefault="009420F0" w:rsidP="00F57BDC">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0x02030906</w:t>
            </w:r>
            <w:r w:rsidRPr="00EE51B0">
              <w:rPr>
                <w:rFonts w:eastAsia="Times New Roman"/>
                <w:color w:val="auto"/>
                <w:sz w:val="16"/>
                <w:szCs w:val="16"/>
                <w:lang w:eastAsia="en-GB"/>
              </w:rPr>
              <w:t>0000130A00FF</w:t>
            </w:r>
            <w:r w:rsidRPr="00900750">
              <w:rPr>
                <w:sz w:val="16"/>
                <w:szCs w:val="16"/>
              </w:rPr>
              <w:t>09060000130205FF0403E0</w:t>
            </w:r>
          </w:p>
        </w:tc>
      </w:tr>
    </w:tbl>
    <w:p w:rsidR="009420F0" w:rsidRPr="00A875FF"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Pr>
          <w:lang w:eastAsia="en-GB"/>
        </w:rPr>
        <w:t>18.2.1.3</w:t>
      </w:r>
      <w:r>
        <w:rPr>
          <w:lang w:eastAsia="en-GB"/>
        </w:rPr>
        <w:fldChar w:fldCharType="end"/>
      </w:r>
      <w:r>
        <w:rPr>
          <w:lang w:eastAsia="en-GB"/>
        </w:rPr>
        <w:t>d:  Class 113 Charge objects</w:t>
      </w:r>
    </w:p>
    <w:p w:rsidR="009420F0" w:rsidRDefault="009420F0" w:rsidP="009420F0">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Pr>
          <w:lang w:eastAsia="en-GB"/>
        </w:rPr>
        <w:t>18.2.1.3</w:t>
      </w:r>
      <w:r>
        <w:rPr>
          <w:lang w:eastAsia="en-GB"/>
        </w:rPr>
        <w:fldChar w:fldCharType="end"/>
      </w:r>
      <w:r>
        <w:rPr>
          <w:lang w:eastAsia="en-GB"/>
        </w:rPr>
        <w:t>e</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9420F0" w:rsidRPr="00CB3E0B" w:rsidTr="00F57BDC">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rsidR="009420F0" w:rsidRPr="00CB3E0B" w:rsidRDefault="009420F0" w:rsidP="00F57BDC">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rsidR="009420F0" w:rsidRPr="00CB3E0B" w:rsidRDefault="009420F0" w:rsidP="00F57BDC">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CB3E0B" w:rsidRDefault="009420F0" w:rsidP="00F57BDC">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9420F0" w:rsidRPr="00CB3E0B" w:rsidTr="00F57BDC">
        <w:trPr>
          <w:trHeight w:val="300"/>
        </w:trPr>
        <w:tc>
          <w:tcPr>
            <w:tcW w:w="3082" w:type="dxa"/>
            <w:shd w:val="clear" w:color="auto" w:fill="auto"/>
          </w:tcPr>
          <w:p w:rsidR="009420F0" w:rsidRPr="00CB3E0B" w:rsidRDefault="009420F0" w:rsidP="00F57BDC">
            <w:pPr>
              <w:pStyle w:val="Tabletext"/>
              <w:spacing w:before="0" w:after="0"/>
              <w:rPr>
                <w:lang w:eastAsia="en-GB"/>
              </w:rPr>
            </w:pPr>
            <w:r w:rsidRPr="00CB3E0B">
              <w:rPr>
                <w:lang w:eastAsia="en-GB"/>
              </w:rPr>
              <w:t>Prepayment</w:t>
            </w:r>
          </w:p>
        </w:tc>
        <w:tc>
          <w:tcPr>
            <w:tcW w:w="3079" w:type="dxa"/>
            <w:shd w:val="clear" w:color="auto" w:fill="auto"/>
          </w:tcPr>
          <w:p w:rsidR="009420F0" w:rsidRPr="00CB3E0B" w:rsidRDefault="009420F0" w:rsidP="00F57BDC">
            <w:pPr>
              <w:pStyle w:val="Tabletext"/>
              <w:spacing w:before="0" w:after="0"/>
              <w:rPr>
                <w:lang w:eastAsia="en-GB"/>
              </w:rPr>
            </w:pPr>
            <w:r>
              <w:rPr>
                <w:lang w:eastAsia="en-GB"/>
              </w:rPr>
              <w:t>False</w:t>
            </w:r>
          </w:p>
        </w:tc>
        <w:tc>
          <w:tcPr>
            <w:tcW w:w="3081" w:type="dxa"/>
          </w:tcPr>
          <w:p w:rsidR="009420F0" w:rsidRPr="00CB3E0B" w:rsidRDefault="009420F0" w:rsidP="00F57BDC">
            <w:pPr>
              <w:pStyle w:val="Tabletext"/>
              <w:spacing w:before="0" w:after="0"/>
              <w:rPr>
                <w:lang w:eastAsia="en-GB"/>
              </w:rPr>
            </w:pPr>
            <w:r>
              <w:rPr>
                <w:lang w:eastAsia="en-GB"/>
              </w:rPr>
              <w:t>False</w:t>
            </w:r>
          </w:p>
        </w:tc>
      </w:tr>
    </w:tbl>
    <w:p w:rsidR="009420F0" w:rsidRPr="00A875FF"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Pr>
          <w:lang w:eastAsia="en-GB"/>
        </w:rPr>
        <w:t>18.2.1.3</w:t>
      </w:r>
      <w:r>
        <w:rPr>
          <w:lang w:eastAsia="en-GB"/>
        </w:rPr>
        <w:fldChar w:fldCharType="end"/>
      </w:r>
      <w:r>
        <w:rPr>
          <w:lang w:eastAsia="en-GB"/>
        </w:rPr>
        <w:t>e:  Prepayment states</w:t>
      </w:r>
    </w:p>
    <w:p w:rsidR="009420F0" w:rsidRPr="00CB3E0B" w:rsidRDefault="009420F0" w:rsidP="009420F0">
      <w:r w:rsidRPr="00CB3E0B">
        <w:t xml:space="preserve">the </w:t>
      </w:r>
      <w:proofErr w:type="spellStart"/>
      <w:r w:rsidRPr="00AA3F4B">
        <w:rPr>
          <w:i/>
          <w:lang w:eastAsia="en-GB"/>
        </w:rPr>
        <w:t>credit_charge_configuration_element</w:t>
      </w:r>
      <w:proofErr w:type="spellEnd"/>
      <w:r>
        <w:t xml:space="preserve"> array entries </w:t>
      </w:r>
      <w:r w:rsidRPr="00CB3E0B">
        <w:t>are</w:t>
      </w:r>
      <w:r>
        <w:t xml:space="preserve"> 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Pr>
          <w:lang w:eastAsia="en-GB"/>
        </w:rPr>
        <w:t>18.2.1.3</w:t>
      </w:r>
      <w:r>
        <w:rPr>
          <w:lang w:eastAsia="en-GB"/>
        </w:rPr>
        <w:fldChar w:fldCharType="end"/>
      </w:r>
      <w:r>
        <w:rPr>
          <w:lang w:eastAsia="en-GB"/>
        </w:rPr>
        <w:t>f.</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9420F0" w:rsidRPr="00CB3E0B" w:rsidTr="00F57BDC">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C93EEF" w:rsidRDefault="009420F0" w:rsidP="00F57BDC">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C93EEF" w:rsidRDefault="009420F0" w:rsidP="00F57BDC">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C93EEF" w:rsidRDefault="009420F0" w:rsidP="00F57BDC">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C93EEF" w:rsidRDefault="009420F0" w:rsidP="00F57BDC">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C93EEF" w:rsidRDefault="009420F0" w:rsidP="00F57BDC">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C93EEF" w:rsidRDefault="009420F0" w:rsidP="00F57BDC">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C93EEF" w:rsidRDefault="009420F0" w:rsidP="00F57BDC">
            <w:pPr>
              <w:pStyle w:val="Tabletext"/>
              <w:rPr>
                <w:b/>
                <w:i/>
                <w:color w:val="FFFFFF" w:themeColor="background1"/>
                <w:sz w:val="18"/>
                <w:szCs w:val="18"/>
                <w:lang w:eastAsia="en-GB"/>
              </w:rPr>
            </w:pPr>
            <w:proofErr w:type="spellStart"/>
            <w:r w:rsidRPr="00C93EEF">
              <w:rPr>
                <w:b/>
                <w:i/>
                <w:color w:val="FFFFFF" w:themeColor="background1"/>
                <w:sz w:val="18"/>
                <w:szCs w:val="18"/>
                <w:lang w:eastAsia="en-GB"/>
              </w:rPr>
              <w:t>trailing_bits</w:t>
            </w:r>
            <w:proofErr w:type="spellEnd"/>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C93EEF" w:rsidRDefault="009420F0" w:rsidP="00F57BDC">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9420F0" w:rsidRPr="00900750" w:rsidTr="00F57BDC">
        <w:trPr>
          <w:trHeight w:val="300"/>
        </w:trPr>
        <w:tc>
          <w:tcPr>
            <w:tcW w:w="1134"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0x0000130200FF</w:t>
            </w:r>
          </w:p>
          <w:p w:rsidR="009420F0" w:rsidRPr="00900750" w:rsidRDefault="009420F0" w:rsidP="00F57BDC">
            <w:pPr>
              <w:spacing w:before="0" w:after="0"/>
              <w:rPr>
                <w:rFonts w:eastAsia="Times New Roman"/>
                <w:color w:val="auto"/>
                <w:sz w:val="16"/>
                <w:szCs w:val="16"/>
                <w:lang w:eastAsia="en-GB"/>
              </w:rPr>
            </w:pPr>
            <w:r w:rsidRPr="00900750">
              <w:rPr>
                <w:sz w:val="16"/>
                <w:szCs w:val="16"/>
              </w:rPr>
              <w:t>(</w:t>
            </w:r>
            <w:proofErr w:type="spellStart"/>
            <w:r w:rsidRPr="00900750">
              <w:rPr>
                <w:sz w:val="16"/>
                <w:szCs w:val="16"/>
              </w:rPr>
              <w:t>TariffBlockPriceMatrixTOU</w:t>
            </w:r>
            <w:proofErr w:type="spellEnd"/>
            <w:r w:rsidRPr="00900750">
              <w:rPr>
                <w:sz w:val="16"/>
                <w:szCs w:val="16"/>
              </w:rPr>
              <w:t>)</w:t>
            </w:r>
          </w:p>
        </w:tc>
        <w:tc>
          <w:tcPr>
            <w:tcW w:w="851"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9420F0" w:rsidRPr="00EE51B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9420F0" w:rsidRPr="00900750" w:rsidRDefault="009420F0" w:rsidP="00F57BDC">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0x02030906</w:t>
            </w:r>
            <w:r w:rsidRPr="00EE51B0">
              <w:rPr>
                <w:rFonts w:eastAsia="Times New Roman"/>
                <w:color w:val="auto"/>
                <w:sz w:val="16"/>
                <w:szCs w:val="16"/>
                <w:lang w:eastAsia="en-GB"/>
              </w:rPr>
              <w:t>0000130A00FF</w:t>
            </w:r>
            <w:r w:rsidRPr="00900750">
              <w:rPr>
                <w:sz w:val="16"/>
                <w:szCs w:val="16"/>
              </w:rPr>
              <w:t>09060000130200FF0403E0</w:t>
            </w:r>
          </w:p>
        </w:tc>
      </w:tr>
      <w:tr w:rsidR="009420F0" w:rsidRPr="00900750" w:rsidTr="00F57BDC">
        <w:trPr>
          <w:trHeight w:val="300"/>
        </w:trPr>
        <w:tc>
          <w:tcPr>
            <w:tcW w:w="1134"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0x0000130204FF</w:t>
            </w:r>
          </w:p>
          <w:p w:rsidR="009420F0" w:rsidRPr="00900750" w:rsidRDefault="009420F0" w:rsidP="00F57BDC">
            <w:pPr>
              <w:spacing w:before="0" w:after="0"/>
              <w:rPr>
                <w:rFonts w:eastAsia="Times New Roman"/>
                <w:color w:val="auto"/>
                <w:sz w:val="16"/>
                <w:szCs w:val="16"/>
                <w:lang w:eastAsia="en-GB"/>
              </w:rPr>
            </w:pPr>
            <w:r w:rsidRPr="00900750">
              <w:rPr>
                <w:sz w:val="16"/>
                <w:szCs w:val="16"/>
              </w:rPr>
              <w:t>(</w:t>
            </w:r>
            <w:proofErr w:type="spellStart"/>
            <w:r w:rsidRPr="00900750">
              <w:rPr>
                <w:sz w:val="16"/>
                <w:szCs w:val="16"/>
              </w:rPr>
              <w:t>StandingCharge</w:t>
            </w:r>
            <w:proofErr w:type="spellEnd"/>
            <w:r w:rsidRPr="00900750">
              <w:rPr>
                <w:sz w:val="16"/>
                <w:szCs w:val="16"/>
              </w:rPr>
              <w:t>)</w:t>
            </w:r>
          </w:p>
        </w:tc>
        <w:tc>
          <w:tcPr>
            <w:tcW w:w="851"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9420F0" w:rsidRPr="00EE51B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9420F0" w:rsidRPr="00900750" w:rsidRDefault="009420F0" w:rsidP="00F57BDC">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0x02030906</w:t>
            </w:r>
            <w:r w:rsidRPr="00EE51B0">
              <w:rPr>
                <w:rFonts w:eastAsia="Times New Roman"/>
                <w:color w:val="auto"/>
                <w:sz w:val="16"/>
                <w:szCs w:val="16"/>
                <w:lang w:eastAsia="en-GB"/>
              </w:rPr>
              <w:t>0000130A00FF</w:t>
            </w:r>
            <w:r w:rsidRPr="00900750">
              <w:rPr>
                <w:sz w:val="16"/>
                <w:szCs w:val="16"/>
              </w:rPr>
              <w:t>09060000130204FF0403E0</w:t>
            </w:r>
          </w:p>
        </w:tc>
      </w:tr>
      <w:tr w:rsidR="009420F0" w:rsidRPr="00900750" w:rsidTr="00F57BDC">
        <w:trPr>
          <w:trHeight w:val="300"/>
        </w:trPr>
        <w:tc>
          <w:tcPr>
            <w:tcW w:w="1134"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w:t>
            </w:r>
            <w:r>
              <w:rPr>
                <w:sz w:val="16"/>
                <w:szCs w:val="16"/>
              </w:rPr>
              <w:t>0000130201</w:t>
            </w:r>
            <w:r w:rsidRPr="00900750">
              <w:rPr>
                <w:sz w:val="16"/>
                <w:szCs w:val="16"/>
              </w:rPr>
              <w:t>FF</w:t>
            </w:r>
          </w:p>
          <w:p w:rsidR="009420F0" w:rsidRPr="00900750" w:rsidRDefault="009420F0" w:rsidP="00F57BDC">
            <w:pPr>
              <w:spacing w:before="0" w:after="0"/>
              <w:rPr>
                <w:rFonts w:eastAsia="Times New Roman"/>
                <w:color w:val="auto"/>
                <w:sz w:val="16"/>
                <w:szCs w:val="16"/>
                <w:lang w:eastAsia="en-GB"/>
              </w:rPr>
            </w:pPr>
            <w:r w:rsidRPr="00900750">
              <w:rPr>
                <w:sz w:val="16"/>
                <w:szCs w:val="16"/>
              </w:rPr>
              <w:t>(</w:t>
            </w:r>
            <w:proofErr w:type="spellStart"/>
            <w:r w:rsidRPr="00781A1F">
              <w:rPr>
                <w:sz w:val="16"/>
                <w:szCs w:val="16"/>
              </w:rPr>
              <w:t>DebtRecoveryRates</w:t>
            </w:r>
            <w:proofErr w:type="spellEnd"/>
            <w:r w:rsidRPr="00781A1F">
              <w:rPr>
                <w:sz w:val="16"/>
                <w:szCs w:val="16"/>
              </w:rPr>
              <w:t>[1]</w:t>
            </w:r>
            <w:r w:rsidRPr="00900750">
              <w:rPr>
                <w:sz w:val="16"/>
                <w:szCs w:val="16"/>
              </w:rPr>
              <w:t>)</w:t>
            </w:r>
          </w:p>
        </w:tc>
        <w:tc>
          <w:tcPr>
            <w:tcW w:w="851"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9420F0" w:rsidRPr="00EE51B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9420F0" w:rsidRPr="00900750" w:rsidRDefault="009420F0" w:rsidP="00F57BDC">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0x02030906</w:t>
            </w:r>
            <w:r w:rsidRPr="00EE51B0">
              <w:rPr>
                <w:rFonts w:eastAsia="Times New Roman"/>
                <w:color w:val="auto"/>
                <w:sz w:val="16"/>
                <w:szCs w:val="16"/>
                <w:lang w:eastAsia="en-GB"/>
              </w:rPr>
              <w:t>0000130A00FF</w:t>
            </w:r>
            <w:r w:rsidRPr="00900750">
              <w:rPr>
                <w:sz w:val="16"/>
                <w:szCs w:val="16"/>
              </w:rPr>
              <w:t>0906</w:t>
            </w:r>
            <w:r>
              <w:rPr>
                <w:sz w:val="16"/>
                <w:szCs w:val="16"/>
              </w:rPr>
              <w:t>0000130201</w:t>
            </w:r>
            <w:r w:rsidRPr="00900750">
              <w:rPr>
                <w:sz w:val="16"/>
                <w:szCs w:val="16"/>
              </w:rPr>
              <w:t>FF0403E0</w:t>
            </w:r>
          </w:p>
        </w:tc>
      </w:tr>
      <w:tr w:rsidR="009420F0" w:rsidRPr="00900750" w:rsidTr="00F57BDC">
        <w:trPr>
          <w:trHeight w:val="300"/>
        </w:trPr>
        <w:tc>
          <w:tcPr>
            <w:tcW w:w="1134"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w:t>
            </w:r>
            <w:r>
              <w:rPr>
                <w:sz w:val="16"/>
                <w:szCs w:val="16"/>
              </w:rPr>
              <w:t>0000130202</w:t>
            </w:r>
            <w:r w:rsidRPr="00900750">
              <w:rPr>
                <w:sz w:val="16"/>
                <w:szCs w:val="16"/>
              </w:rPr>
              <w:t>FF</w:t>
            </w:r>
          </w:p>
          <w:p w:rsidR="009420F0" w:rsidRPr="00900750" w:rsidRDefault="009420F0" w:rsidP="00F57BDC">
            <w:pPr>
              <w:spacing w:before="0" w:after="0"/>
              <w:rPr>
                <w:rFonts w:eastAsia="Times New Roman"/>
                <w:color w:val="auto"/>
                <w:sz w:val="16"/>
                <w:szCs w:val="16"/>
                <w:lang w:eastAsia="en-GB"/>
              </w:rPr>
            </w:pPr>
            <w:r w:rsidRPr="00900750">
              <w:rPr>
                <w:sz w:val="16"/>
                <w:szCs w:val="16"/>
              </w:rPr>
              <w:t>(</w:t>
            </w:r>
            <w:proofErr w:type="spellStart"/>
            <w:r>
              <w:rPr>
                <w:sz w:val="16"/>
                <w:szCs w:val="16"/>
              </w:rPr>
              <w:t>DebtRecoveryRates</w:t>
            </w:r>
            <w:proofErr w:type="spellEnd"/>
            <w:r>
              <w:rPr>
                <w:sz w:val="16"/>
                <w:szCs w:val="16"/>
              </w:rPr>
              <w:t>[2</w:t>
            </w:r>
            <w:r w:rsidRPr="00781A1F">
              <w:rPr>
                <w:sz w:val="16"/>
                <w:szCs w:val="16"/>
              </w:rPr>
              <w:t>]</w:t>
            </w:r>
            <w:r w:rsidRPr="00900750">
              <w:rPr>
                <w:sz w:val="16"/>
                <w:szCs w:val="16"/>
              </w:rPr>
              <w:t>)</w:t>
            </w:r>
          </w:p>
        </w:tc>
        <w:tc>
          <w:tcPr>
            <w:tcW w:w="851"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9420F0" w:rsidRPr="00EE51B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9420F0" w:rsidRPr="00900750" w:rsidRDefault="009420F0" w:rsidP="00F57BDC">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0x02030906</w:t>
            </w:r>
            <w:r w:rsidRPr="00EE51B0">
              <w:rPr>
                <w:rFonts w:eastAsia="Times New Roman"/>
                <w:color w:val="auto"/>
                <w:sz w:val="16"/>
                <w:szCs w:val="16"/>
                <w:lang w:eastAsia="en-GB"/>
              </w:rPr>
              <w:t>0000130A00FF</w:t>
            </w:r>
            <w:r w:rsidRPr="00900750">
              <w:rPr>
                <w:sz w:val="16"/>
                <w:szCs w:val="16"/>
              </w:rPr>
              <w:t>0906</w:t>
            </w:r>
            <w:r>
              <w:rPr>
                <w:sz w:val="16"/>
                <w:szCs w:val="16"/>
              </w:rPr>
              <w:t>0000130202</w:t>
            </w:r>
            <w:r w:rsidRPr="00900750">
              <w:rPr>
                <w:sz w:val="16"/>
                <w:szCs w:val="16"/>
              </w:rPr>
              <w:t>FF0403E0</w:t>
            </w:r>
          </w:p>
        </w:tc>
      </w:tr>
      <w:tr w:rsidR="009420F0" w:rsidRPr="00900750" w:rsidTr="00F57BDC">
        <w:trPr>
          <w:trHeight w:val="300"/>
        </w:trPr>
        <w:tc>
          <w:tcPr>
            <w:tcW w:w="1134" w:type="dxa"/>
            <w:tcBorders>
              <w:top w:val="single" w:sz="4" w:space="0" w:color="009EE3"/>
            </w:tcBorders>
            <w:shd w:val="clear" w:color="auto" w:fill="auto"/>
          </w:tcPr>
          <w:p w:rsidR="009420F0" w:rsidRPr="00900750" w:rsidRDefault="009420F0" w:rsidP="00F57BDC">
            <w:pPr>
              <w:tabs>
                <w:tab w:val="left" w:pos="732"/>
              </w:tabs>
              <w:spacing w:before="0" w:after="0"/>
              <w:rPr>
                <w:sz w:val="16"/>
                <w:szCs w:val="16"/>
              </w:rPr>
            </w:pPr>
            <w:r w:rsidRPr="00900750">
              <w:rPr>
                <w:sz w:val="16"/>
                <w:szCs w:val="16"/>
              </w:rPr>
              <w:t>0x02030906</w:t>
            </w:r>
          </w:p>
        </w:tc>
        <w:tc>
          <w:tcPr>
            <w:tcW w:w="2268" w:type="dxa"/>
            <w:tcBorders>
              <w:top w:val="single" w:sz="4" w:space="0" w:color="009EE3"/>
            </w:tcBorders>
          </w:tcPr>
          <w:p w:rsidR="009420F0" w:rsidRPr="0020056A" w:rsidRDefault="009420F0" w:rsidP="00F57BDC">
            <w:pPr>
              <w:spacing w:before="0" w:after="0"/>
              <w:rPr>
                <w:sz w:val="16"/>
                <w:szCs w:val="16"/>
              </w:rPr>
            </w:pPr>
            <w:r w:rsidRPr="00900750">
              <w:rPr>
                <w:sz w:val="16"/>
                <w:szCs w:val="16"/>
              </w:rPr>
              <w:t>0x</w:t>
            </w:r>
            <w:r w:rsidRPr="0020056A">
              <w:rPr>
                <w:sz w:val="16"/>
                <w:szCs w:val="16"/>
              </w:rPr>
              <w:t>0000130A00FF</w:t>
            </w:r>
          </w:p>
          <w:p w:rsidR="009420F0" w:rsidRPr="00900750" w:rsidRDefault="009420F0" w:rsidP="00F57BDC">
            <w:pPr>
              <w:spacing w:before="0" w:after="0"/>
              <w:rPr>
                <w:sz w:val="16"/>
                <w:szCs w:val="16"/>
              </w:rPr>
            </w:pPr>
            <w:r w:rsidRPr="0020056A">
              <w:rPr>
                <w:sz w:val="16"/>
                <w:szCs w:val="16"/>
              </w:rPr>
              <w:t>(</w:t>
            </w:r>
            <w:proofErr w:type="spellStart"/>
            <w:r w:rsidRPr="0020056A">
              <w:rPr>
                <w:sz w:val="16"/>
                <w:szCs w:val="16"/>
              </w:rPr>
              <w:t>MeterBalance</w:t>
            </w:r>
            <w:proofErr w:type="spellEnd"/>
            <w:r w:rsidRPr="0020056A">
              <w:rPr>
                <w:sz w:val="16"/>
                <w:szCs w:val="16"/>
              </w:rPr>
              <w:t>)</w:t>
            </w:r>
          </w:p>
        </w:tc>
        <w:tc>
          <w:tcPr>
            <w:tcW w:w="851"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0x0906</w:t>
            </w:r>
          </w:p>
        </w:tc>
        <w:tc>
          <w:tcPr>
            <w:tcW w:w="2551"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w:t>
            </w:r>
            <w:r>
              <w:rPr>
                <w:sz w:val="16"/>
                <w:szCs w:val="16"/>
              </w:rPr>
              <w:t>0000130203</w:t>
            </w:r>
            <w:r w:rsidRPr="00900750">
              <w:rPr>
                <w:sz w:val="16"/>
                <w:szCs w:val="16"/>
              </w:rPr>
              <w:t>FF</w:t>
            </w:r>
          </w:p>
          <w:p w:rsidR="009420F0" w:rsidRPr="00900750" w:rsidRDefault="009420F0" w:rsidP="00F57BDC">
            <w:pPr>
              <w:spacing w:before="0" w:after="0"/>
              <w:rPr>
                <w:sz w:val="16"/>
                <w:szCs w:val="16"/>
              </w:rPr>
            </w:pPr>
            <w:r w:rsidRPr="00900750">
              <w:rPr>
                <w:sz w:val="16"/>
                <w:szCs w:val="16"/>
              </w:rPr>
              <w:t>(</w:t>
            </w:r>
            <w:proofErr w:type="spellStart"/>
            <w:r w:rsidRPr="0020056A">
              <w:rPr>
                <w:sz w:val="16"/>
                <w:szCs w:val="16"/>
              </w:rPr>
              <w:t>DebtRecoveryPerPayment</w:t>
            </w:r>
            <w:proofErr w:type="spellEnd"/>
            <w:r>
              <w:rPr>
                <w:sz w:val="16"/>
                <w:szCs w:val="16"/>
              </w:rPr>
              <w:t>)</w:t>
            </w:r>
          </w:p>
        </w:tc>
        <w:tc>
          <w:tcPr>
            <w:tcW w:w="851" w:type="dxa"/>
            <w:tcBorders>
              <w:top w:val="single" w:sz="4" w:space="0" w:color="009EE3"/>
            </w:tcBorders>
            <w:shd w:val="clear" w:color="auto" w:fill="auto"/>
          </w:tcPr>
          <w:p w:rsidR="009420F0" w:rsidRPr="00900750" w:rsidRDefault="009420F0" w:rsidP="00F57BDC">
            <w:pPr>
              <w:spacing w:before="0" w:after="0"/>
              <w:rPr>
                <w:sz w:val="16"/>
                <w:szCs w:val="16"/>
              </w:rPr>
            </w:pPr>
            <w:r w:rsidRPr="00900750">
              <w:rPr>
                <w:sz w:val="16"/>
                <w:szCs w:val="16"/>
              </w:rPr>
              <w:t>0x0403</w:t>
            </w:r>
          </w:p>
        </w:tc>
        <w:tc>
          <w:tcPr>
            <w:tcW w:w="1417"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9420F0" w:rsidRPr="00900750" w:rsidRDefault="009420F0" w:rsidP="00F57BDC">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0x02030906</w:t>
            </w:r>
            <w:r w:rsidRPr="0020056A">
              <w:rPr>
                <w:sz w:val="16"/>
                <w:szCs w:val="16"/>
              </w:rPr>
              <w:t>0000130A00FF</w:t>
            </w:r>
            <w:r w:rsidRPr="00900750">
              <w:rPr>
                <w:sz w:val="16"/>
                <w:szCs w:val="16"/>
              </w:rPr>
              <w:t>0906</w:t>
            </w:r>
            <w:r>
              <w:rPr>
                <w:sz w:val="16"/>
                <w:szCs w:val="16"/>
              </w:rPr>
              <w:t>0000130203</w:t>
            </w:r>
            <w:r w:rsidRPr="00900750">
              <w:rPr>
                <w:sz w:val="16"/>
                <w:szCs w:val="16"/>
              </w:rPr>
              <w:t>FF0403E0</w:t>
            </w:r>
          </w:p>
        </w:tc>
      </w:tr>
      <w:tr w:rsidR="009420F0" w:rsidRPr="00900750" w:rsidTr="00F57BDC">
        <w:trPr>
          <w:trHeight w:val="300"/>
        </w:trPr>
        <w:tc>
          <w:tcPr>
            <w:tcW w:w="1134" w:type="dxa"/>
            <w:tcBorders>
              <w:top w:val="single" w:sz="4" w:space="0" w:color="009EE3"/>
            </w:tcBorders>
            <w:shd w:val="clear" w:color="auto" w:fill="auto"/>
          </w:tcPr>
          <w:p w:rsidR="009420F0" w:rsidRPr="00900750" w:rsidRDefault="009420F0" w:rsidP="00F57BDC">
            <w:pPr>
              <w:spacing w:before="0" w:after="0"/>
              <w:rPr>
                <w:sz w:val="16"/>
                <w:szCs w:val="16"/>
              </w:rPr>
            </w:pPr>
            <w:r w:rsidRPr="00900750">
              <w:rPr>
                <w:sz w:val="16"/>
                <w:szCs w:val="16"/>
              </w:rPr>
              <w:t>0x02030906</w:t>
            </w:r>
          </w:p>
        </w:tc>
        <w:tc>
          <w:tcPr>
            <w:tcW w:w="2268" w:type="dxa"/>
            <w:tcBorders>
              <w:top w:val="single" w:sz="4" w:space="0" w:color="009EE3"/>
            </w:tcBorders>
          </w:tcPr>
          <w:p w:rsidR="009420F0" w:rsidRPr="0020056A" w:rsidRDefault="009420F0" w:rsidP="00F57BDC">
            <w:pPr>
              <w:spacing w:before="0" w:after="0"/>
              <w:rPr>
                <w:sz w:val="16"/>
                <w:szCs w:val="16"/>
              </w:rPr>
            </w:pPr>
            <w:r w:rsidRPr="00900750">
              <w:rPr>
                <w:sz w:val="16"/>
                <w:szCs w:val="16"/>
              </w:rPr>
              <w:t>0x</w:t>
            </w:r>
            <w:r>
              <w:rPr>
                <w:sz w:val="16"/>
                <w:szCs w:val="16"/>
              </w:rPr>
              <w:t>0000130A01</w:t>
            </w:r>
            <w:r w:rsidRPr="0020056A">
              <w:rPr>
                <w:sz w:val="16"/>
                <w:szCs w:val="16"/>
              </w:rPr>
              <w:t>FF</w:t>
            </w:r>
          </w:p>
          <w:p w:rsidR="009420F0" w:rsidRPr="00900750" w:rsidRDefault="009420F0" w:rsidP="00F57BDC">
            <w:pPr>
              <w:spacing w:before="0" w:after="0"/>
              <w:rPr>
                <w:sz w:val="16"/>
                <w:szCs w:val="16"/>
              </w:rPr>
            </w:pPr>
            <w:r w:rsidRPr="0020056A">
              <w:rPr>
                <w:sz w:val="16"/>
                <w:szCs w:val="16"/>
              </w:rPr>
              <w:t>(</w:t>
            </w:r>
            <w:proofErr w:type="spellStart"/>
            <w:r w:rsidRPr="0014754F">
              <w:rPr>
                <w:sz w:val="16"/>
                <w:szCs w:val="16"/>
              </w:rPr>
              <w:t>EmergencyCreditBalance</w:t>
            </w:r>
            <w:proofErr w:type="spellEnd"/>
            <w:r w:rsidRPr="0020056A">
              <w:rPr>
                <w:sz w:val="16"/>
                <w:szCs w:val="16"/>
              </w:rPr>
              <w:t>)</w:t>
            </w:r>
          </w:p>
        </w:tc>
        <w:tc>
          <w:tcPr>
            <w:tcW w:w="851"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0x0906</w:t>
            </w:r>
          </w:p>
        </w:tc>
        <w:tc>
          <w:tcPr>
            <w:tcW w:w="2551"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w:t>
            </w:r>
            <w:r>
              <w:rPr>
                <w:sz w:val="16"/>
                <w:szCs w:val="16"/>
              </w:rPr>
              <w:t>0000130203</w:t>
            </w:r>
            <w:r w:rsidRPr="00900750">
              <w:rPr>
                <w:sz w:val="16"/>
                <w:szCs w:val="16"/>
              </w:rPr>
              <w:t>FF</w:t>
            </w:r>
          </w:p>
          <w:p w:rsidR="009420F0" w:rsidRPr="00900750" w:rsidRDefault="009420F0" w:rsidP="00F57BDC">
            <w:pPr>
              <w:spacing w:before="0" w:after="0"/>
              <w:rPr>
                <w:sz w:val="16"/>
                <w:szCs w:val="16"/>
              </w:rPr>
            </w:pPr>
            <w:r w:rsidRPr="00900750">
              <w:rPr>
                <w:sz w:val="16"/>
                <w:szCs w:val="16"/>
              </w:rPr>
              <w:t>(</w:t>
            </w:r>
            <w:proofErr w:type="spellStart"/>
            <w:r w:rsidRPr="0020056A">
              <w:rPr>
                <w:sz w:val="16"/>
                <w:szCs w:val="16"/>
              </w:rPr>
              <w:t>DebtRecoveryPerPayment</w:t>
            </w:r>
            <w:proofErr w:type="spellEnd"/>
            <w:r>
              <w:rPr>
                <w:sz w:val="16"/>
                <w:szCs w:val="16"/>
              </w:rPr>
              <w:t>)</w:t>
            </w:r>
          </w:p>
        </w:tc>
        <w:tc>
          <w:tcPr>
            <w:tcW w:w="851" w:type="dxa"/>
            <w:tcBorders>
              <w:top w:val="single" w:sz="4" w:space="0" w:color="009EE3"/>
            </w:tcBorders>
            <w:shd w:val="clear" w:color="auto" w:fill="auto"/>
          </w:tcPr>
          <w:p w:rsidR="009420F0" w:rsidRPr="00900750" w:rsidRDefault="009420F0" w:rsidP="00F57BDC">
            <w:pPr>
              <w:spacing w:before="0" w:after="0"/>
              <w:rPr>
                <w:sz w:val="16"/>
                <w:szCs w:val="16"/>
              </w:rPr>
            </w:pPr>
            <w:r w:rsidRPr="00900750">
              <w:rPr>
                <w:sz w:val="16"/>
                <w:szCs w:val="16"/>
              </w:rPr>
              <w:t>0x0403</w:t>
            </w:r>
          </w:p>
        </w:tc>
        <w:tc>
          <w:tcPr>
            <w:tcW w:w="1417"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9420F0" w:rsidRPr="00900750" w:rsidRDefault="009420F0" w:rsidP="00F57BDC">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0x02030906</w:t>
            </w:r>
            <w:r>
              <w:rPr>
                <w:sz w:val="16"/>
                <w:szCs w:val="16"/>
              </w:rPr>
              <w:t>0000130A01</w:t>
            </w:r>
            <w:r w:rsidRPr="0020056A">
              <w:rPr>
                <w:sz w:val="16"/>
                <w:szCs w:val="16"/>
              </w:rPr>
              <w:t>FF</w:t>
            </w:r>
            <w:r w:rsidRPr="00900750">
              <w:rPr>
                <w:sz w:val="16"/>
                <w:szCs w:val="16"/>
              </w:rPr>
              <w:t>0906</w:t>
            </w:r>
            <w:r>
              <w:rPr>
                <w:sz w:val="16"/>
                <w:szCs w:val="16"/>
              </w:rPr>
              <w:t>0000130203</w:t>
            </w:r>
            <w:r w:rsidRPr="00900750">
              <w:rPr>
                <w:sz w:val="16"/>
                <w:szCs w:val="16"/>
              </w:rPr>
              <w:t>FF0403E0</w:t>
            </w:r>
          </w:p>
        </w:tc>
      </w:tr>
      <w:tr w:rsidR="009420F0" w:rsidRPr="00900750" w:rsidTr="00F57BDC">
        <w:trPr>
          <w:trHeight w:val="300"/>
        </w:trPr>
        <w:tc>
          <w:tcPr>
            <w:tcW w:w="1134"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D75759">
              <w:rPr>
                <w:rFonts w:eastAsia="Times New Roman"/>
                <w:color w:val="auto"/>
                <w:sz w:val="16"/>
                <w:szCs w:val="16"/>
                <w:lang w:eastAsia="en-GB"/>
              </w:rPr>
              <w:t>EmergencyCreditBalance</w:t>
            </w:r>
            <w:proofErr w:type="spellEnd"/>
            <w:r w:rsidRPr="00900750">
              <w:rPr>
                <w:rFonts w:eastAsia="Times New Roman"/>
                <w:color w:val="auto"/>
                <w:sz w:val="16"/>
                <w:szCs w:val="16"/>
                <w:lang w:eastAsia="en-GB"/>
              </w:rPr>
              <w:t>)</w:t>
            </w:r>
          </w:p>
        </w:tc>
        <w:tc>
          <w:tcPr>
            <w:tcW w:w="851"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0x0000130200FF</w:t>
            </w:r>
          </w:p>
          <w:p w:rsidR="009420F0" w:rsidRPr="00900750" w:rsidRDefault="009420F0" w:rsidP="00F57BDC">
            <w:pPr>
              <w:spacing w:before="0" w:after="0"/>
              <w:rPr>
                <w:rFonts w:eastAsia="Times New Roman"/>
                <w:color w:val="auto"/>
                <w:sz w:val="16"/>
                <w:szCs w:val="16"/>
                <w:lang w:eastAsia="en-GB"/>
              </w:rPr>
            </w:pPr>
            <w:r w:rsidRPr="00900750">
              <w:rPr>
                <w:sz w:val="16"/>
                <w:szCs w:val="16"/>
              </w:rPr>
              <w:t>(</w:t>
            </w:r>
            <w:proofErr w:type="spellStart"/>
            <w:r w:rsidRPr="00900750">
              <w:rPr>
                <w:sz w:val="16"/>
                <w:szCs w:val="16"/>
              </w:rPr>
              <w:t>TariffBlockPriceMatrixTOU</w:t>
            </w:r>
            <w:proofErr w:type="spellEnd"/>
            <w:r w:rsidRPr="00900750">
              <w:rPr>
                <w:sz w:val="16"/>
                <w:szCs w:val="16"/>
              </w:rPr>
              <w:t>)</w:t>
            </w:r>
          </w:p>
        </w:tc>
        <w:tc>
          <w:tcPr>
            <w:tcW w:w="851"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9420F0" w:rsidRPr="00EE51B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9420F0" w:rsidRPr="00900750" w:rsidRDefault="009420F0" w:rsidP="00F57BDC">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0x02030906</w:t>
            </w:r>
            <w:r>
              <w:rPr>
                <w:rFonts w:eastAsia="Times New Roman"/>
                <w:color w:val="auto"/>
                <w:sz w:val="16"/>
                <w:szCs w:val="16"/>
                <w:lang w:eastAsia="en-GB"/>
              </w:rPr>
              <w:t>0000130A01</w:t>
            </w:r>
            <w:r w:rsidRPr="00EE51B0">
              <w:rPr>
                <w:rFonts w:eastAsia="Times New Roman"/>
                <w:color w:val="auto"/>
                <w:sz w:val="16"/>
                <w:szCs w:val="16"/>
                <w:lang w:eastAsia="en-GB"/>
              </w:rPr>
              <w:t>FF</w:t>
            </w:r>
            <w:r w:rsidRPr="00900750">
              <w:rPr>
                <w:sz w:val="16"/>
                <w:szCs w:val="16"/>
              </w:rPr>
              <w:t>09060000130200FF0403E0</w:t>
            </w:r>
          </w:p>
        </w:tc>
      </w:tr>
      <w:tr w:rsidR="009420F0" w:rsidRPr="00900750" w:rsidTr="00F57BDC">
        <w:trPr>
          <w:trHeight w:val="300"/>
        </w:trPr>
        <w:tc>
          <w:tcPr>
            <w:tcW w:w="1134"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D75759">
              <w:rPr>
                <w:rFonts w:eastAsia="Times New Roman"/>
                <w:color w:val="auto"/>
                <w:sz w:val="16"/>
                <w:szCs w:val="16"/>
                <w:lang w:eastAsia="en-GB"/>
              </w:rPr>
              <w:t>EmergencyCreditBalance</w:t>
            </w:r>
            <w:proofErr w:type="spellEnd"/>
            <w:r w:rsidRPr="00900750">
              <w:rPr>
                <w:rFonts w:eastAsia="Times New Roman"/>
                <w:color w:val="auto"/>
                <w:sz w:val="16"/>
                <w:szCs w:val="16"/>
                <w:lang w:eastAsia="en-GB"/>
              </w:rPr>
              <w:t>)</w:t>
            </w:r>
          </w:p>
        </w:tc>
        <w:tc>
          <w:tcPr>
            <w:tcW w:w="851"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0x0000130204FF</w:t>
            </w:r>
          </w:p>
          <w:p w:rsidR="009420F0" w:rsidRPr="00900750" w:rsidRDefault="009420F0" w:rsidP="00F57BDC">
            <w:pPr>
              <w:spacing w:before="0" w:after="0"/>
              <w:rPr>
                <w:rFonts w:eastAsia="Times New Roman"/>
                <w:color w:val="auto"/>
                <w:sz w:val="16"/>
                <w:szCs w:val="16"/>
                <w:lang w:eastAsia="en-GB"/>
              </w:rPr>
            </w:pPr>
            <w:r w:rsidRPr="00900750">
              <w:rPr>
                <w:sz w:val="16"/>
                <w:szCs w:val="16"/>
              </w:rPr>
              <w:t>(</w:t>
            </w:r>
            <w:proofErr w:type="spellStart"/>
            <w:r w:rsidRPr="00900750">
              <w:rPr>
                <w:sz w:val="16"/>
                <w:szCs w:val="16"/>
              </w:rPr>
              <w:t>StandingCharge</w:t>
            </w:r>
            <w:proofErr w:type="spellEnd"/>
            <w:r w:rsidRPr="00900750">
              <w:rPr>
                <w:sz w:val="16"/>
                <w:szCs w:val="16"/>
              </w:rPr>
              <w:t>)</w:t>
            </w:r>
          </w:p>
        </w:tc>
        <w:tc>
          <w:tcPr>
            <w:tcW w:w="851"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9420F0" w:rsidRPr="00EE51B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9420F0" w:rsidRPr="00900750" w:rsidRDefault="009420F0" w:rsidP="00F57BDC">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0x02030906</w:t>
            </w:r>
            <w:r>
              <w:rPr>
                <w:rFonts w:eastAsia="Times New Roman"/>
                <w:color w:val="auto"/>
                <w:sz w:val="16"/>
                <w:szCs w:val="16"/>
                <w:lang w:eastAsia="en-GB"/>
              </w:rPr>
              <w:t>0000130A01</w:t>
            </w:r>
            <w:r w:rsidRPr="00EE51B0">
              <w:rPr>
                <w:rFonts w:eastAsia="Times New Roman"/>
                <w:color w:val="auto"/>
                <w:sz w:val="16"/>
                <w:szCs w:val="16"/>
                <w:lang w:eastAsia="en-GB"/>
              </w:rPr>
              <w:t>FF</w:t>
            </w:r>
            <w:r w:rsidRPr="00900750">
              <w:rPr>
                <w:sz w:val="16"/>
                <w:szCs w:val="16"/>
              </w:rPr>
              <w:t>09060000130204FF0403E0</w:t>
            </w:r>
          </w:p>
        </w:tc>
      </w:tr>
      <w:tr w:rsidR="009420F0" w:rsidRPr="00900750" w:rsidTr="00F57BDC">
        <w:trPr>
          <w:trHeight w:val="300"/>
        </w:trPr>
        <w:tc>
          <w:tcPr>
            <w:tcW w:w="1134"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lastRenderedPageBreak/>
              <w:t>0x02030906</w:t>
            </w:r>
          </w:p>
        </w:tc>
        <w:tc>
          <w:tcPr>
            <w:tcW w:w="2268"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D75759">
              <w:rPr>
                <w:rFonts w:eastAsia="Times New Roman"/>
                <w:color w:val="auto"/>
                <w:sz w:val="16"/>
                <w:szCs w:val="16"/>
                <w:lang w:eastAsia="en-GB"/>
              </w:rPr>
              <w:t>EmergencyCreditBalance</w:t>
            </w:r>
            <w:proofErr w:type="spellEnd"/>
            <w:r w:rsidRPr="00900750">
              <w:rPr>
                <w:rFonts w:eastAsia="Times New Roman"/>
                <w:color w:val="auto"/>
                <w:sz w:val="16"/>
                <w:szCs w:val="16"/>
                <w:lang w:eastAsia="en-GB"/>
              </w:rPr>
              <w:t>)</w:t>
            </w:r>
          </w:p>
        </w:tc>
        <w:tc>
          <w:tcPr>
            <w:tcW w:w="851"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w:t>
            </w:r>
            <w:r>
              <w:rPr>
                <w:sz w:val="16"/>
                <w:szCs w:val="16"/>
              </w:rPr>
              <w:t>0000130201</w:t>
            </w:r>
            <w:r w:rsidRPr="00900750">
              <w:rPr>
                <w:sz w:val="16"/>
                <w:szCs w:val="16"/>
              </w:rPr>
              <w:t>FF</w:t>
            </w:r>
          </w:p>
          <w:p w:rsidR="009420F0" w:rsidRPr="00900750" w:rsidRDefault="009420F0" w:rsidP="00F57BDC">
            <w:pPr>
              <w:spacing w:before="0" w:after="0"/>
              <w:rPr>
                <w:rFonts w:eastAsia="Times New Roman"/>
                <w:color w:val="auto"/>
                <w:sz w:val="16"/>
                <w:szCs w:val="16"/>
                <w:lang w:eastAsia="en-GB"/>
              </w:rPr>
            </w:pPr>
            <w:r w:rsidRPr="00900750">
              <w:rPr>
                <w:sz w:val="16"/>
                <w:szCs w:val="16"/>
              </w:rPr>
              <w:t>(</w:t>
            </w:r>
            <w:proofErr w:type="spellStart"/>
            <w:r w:rsidRPr="00781A1F">
              <w:rPr>
                <w:sz w:val="16"/>
                <w:szCs w:val="16"/>
              </w:rPr>
              <w:t>DebtRecoveryRates</w:t>
            </w:r>
            <w:proofErr w:type="spellEnd"/>
            <w:r w:rsidRPr="00781A1F">
              <w:rPr>
                <w:sz w:val="16"/>
                <w:szCs w:val="16"/>
              </w:rPr>
              <w:t>[1]</w:t>
            </w:r>
            <w:r w:rsidRPr="00900750">
              <w:rPr>
                <w:sz w:val="16"/>
                <w:szCs w:val="16"/>
              </w:rPr>
              <w:t>)</w:t>
            </w:r>
          </w:p>
        </w:tc>
        <w:tc>
          <w:tcPr>
            <w:tcW w:w="851"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9420F0" w:rsidRPr="00EE51B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9420F0" w:rsidRPr="00900750" w:rsidRDefault="009420F0" w:rsidP="00F57BDC">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0x02030906</w:t>
            </w:r>
            <w:r>
              <w:rPr>
                <w:rFonts w:eastAsia="Times New Roman"/>
                <w:color w:val="auto"/>
                <w:sz w:val="16"/>
                <w:szCs w:val="16"/>
                <w:lang w:eastAsia="en-GB"/>
              </w:rPr>
              <w:t>0000130A01</w:t>
            </w:r>
            <w:r w:rsidRPr="00EE51B0">
              <w:rPr>
                <w:rFonts w:eastAsia="Times New Roman"/>
                <w:color w:val="auto"/>
                <w:sz w:val="16"/>
                <w:szCs w:val="16"/>
                <w:lang w:eastAsia="en-GB"/>
              </w:rPr>
              <w:t>FF</w:t>
            </w:r>
            <w:r w:rsidRPr="00900750">
              <w:rPr>
                <w:sz w:val="16"/>
                <w:szCs w:val="16"/>
              </w:rPr>
              <w:t>0906</w:t>
            </w:r>
            <w:r>
              <w:rPr>
                <w:sz w:val="16"/>
                <w:szCs w:val="16"/>
              </w:rPr>
              <w:t>0000130201</w:t>
            </w:r>
            <w:r w:rsidRPr="00900750">
              <w:rPr>
                <w:sz w:val="16"/>
                <w:szCs w:val="16"/>
              </w:rPr>
              <w:t>FF0403E0</w:t>
            </w:r>
          </w:p>
        </w:tc>
      </w:tr>
      <w:tr w:rsidR="009420F0" w:rsidRPr="00900750" w:rsidTr="00F57BDC">
        <w:trPr>
          <w:trHeight w:val="300"/>
        </w:trPr>
        <w:tc>
          <w:tcPr>
            <w:tcW w:w="1134"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D75759">
              <w:rPr>
                <w:rFonts w:eastAsia="Times New Roman"/>
                <w:color w:val="auto"/>
                <w:sz w:val="16"/>
                <w:szCs w:val="16"/>
                <w:lang w:eastAsia="en-GB"/>
              </w:rPr>
              <w:t>EmergencyCreditBalance</w:t>
            </w:r>
            <w:proofErr w:type="spellEnd"/>
            <w:r w:rsidRPr="00900750">
              <w:rPr>
                <w:rFonts w:eastAsia="Times New Roman"/>
                <w:color w:val="auto"/>
                <w:sz w:val="16"/>
                <w:szCs w:val="16"/>
                <w:lang w:eastAsia="en-GB"/>
              </w:rPr>
              <w:t>)</w:t>
            </w:r>
          </w:p>
        </w:tc>
        <w:tc>
          <w:tcPr>
            <w:tcW w:w="851"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w:t>
            </w:r>
            <w:r>
              <w:rPr>
                <w:sz w:val="16"/>
                <w:szCs w:val="16"/>
              </w:rPr>
              <w:t>0000130202</w:t>
            </w:r>
            <w:r w:rsidRPr="00900750">
              <w:rPr>
                <w:sz w:val="16"/>
                <w:szCs w:val="16"/>
              </w:rPr>
              <w:t>FF</w:t>
            </w:r>
          </w:p>
          <w:p w:rsidR="009420F0" w:rsidRPr="00900750" w:rsidRDefault="009420F0" w:rsidP="00F57BDC">
            <w:pPr>
              <w:spacing w:before="0" w:after="0"/>
              <w:rPr>
                <w:rFonts w:eastAsia="Times New Roman"/>
                <w:color w:val="auto"/>
                <w:sz w:val="16"/>
                <w:szCs w:val="16"/>
                <w:lang w:eastAsia="en-GB"/>
              </w:rPr>
            </w:pPr>
            <w:r w:rsidRPr="00900750">
              <w:rPr>
                <w:sz w:val="16"/>
                <w:szCs w:val="16"/>
              </w:rPr>
              <w:t>(</w:t>
            </w:r>
            <w:proofErr w:type="spellStart"/>
            <w:r>
              <w:rPr>
                <w:sz w:val="16"/>
                <w:szCs w:val="16"/>
              </w:rPr>
              <w:t>DebtRecoveryRates</w:t>
            </w:r>
            <w:proofErr w:type="spellEnd"/>
            <w:r>
              <w:rPr>
                <w:sz w:val="16"/>
                <w:szCs w:val="16"/>
              </w:rPr>
              <w:t>[2</w:t>
            </w:r>
            <w:r w:rsidRPr="00781A1F">
              <w:rPr>
                <w:sz w:val="16"/>
                <w:szCs w:val="16"/>
              </w:rPr>
              <w:t>]</w:t>
            </w:r>
            <w:r w:rsidRPr="00900750">
              <w:rPr>
                <w:sz w:val="16"/>
                <w:szCs w:val="16"/>
              </w:rPr>
              <w:t>)</w:t>
            </w:r>
          </w:p>
        </w:tc>
        <w:tc>
          <w:tcPr>
            <w:tcW w:w="851"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9420F0" w:rsidRPr="00EE51B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9420F0" w:rsidRPr="00900750" w:rsidRDefault="009420F0" w:rsidP="00F57BDC">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0x02030906</w:t>
            </w:r>
            <w:r>
              <w:rPr>
                <w:rFonts w:eastAsia="Times New Roman"/>
                <w:color w:val="auto"/>
                <w:sz w:val="16"/>
                <w:szCs w:val="16"/>
                <w:lang w:eastAsia="en-GB"/>
              </w:rPr>
              <w:t>0000130A01</w:t>
            </w:r>
            <w:r w:rsidRPr="00EE51B0">
              <w:rPr>
                <w:rFonts w:eastAsia="Times New Roman"/>
                <w:color w:val="auto"/>
                <w:sz w:val="16"/>
                <w:szCs w:val="16"/>
                <w:lang w:eastAsia="en-GB"/>
              </w:rPr>
              <w:t>FF</w:t>
            </w:r>
            <w:r w:rsidRPr="00900750">
              <w:rPr>
                <w:sz w:val="16"/>
                <w:szCs w:val="16"/>
              </w:rPr>
              <w:t>0906</w:t>
            </w:r>
            <w:r>
              <w:rPr>
                <w:sz w:val="16"/>
                <w:szCs w:val="16"/>
              </w:rPr>
              <w:t>0000130202</w:t>
            </w:r>
            <w:r w:rsidRPr="00900750">
              <w:rPr>
                <w:sz w:val="16"/>
                <w:szCs w:val="16"/>
              </w:rPr>
              <w:t>FF0403E0</w:t>
            </w:r>
          </w:p>
        </w:tc>
      </w:tr>
      <w:tr w:rsidR="009420F0" w:rsidRPr="00900750" w:rsidTr="00F57BDC">
        <w:trPr>
          <w:trHeight w:val="300"/>
        </w:trPr>
        <w:tc>
          <w:tcPr>
            <w:tcW w:w="1134"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0x0000130205FF</w:t>
            </w:r>
          </w:p>
          <w:p w:rsidR="009420F0" w:rsidRPr="00900750" w:rsidRDefault="009420F0" w:rsidP="00F57BDC">
            <w:pPr>
              <w:spacing w:before="0" w:after="0"/>
              <w:rPr>
                <w:rFonts w:eastAsia="Times New Roman"/>
                <w:color w:val="auto"/>
                <w:sz w:val="16"/>
                <w:szCs w:val="16"/>
                <w:lang w:eastAsia="en-GB"/>
              </w:rPr>
            </w:pPr>
            <w:r w:rsidRPr="00900750">
              <w:rPr>
                <w:sz w:val="16"/>
                <w:szCs w:val="16"/>
              </w:rPr>
              <w:t>(</w:t>
            </w:r>
            <w:proofErr w:type="spellStart"/>
            <w:r w:rsidRPr="00900750">
              <w:rPr>
                <w:sz w:val="16"/>
                <w:szCs w:val="16"/>
              </w:rPr>
              <w:t>SecondaryTariffTOUPriceMatrix</w:t>
            </w:r>
            <w:proofErr w:type="spellEnd"/>
            <w:r w:rsidRPr="00900750">
              <w:rPr>
                <w:sz w:val="16"/>
                <w:szCs w:val="16"/>
              </w:rPr>
              <w:t xml:space="preserve"> (Twin element ESME only))</w:t>
            </w:r>
          </w:p>
        </w:tc>
        <w:tc>
          <w:tcPr>
            <w:tcW w:w="851"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9420F0" w:rsidRPr="00EE51B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9420F0" w:rsidRPr="00900750" w:rsidRDefault="009420F0" w:rsidP="00F57BDC">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0x02030906</w:t>
            </w:r>
            <w:r w:rsidRPr="00EE51B0">
              <w:rPr>
                <w:rFonts w:eastAsia="Times New Roman"/>
                <w:color w:val="auto"/>
                <w:sz w:val="16"/>
                <w:szCs w:val="16"/>
                <w:lang w:eastAsia="en-GB"/>
              </w:rPr>
              <w:t>0000130A00FF</w:t>
            </w:r>
            <w:r w:rsidRPr="00900750">
              <w:rPr>
                <w:sz w:val="16"/>
                <w:szCs w:val="16"/>
              </w:rPr>
              <w:t>09060000130205FF0403E0</w:t>
            </w:r>
          </w:p>
        </w:tc>
      </w:tr>
      <w:tr w:rsidR="009420F0" w:rsidRPr="00900750" w:rsidTr="00F57BDC">
        <w:trPr>
          <w:trHeight w:val="300"/>
        </w:trPr>
        <w:tc>
          <w:tcPr>
            <w:tcW w:w="1134"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D75759">
              <w:rPr>
                <w:rFonts w:eastAsia="Times New Roman"/>
                <w:color w:val="auto"/>
                <w:sz w:val="16"/>
                <w:szCs w:val="16"/>
                <w:lang w:eastAsia="en-GB"/>
              </w:rPr>
              <w:t>EmergencyCreditBalance</w:t>
            </w:r>
            <w:proofErr w:type="spellEnd"/>
            <w:r w:rsidRPr="00900750">
              <w:rPr>
                <w:rFonts w:eastAsia="Times New Roman"/>
                <w:color w:val="auto"/>
                <w:sz w:val="16"/>
                <w:szCs w:val="16"/>
                <w:lang w:eastAsia="en-GB"/>
              </w:rPr>
              <w:t>)</w:t>
            </w:r>
          </w:p>
        </w:tc>
        <w:tc>
          <w:tcPr>
            <w:tcW w:w="851"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0x0000130205FF</w:t>
            </w:r>
          </w:p>
          <w:p w:rsidR="009420F0" w:rsidRPr="00900750" w:rsidRDefault="009420F0" w:rsidP="00F57BDC">
            <w:pPr>
              <w:spacing w:before="0" w:after="0"/>
              <w:rPr>
                <w:rFonts w:eastAsia="Times New Roman"/>
                <w:color w:val="auto"/>
                <w:sz w:val="16"/>
                <w:szCs w:val="16"/>
                <w:lang w:eastAsia="en-GB"/>
              </w:rPr>
            </w:pPr>
            <w:r w:rsidRPr="00900750">
              <w:rPr>
                <w:sz w:val="16"/>
                <w:szCs w:val="16"/>
              </w:rPr>
              <w:t>(</w:t>
            </w:r>
            <w:proofErr w:type="spellStart"/>
            <w:r w:rsidRPr="00900750">
              <w:rPr>
                <w:sz w:val="16"/>
                <w:szCs w:val="16"/>
              </w:rPr>
              <w:t>SecondaryTariffTOUPriceMatrix</w:t>
            </w:r>
            <w:proofErr w:type="spellEnd"/>
            <w:r w:rsidRPr="00900750">
              <w:rPr>
                <w:sz w:val="16"/>
                <w:szCs w:val="16"/>
              </w:rPr>
              <w:t xml:space="preserve"> (Twin element ESME only))</w:t>
            </w:r>
          </w:p>
        </w:tc>
        <w:tc>
          <w:tcPr>
            <w:tcW w:w="851"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9420F0" w:rsidRPr="00EE51B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9420F0" w:rsidRPr="00900750" w:rsidRDefault="009420F0" w:rsidP="00F57BDC">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0x02030906</w:t>
            </w:r>
            <w:r>
              <w:rPr>
                <w:rFonts w:eastAsia="Times New Roman"/>
                <w:color w:val="auto"/>
                <w:sz w:val="16"/>
                <w:szCs w:val="16"/>
                <w:lang w:eastAsia="en-GB"/>
              </w:rPr>
              <w:t>0000130A01</w:t>
            </w:r>
            <w:r w:rsidRPr="00EE51B0">
              <w:rPr>
                <w:rFonts w:eastAsia="Times New Roman"/>
                <w:color w:val="auto"/>
                <w:sz w:val="16"/>
                <w:szCs w:val="16"/>
                <w:lang w:eastAsia="en-GB"/>
              </w:rPr>
              <w:t>FF</w:t>
            </w:r>
            <w:r w:rsidRPr="00900750">
              <w:rPr>
                <w:sz w:val="16"/>
                <w:szCs w:val="16"/>
              </w:rPr>
              <w:t>09060000130205FF0403E0</w:t>
            </w:r>
          </w:p>
        </w:tc>
      </w:tr>
    </w:tbl>
    <w:p w:rsidR="009420F0" w:rsidRPr="00A875FF"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Pr>
          <w:lang w:eastAsia="en-GB"/>
        </w:rPr>
        <w:t>18.2.1.3</w:t>
      </w:r>
      <w:r>
        <w:rPr>
          <w:lang w:eastAsia="en-GB"/>
        </w:rPr>
        <w:fldChar w:fldCharType="end"/>
      </w:r>
      <w:r>
        <w:rPr>
          <w:lang w:eastAsia="en-GB"/>
        </w:rPr>
        <w:t xml:space="preserve">f:  </w:t>
      </w:r>
      <w:proofErr w:type="spellStart"/>
      <w:r w:rsidRPr="00A875FF">
        <w:rPr>
          <w:i/>
          <w:lang w:eastAsia="en-GB"/>
        </w:rPr>
        <w:t>credit_charge_configuration_element</w:t>
      </w:r>
      <w:proofErr w:type="spellEnd"/>
      <w:r>
        <w:t xml:space="preserve"> array entries</w:t>
      </w:r>
    </w:p>
    <w:p w:rsidR="009420F0" w:rsidRDefault="009420F0" w:rsidP="009420F0">
      <w:r>
        <w:t xml:space="preserve">Note that, as per SMETS, the value of </w:t>
      </w:r>
      <w:proofErr w:type="spellStart"/>
      <w:r>
        <w:t>MeterBalance</w:t>
      </w:r>
      <w:proofErr w:type="spellEnd"/>
      <w:r>
        <w:t xml:space="preserve"> determines whether charges are collected from </w:t>
      </w:r>
      <w:proofErr w:type="spellStart"/>
      <w:r w:rsidRPr="000F2304">
        <w:t>EmergencyCreditBalance</w:t>
      </w:r>
      <w:proofErr w:type="spellEnd"/>
      <w:r>
        <w:t xml:space="preserve"> or </w:t>
      </w:r>
      <w:proofErr w:type="spellStart"/>
      <w:r>
        <w:t>MeterBalance</w:t>
      </w:r>
      <w:proofErr w:type="spellEnd"/>
      <w:r>
        <w:t>.</w:t>
      </w:r>
    </w:p>
    <w:p w:rsidR="009420F0" w:rsidRDefault="009420F0" w:rsidP="009420F0">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Pr>
          <w:lang w:eastAsia="en-GB"/>
        </w:rPr>
        <w:t>18.2.1.3</w:t>
      </w:r>
      <w:r>
        <w:rPr>
          <w:lang w:eastAsia="en-GB"/>
        </w:rPr>
        <w:fldChar w:fldCharType="end"/>
      </w:r>
      <w:r>
        <w:rPr>
          <w:lang w:eastAsia="en-GB"/>
        </w:rPr>
        <w:t>g</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9420F0" w:rsidRPr="00CB3E0B" w:rsidTr="00F57BDC">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rsidR="009420F0" w:rsidRPr="00CB3E0B" w:rsidRDefault="009420F0" w:rsidP="00F57BDC">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rsidR="009420F0" w:rsidRPr="00CB3E0B" w:rsidRDefault="009420F0" w:rsidP="00F57BDC">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CB3E0B" w:rsidRDefault="009420F0" w:rsidP="00F57BDC">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9420F0" w:rsidRPr="00CB3E0B" w:rsidTr="00F57BDC">
        <w:trPr>
          <w:trHeight w:val="300"/>
        </w:trPr>
        <w:tc>
          <w:tcPr>
            <w:tcW w:w="3082" w:type="dxa"/>
            <w:shd w:val="clear" w:color="auto" w:fill="auto"/>
          </w:tcPr>
          <w:p w:rsidR="009420F0" w:rsidRPr="00CB3E0B" w:rsidRDefault="009420F0" w:rsidP="00F57BDC">
            <w:pPr>
              <w:pStyle w:val="Tabletext"/>
              <w:spacing w:before="0" w:after="0"/>
              <w:rPr>
                <w:lang w:eastAsia="en-GB"/>
              </w:rPr>
            </w:pPr>
            <w:r w:rsidRPr="00CB3E0B">
              <w:rPr>
                <w:lang w:eastAsia="en-GB"/>
              </w:rPr>
              <w:t>Prepayment</w:t>
            </w:r>
          </w:p>
        </w:tc>
        <w:tc>
          <w:tcPr>
            <w:tcW w:w="3079" w:type="dxa"/>
            <w:shd w:val="clear" w:color="auto" w:fill="auto"/>
          </w:tcPr>
          <w:p w:rsidR="009420F0" w:rsidRPr="00CB3E0B" w:rsidRDefault="009420F0" w:rsidP="00F57BDC">
            <w:pPr>
              <w:pStyle w:val="Tabletext"/>
              <w:spacing w:before="0" w:after="0"/>
              <w:rPr>
                <w:lang w:eastAsia="en-GB"/>
              </w:rPr>
            </w:pPr>
            <w:r>
              <w:rPr>
                <w:lang w:eastAsia="en-GB"/>
              </w:rPr>
              <w:t>False</w:t>
            </w:r>
          </w:p>
        </w:tc>
        <w:tc>
          <w:tcPr>
            <w:tcW w:w="3081" w:type="dxa"/>
          </w:tcPr>
          <w:p w:rsidR="009420F0" w:rsidRPr="00CB3E0B" w:rsidRDefault="009420F0" w:rsidP="00F57BDC">
            <w:pPr>
              <w:pStyle w:val="Tabletext"/>
              <w:spacing w:before="0" w:after="0"/>
              <w:rPr>
                <w:lang w:eastAsia="en-GB"/>
              </w:rPr>
            </w:pPr>
            <w:r>
              <w:rPr>
                <w:lang w:eastAsia="en-GB"/>
              </w:rPr>
              <w:t>True</w:t>
            </w:r>
          </w:p>
        </w:tc>
      </w:tr>
    </w:tbl>
    <w:p w:rsidR="009420F0" w:rsidRPr="00A875FF"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Pr>
          <w:lang w:eastAsia="en-GB"/>
        </w:rPr>
        <w:t>18.2.1.3</w:t>
      </w:r>
      <w:r>
        <w:rPr>
          <w:lang w:eastAsia="en-GB"/>
        </w:rPr>
        <w:fldChar w:fldCharType="end"/>
      </w:r>
      <w:r>
        <w:rPr>
          <w:lang w:eastAsia="en-GB"/>
        </w:rPr>
        <w:t>g:  Prepayment states</w:t>
      </w:r>
    </w:p>
    <w:p w:rsidR="009420F0" w:rsidRPr="00CB3E0B" w:rsidRDefault="009420F0" w:rsidP="009420F0">
      <w:r w:rsidRPr="00CB3E0B">
        <w:t>t</w:t>
      </w:r>
      <w:r>
        <w:t xml:space="preserve">he </w:t>
      </w:r>
      <w:proofErr w:type="spellStart"/>
      <w:r w:rsidRPr="00AA3F4B">
        <w:rPr>
          <w:i/>
          <w:lang w:eastAsia="en-GB"/>
        </w:rPr>
        <w:t>credit_charge_configuration_element</w:t>
      </w:r>
      <w:proofErr w:type="spellEnd"/>
      <w:r w:rsidRPr="00CB3E0B">
        <w:t xml:space="preserve"> </w:t>
      </w:r>
      <w:r>
        <w:t xml:space="preserve">array entries </w:t>
      </w:r>
      <w:r w:rsidRPr="00CB3E0B">
        <w:t>are</w:t>
      </w:r>
      <w:r w:rsidRPr="00E572E2">
        <w:t xml:space="preserve"> </w:t>
      </w:r>
      <w:r>
        <w:t xml:space="preserve">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Pr>
          <w:lang w:eastAsia="en-GB"/>
        </w:rPr>
        <w:t>18.2.1.3</w:t>
      </w:r>
      <w:r>
        <w:rPr>
          <w:lang w:eastAsia="en-GB"/>
        </w:rPr>
        <w:fldChar w:fldCharType="end"/>
      </w:r>
      <w:r>
        <w:rPr>
          <w:lang w:eastAsia="en-GB"/>
        </w:rPr>
        <w:t>h.</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9420F0" w:rsidRPr="00CB3E0B" w:rsidTr="00F57BDC">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C93EEF" w:rsidRDefault="009420F0" w:rsidP="00F57BDC">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C93EEF" w:rsidRDefault="009420F0" w:rsidP="00F57BDC">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C93EEF" w:rsidRDefault="009420F0" w:rsidP="00F57BDC">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C93EEF" w:rsidRDefault="009420F0" w:rsidP="00F57BDC">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C93EEF" w:rsidRDefault="009420F0" w:rsidP="00F57BDC">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C93EEF" w:rsidRDefault="009420F0" w:rsidP="00F57BDC">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C93EEF" w:rsidRDefault="009420F0" w:rsidP="00F57BDC">
            <w:pPr>
              <w:pStyle w:val="Tabletext"/>
              <w:rPr>
                <w:b/>
                <w:i/>
                <w:color w:val="FFFFFF" w:themeColor="background1"/>
                <w:sz w:val="18"/>
                <w:szCs w:val="18"/>
                <w:lang w:eastAsia="en-GB"/>
              </w:rPr>
            </w:pPr>
            <w:proofErr w:type="spellStart"/>
            <w:r w:rsidRPr="00C93EEF">
              <w:rPr>
                <w:b/>
                <w:i/>
                <w:color w:val="FFFFFF" w:themeColor="background1"/>
                <w:sz w:val="18"/>
                <w:szCs w:val="18"/>
                <w:lang w:eastAsia="en-GB"/>
              </w:rPr>
              <w:t>trailing_bits</w:t>
            </w:r>
            <w:proofErr w:type="spellEnd"/>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C93EEF" w:rsidRDefault="009420F0" w:rsidP="00F57BDC">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9420F0" w:rsidRPr="00900750" w:rsidTr="00F57BDC">
        <w:trPr>
          <w:trHeight w:val="300"/>
        </w:trPr>
        <w:tc>
          <w:tcPr>
            <w:tcW w:w="1134"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0x0000130200FF</w:t>
            </w:r>
          </w:p>
          <w:p w:rsidR="009420F0" w:rsidRPr="00900750" w:rsidRDefault="009420F0" w:rsidP="00F57BDC">
            <w:pPr>
              <w:spacing w:before="0" w:after="0"/>
              <w:rPr>
                <w:rFonts w:eastAsia="Times New Roman"/>
                <w:color w:val="auto"/>
                <w:sz w:val="16"/>
                <w:szCs w:val="16"/>
                <w:lang w:eastAsia="en-GB"/>
              </w:rPr>
            </w:pPr>
            <w:r w:rsidRPr="00900750">
              <w:rPr>
                <w:sz w:val="16"/>
                <w:szCs w:val="16"/>
              </w:rPr>
              <w:t>(</w:t>
            </w:r>
            <w:proofErr w:type="spellStart"/>
            <w:r w:rsidRPr="00900750">
              <w:rPr>
                <w:sz w:val="16"/>
                <w:szCs w:val="16"/>
              </w:rPr>
              <w:t>TariffBlockPriceMatrixTOU</w:t>
            </w:r>
            <w:proofErr w:type="spellEnd"/>
            <w:r w:rsidRPr="00900750">
              <w:rPr>
                <w:sz w:val="16"/>
                <w:szCs w:val="16"/>
              </w:rPr>
              <w:t>)</w:t>
            </w:r>
          </w:p>
        </w:tc>
        <w:tc>
          <w:tcPr>
            <w:tcW w:w="851"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9420F0" w:rsidRPr="00EE51B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9420F0" w:rsidRPr="00900750" w:rsidRDefault="009420F0" w:rsidP="00F57BDC">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0x02030906</w:t>
            </w:r>
            <w:r w:rsidRPr="00EE51B0">
              <w:rPr>
                <w:rFonts w:eastAsia="Times New Roman"/>
                <w:color w:val="auto"/>
                <w:sz w:val="16"/>
                <w:szCs w:val="16"/>
                <w:lang w:eastAsia="en-GB"/>
              </w:rPr>
              <w:t>0000130A00FF</w:t>
            </w:r>
            <w:r w:rsidRPr="00900750">
              <w:rPr>
                <w:sz w:val="16"/>
                <w:szCs w:val="16"/>
              </w:rPr>
              <w:t>09060000130200FF0403E0</w:t>
            </w:r>
          </w:p>
        </w:tc>
      </w:tr>
      <w:tr w:rsidR="009420F0" w:rsidRPr="00900750" w:rsidTr="00F57BDC">
        <w:trPr>
          <w:trHeight w:val="300"/>
        </w:trPr>
        <w:tc>
          <w:tcPr>
            <w:tcW w:w="1134"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0x0000130204FF</w:t>
            </w:r>
          </w:p>
          <w:p w:rsidR="009420F0" w:rsidRPr="00900750" w:rsidRDefault="009420F0" w:rsidP="00F57BDC">
            <w:pPr>
              <w:spacing w:before="0" w:after="0"/>
              <w:rPr>
                <w:rFonts w:eastAsia="Times New Roman"/>
                <w:color w:val="auto"/>
                <w:sz w:val="16"/>
                <w:szCs w:val="16"/>
                <w:lang w:eastAsia="en-GB"/>
              </w:rPr>
            </w:pPr>
            <w:r w:rsidRPr="00900750">
              <w:rPr>
                <w:sz w:val="16"/>
                <w:szCs w:val="16"/>
              </w:rPr>
              <w:t>(</w:t>
            </w:r>
            <w:proofErr w:type="spellStart"/>
            <w:r w:rsidRPr="00900750">
              <w:rPr>
                <w:sz w:val="16"/>
                <w:szCs w:val="16"/>
              </w:rPr>
              <w:t>StandingCharge</w:t>
            </w:r>
            <w:proofErr w:type="spellEnd"/>
            <w:r w:rsidRPr="00900750">
              <w:rPr>
                <w:sz w:val="16"/>
                <w:szCs w:val="16"/>
              </w:rPr>
              <w:t>)</w:t>
            </w:r>
          </w:p>
        </w:tc>
        <w:tc>
          <w:tcPr>
            <w:tcW w:w="851"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9420F0" w:rsidRPr="00EE51B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9420F0" w:rsidRPr="00900750" w:rsidRDefault="009420F0" w:rsidP="00F57BDC">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0x02030906</w:t>
            </w:r>
            <w:r w:rsidRPr="00EE51B0">
              <w:rPr>
                <w:rFonts w:eastAsia="Times New Roman"/>
                <w:color w:val="auto"/>
                <w:sz w:val="16"/>
                <w:szCs w:val="16"/>
                <w:lang w:eastAsia="en-GB"/>
              </w:rPr>
              <w:t>0000130A00FF</w:t>
            </w:r>
            <w:r w:rsidRPr="00900750">
              <w:rPr>
                <w:sz w:val="16"/>
                <w:szCs w:val="16"/>
              </w:rPr>
              <w:t>09060000130204FF0403E0</w:t>
            </w:r>
          </w:p>
        </w:tc>
      </w:tr>
      <w:tr w:rsidR="009420F0" w:rsidRPr="00900750" w:rsidTr="00F57BDC">
        <w:trPr>
          <w:trHeight w:val="300"/>
        </w:trPr>
        <w:tc>
          <w:tcPr>
            <w:tcW w:w="1134"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w:t>
            </w:r>
            <w:r>
              <w:rPr>
                <w:sz w:val="16"/>
                <w:szCs w:val="16"/>
              </w:rPr>
              <w:t>0000130201</w:t>
            </w:r>
            <w:r w:rsidRPr="00900750">
              <w:rPr>
                <w:sz w:val="16"/>
                <w:szCs w:val="16"/>
              </w:rPr>
              <w:t>FF</w:t>
            </w:r>
          </w:p>
          <w:p w:rsidR="009420F0" w:rsidRPr="00900750" w:rsidRDefault="009420F0" w:rsidP="00F57BDC">
            <w:pPr>
              <w:spacing w:before="0" w:after="0"/>
              <w:rPr>
                <w:rFonts w:eastAsia="Times New Roman"/>
                <w:color w:val="auto"/>
                <w:sz w:val="16"/>
                <w:szCs w:val="16"/>
                <w:lang w:eastAsia="en-GB"/>
              </w:rPr>
            </w:pPr>
            <w:r w:rsidRPr="00900750">
              <w:rPr>
                <w:sz w:val="16"/>
                <w:szCs w:val="16"/>
              </w:rPr>
              <w:t>(</w:t>
            </w:r>
            <w:proofErr w:type="spellStart"/>
            <w:r w:rsidRPr="00781A1F">
              <w:rPr>
                <w:sz w:val="16"/>
                <w:szCs w:val="16"/>
              </w:rPr>
              <w:t>DebtRecoveryRates</w:t>
            </w:r>
            <w:proofErr w:type="spellEnd"/>
            <w:r w:rsidRPr="00781A1F">
              <w:rPr>
                <w:sz w:val="16"/>
                <w:szCs w:val="16"/>
              </w:rPr>
              <w:t>[1]</w:t>
            </w:r>
            <w:r w:rsidRPr="00900750">
              <w:rPr>
                <w:sz w:val="16"/>
                <w:szCs w:val="16"/>
              </w:rPr>
              <w:t>)</w:t>
            </w:r>
          </w:p>
        </w:tc>
        <w:tc>
          <w:tcPr>
            <w:tcW w:w="851"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Pr>
                <w:rFonts w:eastAsia="Times New Roman"/>
                <w:color w:val="auto"/>
                <w:sz w:val="16"/>
                <w:szCs w:val="16"/>
                <w:lang w:eastAsia="en-GB"/>
              </w:rPr>
              <w:t>0b110</w:t>
            </w:r>
          </w:p>
          <w:p w:rsidR="009420F0" w:rsidRPr="00EE51B0" w:rsidRDefault="009420F0" w:rsidP="00F57BDC">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rsidR="009420F0" w:rsidRPr="00900750" w:rsidRDefault="009420F0" w:rsidP="00F57BDC">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0x02030906</w:t>
            </w:r>
            <w:r w:rsidRPr="00EE51B0">
              <w:rPr>
                <w:rFonts w:eastAsia="Times New Roman"/>
                <w:color w:val="auto"/>
                <w:sz w:val="16"/>
                <w:szCs w:val="16"/>
                <w:lang w:eastAsia="en-GB"/>
              </w:rPr>
              <w:t>0000130A00FF</w:t>
            </w:r>
            <w:r w:rsidRPr="00900750">
              <w:rPr>
                <w:sz w:val="16"/>
                <w:szCs w:val="16"/>
              </w:rPr>
              <w:t>0906</w:t>
            </w:r>
            <w:r>
              <w:rPr>
                <w:sz w:val="16"/>
                <w:szCs w:val="16"/>
              </w:rPr>
              <w:t>0000130201</w:t>
            </w:r>
            <w:r w:rsidRPr="00900750">
              <w:rPr>
                <w:sz w:val="16"/>
                <w:szCs w:val="16"/>
              </w:rPr>
              <w:t>FF0403</w:t>
            </w:r>
            <w:r>
              <w:rPr>
                <w:sz w:val="16"/>
                <w:szCs w:val="16"/>
              </w:rPr>
              <w:t>C</w:t>
            </w:r>
            <w:r w:rsidRPr="00900750">
              <w:rPr>
                <w:sz w:val="16"/>
                <w:szCs w:val="16"/>
              </w:rPr>
              <w:t>0</w:t>
            </w:r>
          </w:p>
        </w:tc>
      </w:tr>
      <w:tr w:rsidR="009420F0" w:rsidRPr="00900750" w:rsidTr="00F57BDC">
        <w:trPr>
          <w:trHeight w:val="300"/>
        </w:trPr>
        <w:tc>
          <w:tcPr>
            <w:tcW w:w="1134"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w:t>
            </w:r>
            <w:r>
              <w:rPr>
                <w:sz w:val="16"/>
                <w:szCs w:val="16"/>
              </w:rPr>
              <w:t>0000130202</w:t>
            </w:r>
            <w:r w:rsidRPr="00900750">
              <w:rPr>
                <w:sz w:val="16"/>
                <w:szCs w:val="16"/>
              </w:rPr>
              <w:t>FF</w:t>
            </w:r>
          </w:p>
          <w:p w:rsidR="009420F0" w:rsidRPr="00900750" w:rsidRDefault="009420F0" w:rsidP="00F57BDC">
            <w:pPr>
              <w:spacing w:before="0" w:after="0"/>
              <w:rPr>
                <w:rFonts w:eastAsia="Times New Roman"/>
                <w:color w:val="auto"/>
                <w:sz w:val="16"/>
                <w:szCs w:val="16"/>
                <w:lang w:eastAsia="en-GB"/>
              </w:rPr>
            </w:pPr>
            <w:r w:rsidRPr="00900750">
              <w:rPr>
                <w:sz w:val="16"/>
                <w:szCs w:val="16"/>
              </w:rPr>
              <w:t>(</w:t>
            </w:r>
            <w:proofErr w:type="spellStart"/>
            <w:r>
              <w:rPr>
                <w:sz w:val="16"/>
                <w:szCs w:val="16"/>
              </w:rPr>
              <w:t>DebtRecoveryRates</w:t>
            </w:r>
            <w:proofErr w:type="spellEnd"/>
            <w:r>
              <w:rPr>
                <w:sz w:val="16"/>
                <w:szCs w:val="16"/>
              </w:rPr>
              <w:t>[2</w:t>
            </w:r>
            <w:r w:rsidRPr="00781A1F">
              <w:rPr>
                <w:sz w:val="16"/>
                <w:szCs w:val="16"/>
              </w:rPr>
              <w:t>]</w:t>
            </w:r>
            <w:r w:rsidRPr="00900750">
              <w:rPr>
                <w:sz w:val="16"/>
                <w:szCs w:val="16"/>
              </w:rPr>
              <w:t>)</w:t>
            </w:r>
          </w:p>
        </w:tc>
        <w:tc>
          <w:tcPr>
            <w:tcW w:w="851"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Pr>
                <w:rFonts w:eastAsia="Times New Roman"/>
                <w:color w:val="auto"/>
                <w:sz w:val="16"/>
                <w:szCs w:val="16"/>
                <w:lang w:eastAsia="en-GB"/>
              </w:rPr>
              <w:t>0b110</w:t>
            </w:r>
          </w:p>
          <w:p w:rsidR="009420F0" w:rsidRPr="00EE51B0" w:rsidRDefault="009420F0" w:rsidP="00F57BDC">
            <w:pPr>
              <w:spacing w:before="0" w:after="0"/>
              <w:rPr>
                <w:rFonts w:eastAsia="Times New Roman"/>
                <w:color w:val="auto"/>
                <w:sz w:val="16"/>
                <w:szCs w:val="16"/>
                <w:lang w:eastAsia="en-GB"/>
              </w:rPr>
            </w:pPr>
            <w:r>
              <w:rPr>
                <w:rFonts w:eastAsia="Times New Roman"/>
                <w:color w:val="auto"/>
                <w:sz w:val="16"/>
                <w:szCs w:val="16"/>
                <w:lang w:eastAsia="en-GB"/>
              </w:rPr>
              <w:t xml:space="preserve">(do not collect </w:t>
            </w:r>
            <w:r>
              <w:rPr>
                <w:rFonts w:eastAsia="Times New Roman"/>
                <w:color w:val="auto"/>
                <w:sz w:val="16"/>
                <w:szCs w:val="16"/>
                <w:lang w:eastAsia="en-GB"/>
              </w:rPr>
              <w:lastRenderedPageBreak/>
              <w:t>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rsidR="009420F0" w:rsidRPr="00900750" w:rsidRDefault="009420F0" w:rsidP="00F57BDC">
            <w:pPr>
              <w:spacing w:before="0" w:after="0"/>
              <w:rPr>
                <w:sz w:val="16"/>
                <w:szCs w:val="16"/>
              </w:rPr>
            </w:pPr>
            <w:r w:rsidRPr="00900750">
              <w:rPr>
                <w:sz w:val="16"/>
                <w:szCs w:val="16"/>
              </w:rPr>
              <w:lastRenderedPageBreak/>
              <w:t>0b0000</w:t>
            </w:r>
            <w:r>
              <w:rPr>
                <w:sz w:val="16"/>
                <w:szCs w:val="16"/>
              </w:rPr>
              <w:t>0</w:t>
            </w:r>
          </w:p>
        </w:tc>
        <w:tc>
          <w:tcPr>
            <w:tcW w:w="4252"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0x02030906</w:t>
            </w:r>
            <w:r w:rsidRPr="00EE51B0">
              <w:rPr>
                <w:rFonts w:eastAsia="Times New Roman"/>
                <w:color w:val="auto"/>
                <w:sz w:val="16"/>
                <w:szCs w:val="16"/>
                <w:lang w:eastAsia="en-GB"/>
              </w:rPr>
              <w:t>0000130A00FF</w:t>
            </w:r>
            <w:r w:rsidRPr="00900750">
              <w:rPr>
                <w:sz w:val="16"/>
                <w:szCs w:val="16"/>
              </w:rPr>
              <w:t>0906</w:t>
            </w:r>
            <w:r>
              <w:rPr>
                <w:sz w:val="16"/>
                <w:szCs w:val="16"/>
              </w:rPr>
              <w:t>0000130202</w:t>
            </w:r>
            <w:r w:rsidRPr="00900750">
              <w:rPr>
                <w:sz w:val="16"/>
                <w:szCs w:val="16"/>
              </w:rPr>
              <w:t>FF0403</w:t>
            </w:r>
            <w:r>
              <w:rPr>
                <w:sz w:val="16"/>
                <w:szCs w:val="16"/>
              </w:rPr>
              <w:t>C</w:t>
            </w:r>
            <w:r w:rsidRPr="00900750">
              <w:rPr>
                <w:sz w:val="16"/>
                <w:szCs w:val="16"/>
              </w:rPr>
              <w:t>0</w:t>
            </w:r>
          </w:p>
        </w:tc>
      </w:tr>
      <w:tr w:rsidR="009420F0" w:rsidRPr="00900750" w:rsidTr="00F57BDC">
        <w:trPr>
          <w:trHeight w:val="300"/>
        </w:trPr>
        <w:tc>
          <w:tcPr>
            <w:tcW w:w="1134" w:type="dxa"/>
            <w:tcBorders>
              <w:top w:val="single" w:sz="4" w:space="0" w:color="009EE3"/>
            </w:tcBorders>
            <w:shd w:val="clear" w:color="auto" w:fill="auto"/>
          </w:tcPr>
          <w:p w:rsidR="009420F0" w:rsidRPr="00900750" w:rsidRDefault="009420F0" w:rsidP="00F57BDC">
            <w:pPr>
              <w:tabs>
                <w:tab w:val="left" w:pos="792"/>
              </w:tabs>
              <w:spacing w:before="0" w:after="0"/>
              <w:rPr>
                <w:sz w:val="16"/>
                <w:szCs w:val="16"/>
              </w:rPr>
            </w:pPr>
            <w:r w:rsidRPr="00900750">
              <w:rPr>
                <w:sz w:val="16"/>
                <w:szCs w:val="16"/>
              </w:rPr>
              <w:lastRenderedPageBreak/>
              <w:t>0x02030906</w:t>
            </w:r>
          </w:p>
        </w:tc>
        <w:tc>
          <w:tcPr>
            <w:tcW w:w="2268" w:type="dxa"/>
            <w:tcBorders>
              <w:top w:val="single" w:sz="4" w:space="0" w:color="009EE3"/>
            </w:tcBorders>
          </w:tcPr>
          <w:p w:rsidR="009420F0" w:rsidRPr="0020056A" w:rsidRDefault="009420F0" w:rsidP="00F57BDC">
            <w:pPr>
              <w:spacing w:before="0" w:after="0"/>
              <w:rPr>
                <w:sz w:val="16"/>
                <w:szCs w:val="16"/>
              </w:rPr>
            </w:pPr>
            <w:r w:rsidRPr="00900750">
              <w:rPr>
                <w:sz w:val="16"/>
                <w:szCs w:val="16"/>
              </w:rPr>
              <w:t>0x</w:t>
            </w:r>
            <w:r w:rsidRPr="0020056A">
              <w:rPr>
                <w:sz w:val="16"/>
                <w:szCs w:val="16"/>
              </w:rPr>
              <w:t>0000130A00FF</w:t>
            </w:r>
          </w:p>
          <w:p w:rsidR="009420F0" w:rsidRPr="00900750" w:rsidRDefault="009420F0" w:rsidP="00F57BDC">
            <w:pPr>
              <w:spacing w:before="0" w:after="0"/>
              <w:rPr>
                <w:sz w:val="16"/>
                <w:szCs w:val="16"/>
              </w:rPr>
            </w:pPr>
            <w:r w:rsidRPr="0020056A">
              <w:rPr>
                <w:sz w:val="16"/>
                <w:szCs w:val="16"/>
              </w:rPr>
              <w:t>(</w:t>
            </w:r>
            <w:proofErr w:type="spellStart"/>
            <w:r w:rsidRPr="0020056A">
              <w:rPr>
                <w:sz w:val="16"/>
                <w:szCs w:val="16"/>
              </w:rPr>
              <w:t>MeterBalance</w:t>
            </w:r>
            <w:proofErr w:type="spellEnd"/>
            <w:r w:rsidRPr="0020056A">
              <w:rPr>
                <w:sz w:val="16"/>
                <w:szCs w:val="16"/>
              </w:rPr>
              <w:t>)</w:t>
            </w:r>
          </w:p>
        </w:tc>
        <w:tc>
          <w:tcPr>
            <w:tcW w:w="851"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0x0906</w:t>
            </w:r>
          </w:p>
        </w:tc>
        <w:tc>
          <w:tcPr>
            <w:tcW w:w="2551"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w:t>
            </w:r>
            <w:r>
              <w:rPr>
                <w:sz w:val="16"/>
                <w:szCs w:val="16"/>
              </w:rPr>
              <w:t>0000130203</w:t>
            </w:r>
            <w:r w:rsidRPr="00900750">
              <w:rPr>
                <w:sz w:val="16"/>
                <w:szCs w:val="16"/>
              </w:rPr>
              <w:t>FF</w:t>
            </w:r>
          </w:p>
          <w:p w:rsidR="009420F0" w:rsidRPr="00900750" w:rsidRDefault="009420F0" w:rsidP="00F57BDC">
            <w:pPr>
              <w:spacing w:before="0" w:after="0"/>
              <w:rPr>
                <w:sz w:val="16"/>
                <w:szCs w:val="16"/>
              </w:rPr>
            </w:pPr>
            <w:r w:rsidRPr="00900750">
              <w:rPr>
                <w:sz w:val="16"/>
                <w:szCs w:val="16"/>
              </w:rPr>
              <w:t>(</w:t>
            </w:r>
            <w:proofErr w:type="spellStart"/>
            <w:r w:rsidRPr="0020056A">
              <w:rPr>
                <w:sz w:val="16"/>
                <w:szCs w:val="16"/>
              </w:rPr>
              <w:t>DebtRecoveryPerPayment</w:t>
            </w:r>
            <w:proofErr w:type="spellEnd"/>
            <w:r>
              <w:rPr>
                <w:sz w:val="16"/>
                <w:szCs w:val="16"/>
              </w:rPr>
              <w:t>)</w:t>
            </w:r>
          </w:p>
        </w:tc>
        <w:tc>
          <w:tcPr>
            <w:tcW w:w="851" w:type="dxa"/>
            <w:tcBorders>
              <w:top w:val="single" w:sz="4" w:space="0" w:color="009EE3"/>
            </w:tcBorders>
            <w:shd w:val="clear" w:color="auto" w:fill="auto"/>
          </w:tcPr>
          <w:p w:rsidR="009420F0" w:rsidRPr="00900750" w:rsidRDefault="009420F0" w:rsidP="00F57BDC">
            <w:pPr>
              <w:spacing w:before="0" w:after="0"/>
              <w:rPr>
                <w:sz w:val="16"/>
                <w:szCs w:val="16"/>
              </w:rPr>
            </w:pPr>
            <w:r w:rsidRPr="00900750">
              <w:rPr>
                <w:sz w:val="16"/>
                <w:szCs w:val="16"/>
              </w:rPr>
              <w:t>0x0403</w:t>
            </w:r>
          </w:p>
        </w:tc>
        <w:tc>
          <w:tcPr>
            <w:tcW w:w="1417"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9420F0" w:rsidRPr="00900750" w:rsidRDefault="009420F0" w:rsidP="00F57BDC">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0x02030906</w:t>
            </w:r>
            <w:r w:rsidRPr="0020056A">
              <w:rPr>
                <w:sz w:val="16"/>
                <w:szCs w:val="16"/>
              </w:rPr>
              <w:t>0000130A00FF</w:t>
            </w:r>
            <w:r w:rsidRPr="00900750">
              <w:rPr>
                <w:sz w:val="16"/>
                <w:szCs w:val="16"/>
              </w:rPr>
              <w:t>0906</w:t>
            </w:r>
            <w:r>
              <w:rPr>
                <w:sz w:val="16"/>
                <w:szCs w:val="16"/>
              </w:rPr>
              <w:t>0000130203</w:t>
            </w:r>
            <w:r w:rsidRPr="00900750">
              <w:rPr>
                <w:sz w:val="16"/>
                <w:szCs w:val="16"/>
              </w:rPr>
              <w:t>FF0403E0</w:t>
            </w:r>
          </w:p>
        </w:tc>
      </w:tr>
      <w:tr w:rsidR="009420F0" w:rsidRPr="00900750" w:rsidTr="00F57BDC">
        <w:trPr>
          <w:trHeight w:val="300"/>
        </w:trPr>
        <w:tc>
          <w:tcPr>
            <w:tcW w:w="1134" w:type="dxa"/>
            <w:tcBorders>
              <w:top w:val="single" w:sz="4" w:space="0" w:color="009EE3"/>
            </w:tcBorders>
            <w:shd w:val="clear" w:color="auto" w:fill="auto"/>
          </w:tcPr>
          <w:p w:rsidR="009420F0" w:rsidRPr="00900750" w:rsidRDefault="009420F0" w:rsidP="00F57BDC">
            <w:pPr>
              <w:spacing w:before="0" w:after="0"/>
              <w:rPr>
                <w:sz w:val="16"/>
                <w:szCs w:val="16"/>
              </w:rPr>
            </w:pPr>
            <w:r w:rsidRPr="00900750">
              <w:rPr>
                <w:sz w:val="16"/>
                <w:szCs w:val="16"/>
              </w:rPr>
              <w:t>0x02030906</w:t>
            </w:r>
          </w:p>
        </w:tc>
        <w:tc>
          <w:tcPr>
            <w:tcW w:w="2268" w:type="dxa"/>
            <w:tcBorders>
              <w:top w:val="single" w:sz="4" w:space="0" w:color="009EE3"/>
            </w:tcBorders>
          </w:tcPr>
          <w:p w:rsidR="009420F0" w:rsidRPr="0020056A" w:rsidRDefault="009420F0" w:rsidP="00F57BDC">
            <w:pPr>
              <w:spacing w:before="0" w:after="0"/>
              <w:rPr>
                <w:sz w:val="16"/>
                <w:szCs w:val="16"/>
              </w:rPr>
            </w:pPr>
            <w:r w:rsidRPr="00900750">
              <w:rPr>
                <w:sz w:val="16"/>
                <w:szCs w:val="16"/>
              </w:rPr>
              <w:t>0x</w:t>
            </w:r>
            <w:r>
              <w:rPr>
                <w:sz w:val="16"/>
                <w:szCs w:val="16"/>
              </w:rPr>
              <w:t>0000130A01</w:t>
            </w:r>
            <w:r w:rsidRPr="0020056A">
              <w:rPr>
                <w:sz w:val="16"/>
                <w:szCs w:val="16"/>
              </w:rPr>
              <w:t>FF</w:t>
            </w:r>
          </w:p>
          <w:p w:rsidR="009420F0" w:rsidRPr="00900750" w:rsidRDefault="009420F0" w:rsidP="00F57BDC">
            <w:pPr>
              <w:spacing w:before="0" w:after="0"/>
              <w:rPr>
                <w:sz w:val="16"/>
                <w:szCs w:val="16"/>
              </w:rPr>
            </w:pPr>
            <w:r w:rsidRPr="0020056A">
              <w:rPr>
                <w:sz w:val="16"/>
                <w:szCs w:val="16"/>
              </w:rPr>
              <w:t>(</w:t>
            </w:r>
            <w:proofErr w:type="spellStart"/>
            <w:r w:rsidRPr="00D75759">
              <w:rPr>
                <w:rFonts w:eastAsia="Times New Roman"/>
                <w:color w:val="auto"/>
                <w:sz w:val="16"/>
                <w:szCs w:val="16"/>
                <w:lang w:eastAsia="en-GB"/>
              </w:rPr>
              <w:t>EmergencyCreditBalance</w:t>
            </w:r>
            <w:proofErr w:type="spellEnd"/>
            <w:r w:rsidRPr="0020056A">
              <w:rPr>
                <w:sz w:val="16"/>
                <w:szCs w:val="16"/>
              </w:rPr>
              <w:t>)</w:t>
            </w:r>
          </w:p>
        </w:tc>
        <w:tc>
          <w:tcPr>
            <w:tcW w:w="851"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0x0906</w:t>
            </w:r>
          </w:p>
        </w:tc>
        <w:tc>
          <w:tcPr>
            <w:tcW w:w="2551"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w:t>
            </w:r>
            <w:r>
              <w:rPr>
                <w:sz w:val="16"/>
                <w:szCs w:val="16"/>
              </w:rPr>
              <w:t>0000130203</w:t>
            </w:r>
            <w:r w:rsidRPr="00900750">
              <w:rPr>
                <w:sz w:val="16"/>
                <w:szCs w:val="16"/>
              </w:rPr>
              <w:t>FF</w:t>
            </w:r>
          </w:p>
          <w:p w:rsidR="009420F0" w:rsidRPr="00900750" w:rsidRDefault="009420F0" w:rsidP="00F57BDC">
            <w:pPr>
              <w:spacing w:before="0" w:after="0"/>
              <w:rPr>
                <w:sz w:val="16"/>
                <w:szCs w:val="16"/>
              </w:rPr>
            </w:pPr>
            <w:r w:rsidRPr="00900750">
              <w:rPr>
                <w:sz w:val="16"/>
                <w:szCs w:val="16"/>
              </w:rPr>
              <w:t>(</w:t>
            </w:r>
            <w:proofErr w:type="spellStart"/>
            <w:r w:rsidRPr="0020056A">
              <w:rPr>
                <w:sz w:val="16"/>
                <w:szCs w:val="16"/>
              </w:rPr>
              <w:t>DebtRecoveryPerPayment</w:t>
            </w:r>
            <w:proofErr w:type="spellEnd"/>
            <w:r>
              <w:rPr>
                <w:sz w:val="16"/>
                <w:szCs w:val="16"/>
              </w:rPr>
              <w:t>)</w:t>
            </w:r>
          </w:p>
        </w:tc>
        <w:tc>
          <w:tcPr>
            <w:tcW w:w="851" w:type="dxa"/>
            <w:tcBorders>
              <w:top w:val="single" w:sz="4" w:space="0" w:color="009EE3"/>
            </w:tcBorders>
            <w:shd w:val="clear" w:color="auto" w:fill="auto"/>
          </w:tcPr>
          <w:p w:rsidR="009420F0" w:rsidRPr="00900750" w:rsidRDefault="009420F0" w:rsidP="00F57BDC">
            <w:pPr>
              <w:spacing w:before="0" w:after="0"/>
              <w:rPr>
                <w:sz w:val="16"/>
                <w:szCs w:val="16"/>
              </w:rPr>
            </w:pPr>
            <w:r w:rsidRPr="00900750">
              <w:rPr>
                <w:sz w:val="16"/>
                <w:szCs w:val="16"/>
              </w:rPr>
              <w:t>0x0403</w:t>
            </w:r>
          </w:p>
        </w:tc>
        <w:tc>
          <w:tcPr>
            <w:tcW w:w="1417"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9420F0" w:rsidRPr="00900750" w:rsidRDefault="009420F0" w:rsidP="00F57BDC">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0x02030906</w:t>
            </w:r>
            <w:r>
              <w:rPr>
                <w:sz w:val="16"/>
                <w:szCs w:val="16"/>
              </w:rPr>
              <w:t>0000130A01</w:t>
            </w:r>
            <w:r w:rsidRPr="0020056A">
              <w:rPr>
                <w:sz w:val="16"/>
                <w:szCs w:val="16"/>
              </w:rPr>
              <w:t>FF</w:t>
            </w:r>
            <w:r w:rsidRPr="00900750">
              <w:rPr>
                <w:sz w:val="16"/>
                <w:szCs w:val="16"/>
              </w:rPr>
              <w:t>0906</w:t>
            </w:r>
            <w:r>
              <w:rPr>
                <w:sz w:val="16"/>
                <w:szCs w:val="16"/>
              </w:rPr>
              <w:t>0000130203</w:t>
            </w:r>
            <w:r w:rsidRPr="00900750">
              <w:rPr>
                <w:sz w:val="16"/>
                <w:szCs w:val="16"/>
              </w:rPr>
              <w:t>FF0403E0</w:t>
            </w:r>
          </w:p>
        </w:tc>
      </w:tr>
      <w:tr w:rsidR="009420F0" w:rsidRPr="00900750" w:rsidTr="00F57BDC">
        <w:trPr>
          <w:trHeight w:val="300"/>
        </w:trPr>
        <w:tc>
          <w:tcPr>
            <w:tcW w:w="1134"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D75759">
              <w:rPr>
                <w:rFonts w:eastAsia="Times New Roman"/>
                <w:color w:val="auto"/>
                <w:sz w:val="16"/>
                <w:szCs w:val="16"/>
                <w:lang w:eastAsia="en-GB"/>
              </w:rPr>
              <w:t>EmergencyCreditBalance</w:t>
            </w:r>
            <w:proofErr w:type="spellEnd"/>
            <w:r w:rsidRPr="00900750">
              <w:rPr>
                <w:rFonts w:eastAsia="Times New Roman"/>
                <w:color w:val="auto"/>
                <w:sz w:val="16"/>
                <w:szCs w:val="16"/>
                <w:lang w:eastAsia="en-GB"/>
              </w:rPr>
              <w:t>)</w:t>
            </w:r>
          </w:p>
        </w:tc>
        <w:tc>
          <w:tcPr>
            <w:tcW w:w="851"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0x0000130200FF</w:t>
            </w:r>
          </w:p>
          <w:p w:rsidR="009420F0" w:rsidRPr="00900750" w:rsidRDefault="009420F0" w:rsidP="00F57BDC">
            <w:pPr>
              <w:spacing w:before="0" w:after="0"/>
              <w:rPr>
                <w:rFonts w:eastAsia="Times New Roman"/>
                <w:color w:val="auto"/>
                <w:sz w:val="16"/>
                <w:szCs w:val="16"/>
                <w:lang w:eastAsia="en-GB"/>
              </w:rPr>
            </w:pPr>
            <w:r w:rsidRPr="00900750">
              <w:rPr>
                <w:sz w:val="16"/>
                <w:szCs w:val="16"/>
              </w:rPr>
              <w:t>(</w:t>
            </w:r>
            <w:proofErr w:type="spellStart"/>
            <w:r w:rsidRPr="00900750">
              <w:rPr>
                <w:sz w:val="16"/>
                <w:szCs w:val="16"/>
              </w:rPr>
              <w:t>TariffBlockPriceMatrixTOU</w:t>
            </w:r>
            <w:proofErr w:type="spellEnd"/>
            <w:r w:rsidRPr="00900750">
              <w:rPr>
                <w:sz w:val="16"/>
                <w:szCs w:val="16"/>
              </w:rPr>
              <w:t>)</w:t>
            </w:r>
          </w:p>
        </w:tc>
        <w:tc>
          <w:tcPr>
            <w:tcW w:w="851"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9420F0" w:rsidRPr="00EE51B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9420F0" w:rsidRPr="00900750" w:rsidRDefault="009420F0" w:rsidP="00F57BDC">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0x02030906</w:t>
            </w:r>
            <w:r>
              <w:rPr>
                <w:rFonts w:eastAsia="Times New Roman"/>
                <w:color w:val="auto"/>
                <w:sz w:val="16"/>
                <w:szCs w:val="16"/>
                <w:lang w:eastAsia="en-GB"/>
              </w:rPr>
              <w:t>0000130A01</w:t>
            </w:r>
            <w:r w:rsidRPr="00EE51B0">
              <w:rPr>
                <w:rFonts w:eastAsia="Times New Roman"/>
                <w:color w:val="auto"/>
                <w:sz w:val="16"/>
                <w:szCs w:val="16"/>
                <w:lang w:eastAsia="en-GB"/>
              </w:rPr>
              <w:t>FF</w:t>
            </w:r>
            <w:r w:rsidRPr="00900750">
              <w:rPr>
                <w:sz w:val="16"/>
                <w:szCs w:val="16"/>
              </w:rPr>
              <w:t>09060000130200FF0403E0</w:t>
            </w:r>
          </w:p>
        </w:tc>
      </w:tr>
      <w:tr w:rsidR="009420F0" w:rsidRPr="00900750" w:rsidTr="00F57BDC">
        <w:trPr>
          <w:trHeight w:val="300"/>
        </w:trPr>
        <w:tc>
          <w:tcPr>
            <w:tcW w:w="1134"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D75759">
              <w:rPr>
                <w:rFonts w:eastAsia="Times New Roman"/>
                <w:color w:val="auto"/>
                <w:sz w:val="16"/>
                <w:szCs w:val="16"/>
                <w:lang w:eastAsia="en-GB"/>
              </w:rPr>
              <w:t>EmergencyCreditBalance</w:t>
            </w:r>
            <w:proofErr w:type="spellEnd"/>
            <w:r w:rsidRPr="00900750">
              <w:rPr>
                <w:rFonts w:eastAsia="Times New Roman"/>
                <w:color w:val="auto"/>
                <w:sz w:val="16"/>
                <w:szCs w:val="16"/>
                <w:lang w:eastAsia="en-GB"/>
              </w:rPr>
              <w:t>)</w:t>
            </w:r>
          </w:p>
        </w:tc>
        <w:tc>
          <w:tcPr>
            <w:tcW w:w="851"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0x0000130204FF</w:t>
            </w:r>
          </w:p>
          <w:p w:rsidR="009420F0" w:rsidRPr="00900750" w:rsidRDefault="009420F0" w:rsidP="00F57BDC">
            <w:pPr>
              <w:spacing w:before="0" w:after="0"/>
              <w:rPr>
                <w:rFonts w:eastAsia="Times New Roman"/>
                <w:color w:val="auto"/>
                <w:sz w:val="16"/>
                <w:szCs w:val="16"/>
                <w:lang w:eastAsia="en-GB"/>
              </w:rPr>
            </w:pPr>
            <w:r w:rsidRPr="00900750">
              <w:rPr>
                <w:sz w:val="16"/>
                <w:szCs w:val="16"/>
              </w:rPr>
              <w:t>(</w:t>
            </w:r>
            <w:proofErr w:type="spellStart"/>
            <w:r w:rsidRPr="00900750">
              <w:rPr>
                <w:sz w:val="16"/>
                <w:szCs w:val="16"/>
              </w:rPr>
              <w:t>StandingCharge</w:t>
            </w:r>
            <w:proofErr w:type="spellEnd"/>
            <w:r w:rsidRPr="00900750">
              <w:rPr>
                <w:sz w:val="16"/>
                <w:szCs w:val="16"/>
              </w:rPr>
              <w:t>)</w:t>
            </w:r>
          </w:p>
        </w:tc>
        <w:tc>
          <w:tcPr>
            <w:tcW w:w="851"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9420F0" w:rsidRPr="00EE51B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9420F0" w:rsidRPr="00900750" w:rsidRDefault="009420F0" w:rsidP="00F57BDC">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0x02030906</w:t>
            </w:r>
            <w:r>
              <w:rPr>
                <w:rFonts w:eastAsia="Times New Roman"/>
                <w:color w:val="auto"/>
                <w:sz w:val="16"/>
                <w:szCs w:val="16"/>
                <w:lang w:eastAsia="en-GB"/>
              </w:rPr>
              <w:t>0000130A01</w:t>
            </w:r>
            <w:r w:rsidRPr="00EE51B0">
              <w:rPr>
                <w:rFonts w:eastAsia="Times New Roman"/>
                <w:color w:val="auto"/>
                <w:sz w:val="16"/>
                <w:szCs w:val="16"/>
                <w:lang w:eastAsia="en-GB"/>
              </w:rPr>
              <w:t>FF</w:t>
            </w:r>
            <w:r w:rsidRPr="00900750">
              <w:rPr>
                <w:sz w:val="16"/>
                <w:szCs w:val="16"/>
              </w:rPr>
              <w:t>09060000130204FF0403E0</w:t>
            </w:r>
          </w:p>
        </w:tc>
      </w:tr>
      <w:tr w:rsidR="009420F0" w:rsidRPr="00900750" w:rsidTr="00F57BDC">
        <w:trPr>
          <w:trHeight w:val="300"/>
        </w:trPr>
        <w:tc>
          <w:tcPr>
            <w:tcW w:w="1134"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D75759">
              <w:rPr>
                <w:rFonts w:eastAsia="Times New Roman"/>
                <w:color w:val="auto"/>
                <w:sz w:val="16"/>
                <w:szCs w:val="16"/>
                <w:lang w:eastAsia="en-GB"/>
              </w:rPr>
              <w:t>EmergencyCreditBalance</w:t>
            </w:r>
            <w:proofErr w:type="spellEnd"/>
            <w:r w:rsidRPr="00900750">
              <w:rPr>
                <w:rFonts w:eastAsia="Times New Roman"/>
                <w:color w:val="auto"/>
                <w:sz w:val="16"/>
                <w:szCs w:val="16"/>
                <w:lang w:eastAsia="en-GB"/>
              </w:rPr>
              <w:t>)</w:t>
            </w:r>
          </w:p>
        </w:tc>
        <w:tc>
          <w:tcPr>
            <w:tcW w:w="851"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w:t>
            </w:r>
            <w:r>
              <w:rPr>
                <w:sz w:val="16"/>
                <w:szCs w:val="16"/>
              </w:rPr>
              <w:t>0000130201</w:t>
            </w:r>
            <w:r w:rsidRPr="00900750">
              <w:rPr>
                <w:sz w:val="16"/>
                <w:szCs w:val="16"/>
              </w:rPr>
              <w:t>FF</w:t>
            </w:r>
          </w:p>
          <w:p w:rsidR="009420F0" w:rsidRPr="00900750" w:rsidRDefault="009420F0" w:rsidP="00F57BDC">
            <w:pPr>
              <w:spacing w:before="0" w:after="0"/>
              <w:rPr>
                <w:rFonts w:eastAsia="Times New Roman"/>
                <w:color w:val="auto"/>
                <w:sz w:val="16"/>
                <w:szCs w:val="16"/>
                <w:lang w:eastAsia="en-GB"/>
              </w:rPr>
            </w:pPr>
            <w:r w:rsidRPr="00900750">
              <w:rPr>
                <w:sz w:val="16"/>
                <w:szCs w:val="16"/>
              </w:rPr>
              <w:t>(</w:t>
            </w:r>
            <w:proofErr w:type="spellStart"/>
            <w:r w:rsidRPr="00781A1F">
              <w:rPr>
                <w:sz w:val="16"/>
                <w:szCs w:val="16"/>
              </w:rPr>
              <w:t>DebtRecoveryRates</w:t>
            </w:r>
            <w:proofErr w:type="spellEnd"/>
            <w:r w:rsidRPr="00781A1F">
              <w:rPr>
                <w:sz w:val="16"/>
                <w:szCs w:val="16"/>
              </w:rPr>
              <w:t>[1]</w:t>
            </w:r>
            <w:r w:rsidRPr="00900750">
              <w:rPr>
                <w:sz w:val="16"/>
                <w:szCs w:val="16"/>
              </w:rPr>
              <w:t>)</w:t>
            </w:r>
          </w:p>
        </w:tc>
        <w:tc>
          <w:tcPr>
            <w:tcW w:w="851"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Pr>
                <w:rFonts w:eastAsia="Times New Roman"/>
                <w:color w:val="auto"/>
                <w:sz w:val="16"/>
                <w:szCs w:val="16"/>
                <w:lang w:eastAsia="en-GB"/>
              </w:rPr>
              <w:t>0b110</w:t>
            </w:r>
          </w:p>
          <w:p w:rsidR="009420F0" w:rsidRPr="00EE51B0" w:rsidRDefault="009420F0" w:rsidP="00F57BDC">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rsidR="009420F0" w:rsidRPr="00900750" w:rsidRDefault="009420F0" w:rsidP="00F57BDC">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0x02030906</w:t>
            </w:r>
            <w:r>
              <w:rPr>
                <w:rFonts w:eastAsia="Times New Roman"/>
                <w:color w:val="auto"/>
                <w:sz w:val="16"/>
                <w:szCs w:val="16"/>
                <w:lang w:eastAsia="en-GB"/>
              </w:rPr>
              <w:t>0000130A01</w:t>
            </w:r>
            <w:r w:rsidRPr="00EE51B0">
              <w:rPr>
                <w:rFonts w:eastAsia="Times New Roman"/>
                <w:color w:val="auto"/>
                <w:sz w:val="16"/>
                <w:szCs w:val="16"/>
                <w:lang w:eastAsia="en-GB"/>
              </w:rPr>
              <w:t>FF</w:t>
            </w:r>
            <w:r w:rsidRPr="00900750">
              <w:rPr>
                <w:sz w:val="16"/>
                <w:szCs w:val="16"/>
              </w:rPr>
              <w:t>0906</w:t>
            </w:r>
            <w:r>
              <w:rPr>
                <w:sz w:val="16"/>
                <w:szCs w:val="16"/>
              </w:rPr>
              <w:t>0000130201</w:t>
            </w:r>
            <w:r w:rsidRPr="00900750">
              <w:rPr>
                <w:sz w:val="16"/>
                <w:szCs w:val="16"/>
              </w:rPr>
              <w:t>FF0403</w:t>
            </w:r>
            <w:r>
              <w:rPr>
                <w:sz w:val="16"/>
                <w:szCs w:val="16"/>
              </w:rPr>
              <w:t>C</w:t>
            </w:r>
            <w:r w:rsidRPr="00900750">
              <w:rPr>
                <w:sz w:val="16"/>
                <w:szCs w:val="16"/>
              </w:rPr>
              <w:t>0</w:t>
            </w:r>
          </w:p>
        </w:tc>
      </w:tr>
      <w:tr w:rsidR="009420F0" w:rsidRPr="00900750" w:rsidTr="00F57BDC">
        <w:trPr>
          <w:trHeight w:val="300"/>
        </w:trPr>
        <w:tc>
          <w:tcPr>
            <w:tcW w:w="1134"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D75759">
              <w:rPr>
                <w:rFonts w:eastAsia="Times New Roman"/>
                <w:color w:val="auto"/>
                <w:sz w:val="16"/>
                <w:szCs w:val="16"/>
                <w:lang w:eastAsia="en-GB"/>
              </w:rPr>
              <w:t>EmergencyCreditBalance</w:t>
            </w:r>
            <w:proofErr w:type="spellEnd"/>
            <w:r w:rsidRPr="00900750">
              <w:rPr>
                <w:rFonts w:eastAsia="Times New Roman"/>
                <w:color w:val="auto"/>
                <w:sz w:val="16"/>
                <w:szCs w:val="16"/>
                <w:lang w:eastAsia="en-GB"/>
              </w:rPr>
              <w:t>)</w:t>
            </w:r>
          </w:p>
        </w:tc>
        <w:tc>
          <w:tcPr>
            <w:tcW w:w="851"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w:t>
            </w:r>
            <w:r>
              <w:rPr>
                <w:sz w:val="16"/>
                <w:szCs w:val="16"/>
              </w:rPr>
              <w:t>0000130202</w:t>
            </w:r>
            <w:r w:rsidRPr="00900750">
              <w:rPr>
                <w:sz w:val="16"/>
                <w:szCs w:val="16"/>
              </w:rPr>
              <w:t>FF</w:t>
            </w:r>
          </w:p>
          <w:p w:rsidR="009420F0" w:rsidRPr="00900750" w:rsidRDefault="009420F0" w:rsidP="00F57BDC">
            <w:pPr>
              <w:spacing w:before="0" w:after="0"/>
              <w:rPr>
                <w:rFonts w:eastAsia="Times New Roman"/>
                <w:color w:val="auto"/>
                <w:sz w:val="16"/>
                <w:szCs w:val="16"/>
                <w:lang w:eastAsia="en-GB"/>
              </w:rPr>
            </w:pPr>
            <w:r w:rsidRPr="00900750">
              <w:rPr>
                <w:sz w:val="16"/>
                <w:szCs w:val="16"/>
              </w:rPr>
              <w:t>(</w:t>
            </w:r>
            <w:proofErr w:type="spellStart"/>
            <w:r>
              <w:rPr>
                <w:sz w:val="16"/>
                <w:szCs w:val="16"/>
              </w:rPr>
              <w:t>DebtRecoveryRates</w:t>
            </w:r>
            <w:proofErr w:type="spellEnd"/>
            <w:r>
              <w:rPr>
                <w:sz w:val="16"/>
                <w:szCs w:val="16"/>
              </w:rPr>
              <w:t>[2</w:t>
            </w:r>
            <w:r w:rsidRPr="00781A1F">
              <w:rPr>
                <w:sz w:val="16"/>
                <w:szCs w:val="16"/>
              </w:rPr>
              <w:t>]</w:t>
            </w:r>
            <w:r w:rsidRPr="00900750">
              <w:rPr>
                <w:sz w:val="16"/>
                <w:szCs w:val="16"/>
              </w:rPr>
              <w:t>)</w:t>
            </w:r>
          </w:p>
        </w:tc>
        <w:tc>
          <w:tcPr>
            <w:tcW w:w="851"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Pr>
                <w:rFonts w:eastAsia="Times New Roman"/>
                <w:color w:val="auto"/>
                <w:sz w:val="16"/>
                <w:szCs w:val="16"/>
                <w:lang w:eastAsia="en-GB"/>
              </w:rPr>
              <w:t>0b110</w:t>
            </w:r>
          </w:p>
          <w:p w:rsidR="009420F0" w:rsidRPr="00EE51B0" w:rsidRDefault="009420F0" w:rsidP="00F57BDC">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rsidR="009420F0" w:rsidRPr="00900750" w:rsidRDefault="009420F0" w:rsidP="00F57BDC">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0x02030906</w:t>
            </w:r>
            <w:r>
              <w:rPr>
                <w:rFonts w:eastAsia="Times New Roman"/>
                <w:color w:val="auto"/>
                <w:sz w:val="16"/>
                <w:szCs w:val="16"/>
                <w:lang w:eastAsia="en-GB"/>
              </w:rPr>
              <w:t>0000130A01</w:t>
            </w:r>
            <w:r w:rsidRPr="00EE51B0">
              <w:rPr>
                <w:rFonts w:eastAsia="Times New Roman"/>
                <w:color w:val="auto"/>
                <w:sz w:val="16"/>
                <w:szCs w:val="16"/>
                <w:lang w:eastAsia="en-GB"/>
              </w:rPr>
              <w:t>FF</w:t>
            </w:r>
            <w:r w:rsidRPr="00900750">
              <w:rPr>
                <w:sz w:val="16"/>
                <w:szCs w:val="16"/>
              </w:rPr>
              <w:t>0906</w:t>
            </w:r>
            <w:r>
              <w:rPr>
                <w:sz w:val="16"/>
                <w:szCs w:val="16"/>
              </w:rPr>
              <w:t>0000130202</w:t>
            </w:r>
            <w:r w:rsidRPr="00900750">
              <w:rPr>
                <w:sz w:val="16"/>
                <w:szCs w:val="16"/>
              </w:rPr>
              <w:t>FF0403</w:t>
            </w:r>
            <w:r>
              <w:rPr>
                <w:sz w:val="16"/>
                <w:szCs w:val="16"/>
              </w:rPr>
              <w:t>C</w:t>
            </w:r>
            <w:r w:rsidRPr="00900750">
              <w:rPr>
                <w:sz w:val="16"/>
                <w:szCs w:val="16"/>
              </w:rPr>
              <w:t>0</w:t>
            </w:r>
          </w:p>
        </w:tc>
      </w:tr>
      <w:tr w:rsidR="009420F0" w:rsidRPr="00900750" w:rsidTr="00F57BDC">
        <w:trPr>
          <w:trHeight w:val="300"/>
        </w:trPr>
        <w:tc>
          <w:tcPr>
            <w:tcW w:w="1134"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0x0000130205FF</w:t>
            </w:r>
          </w:p>
          <w:p w:rsidR="009420F0" w:rsidRPr="00900750" w:rsidRDefault="009420F0" w:rsidP="00F57BDC">
            <w:pPr>
              <w:spacing w:before="0" w:after="0"/>
              <w:rPr>
                <w:rFonts w:eastAsia="Times New Roman"/>
                <w:color w:val="auto"/>
                <w:sz w:val="16"/>
                <w:szCs w:val="16"/>
                <w:lang w:eastAsia="en-GB"/>
              </w:rPr>
            </w:pPr>
            <w:r w:rsidRPr="00900750">
              <w:rPr>
                <w:sz w:val="16"/>
                <w:szCs w:val="16"/>
              </w:rPr>
              <w:t>(</w:t>
            </w:r>
            <w:proofErr w:type="spellStart"/>
            <w:r w:rsidRPr="00900750">
              <w:rPr>
                <w:sz w:val="16"/>
                <w:szCs w:val="16"/>
              </w:rPr>
              <w:t>SecondaryTariffTOUPriceMatrix</w:t>
            </w:r>
            <w:proofErr w:type="spellEnd"/>
            <w:r w:rsidRPr="00900750">
              <w:rPr>
                <w:sz w:val="16"/>
                <w:szCs w:val="16"/>
              </w:rPr>
              <w:t xml:space="preserve"> (Twin element ESME only))</w:t>
            </w:r>
          </w:p>
        </w:tc>
        <w:tc>
          <w:tcPr>
            <w:tcW w:w="851"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9420F0" w:rsidRPr="00EE51B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9420F0" w:rsidRPr="00900750" w:rsidRDefault="009420F0" w:rsidP="00F57BDC">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0x02030906</w:t>
            </w:r>
            <w:r w:rsidRPr="00EE51B0">
              <w:rPr>
                <w:rFonts w:eastAsia="Times New Roman"/>
                <w:color w:val="auto"/>
                <w:sz w:val="16"/>
                <w:szCs w:val="16"/>
                <w:lang w:eastAsia="en-GB"/>
              </w:rPr>
              <w:t>0000130A00FF</w:t>
            </w:r>
            <w:r w:rsidRPr="00900750">
              <w:rPr>
                <w:sz w:val="16"/>
                <w:szCs w:val="16"/>
              </w:rPr>
              <w:t>09060000130205FF0403E0</w:t>
            </w:r>
          </w:p>
        </w:tc>
      </w:tr>
      <w:tr w:rsidR="009420F0" w:rsidRPr="00900750" w:rsidTr="00F57BDC">
        <w:trPr>
          <w:trHeight w:val="300"/>
        </w:trPr>
        <w:tc>
          <w:tcPr>
            <w:tcW w:w="1134"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D75759">
              <w:rPr>
                <w:rFonts w:eastAsia="Times New Roman"/>
                <w:color w:val="auto"/>
                <w:sz w:val="16"/>
                <w:szCs w:val="16"/>
                <w:lang w:eastAsia="en-GB"/>
              </w:rPr>
              <w:t>EmergencyCreditBalance</w:t>
            </w:r>
            <w:proofErr w:type="spellEnd"/>
            <w:r w:rsidRPr="00900750">
              <w:rPr>
                <w:rFonts w:eastAsia="Times New Roman"/>
                <w:color w:val="auto"/>
                <w:sz w:val="16"/>
                <w:szCs w:val="16"/>
                <w:lang w:eastAsia="en-GB"/>
              </w:rPr>
              <w:t>)</w:t>
            </w:r>
          </w:p>
        </w:tc>
        <w:tc>
          <w:tcPr>
            <w:tcW w:w="851"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0x0000130205FF</w:t>
            </w:r>
          </w:p>
          <w:p w:rsidR="009420F0" w:rsidRPr="00900750" w:rsidRDefault="009420F0" w:rsidP="00F57BDC">
            <w:pPr>
              <w:spacing w:before="0" w:after="0"/>
              <w:rPr>
                <w:rFonts w:eastAsia="Times New Roman"/>
                <w:color w:val="auto"/>
                <w:sz w:val="16"/>
                <w:szCs w:val="16"/>
                <w:lang w:eastAsia="en-GB"/>
              </w:rPr>
            </w:pPr>
            <w:r w:rsidRPr="00900750">
              <w:rPr>
                <w:sz w:val="16"/>
                <w:szCs w:val="16"/>
              </w:rPr>
              <w:t>(</w:t>
            </w:r>
            <w:proofErr w:type="spellStart"/>
            <w:r w:rsidRPr="00900750">
              <w:rPr>
                <w:sz w:val="16"/>
                <w:szCs w:val="16"/>
              </w:rPr>
              <w:t>SecondaryTariffTOUPriceMatrix</w:t>
            </w:r>
            <w:proofErr w:type="spellEnd"/>
            <w:r w:rsidRPr="00900750">
              <w:rPr>
                <w:sz w:val="16"/>
                <w:szCs w:val="16"/>
              </w:rPr>
              <w:t xml:space="preserve"> (Twin element ESME only))</w:t>
            </w:r>
          </w:p>
        </w:tc>
        <w:tc>
          <w:tcPr>
            <w:tcW w:w="851"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9420F0" w:rsidRPr="00EE51B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9420F0" w:rsidRPr="00900750" w:rsidRDefault="009420F0" w:rsidP="00F57BDC">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0x02030906</w:t>
            </w:r>
            <w:r>
              <w:rPr>
                <w:rFonts w:eastAsia="Times New Roman"/>
                <w:color w:val="auto"/>
                <w:sz w:val="16"/>
                <w:szCs w:val="16"/>
                <w:lang w:eastAsia="en-GB"/>
              </w:rPr>
              <w:t>0000130A01</w:t>
            </w:r>
            <w:r w:rsidRPr="00EE51B0">
              <w:rPr>
                <w:rFonts w:eastAsia="Times New Roman"/>
                <w:color w:val="auto"/>
                <w:sz w:val="16"/>
                <w:szCs w:val="16"/>
                <w:lang w:eastAsia="en-GB"/>
              </w:rPr>
              <w:t>FF</w:t>
            </w:r>
            <w:r w:rsidRPr="00900750">
              <w:rPr>
                <w:sz w:val="16"/>
                <w:szCs w:val="16"/>
              </w:rPr>
              <w:t>09060000130205FF0403E0</w:t>
            </w:r>
          </w:p>
        </w:tc>
      </w:tr>
    </w:tbl>
    <w:p w:rsidR="009420F0" w:rsidRPr="00A875FF"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Pr>
          <w:lang w:eastAsia="en-GB"/>
        </w:rPr>
        <w:t>18.2.1.3</w:t>
      </w:r>
      <w:r>
        <w:rPr>
          <w:lang w:eastAsia="en-GB"/>
        </w:rPr>
        <w:fldChar w:fldCharType="end"/>
      </w:r>
      <w:r>
        <w:rPr>
          <w:lang w:eastAsia="en-GB"/>
        </w:rPr>
        <w:t xml:space="preserve">h:  </w:t>
      </w:r>
      <w:proofErr w:type="spellStart"/>
      <w:r w:rsidRPr="00A875FF">
        <w:rPr>
          <w:i/>
          <w:lang w:eastAsia="en-GB"/>
        </w:rPr>
        <w:t>credit_charge_configuration_element</w:t>
      </w:r>
      <w:proofErr w:type="spellEnd"/>
      <w:r>
        <w:t xml:space="preserve"> array entries</w:t>
      </w:r>
    </w:p>
    <w:p w:rsidR="009420F0" w:rsidRDefault="009420F0" w:rsidP="009420F0">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Pr>
          <w:lang w:eastAsia="en-GB"/>
        </w:rPr>
        <w:t>18.2.1.3</w:t>
      </w:r>
      <w:r>
        <w:rPr>
          <w:lang w:eastAsia="en-GB"/>
        </w:rPr>
        <w:fldChar w:fldCharType="end"/>
      </w:r>
      <w:r>
        <w:rPr>
          <w:lang w:eastAsia="en-GB"/>
        </w:rPr>
        <w:t>i</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9420F0" w:rsidRPr="00CB3E0B" w:rsidTr="00F57BDC">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rsidR="009420F0" w:rsidRPr="00CB3E0B" w:rsidRDefault="009420F0" w:rsidP="00F57BDC">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rsidR="009420F0" w:rsidRPr="00CB3E0B" w:rsidRDefault="009420F0" w:rsidP="00F57BDC">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CB3E0B" w:rsidRDefault="009420F0" w:rsidP="00F57BDC">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9420F0" w:rsidRPr="00CB3E0B" w:rsidTr="00F57BDC">
        <w:trPr>
          <w:trHeight w:val="300"/>
        </w:trPr>
        <w:tc>
          <w:tcPr>
            <w:tcW w:w="3082" w:type="dxa"/>
            <w:shd w:val="clear" w:color="auto" w:fill="auto"/>
          </w:tcPr>
          <w:p w:rsidR="009420F0" w:rsidRPr="00CB3E0B" w:rsidRDefault="009420F0" w:rsidP="00F57BDC">
            <w:pPr>
              <w:pStyle w:val="Tabletext"/>
              <w:spacing w:before="0" w:after="0"/>
              <w:rPr>
                <w:lang w:eastAsia="en-GB"/>
              </w:rPr>
            </w:pPr>
            <w:r w:rsidRPr="00CB3E0B">
              <w:rPr>
                <w:lang w:eastAsia="en-GB"/>
              </w:rPr>
              <w:t>Prepayment</w:t>
            </w:r>
          </w:p>
        </w:tc>
        <w:tc>
          <w:tcPr>
            <w:tcW w:w="3079" w:type="dxa"/>
            <w:shd w:val="clear" w:color="auto" w:fill="auto"/>
          </w:tcPr>
          <w:p w:rsidR="009420F0" w:rsidRPr="00CB3E0B" w:rsidRDefault="009420F0" w:rsidP="00F57BDC">
            <w:pPr>
              <w:pStyle w:val="Tabletext"/>
              <w:spacing w:before="0" w:after="0"/>
              <w:rPr>
                <w:lang w:eastAsia="en-GB"/>
              </w:rPr>
            </w:pPr>
            <w:r>
              <w:rPr>
                <w:lang w:eastAsia="en-GB"/>
              </w:rPr>
              <w:t>True</w:t>
            </w:r>
          </w:p>
        </w:tc>
        <w:tc>
          <w:tcPr>
            <w:tcW w:w="3081" w:type="dxa"/>
          </w:tcPr>
          <w:p w:rsidR="009420F0" w:rsidRPr="00CB3E0B" w:rsidRDefault="009420F0" w:rsidP="00F57BDC">
            <w:pPr>
              <w:pStyle w:val="Tabletext"/>
              <w:spacing w:before="0" w:after="0"/>
              <w:rPr>
                <w:lang w:eastAsia="en-GB"/>
              </w:rPr>
            </w:pPr>
            <w:r>
              <w:rPr>
                <w:lang w:eastAsia="en-GB"/>
              </w:rPr>
              <w:t>False</w:t>
            </w:r>
          </w:p>
        </w:tc>
      </w:tr>
    </w:tbl>
    <w:p w:rsidR="009420F0" w:rsidRPr="00A875FF"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Pr>
          <w:lang w:eastAsia="en-GB"/>
        </w:rPr>
        <w:t>18.2.1.3</w:t>
      </w:r>
      <w:r>
        <w:rPr>
          <w:lang w:eastAsia="en-GB"/>
        </w:rPr>
        <w:fldChar w:fldCharType="end"/>
      </w:r>
      <w:r>
        <w:rPr>
          <w:lang w:eastAsia="en-GB"/>
        </w:rPr>
        <w:t>i:  Prepayment states</w:t>
      </w:r>
    </w:p>
    <w:p w:rsidR="009420F0" w:rsidRPr="00CB3E0B" w:rsidRDefault="009420F0" w:rsidP="009420F0">
      <w:r w:rsidRPr="00CB3E0B">
        <w:t>t</w:t>
      </w:r>
      <w:r>
        <w:t xml:space="preserve">he </w:t>
      </w:r>
      <w:proofErr w:type="spellStart"/>
      <w:r w:rsidRPr="00AA3F4B">
        <w:rPr>
          <w:i/>
          <w:lang w:eastAsia="en-GB"/>
        </w:rPr>
        <w:t>credit_charge_configuration_element</w:t>
      </w:r>
      <w:proofErr w:type="spellEnd"/>
      <w:r w:rsidRPr="00CB3E0B">
        <w:t xml:space="preserve"> </w:t>
      </w:r>
      <w:r>
        <w:t xml:space="preserve">array entries </w:t>
      </w:r>
      <w:r w:rsidRPr="00CB3E0B">
        <w:t>are</w:t>
      </w:r>
      <w:r w:rsidRPr="00E572E2">
        <w:t xml:space="preserve"> </w:t>
      </w:r>
      <w:r>
        <w:t xml:space="preserve">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Pr>
          <w:lang w:eastAsia="en-GB"/>
        </w:rPr>
        <w:t>18.2.1.3</w:t>
      </w:r>
      <w:r>
        <w:rPr>
          <w:lang w:eastAsia="en-GB"/>
        </w:rPr>
        <w:fldChar w:fldCharType="end"/>
      </w:r>
      <w:r>
        <w:rPr>
          <w:lang w:eastAsia="en-GB"/>
        </w:rPr>
        <w:t>j.</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9420F0" w:rsidRPr="00CB3E0B" w:rsidTr="00F57BDC">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C93EEF" w:rsidRDefault="009420F0" w:rsidP="00F57BDC">
            <w:pPr>
              <w:pStyle w:val="Tabletext"/>
              <w:rPr>
                <w:b/>
                <w:i/>
                <w:color w:val="FFFFFF" w:themeColor="background1"/>
                <w:sz w:val="18"/>
                <w:szCs w:val="18"/>
                <w:lang w:eastAsia="en-GB"/>
              </w:rPr>
            </w:pPr>
            <w:r w:rsidRPr="00C93EEF">
              <w:rPr>
                <w:b/>
                <w:i/>
                <w:color w:val="FFFFFF" w:themeColor="background1"/>
                <w:sz w:val="18"/>
                <w:szCs w:val="18"/>
                <w:lang w:eastAsia="en-GB"/>
              </w:rPr>
              <w:lastRenderedPageBreak/>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C93EEF" w:rsidRDefault="009420F0" w:rsidP="00F57BDC">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C93EEF" w:rsidRDefault="009420F0" w:rsidP="00F57BDC">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C93EEF" w:rsidRDefault="009420F0" w:rsidP="00F57BDC">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C93EEF" w:rsidRDefault="009420F0" w:rsidP="00F57BDC">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C93EEF" w:rsidRDefault="009420F0" w:rsidP="00F57BDC">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C93EEF" w:rsidRDefault="009420F0" w:rsidP="00F57BDC">
            <w:pPr>
              <w:pStyle w:val="Tabletext"/>
              <w:rPr>
                <w:b/>
                <w:i/>
                <w:color w:val="FFFFFF" w:themeColor="background1"/>
                <w:sz w:val="18"/>
                <w:szCs w:val="18"/>
                <w:lang w:eastAsia="en-GB"/>
              </w:rPr>
            </w:pPr>
            <w:proofErr w:type="spellStart"/>
            <w:r w:rsidRPr="00A875FF">
              <w:rPr>
                <w:b/>
                <w:i/>
                <w:color w:val="FFFFFF" w:themeColor="background1"/>
                <w:sz w:val="18"/>
                <w:szCs w:val="18"/>
                <w:lang w:eastAsia="en-GB"/>
              </w:rPr>
              <w:t>trailing_bits</w:t>
            </w:r>
            <w:proofErr w:type="spellEnd"/>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C93EEF" w:rsidRDefault="009420F0" w:rsidP="00F57BDC">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9420F0" w:rsidRPr="00900750" w:rsidTr="00F57BDC">
        <w:trPr>
          <w:trHeight w:val="300"/>
        </w:trPr>
        <w:tc>
          <w:tcPr>
            <w:tcW w:w="1134"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0x0000130200FF</w:t>
            </w:r>
          </w:p>
          <w:p w:rsidR="009420F0" w:rsidRPr="00900750" w:rsidRDefault="009420F0" w:rsidP="00F57BDC">
            <w:pPr>
              <w:spacing w:before="0" w:after="0"/>
              <w:rPr>
                <w:rFonts w:eastAsia="Times New Roman"/>
                <w:color w:val="auto"/>
                <w:sz w:val="16"/>
                <w:szCs w:val="16"/>
                <w:lang w:eastAsia="en-GB"/>
              </w:rPr>
            </w:pPr>
            <w:r w:rsidRPr="00900750">
              <w:rPr>
                <w:sz w:val="16"/>
                <w:szCs w:val="16"/>
              </w:rPr>
              <w:t>(</w:t>
            </w:r>
            <w:proofErr w:type="spellStart"/>
            <w:r w:rsidRPr="00900750">
              <w:rPr>
                <w:sz w:val="16"/>
                <w:szCs w:val="16"/>
              </w:rPr>
              <w:t>TariffBlockPriceMatrixTOU</w:t>
            </w:r>
            <w:proofErr w:type="spellEnd"/>
            <w:r w:rsidRPr="00900750">
              <w:rPr>
                <w:sz w:val="16"/>
                <w:szCs w:val="16"/>
              </w:rPr>
              <w:t>)</w:t>
            </w:r>
          </w:p>
        </w:tc>
        <w:tc>
          <w:tcPr>
            <w:tcW w:w="851"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9420F0" w:rsidRPr="00EE51B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9420F0" w:rsidRPr="00900750" w:rsidRDefault="009420F0" w:rsidP="00F57BDC">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0x02030906</w:t>
            </w:r>
            <w:r w:rsidRPr="00EE51B0">
              <w:rPr>
                <w:rFonts w:eastAsia="Times New Roman"/>
                <w:color w:val="auto"/>
                <w:sz w:val="16"/>
                <w:szCs w:val="16"/>
                <w:lang w:eastAsia="en-GB"/>
              </w:rPr>
              <w:t>0000130A00FF</w:t>
            </w:r>
            <w:r w:rsidRPr="00900750">
              <w:rPr>
                <w:sz w:val="16"/>
                <w:szCs w:val="16"/>
              </w:rPr>
              <w:t>09060000130200FF0403E0</w:t>
            </w:r>
          </w:p>
        </w:tc>
      </w:tr>
      <w:tr w:rsidR="009420F0" w:rsidRPr="00900750" w:rsidTr="00F57BDC">
        <w:trPr>
          <w:trHeight w:val="300"/>
        </w:trPr>
        <w:tc>
          <w:tcPr>
            <w:tcW w:w="1134"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0x0000130204FF</w:t>
            </w:r>
          </w:p>
          <w:p w:rsidR="009420F0" w:rsidRPr="00900750" w:rsidRDefault="009420F0" w:rsidP="00F57BDC">
            <w:pPr>
              <w:spacing w:before="0" w:after="0"/>
              <w:rPr>
                <w:rFonts w:eastAsia="Times New Roman"/>
                <w:color w:val="auto"/>
                <w:sz w:val="16"/>
                <w:szCs w:val="16"/>
                <w:lang w:eastAsia="en-GB"/>
              </w:rPr>
            </w:pPr>
            <w:r w:rsidRPr="00900750">
              <w:rPr>
                <w:sz w:val="16"/>
                <w:szCs w:val="16"/>
              </w:rPr>
              <w:t>(</w:t>
            </w:r>
            <w:proofErr w:type="spellStart"/>
            <w:r w:rsidRPr="00900750">
              <w:rPr>
                <w:sz w:val="16"/>
                <w:szCs w:val="16"/>
              </w:rPr>
              <w:t>StandingCharge</w:t>
            </w:r>
            <w:proofErr w:type="spellEnd"/>
            <w:r w:rsidRPr="00900750">
              <w:rPr>
                <w:sz w:val="16"/>
                <w:szCs w:val="16"/>
              </w:rPr>
              <w:t>)</w:t>
            </w:r>
          </w:p>
        </w:tc>
        <w:tc>
          <w:tcPr>
            <w:tcW w:w="851"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9420F0" w:rsidRPr="00EE51B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9420F0" w:rsidRPr="00900750" w:rsidRDefault="009420F0" w:rsidP="00F57BDC">
            <w:pPr>
              <w:spacing w:before="0" w:after="0"/>
              <w:rPr>
                <w:sz w:val="16"/>
                <w:szCs w:val="16"/>
              </w:rPr>
            </w:pPr>
            <w:r w:rsidRPr="00900750">
              <w:rPr>
                <w:sz w:val="16"/>
                <w:szCs w:val="16"/>
              </w:rPr>
              <w:t>0b0000</w:t>
            </w:r>
          </w:p>
        </w:tc>
        <w:tc>
          <w:tcPr>
            <w:tcW w:w="4252"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0x02030906</w:t>
            </w:r>
            <w:r w:rsidRPr="00EE51B0">
              <w:rPr>
                <w:rFonts w:eastAsia="Times New Roman"/>
                <w:color w:val="auto"/>
                <w:sz w:val="16"/>
                <w:szCs w:val="16"/>
                <w:lang w:eastAsia="en-GB"/>
              </w:rPr>
              <w:t>0000130A00FF</w:t>
            </w:r>
            <w:r w:rsidRPr="00900750">
              <w:rPr>
                <w:sz w:val="16"/>
                <w:szCs w:val="16"/>
              </w:rPr>
              <w:t>0906</w:t>
            </w:r>
            <w:r>
              <w:rPr>
                <w:sz w:val="16"/>
                <w:szCs w:val="16"/>
              </w:rPr>
              <w:t>0000130204FF0403E</w:t>
            </w:r>
            <w:r w:rsidRPr="00900750">
              <w:rPr>
                <w:sz w:val="16"/>
                <w:szCs w:val="16"/>
              </w:rPr>
              <w:t>0</w:t>
            </w:r>
          </w:p>
        </w:tc>
      </w:tr>
      <w:tr w:rsidR="009420F0" w:rsidRPr="00900750" w:rsidTr="00F57BDC">
        <w:trPr>
          <w:trHeight w:val="300"/>
        </w:trPr>
        <w:tc>
          <w:tcPr>
            <w:tcW w:w="1134"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w:t>
            </w:r>
            <w:r>
              <w:rPr>
                <w:sz w:val="16"/>
                <w:szCs w:val="16"/>
              </w:rPr>
              <w:t>0000130201</w:t>
            </w:r>
            <w:r w:rsidRPr="00900750">
              <w:rPr>
                <w:sz w:val="16"/>
                <w:szCs w:val="16"/>
              </w:rPr>
              <w:t>FF</w:t>
            </w:r>
          </w:p>
          <w:p w:rsidR="009420F0" w:rsidRPr="00900750" w:rsidRDefault="009420F0" w:rsidP="00F57BDC">
            <w:pPr>
              <w:spacing w:before="0" w:after="0"/>
              <w:rPr>
                <w:rFonts w:eastAsia="Times New Roman"/>
                <w:color w:val="auto"/>
                <w:sz w:val="16"/>
                <w:szCs w:val="16"/>
                <w:lang w:eastAsia="en-GB"/>
              </w:rPr>
            </w:pPr>
            <w:r w:rsidRPr="00900750">
              <w:rPr>
                <w:sz w:val="16"/>
                <w:szCs w:val="16"/>
              </w:rPr>
              <w:t>(</w:t>
            </w:r>
            <w:proofErr w:type="spellStart"/>
            <w:r w:rsidRPr="00781A1F">
              <w:rPr>
                <w:sz w:val="16"/>
                <w:szCs w:val="16"/>
              </w:rPr>
              <w:t>DebtRecoveryRates</w:t>
            </w:r>
            <w:proofErr w:type="spellEnd"/>
            <w:r w:rsidRPr="00781A1F">
              <w:rPr>
                <w:sz w:val="16"/>
                <w:szCs w:val="16"/>
              </w:rPr>
              <w:t>[1]</w:t>
            </w:r>
            <w:r w:rsidRPr="00900750">
              <w:rPr>
                <w:sz w:val="16"/>
                <w:szCs w:val="16"/>
              </w:rPr>
              <w:t>)</w:t>
            </w:r>
          </w:p>
        </w:tc>
        <w:tc>
          <w:tcPr>
            <w:tcW w:w="851"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9420F0" w:rsidRPr="00EE51B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9420F0" w:rsidRPr="00900750" w:rsidRDefault="009420F0" w:rsidP="00F57BDC">
            <w:pPr>
              <w:spacing w:before="0" w:after="0"/>
              <w:rPr>
                <w:sz w:val="16"/>
                <w:szCs w:val="16"/>
              </w:rPr>
            </w:pPr>
            <w:r w:rsidRPr="00900750">
              <w:rPr>
                <w:sz w:val="16"/>
                <w:szCs w:val="16"/>
              </w:rPr>
              <w:t>0b0000</w:t>
            </w:r>
          </w:p>
        </w:tc>
        <w:tc>
          <w:tcPr>
            <w:tcW w:w="4252"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0x02030906</w:t>
            </w:r>
            <w:r w:rsidRPr="00EE51B0">
              <w:rPr>
                <w:rFonts w:eastAsia="Times New Roman"/>
                <w:color w:val="auto"/>
                <w:sz w:val="16"/>
                <w:szCs w:val="16"/>
                <w:lang w:eastAsia="en-GB"/>
              </w:rPr>
              <w:t>0000130A00FF</w:t>
            </w:r>
            <w:r w:rsidRPr="00900750">
              <w:rPr>
                <w:sz w:val="16"/>
                <w:szCs w:val="16"/>
              </w:rPr>
              <w:t>0906</w:t>
            </w:r>
            <w:r>
              <w:rPr>
                <w:sz w:val="16"/>
                <w:szCs w:val="16"/>
              </w:rPr>
              <w:t>0000130201FF0403E</w:t>
            </w:r>
            <w:r w:rsidRPr="00900750">
              <w:rPr>
                <w:sz w:val="16"/>
                <w:szCs w:val="16"/>
              </w:rPr>
              <w:t>0</w:t>
            </w:r>
          </w:p>
        </w:tc>
      </w:tr>
      <w:tr w:rsidR="009420F0" w:rsidRPr="00900750" w:rsidTr="00F57BDC">
        <w:trPr>
          <w:trHeight w:val="300"/>
        </w:trPr>
        <w:tc>
          <w:tcPr>
            <w:tcW w:w="1134"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w:t>
            </w:r>
            <w:r>
              <w:rPr>
                <w:sz w:val="16"/>
                <w:szCs w:val="16"/>
              </w:rPr>
              <w:t>0000130202</w:t>
            </w:r>
            <w:r w:rsidRPr="00900750">
              <w:rPr>
                <w:sz w:val="16"/>
                <w:szCs w:val="16"/>
              </w:rPr>
              <w:t>FF</w:t>
            </w:r>
          </w:p>
          <w:p w:rsidR="009420F0" w:rsidRPr="00900750" w:rsidRDefault="009420F0" w:rsidP="00F57BDC">
            <w:pPr>
              <w:spacing w:before="0" w:after="0"/>
              <w:rPr>
                <w:rFonts w:eastAsia="Times New Roman"/>
                <w:color w:val="auto"/>
                <w:sz w:val="16"/>
                <w:szCs w:val="16"/>
                <w:lang w:eastAsia="en-GB"/>
              </w:rPr>
            </w:pPr>
            <w:r w:rsidRPr="00900750">
              <w:rPr>
                <w:sz w:val="16"/>
                <w:szCs w:val="16"/>
              </w:rPr>
              <w:t>(</w:t>
            </w:r>
            <w:proofErr w:type="spellStart"/>
            <w:r>
              <w:rPr>
                <w:sz w:val="16"/>
                <w:szCs w:val="16"/>
              </w:rPr>
              <w:t>DebtRecoveryRates</w:t>
            </w:r>
            <w:proofErr w:type="spellEnd"/>
            <w:r>
              <w:rPr>
                <w:sz w:val="16"/>
                <w:szCs w:val="16"/>
              </w:rPr>
              <w:t>[2</w:t>
            </w:r>
            <w:r w:rsidRPr="00781A1F">
              <w:rPr>
                <w:sz w:val="16"/>
                <w:szCs w:val="16"/>
              </w:rPr>
              <w:t>]</w:t>
            </w:r>
            <w:r w:rsidRPr="00900750">
              <w:rPr>
                <w:sz w:val="16"/>
                <w:szCs w:val="16"/>
              </w:rPr>
              <w:t>)</w:t>
            </w:r>
          </w:p>
        </w:tc>
        <w:tc>
          <w:tcPr>
            <w:tcW w:w="851"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9420F0" w:rsidRPr="00EE51B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9420F0" w:rsidRPr="00900750" w:rsidRDefault="009420F0" w:rsidP="00F57BDC">
            <w:pPr>
              <w:spacing w:before="0" w:after="0"/>
              <w:rPr>
                <w:sz w:val="16"/>
                <w:szCs w:val="16"/>
              </w:rPr>
            </w:pPr>
            <w:r w:rsidRPr="00900750">
              <w:rPr>
                <w:sz w:val="16"/>
                <w:szCs w:val="16"/>
              </w:rPr>
              <w:t>0b0000</w:t>
            </w:r>
          </w:p>
        </w:tc>
        <w:tc>
          <w:tcPr>
            <w:tcW w:w="4252"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0x02030906</w:t>
            </w:r>
            <w:r w:rsidRPr="00EE51B0">
              <w:rPr>
                <w:rFonts w:eastAsia="Times New Roman"/>
                <w:color w:val="auto"/>
                <w:sz w:val="16"/>
                <w:szCs w:val="16"/>
                <w:lang w:eastAsia="en-GB"/>
              </w:rPr>
              <w:t>0000130A00FF</w:t>
            </w:r>
            <w:r w:rsidRPr="00900750">
              <w:rPr>
                <w:sz w:val="16"/>
                <w:szCs w:val="16"/>
              </w:rPr>
              <w:t>0906</w:t>
            </w:r>
            <w:r>
              <w:rPr>
                <w:sz w:val="16"/>
                <w:szCs w:val="16"/>
              </w:rPr>
              <w:t>0000130202FF0403E</w:t>
            </w:r>
            <w:r w:rsidRPr="00900750">
              <w:rPr>
                <w:sz w:val="16"/>
                <w:szCs w:val="16"/>
              </w:rPr>
              <w:t>0</w:t>
            </w:r>
          </w:p>
        </w:tc>
      </w:tr>
      <w:tr w:rsidR="009420F0" w:rsidRPr="00900750" w:rsidTr="00F57BDC">
        <w:trPr>
          <w:trHeight w:val="300"/>
        </w:trPr>
        <w:tc>
          <w:tcPr>
            <w:tcW w:w="1134" w:type="dxa"/>
            <w:tcBorders>
              <w:top w:val="single" w:sz="4" w:space="0" w:color="009EE3"/>
            </w:tcBorders>
            <w:shd w:val="clear" w:color="auto" w:fill="auto"/>
          </w:tcPr>
          <w:p w:rsidR="009420F0" w:rsidRPr="00900750" w:rsidRDefault="009420F0" w:rsidP="00F57BDC">
            <w:pPr>
              <w:spacing w:before="0" w:after="0"/>
              <w:rPr>
                <w:sz w:val="16"/>
                <w:szCs w:val="16"/>
              </w:rPr>
            </w:pPr>
            <w:r w:rsidRPr="00900750">
              <w:rPr>
                <w:sz w:val="16"/>
                <w:szCs w:val="16"/>
              </w:rPr>
              <w:t>0x02030906</w:t>
            </w:r>
          </w:p>
        </w:tc>
        <w:tc>
          <w:tcPr>
            <w:tcW w:w="2268" w:type="dxa"/>
            <w:tcBorders>
              <w:top w:val="single" w:sz="4" w:space="0" w:color="009EE3"/>
            </w:tcBorders>
          </w:tcPr>
          <w:p w:rsidR="009420F0" w:rsidRPr="0020056A" w:rsidRDefault="009420F0" w:rsidP="00F57BDC">
            <w:pPr>
              <w:spacing w:before="0" w:after="0"/>
              <w:rPr>
                <w:sz w:val="16"/>
                <w:szCs w:val="16"/>
              </w:rPr>
            </w:pPr>
            <w:r w:rsidRPr="00900750">
              <w:rPr>
                <w:sz w:val="16"/>
                <w:szCs w:val="16"/>
              </w:rPr>
              <w:t>0x</w:t>
            </w:r>
            <w:r w:rsidRPr="0020056A">
              <w:rPr>
                <w:sz w:val="16"/>
                <w:szCs w:val="16"/>
              </w:rPr>
              <w:t>0000130A00FF</w:t>
            </w:r>
          </w:p>
          <w:p w:rsidR="009420F0" w:rsidRPr="00900750" w:rsidRDefault="009420F0" w:rsidP="00F57BDC">
            <w:pPr>
              <w:spacing w:before="0" w:after="0"/>
              <w:rPr>
                <w:sz w:val="16"/>
                <w:szCs w:val="16"/>
              </w:rPr>
            </w:pPr>
            <w:r w:rsidRPr="0020056A">
              <w:rPr>
                <w:sz w:val="16"/>
                <w:szCs w:val="16"/>
              </w:rPr>
              <w:t>(</w:t>
            </w:r>
            <w:proofErr w:type="spellStart"/>
            <w:r w:rsidRPr="0020056A">
              <w:rPr>
                <w:sz w:val="16"/>
                <w:szCs w:val="16"/>
              </w:rPr>
              <w:t>MeterBalance</w:t>
            </w:r>
            <w:proofErr w:type="spellEnd"/>
            <w:r w:rsidRPr="0020056A">
              <w:rPr>
                <w:sz w:val="16"/>
                <w:szCs w:val="16"/>
              </w:rPr>
              <w:t>)</w:t>
            </w:r>
          </w:p>
        </w:tc>
        <w:tc>
          <w:tcPr>
            <w:tcW w:w="851"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0x0906</w:t>
            </w:r>
          </w:p>
        </w:tc>
        <w:tc>
          <w:tcPr>
            <w:tcW w:w="2551"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w:t>
            </w:r>
            <w:r>
              <w:rPr>
                <w:sz w:val="16"/>
                <w:szCs w:val="16"/>
              </w:rPr>
              <w:t>0000130203</w:t>
            </w:r>
            <w:r w:rsidRPr="00900750">
              <w:rPr>
                <w:sz w:val="16"/>
                <w:szCs w:val="16"/>
              </w:rPr>
              <w:t>FF</w:t>
            </w:r>
          </w:p>
          <w:p w:rsidR="009420F0" w:rsidRPr="00900750" w:rsidRDefault="009420F0" w:rsidP="00F57BDC">
            <w:pPr>
              <w:spacing w:before="0" w:after="0"/>
              <w:rPr>
                <w:sz w:val="16"/>
                <w:szCs w:val="16"/>
              </w:rPr>
            </w:pPr>
            <w:r w:rsidRPr="00900750">
              <w:rPr>
                <w:sz w:val="16"/>
                <w:szCs w:val="16"/>
              </w:rPr>
              <w:t>(</w:t>
            </w:r>
            <w:proofErr w:type="spellStart"/>
            <w:r w:rsidRPr="0020056A">
              <w:rPr>
                <w:sz w:val="16"/>
                <w:szCs w:val="16"/>
              </w:rPr>
              <w:t>DebtRecoveryPerPayment</w:t>
            </w:r>
            <w:proofErr w:type="spellEnd"/>
            <w:r>
              <w:rPr>
                <w:sz w:val="16"/>
                <w:szCs w:val="16"/>
              </w:rPr>
              <w:t>)</w:t>
            </w:r>
          </w:p>
        </w:tc>
        <w:tc>
          <w:tcPr>
            <w:tcW w:w="851" w:type="dxa"/>
            <w:tcBorders>
              <w:top w:val="single" w:sz="4" w:space="0" w:color="009EE3"/>
            </w:tcBorders>
            <w:shd w:val="clear" w:color="auto" w:fill="auto"/>
          </w:tcPr>
          <w:p w:rsidR="009420F0" w:rsidRPr="00900750" w:rsidRDefault="009420F0" w:rsidP="00F57BDC">
            <w:pPr>
              <w:spacing w:before="0" w:after="0"/>
              <w:rPr>
                <w:sz w:val="16"/>
                <w:szCs w:val="16"/>
              </w:rPr>
            </w:pPr>
            <w:r w:rsidRPr="00900750">
              <w:rPr>
                <w:sz w:val="16"/>
                <w:szCs w:val="16"/>
              </w:rPr>
              <w:t>0x0403</w:t>
            </w:r>
          </w:p>
        </w:tc>
        <w:tc>
          <w:tcPr>
            <w:tcW w:w="1417"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0b111</w:t>
            </w:r>
            <w:r>
              <w:rPr>
                <w:rFonts w:eastAsia="Times New Roman"/>
                <w:color w:val="auto"/>
                <w:sz w:val="16"/>
                <w:szCs w:val="16"/>
                <w:lang w:eastAsia="en-GB"/>
              </w:rPr>
              <w:t>0</w:t>
            </w:r>
          </w:p>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9420F0" w:rsidRPr="00900750" w:rsidRDefault="009420F0" w:rsidP="00F57BDC">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0x02030906</w:t>
            </w:r>
            <w:r w:rsidRPr="0020056A">
              <w:rPr>
                <w:sz w:val="16"/>
                <w:szCs w:val="16"/>
              </w:rPr>
              <w:t>0000130A00FF</w:t>
            </w:r>
            <w:r w:rsidRPr="00900750">
              <w:rPr>
                <w:sz w:val="16"/>
                <w:szCs w:val="16"/>
              </w:rPr>
              <w:t>0906</w:t>
            </w:r>
            <w:r>
              <w:rPr>
                <w:sz w:val="16"/>
                <w:szCs w:val="16"/>
              </w:rPr>
              <w:t>0000130203</w:t>
            </w:r>
            <w:r w:rsidRPr="00900750">
              <w:rPr>
                <w:sz w:val="16"/>
                <w:szCs w:val="16"/>
              </w:rPr>
              <w:t>FF0403E0</w:t>
            </w:r>
          </w:p>
        </w:tc>
      </w:tr>
      <w:tr w:rsidR="009420F0" w:rsidRPr="00900750" w:rsidTr="00F57BDC">
        <w:trPr>
          <w:trHeight w:val="300"/>
        </w:trPr>
        <w:tc>
          <w:tcPr>
            <w:tcW w:w="1134" w:type="dxa"/>
            <w:tcBorders>
              <w:top w:val="single" w:sz="4" w:space="0" w:color="009EE3"/>
            </w:tcBorders>
            <w:shd w:val="clear" w:color="auto" w:fill="auto"/>
          </w:tcPr>
          <w:p w:rsidR="009420F0" w:rsidRPr="00900750" w:rsidRDefault="009420F0" w:rsidP="00F57BDC">
            <w:pPr>
              <w:spacing w:before="0" w:after="0"/>
              <w:rPr>
                <w:sz w:val="16"/>
                <w:szCs w:val="16"/>
              </w:rPr>
            </w:pPr>
            <w:r w:rsidRPr="00900750">
              <w:rPr>
                <w:sz w:val="16"/>
                <w:szCs w:val="16"/>
              </w:rPr>
              <w:t>0x02030906</w:t>
            </w:r>
          </w:p>
        </w:tc>
        <w:tc>
          <w:tcPr>
            <w:tcW w:w="2268" w:type="dxa"/>
            <w:tcBorders>
              <w:top w:val="single" w:sz="4" w:space="0" w:color="009EE3"/>
            </w:tcBorders>
          </w:tcPr>
          <w:p w:rsidR="009420F0" w:rsidRPr="0020056A" w:rsidRDefault="009420F0" w:rsidP="00F57BDC">
            <w:pPr>
              <w:spacing w:before="0" w:after="0"/>
              <w:rPr>
                <w:sz w:val="16"/>
                <w:szCs w:val="16"/>
              </w:rPr>
            </w:pPr>
            <w:r w:rsidRPr="00900750">
              <w:rPr>
                <w:sz w:val="16"/>
                <w:szCs w:val="16"/>
              </w:rPr>
              <w:t>0x</w:t>
            </w:r>
            <w:r>
              <w:rPr>
                <w:sz w:val="16"/>
                <w:szCs w:val="16"/>
              </w:rPr>
              <w:t>0000130A01</w:t>
            </w:r>
            <w:r w:rsidRPr="0020056A">
              <w:rPr>
                <w:sz w:val="16"/>
                <w:szCs w:val="16"/>
              </w:rPr>
              <w:t>FF</w:t>
            </w:r>
          </w:p>
          <w:p w:rsidR="009420F0" w:rsidRPr="00900750" w:rsidRDefault="009420F0" w:rsidP="00F57BDC">
            <w:pPr>
              <w:spacing w:before="0" w:after="0"/>
              <w:rPr>
                <w:sz w:val="16"/>
                <w:szCs w:val="16"/>
              </w:rPr>
            </w:pPr>
            <w:r w:rsidRPr="0020056A">
              <w:rPr>
                <w:sz w:val="16"/>
                <w:szCs w:val="16"/>
              </w:rPr>
              <w:t>(</w:t>
            </w:r>
            <w:proofErr w:type="spellStart"/>
            <w:r w:rsidRPr="0014754F">
              <w:rPr>
                <w:sz w:val="16"/>
                <w:szCs w:val="16"/>
              </w:rPr>
              <w:t>EmergencyCreditBalance</w:t>
            </w:r>
            <w:proofErr w:type="spellEnd"/>
            <w:r w:rsidRPr="0020056A">
              <w:rPr>
                <w:sz w:val="16"/>
                <w:szCs w:val="16"/>
              </w:rPr>
              <w:t>)</w:t>
            </w:r>
          </w:p>
        </w:tc>
        <w:tc>
          <w:tcPr>
            <w:tcW w:w="851"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0x0906</w:t>
            </w:r>
          </w:p>
        </w:tc>
        <w:tc>
          <w:tcPr>
            <w:tcW w:w="2551"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w:t>
            </w:r>
            <w:r>
              <w:rPr>
                <w:sz w:val="16"/>
                <w:szCs w:val="16"/>
              </w:rPr>
              <w:t>0000130203</w:t>
            </w:r>
            <w:r w:rsidRPr="00900750">
              <w:rPr>
                <w:sz w:val="16"/>
                <w:szCs w:val="16"/>
              </w:rPr>
              <w:t>FF</w:t>
            </w:r>
          </w:p>
          <w:p w:rsidR="009420F0" w:rsidRPr="00900750" w:rsidRDefault="009420F0" w:rsidP="00F57BDC">
            <w:pPr>
              <w:spacing w:before="0" w:after="0"/>
              <w:rPr>
                <w:sz w:val="16"/>
                <w:szCs w:val="16"/>
              </w:rPr>
            </w:pPr>
            <w:r w:rsidRPr="00900750">
              <w:rPr>
                <w:sz w:val="16"/>
                <w:szCs w:val="16"/>
              </w:rPr>
              <w:t>(</w:t>
            </w:r>
            <w:proofErr w:type="spellStart"/>
            <w:r w:rsidRPr="0020056A">
              <w:rPr>
                <w:sz w:val="16"/>
                <w:szCs w:val="16"/>
              </w:rPr>
              <w:t>DebtRecoveryPerPayment</w:t>
            </w:r>
            <w:proofErr w:type="spellEnd"/>
            <w:r>
              <w:rPr>
                <w:sz w:val="16"/>
                <w:szCs w:val="16"/>
              </w:rPr>
              <w:t>)</w:t>
            </w:r>
          </w:p>
        </w:tc>
        <w:tc>
          <w:tcPr>
            <w:tcW w:w="851" w:type="dxa"/>
            <w:tcBorders>
              <w:top w:val="single" w:sz="4" w:space="0" w:color="009EE3"/>
            </w:tcBorders>
            <w:shd w:val="clear" w:color="auto" w:fill="auto"/>
          </w:tcPr>
          <w:p w:rsidR="009420F0" w:rsidRPr="00900750" w:rsidRDefault="009420F0" w:rsidP="00F57BDC">
            <w:pPr>
              <w:spacing w:before="0" w:after="0"/>
              <w:rPr>
                <w:sz w:val="16"/>
                <w:szCs w:val="16"/>
              </w:rPr>
            </w:pPr>
            <w:r w:rsidRPr="00900750">
              <w:rPr>
                <w:sz w:val="16"/>
                <w:szCs w:val="16"/>
              </w:rPr>
              <w:t>0x0403</w:t>
            </w:r>
          </w:p>
        </w:tc>
        <w:tc>
          <w:tcPr>
            <w:tcW w:w="1417"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9420F0" w:rsidRPr="00900750" w:rsidRDefault="009420F0" w:rsidP="00F57BDC">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0x02030906</w:t>
            </w:r>
            <w:r>
              <w:rPr>
                <w:sz w:val="16"/>
                <w:szCs w:val="16"/>
              </w:rPr>
              <w:t>0000130A01</w:t>
            </w:r>
            <w:r w:rsidRPr="0020056A">
              <w:rPr>
                <w:sz w:val="16"/>
                <w:szCs w:val="16"/>
              </w:rPr>
              <w:t>FF</w:t>
            </w:r>
            <w:r w:rsidRPr="00900750">
              <w:rPr>
                <w:sz w:val="16"/>
                <w:szCs w:val="16"/>
              </w:rPr>
              <w:t>0906</w:t>
            </w:r>
            <w:r>
              <w:rPr>
                <w:sz w:val="16"/>
                <w:szCs w:val="16"/>
              </w:rPr>
              <w:t>0000130203</w:t>
            </w:r>
            <w:r w:rsidRPr="00900750">
              <w:rPr>
                <w:sz w:val="16"/>
                <w:szCs w:val="16"/>
              </w:rPr>
              <w:t>FF0403E0</w:t>
            </w:r>
          </w:p>
        </w:tc>
      </w:tr>
      <w:tr w:rsidR="009420F0" w:rsidRPr="00900750" w:rsidTr="00F57BDC">
        <w:trPr>
          <w:trHeight w:val="300"/>
        </w:trPr>
        <w:tc>
          <w:tcPr>
            <w:tcW w:w="1134"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D75759">
              <w:rPr>
                <w:rFonts w:eastAsia="Times New Roman"/>
                <w:color w:val="auto"/>
                <w:sz w:val="16"/>
                <w:szCs w:val="16"/>
                <w:lang w:eastAsia="en-GB"/>
              </w:rPr>
              <w:t>EmergencyCreditBalance</w:t>
            </w:r>
            <w:proofErr w:type="spellEnd"/>
            <w:r w:rsidRPr="00900750">
              <w:rPr>
                <w:rFonts w:eastAsia="Times New Roman"/>
                <w:color w:val="auto"/>
                <w:sz w:val="16"/>
                <w:szCs w:val="16"/>
                <w:lang w:eastAsia="en-GB"/>
              </w:rPr>
              <w:t>)</w:t>
            </w:r>
          </w:p>
        </w:tc>
        <w:tc>
          <w:tcPr>
            <w:tcW w:w="851"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0x0000130200FF</w:t>
            </w:r>
          </w:p>
          <w:p w:rsidR="009420F0" w:rsidRPr="00900750" w:rsidRDefault="009420F0" w:rsidP="00F57BDC">
            <w:pPr>
              <w:spacing w:before="0" w:after="0"/>
              <w:rPr>
                <w:rFonts w:eastAsia="Times New Roman"/>
                <w:color w:val="auto"/>
                <w:sz w:val="16"/>
                <w:szCs w:val="16"/>
                <w:lang w:eastAsia="en-GB"/>
              </w:rPr>
            </w:pPr>
            <w:r w:rsidRPr="00900750">
              <w:rPr>
                <w:sz w:val="16"/>
                <w:szCs w:val="16"/>
              </w:rPr>
              <w:t>(</w:t>
            </w:r>
            <w:proofErr w:type="spellStart"/>
            <w:r w:rsidRPr="00900750">
              <w:rPr>
                <w:sz w:val="16"/>
                <w:szCs w:val="16"/>
              </w:rPr>
              <w:t>TariffBlockPriceMatrixTOU</w:t>
            </w:r>
            <w:proofErr w:type="spellEnd"/>
            <w:r w:rsidRPr="00900750">
              <w:rPr>
                <w:sz w:val="16"/>
                <w:szCs w:val="16"/>
              </w:rPr>
              <w:t>)</w:t>
            </w:r>
          </w:p>
        </w:tc>
        <w:tc>
          <w:tcPr>
            <w:tcW w:w="851"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9420F0" w:rsidRPr="00EE51B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9420F0" w:rsidRPr="00900750" w:rsidRDefault="009420F0" w:rsidP="00F57BDC">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0x02030906</w:t>
            </w:r>
            <w:r>
              <w:rPr>
                <w:rFonts w:eastAsia="Times New Roman"/>
                <w:color w:val="auto"/>
                <w:sz w:val="16"/>
                <w:szCs w:val="16"/>
                <w:lang w:eastAsia="en-GB"/>
              </w:rPr>
              <w:t>0000130A01</w:t>
            </w:r>
            <w:r w:rsidRPr="00EE51B0">
              <w:rPr>
                <w:rFonts w:eastAsia="Times New Roman"/>
                <w:color w:val="auto"/>
                <w:sz w:val="16"/>
                <w:szCs w:val="16"/>
                <w:lang w:eastAsia="en-GB"/>
              </w:rPr>
              <w:t>FF</w:t>
            </w:r>
            <w:r w:rsidRPr="00900750">
              <w:rPr>
                <w:sz w:val="16"/>
                <w:szCs w:val="16"/>
              </w:rPr>
              <w:t>09060000130200FF0403E0</w:t>
            </w:r>
          </w:p>
        </w:tc>
      </w:tr>
      <w:tr w:rsidR="009420F0" w:rsidRPr="00900750" w:rsidTr="00F57BDC">
        <w:trPr>
          <w:trHeight w:val="300"/>
        </w:trPr>
        <w:tc>
          <w:tcPr>
            <w:tcW w:w="1134"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D75759">
              <w:rPr>
                <w:rFonts w:eastAsia="Times New Roman"/>
                <w:color w:val="auto"/>
                <w:sz w:val="16"/>
                <w:szCs w:val="16"/>
                <w:lang w:eastAsia="en-GB"/>
              </w:rPr>
              <w:t>EmergencyCreditBalance</w:t>
            </w:r>
            <w:proofErr w:type="spellEnd"/>
            <w:r w:rsidRPr="00900750">
              <w:rPr>
                <w:rFonts w:eastAsia="Times New Roman"/>
                <w:color w:val="auto"/>
                <w:sz w:val="16"/>
                <w:szCs w:val="16"/>
                <w:lang w:eastAsia="en-GB"/>
              </w:rPr>
              <w:t>)</w:t>
            </w:r>
          </w:p>
        </w:tc>
        <w:tc>
          <w:tcPr>
            <w:tcW w:w="851"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0x0000130204FF</w:t>
            </w:r>
          </w:p>
          <w:p w:rsidR="009420F0" w:rsidRPr="00900750" w:rsidRDefault="009420F0" w:rsidP="00F57BDC">
            <w:pPr>
              <w:spacing w:before="0" w:after="0"/>
              <w:rPr>
                <w:rFonts w:eastAsia="Times New Roman"/>
                <w:color w:val="auto"/>
                <w:sz w:val="16"/>
                <w:szCs w:val="16"/>
                <w:lang w:eastAsia="en-GB"/>
              </w:rPr>
            </w:pPr>
            <w:r w:rsidRPr="00900750">
              <w:rPr>
                <w:sz w:val="16"/>
                <w:szCs w:val="16"/>
              </w:rPr>
              <w:t>(</w:t>
            </w:r>
            <w:proofErr w:type="spellStart"/>
            <w:r w:rsidRPr="00900750">
              <w:rPr>
                <w:sz w:val="16"/>
                <w:szCs w:val="16"/>
              </w:rPr>
              <w:t>StandingCharge</w:t>
            </w:r>
            <w:proofErr w:type="spellEnd"/>
            <w:r w:rsidRPr="00900750">
              <w:rPr>
                <w:sz w:val="16"/>
                <w:szCs w:val="16"/>
              </w:rPr>
              <w:t>)</w:t>
            </w:r>
          </w:p>
        </w:tc>
        <w:tc>
          <w:tcPr>
            <w:tcW w:w="851"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9420F0" w:rsidRPr="00EE51B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9420F0" w:rsidRPr="00900750" w:rsidRDefault="009420F0" w:rsidP="00F57BDC">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0x02030906</w:t>
            </w:r>
            <w:r>
              <w:rPr>
                <w:rFonts w:eastAsia="Times New Roman"/>
                <w:color w:val="auto"/>
                <w:sz w:val="16"/>
                <w:szCs w:val="16"/>
                <w:lang w:eastAsia="en-GB"/>
              </w:rPr>
              <w:t>0000130A01</w:t>
            </w:r>
            <w:r w:rsidRPr="00EE51B0">
              <w:rPr>
                <w:rFonts w:eastAsia="Times New Roman"/>
                <w:color w:val="auto"/>
                <w:sz w:val="16"/>
                <w:szCs w:val="16"/>
                <w:lang w:eastAsia="en-GB"/>
              </w:rPr>
              <w:t>FF</w:t>
            </w:r>
            <w:r w:rsidRPr="00900750">
              <w:rPr>
                <w:sz w:val="16"/>
                <w:szCs w:val="16"/>
              </w:rPr>
              <w:t>0906</w:t>
            </w:r>
            <w:r>
              <w:rPr>
                <w:sz w:val="16"/>
                <w:szCs w:val="16"/>
              </w:rPr>
              <w:t>0000130204FF0403E</w:t>
            </w:r>
            <w:r w:rsidRPr="00900750">
              <w:rPr>
                <w:sz w:val="16"/>
                <w:szCs w:val="16"/>
              </w:rPr>
              <w:t>0</w:t>
            </w:r>
          </w:p>
        </w:tc>
      </w:tr>
      <w:tr w:rsidR="009420F0" w:rsidRPr="00900750" w:rsidTr="00F57BDC">
        <w:trPr>
          <w:trHeight w:val="300"/>
        </w:trPr>
        <w:tc>
          <w:tcPr>
            <w:tcW w:w="1134"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D75759">
              <w:rPr>
                <w:rFonts w:eastAsia="Times New Roman"/>
                <w:color w:val="auto"/>
                <w:sz w:val="16"/>
                <w:szCs w:val="16"/>
                <w:lang w:eastAsia="en-GB"/>
              </w:rPr>
              <w:t>EmergencyCreditBalance</w:t>
            </w:r>
            <w:proofErr w:type="spellEnd"/>
            <w:r w:rsidRPr="00900750">
              <w:rPr>
                <w:rFonts w:eastAsia="Times New Roman"/>
                <w:color w:val="auto"/>
                <w:sz w:val="16"/>
                <w:szCs w:val="16"/>
                <w:lang w:eastAsia="en-GB"/>
              </w:rPr>
              <w:t>)</w:t>
            </w:r>
          </w:p>
        </w:tc>
        <w:tc>
          <w:tcPr>
            <w:tcW w:w="851"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w:t>
            </w:r>
            <w:r>
              <w:rPr>
                <w:sz w:val="16"/>
                <w:szCs w:val="16"/>
              </w:rPr>
              <w:t>0000130201</w:t>
            </w:r>
            <w:r w:rsidRPr="00900750">
              <w:rPr>
                <w:sz w:val="16"/>
                <w:szCs w:val="16"/>
              </w:rPr>
              <w:t>FF</w:t>
            </w:r>
          </w:p>
          <w:p w:rsidR="009420F0" w:rsidRPr="00900750" w:rsidRDefault="009420F0" w:rsidP="00F57BDC">
            <w:pPr>
              <w:spacing w:before="0" w:after="0"/>
              <w:rPr>
                <w:rFonts w:eastAsia="Times New Roman"/>
                <w:color w:val="auto"/>
                <w:sz w:val="16"/>
                <w:szCs w:val="16"/>
                <w:lang w:eastAsia="en-GB"/>
              </w:rPr>
            </w:pPr>
            <w:r w:rsidRPr="00900750">
              <w:rPr>
                <w:sz w:val="16"/>
                <w:szCs w:val="16"/>
              </w:rPr>
              <w:t>(</w:t>
            </w:r>
            <w:proofErr w:type="spellStart"/>
            <w:r w:rsidRPr="00781A1F">
              <w:rPr>
                <w:sz w:val="16"/>
                <w:szCs w:val="16"/>
              </w:rPr>
              <w:t>DebtRecoveryRates</w:t>
            </w:r>
            <w:proofErr w:type="spellEnd"/>
            <w:r w:rsidRPr="00781A1F">
              <w:rPr>
                <w:sz w:val="16"/>
                <w:szCs w:val="16"/>
              </w:rPr>
              <w:t>[1]</w:t>
            </w:r>
            <w:r w:rsidRPr="00900750">
              <w:rPr>
                <w:sz w:val="16"/>
                <w:szCs w:val="16"/>
              </w:rPr>
              <w:t>)</w:t>
            </w:r>
          </w:p>
        </w:tc>
        <w:tc>
          <w:tcPr>
            <w:tcW w:w="851"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9420F0" w:rsidRPr="00EE51B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9420F0" w:rsidRPr="00900750" w:rsidRDefault="009420F0" w:rsidP="00F57BDC">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0x02030906</w:t>
            </w:r>
            <w:r>
              <w:rPr>
                <w:rFonts w:eastAsia="Times New Roman"/>
                <w:color w:val="auto"/>
                <w:sz w:val="16"/>
                <w:szCs w:val="16"/>
                <w:lang w:eastAsia="en-GB"/>
              </w:rPr>
              <w:t>0000130A01</w:t>
            </w:r>
            <w:r w:rsidRPr="00EE51B0">
              <w:rPr>
                <w:rFonts w:eastAsia="Times New Roman"/>
                <w:color w:val="auto"/>
                <w:sz w:val="16"/>
                <w:szCs w:val="16"/>
                <w:lang w:eastAsia="en-GB"/>
              </w:rPr>
              <w:t>FF</w:t>
            </w:r>
            <w:r w:rsidRPr="00900750">
              <w:rPr>
                <w:sz w:val="16"/>
                <w:szCs w:val="16"/>
              </w:rPr>
              <w:t>0906</w:t>
            </w:r>
            <w:r>
              <w:rPr>
                <w:sz w:val="16"/>
                <w:szCs w:val="16"/>
              </w:rPr>
              <w:t>0000130201FF0403E</w:t>
            </w:r>
            <w:r w:rsidRPr="00900750">
              <w:rPr>
                <w:sz w:val="16"/>
                <w:szCs w:val="16"/>
              </w:rPr>
              <w:t>0</w:t>
            </w:r>
          </w:p>
        </w:tc>
      </w:tr>
      <w:tr w:rsidR="009420F0" w:rsidRPr="00900750" w:rsidTr="00F57BDC">
        <w:trPr>
          <w:trHeight w:val="300"/>
        </w:trPr>
        <w:tc>
          <w:tcPr>
            <w:tcW w:w="1134"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D75759">
              <w:rPr>
                <w:rFonts w:eastAsia="Times New Roman"/>
                <w:color w:val="auto"/>
                <w:sz w:val="16"/>
                <w:szCs w:val="16"/>
                <w:lang w:eastAsia="en-GB"/>
              </w:rPr>
              <w:t>EmergencyCreditBalance</w:t>
            </w:r>
            <w:proofErr w:type="spellEnd"/>
            <w:r w:rsidRPr="00900750">
              <w:rPr>
                <w:rFonts w:eastAsia="Times New Roman"/>
                <w:color w:val="auto"/>
                <w:sz w:val="16"/>
                <w:szCs w:val="16"/>
                <w:lang w:eastAsia="en-GB"/>
              </w:rPr>
              <w:t>)</w:t>
            </w:r>
          </w:p>
        </w:tc>
        <w:tc>
          <w:tcPr>
            <w:tcW w:w="851"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w:t>
            </w:r>
            <w:r>
              <w:rPr>
                <w:sz w:val="16"/>
                <w:szCs w:val="16"/>
              </w:rPr>
              <w:t>0000130202</w:t>
            </w:r>
            <w:r w:rsidRPr="00900750">
              <w:rPr>
                <w:sz w:val="16"/>
                <w:szCs w:val="16"/>
              </w:rPr>
              <w:t>FF</w:t>
            </w:r>
          </w:p>
          <w:p w:rsidR="009420F0" w:rsidRPr="00900750" w:rsidRDefault="009420F0" w:rsidP="00F57BDC">
            <w:pPr>
              <w:spacing w:before="0" w:after="0"/>
              <w:rPr>
                <w:rFonts w:eastAsia="Times New Roman"/>
                <w:color w:val="auto"/>
                <w:sz w:val="16"/>
                <w:szCs w:val="16"/>
                <w:lang w:eastAsia="en-GB"/>
              </w:rPr>
            </w:pPr>
            <w:r w:rsidRPr="00900750">
              <w:rPr>
                <w:sz w:val="16"/>
                <w:szCs w:val="16"/>
              </w:rPr>
              <w:t>(</w:t>
            </w:r>
            <w:proofErr w:type="spellStart"/>
            <w:r>
              <w:rPr>
                <w:sz w:val="16"/>
                <w:szCs w:val="16"/>
              </w:rPr>
              <w:t>DebtRecoveryRates</w:t>
            </w:r>
            <w:proofErr w:type="spellEnd"/>
            <w:r>
              <w:rPr>
                <w:sz w:val="16"/>
                <w:szCs w:val="16"/>
              </w:rPr>
              <w:t>[2</w:t>
            </w:r>
            <w:r w:rsidRPr="00781A1F">
              <w:rPr>
                <w:sz w:val="16"/>
                <w:szCs w:val="16"/>
              </w:rPr>
              <w:t>]</w:t>
            </w:r>
            <w:r w:rsidRPr="00900750">
              <w:rPr>
                <w:sz w:val="16"/>
                <w:szCs w:val="16"/>
              </w:rPr>
              <w:t>)</w:t>
            </w:r>
          </w:p>
        </w:tc>
        <w:tc>
          <w:tcPr>
            <w:tcW w:w="851"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9420F0" w:rsidRPr="00EE51B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9420F0" w:rsidRPr="00900750" w:rsidRDefault="009420F0" w:rsidP="00F57BDC">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0x02030906</w:t>
            </w:r>
            <w:r>
              <w:rPr>
                <w:rFonts w:eastAsia="Times New Roman"/>
                <w:color w:val="auto"/>
                <w:sz w:val="16"/>
                <w:szCs w:val="16"/>
                <w:lang w:eastAsia="en-GB"/>
              </w:rPr>
              <w:t>0000130A01</w:t>
            </w:r>
            <w:r w:rsidRPr="00EE51B0">
              <w:rPr>
                <w:rFonts w:eastAsia="Times New Roman"/>
                <w:color w:val="auto"/>
                <w:sz w:val="16"/>
                <w:szCs w:val="16"/>
                <w:lang w:eastAsia="en-GB"/>
              </w:rPr>
              <w:t>FF</w:t>
            </w:r>
            <w:r w:rsidRPr="00900750">
              <w:rPr>
                <w:sz w:val="16"/>
                <w:szCs w:val="16"/>
              </w:rPr>
              <w:t>0906</w:t>
            </w:r>
            <w:r>
              <w:rPr>
                <w:sz w:val="16"/>
                <w:szCs w:val="16"/>
              </w:rPr>
              <w:t>0000130202FF0403E</w:t>
            </w:r>
            <w:r w:rsidRPr="00900750">
              <w:rPr>
                <w:sz w:val="16"/>
                <w:szCs w:val="16"/>
              </w:rPr>
              <w:t>0</w:t>
            </w:r>
          </w:p>
        </w:tc>
      </w:tr>
      <w:tr w:rsidR="009420F0" w:rsidRPr="00900750" w:rsidTr="00F57BDC">
        <w:trPr>
          <w:trHeight w:val="300"/>
        </w:trPr>
        <w:tc>
          <w:tcPr>
            <w:tcW w:w="1134"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0000130A02</w:t>
            </w:r>
            <w:r w:rsidRPr="00EE51B0">
              <w:rPr>
                <w:rFonts w:eastAsia="Times New Roman"/>
                <w:color w:val="auto"/>
                <w:sz w:val="16"/>
                <w:szCs w:val="16"/>
                <w:lang w:eastAsia="en-GB"/>
              </w:rPr>
              <w:t>FF</w:t>
            </w:r>
          </w:p>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AA5B90">
              <w:rPr>
                <w:rFonts w:eastAsia="Times New Roman"/>
                <w:color w:val="auto"/>
                <w:sz w:val="16"/>
                <w:szCs w:val="16"/>
                <w:lang w:eastAsia="en-GB"/>
              </w:rPr>
              <w:t>AccumulatedDebt</w:t>
            </w:r>
            <w:proofErr w:type="spellEnd"/>
            <w:r w:rsidRPr="00900750">
              <w:rPr>
                <w:rFonts w:eastAsia="Times New Roman"/>
                <w:color w:val="auto"/>
                <w:sz w:val="16"/>
                <w:szCs w:val="16"/>
                <w:lang w:eastAsia="en-GB"/>
              </w:rPr>
              <w:t>)</w:t>
            </w:r>
          </w:p>
        </w:tc>
        <w:tc>
          <w:tcPr>
            <w:tcW w:w="851"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0x0000130204FF</w:t>
            </w:r>
          </w:p>
          <w:p w:rsidR="009420F0" w:rsidRPr="00900750" w:rsidRDefault="009420F0" w:rsidP="00F57BDC">
            <w:pPr>
              <w:spacing w:before="0" w:after="0"/>
              <w:rPr>
                <w:rFonts w:eastAsia="Times New Roman"/>
                <w:color w:val="auto"/>
                <w:sz w:val="16"/>
                <w:szCs w:val="16"/>
                <w:lang w:eastAsia="en-GB"/>
              </w:rPr>
            </w:pPr>
            <w:r w:rsidRPr="00900750">
              <w:rPr>
                <w:sz w:val="16"/>
                <w:szCs w:val="16"/>
              </w:rPr>
              <w:t>(</w:t>
            </w:r>
            <w:proofErr w:type="spellStart"/>
            <w:r w:rsidRPr="00900750">
              <w:rPr>
                <w:sz w:val="16"/>
                <w:szCs w:val="16"/>
              </w:rPr>
              <w:t>StandingCharge</w:t>
            </w:r>
            <w:proofErr w:type="spellEnd"/>
            <w:r w:rsidRPr="00900750">
              <w:rPr>
                <w:sz w:val="16"/>
                <w:szCs w:val="16"/>
              </w:rPr>
              <w:t>)</w:t>
            </w:r>
          </w:p>
        </w:tc>
        <w:tc>
          <w:tcPr>
            <w:tcW w:w="851"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Pr>
                <w:rFonts w:eastAsia="Times New Roman"/>
                <w:color w:val="auto"/>
                <w:sz w:val="16"/>
                <w:szCs w:val="16"/>
                <w:lang w:eastAsia="en-GB"/>
              </w:rPr>
              <w:t>0b111</w:t>
            </w:r>
          </w:p>
          <w:p w:rsidR="009420F0" w:rsidRPr="00EE51B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 xml:space="preserve"> in Emergency Credit period – see note at bottom of table</w:t>
            </w:r>
            <w:r w:rsidRPr="00900750">
              <w:rPr>
                <w:rFonts w:eastAsia="Times New Roman"/>
                <w:color w:val="auto"/>
                <w:sz w:val="16"/>
                <w:szCs w:val="16"/>
                <w:lang w:eastAsia="en-GB"/>
              </w:rPr>
              <w:t>)</w:t>
            </w:r>
          </w:p>
        </w:tc>
        <w:tc>
          <w:tcPr>
            <w:tcW w:w="993" w:type="dxa"/>
            <w:tcBorders>
              <w:top w:val="single" w:sz="4" w:space="0" w:color="009EE3"/>
            </w:tcBorders>
          </w:tcPr>
          <w:p w:rsidR="009420F0" w:rsidRPr="00900750" w:rsidRDefault="009420F0" w:rsidP="00F57BDC">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0x02030906</w:t>
            </w:r>
            <w:r>
              <w:rPr>
                <w:rFonts w:eastAsia="Times New Roman"/>
                <w:color w:val="auto"/>
                <w:sz w:val="16"/>
                <w:szCs w:val="16"/>
                <w:lang w:eastAsia="en-GB"/>
              </w:rPr>
              <w:t>0000130A02</w:t>
            </w:r>
            <w:r w:rsidRPr="00EE51B0">
              <w:rPr>
                <w:rFonts w:eastAsia="Times New Roman"/>
                <w:color w:val="auto"/>
                <w:sz w:val="16"/>
                <w:szCs w:val="16"/>
                <w:lang w:eastAsia="en-GB"/>
              </w:rPr>
              <w:t>FF</w:t>
            </w:r>
            <w:r w:rsidRPr="00900750">
              <w:rPr>
                <w:sz w:val="16"/>
                <w:szCs w:val="16"/>
              </w:rPr>
              <w:t>0906</w:t>
            </w:r>
            <w:r>
              <w:rPr>
                <w:sz w:val="16"/>
                <w:szCs w:val="16"/>
              </w:rPr>
              <w:t>0000130204FF0403E</w:t>
            </w:r>
            <w:r w:rsidRPr="00900750">
              <w:rPr>
                <w:sz w:val="16"/>
                <w:szCs w:val="16"/>
              </w:rPr>
              <w:t>0</w:t>
            </w:r>
          </w:p>
        </w:tc>
      </w:tr>
      <w:tr w:rsidR="009420F0" w:rsidRPr="00900750" w:rsidTr="00F57BDC">
        <w:trPr>
          <w:trHeight w:val="300"/>
        </w:trPr>
        <w:tc>
          <w:tcPr>
            <w:tcW w:w="1134"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0000130A02</w:t>
            </w:r>
            <w:r w:rsidRPr="00EE51B0">
              <w:rPr>
                <w:rFonts w:eastAsia="Times New Roman"/>
                <w:color w:val="auto"/>
                <w:sz w:val="16"/>
                <w:szCs w:val="16"/>
                <w:lang w:eastAsia="en-GB"/>
              </w:rPr>
              <w:t>FF</w:t>
            </w:r>
          </w:p>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AA5B90">
              <w:rPr>
                <w:rFonts w:eastAsia="Times New Roman"/>
                <w:color w:val="auto"/>
                <w:sz w:val="16"/>
                <w:szCs w:val="16"/>
                <w:lang w:eastAsia="en-GB"/>
              </w:rPr>
              <w:t>AccumulatedDebt</w:t>
            </w:r>
            <w:proofErr w:type="spellEnd"/>
            <w:r w:rsidRPr="00900750">
              <w:rPr>
                <w:rFonts w:eastAsia="Times New Roman"/>
                <w:color w:val="auto"/>
                <w:sz w:val="16"/>
                <w:szCs w:val="16"/>
                <w:lang w:eastAsia="en-GB"/>
              </w:rPr>
              <w:t>)</w:t>
            </w:r>
          </w:p>
        </w:tc>
        <w:tc>
          <w:tcPr>
            <w:tcW w:w="851"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w:t>
            </w:r>
            <w:r>
              <w:rPr>
                <w:sz w:val="16"/>
                <w:szCs w:val="16"/>
              </w:rPr>
              <w:t>0000130201</w:t>
            </w:r>
            <w:r w:rsidRPr="00900750">
              <w:rPr>
                <w:sz w:val="16"/>
                <w:szCs w:val="16"/>
              </w:rPr>
              <w:t>FF</w:t>
            </w:r>
          </w:p>
          <w:p w:rsidR="009420F0" w:rsidRPr="00900750" w:rsidRDefault="009420F0" w:rsidP="00F57BDC">
            <w:pPr>
              <w:spacing w:before="0" w:after="0"/>
              <w:rPr>
                <w:rFonts w:eastAsia="Times New Roman"/>
                <w:color w:val="auto"/>
                <w:sz w:val="16"/>
                <w:szCs w:val="16"/>
                <w:lang w:eastAsia="en-GB"/>
              </w:rPr>
            </w:pPr>
            <w:r w:rsidRPr="00900750">
              <w:rPr>
                <w:sz w:val="16"/>
                <w:szCs w:val="16"/>
              </w:rPr>
              <w:t>(</w:t>
            </w:r>
            <w:proofErr w:type="spellStart"/>
            <w:r w:rsidRPr="00781A1F">
              <w:rPr>
                <w:sz w:val="16"/>
                <w:szCs w:val="16"/>
              </w:rPr>
              <w:t>DebtRecoveryRates</w:t>
            </w:r>
            <w:proofErr w:type="spellEnd"/>
            <w:r w:rsidRPr="00781A1F">
              <w:rPr>
                <w:sz w:val="16"/>
                <w:szCs w:val="16"/>
              </w:rPr>
              <w:t>[1]</w:t>
            </w:r>
            <w:r w:rsidRPr="00900750">
              <w:rPr>
                <w:sz w:val="16"/>
                <w:szCs w:val="16"/>
              </w:rPr>
              <w:t>)</w:t>
            </w:r>
          </w:p>
        </w:tc>
        <w:tc>
          <w:tcPr>
            <w:tcW w:w="851"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Pr>
                <w:rFonts w:eastAsia="Times New Roman"/>
                <w:color w:val="auto"/>
                <w:sz w:val="16"/>
                <w:szCs w:val="16"/>
                <w:lang w:eastAsia="en-GB"/>
              </w:rPr>
              <w:t>0b111</w:t>
            </w:r>
          </w:p>
          <w:p w:rsidR="009420F0" w:rsidRPr="00EE51B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 xml:space="preserve"> in Emergency Credit period – see note at bottom of table)</w:t>
            </w:r>
          </w:p>
        </w:tc>
        <w:tc>
          <w:tcPr>
            <w:tcW w:w="993" w:type="dxa"/>
            <w:tcBorders>
              <w:top w:val="single" w:sz="4" w:space="0" w:color="009EE3"/>
            </w:tcBorders>
          </w:tcPr>
          <w:p w:rsidR="009420F0" w:rsidRPr="00900750" w:rsidRDefault="009420F0" w:rsidP="00F57BDC">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0x02030906</w:t>
            </w:r>
            <w:r>
              <w:rPr>
                <w:rFonts w:eastAsia="Times New Roman"/>
                <w:color w:val="auto"/>
                <w:sz w:val="16"/>
                <w:szCs w:val="16"/>
                <w:lang w:eastAsia="en-GB"/>
              </w:rPr>
              <w:t>0000130A02</w:t>
            </w:r>
            <w:r w:rsidRPr="00EE51B0">
              <w:rPr>
                <w:rFonts w:eastAsia="Times New Roman"/>
                <w:color w:val="auto"/>
                <w:sz w:val="16"/>
                <w:szCs w:val="16"/>
                <w:lang w:eastAsia="en-GB"/>
              </w:rPr>
              <w:t>FF</w:t>
            </w:r>
            <w:r w:rsidRPr="00900750">
              <w:rPr>
                <w:sz w:val="16"/>
                <w:szCs w:val="16"/>
              </w:rPr>
              <w:t>0906</w:t>
            </w:r>
            <w:r>
              <w:rPr>
                <w:sz w:val="16"/>
                <w:szCs w:val="16"/>
              </w:rPr>
              <w:t>0000130201FF0403E</w:t>
            </w:r>
            <w:r w:rsidRPr="00900750">
              <w:rPr>
                <w:sz w:val="16"/>
                <w:szCs w:val="16"/>
              </w:rPr>
              <w:t>0</w:t>
            </w:r>
          </w:p>
        </w:tc>
      </w:tr>
      <w:tr w:rsidR="009420F0" w:rsidRPr="00900750" w:rsidTr="00F57BDC">
        <w:trPr>
          <w:trHeight w:val="300"/>
        </w:trPr>
        <w:tc>
          <w:tcPr>
            <w:tcW w:w="1134"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0000130A02</w:t>
            </w:r>
            <w:r w:rsidRPr="00EE51B0">
              <w:rPr>
                <w:rFonts w:eastAsia="Times New Roman"/>
                <w:color w:val="auto"/>
                <w:sz w:val="16"/>
                <w:szCs w:val="16"/>
                <w:lang w:eastAsia="en-GB"/>
              </w:rPr>
              <w:t>FF</w:t>
            </w:r>
          </w:p>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AA5B90">
              <w:rPr>
                <w:rFonts w:eastAsia="Times New Roman"/>
                <w:color w:val="auto"/>
                <w:sz w:val="16"/>
                <w:szCs w:val="16"/>
                <w:lang w:eastAsia="en-GB"/>
              </w:rPr>
              <w:t>AccumulatedDebt</w:t>
            </w:r>
            <w:proofErr w:type="spellEnd"/>
            <w:r w:rsidRPr="00900750">
              <w:rPr>
                <w:rFonts w:eastAsia="Times New Roman"/>
                <w:color w:val="auto"/>
                <w:sz w:val="16"/>
                <w:szCs w:val="16"/>
                <w:lang w:eastAsia="en-GB"/>
              </w:rPr>
              <w:t>)</w:t>
            </w:r>
          </w:p>
        </w:tc>
        <w:tc>
          <w:tcPr>
            <w:tcW w:w="851"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w:t>
            </w:r>
            <w:r>
              <w:rPr>
                <w:sz w:val="16"/>
                <w:szCs w:val="16"/>
              </w:rPr>
              <w:t>0000130202</w:t>
            </w:r>
            <w:r w:rsidRPr="00900750">
              <w:rPr>
                <w:sz w:val="16"/>
                <w:szCs w:val="16"/>
              </w:rPr>
              <w:t>FF</w:t>
            </w:r>
          </w:p>
          <w:p w:rsidR="009420F0" w:rsidRPr="00900750" w:rsidRDefault="009420F0" w:rsidP="00F57BDC">
            <w:pPr>
              <w:spacing w:before="0" w:after="0"/>
              <w:rPr>
                <w:rFonts w:eastAsia="Times New Roman"/>
                <w:color w:val="auto"/>
                <w:sz w:val="16"/>
                <w:szCs w:val="16"/>
                <w:lang w:eastAsia="en-GB"/>
              </w:rPr>
            </w:pPr>
            <w:r w:rsidRPr="00900750">
              <w:rPr>
                <w:sz w:val="16"/>
                <w:szCs w:val="16"/>
              </w:rPr>
              <w:t>(</w:t>
            </w:r>
            <w:proofErr w:type="spellStart"/>
            <w:r>
              <w:rPr>
                <w:sz w:val="16"/>
                <w:szCs w:val="16"/>
              </w:rPr>
              <w:t>DebtRecoveryRates</w:t>
            </w:r>
            <w:proofErr w:type="spellEnd"/>
            <w:r>
              <w:rPr>
                <w:sz w:val="16"/>
                <w:szCs w:val="16"/>
              </w:rPr>
              <w:t>[2</w:t>
            </w:r>
            <w:r w:rsidRPr="00781A1F">
              <w:rPr>
                <w:sz w:val="16"/>
                <w:szCs w:val="16"/>
              </w:rPr>
              <w:t>]</w:t>
            </w:r>
            <w:r w:rsidRPr="00900750">
              <w:rPr>
                <w:sz w:val="16"/>
                <w:szCs w:val="16"/>
              </w:rPr>
              <w:t>)</w:t>
            </w:r>
          </w:p>
        </w:tc>
        <w:tc>
          <w:tcPr>
            <w:tcW w:w="851"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Pr>
                <w:rFonts w:eastAsia="Times New Roman"/>
                <w:color w:val="auto"/>
                <w:sz w:val="16"/>
                <w:szCs w:val="16"/>
                <w:lang w:eastAsia="en-GB"/>
              </w:rPr>
              <w:t>0b111</w:t>
            </w:r>
          </w:p>
          <w:p w:rsidR="009420F0" w:rsidRPr="00EE51B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 xml:space="preserve"> in </w:t>
            </w:r>
            <w:r>
              <w:rPr>
                <w:rFonts w:eastAsia="Times New Roman"/>
                <w:color w:val="auto"/>
                <w:sz w:val="16"/>
                <w:szCs w:val="16"/>
                <w:lang w:eastAsia="en-GB"/>
              </w:rPr>
              <w:lastRenderedPageBreak/>
              <w:t>Emergency Credit period – see note at bottom of table)</w:t>
            </w:r>
          </w:p>
        </w:tc>
        <w:tc>
          <w:tcPr>
            <w:tcW w:w="993" w:type="dxa"/>
            <w:tcBorders>
              <w:top w:val="single" w:sz="4" w:space="0" w:color="009EE3"/>
            </w:tcBorders>
          </w:tcPr>
          <w:p w:rsidR="009420F0" w:rsidRPr="00900750" w:rsidRDefault="009420F0" w:rsidP="00F57BDC">
            <w:pPr>
              <w:spacing w:before="0" w:after="0"/>
              <w:rPr>
                <w:sz w:val="16"/>
                <w:szCs w:val="16"/>
              </w:rPr>
            </w:pPr>
            <w:r w:rsidRPr="00900750">
              <w:rPr>
                <w:sz w:val="16"/>
                <w:szCs w:val="16"/>
              </w:rPr>
              <w:lastRenderedPageBreak/>
              <w:t>0b0000</w:t>
            </w:r>
            <w:r>
              <w:rPr>
                <w:sz w:val="16"/>
                <w:szCs w:val="16"/>
              </w:rPr>
              <w:t>0</w:t>
            </w:r>
          </w:p>
        </w:tc>
        <w:tc>
          <w:tcPr>
            <w:tcW w:w="4252"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0x02030906</w:t>
            </w:r>
            <w:r>
              <w:rPr>
                <w:rFonts w:eastAsia="Times New Roman"/>
                <w:color w:val="auto"/>
                <w:sz w:val="16"/>
                <w:szCs w:val="16"/>
                <w:lang w:eastAsia="en-GB"/>
              </w:rPr>
              <w:t>0000130A02</w:t>
            </w:r>
            <w:r w:rsidRPr="00EE51B0">
              <w:rPr>
                <w:rFonts w:eastAsia="Times New Roman"/>
                <w:color w:val="auto"/>
                <w:sz w:val="16"/>
                <w:szCs w:val="16"/>
                <w:lang w:eastAsia="en-GB"/>
              </w:rPr>
              <w:t>FF</w:t>
            </w:r>
            <w:r w:rsidRPr="00900750">
              <w:rPr>
                <w:sz w:val="16"/>
                <w:szCs w:val="16"/>
              </w:rPr>
              <w:t>0906</w:t>
            </w:r>
            <w:r>
              <w:rPr>
                <w:sz w:val="16"/>
                <w:szCs w:val="16"/>
              </w:rPr>
              <w:t>0000130202FF0403E</w:t>
            </w:r>
            <w:r w:rsidRPr="00900750">
              <w:rPr>
                <w:sz w:val="16"/>
                <w:szCs w:val="16"/>
              </w:rPr>
              <w:t>0</w:t>
            </w:r>
          </w:p>
        </w:tc>
      </w:tr>
      <w:tr w:rsidR="009420F0" w:rsidRPr="00900750" w:rsidTr="00F57BDC">
        <w:trPr>
          <w:trHeight w:val="300"/>
        </w:trPr>
        <w:tc>
          <w:tcPr>
            <w:tcW w:w="1134"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lastRenderedPageBreak/>
              <w:t>0x02030906</w:t>
            </w:r>
          </w:p>
        </w:tc>
        <w:tc>
          <w:tcPr>
            <w:tcW w:w="2268"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0x0000130205FF</w:t>
            </w:r>
          </w:p>
          <w:p w:rsidR="009420F0" w:rsidRPr="00900750" w:rsidRDefault="009420F0" w:rsidP="00F57BDC">
            <w:pPr>
              <w:spacing w:before="0" w:after="0"/>
              <w:rPr>
                <w:rFonts w:eastAsia="Times New Roman"/>
                <w:color w:val="auto"/>
                <w:sz w:val="16"/>
                <w:szCs w:val="16"/>
                <w:lang w:eastAsia="en-GB"/>
              </w:rPr>
            </w:pPr>
            <w:r w:rsidRPr="00900750">
              <w:rPr>
                <w:sz w:val="16"/>
                <w:szCs w:val="16"/>
              </w:rPr>
              <w:t>(</w:t>
            </w:r>
            <w:proofErr w:type="spellStart"/>
            <w:r w:rsidRPr="00900750">
              <w:rPr>
                <w:sz w:val="16"/>
                <w:szCs w:val="16"/>
              </w:rPr>
              <w:t>SecondaryTariffTOUPriceMatrix</w:t>
            </w:r>
            <w:proofErr w:type="spellEnd"/>
            <w:r w:rsidRPr="00900750">
              <w:rPr>
                <w:sz w:val="16"/>
                <w:szCs w:val="16"/>
              </w:rPr>
              <w:t xml:space="preserve"> (Twin element ESME only))</w:t>
            </w:r>
          </w:p>
        </w:tc>
        <w:tc>
          <w:tcPr>
            <w:tcW w:w="851"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9420F0" w:rsidRPr="00EE51B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9420F0" w:rsidRPr="00900750" w:rsidRDefault="009420F0" w:rsidP="00F57BDC">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0x02030906</w:t>
            </w:r>
            <w:r w:rsidRPr="00EE51B0">
              <w:rPr>
                <w:rFonts w:eastAsia="Times New Roman"/>
                <w:color w:val="auto"/>
                <w:sz w:val="16"/>
                <w:szCs w:val="16"/>
                <w:lang w:eastAsia="en-GB"/>
              </w:rPr>
              <w:t>0000130A00FF</w:t>
            </w:r>
            <w:r w:rsidRPr="00900750">
              <w:rPr>
                <w:sz w:val="16"/>
                <w:szCs w:val="16"/>
              </w:rPr>
              <w:t>09060000130205FF0403E0</w:t>
            </w:r>
          </w:p>
        </w:tc>
      </w:tr>
      <w:tr w:rsidR="009420F0" w:rsidRPr="00900750" w:rsidTr="00F57BDC">
        <w:trPr>
          <w:trHeight w:val="300"/>
        </w:trPr>
        <w:tc>
          <w:tcPr>
            <w:tcW w:w="1134"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D75759">
              <w:rPr>
                <w:rFonts w:eastAsia="Times New Roman"/>
                <w:color w:val="auto"/>
                <w:sz w:val="16"/>
                <w:szCs w:val="16"/>
                <w:lang w:eastAsia="en-GB"/>
              </w:rPr>
              <w:t>EmergencyCreditBalance</w:t>
            </w:r>
            <w:proofErr w:type="spellEnd"/>
            <w:r w:rsidRPr="00900750">
              <w:rPr>
                <w:rFonts w:eastAsia="Times New Roman"/>
                <w:color w:val="auto"/>
                <w:sz w:val="16"/>
                <w:szCs w:val="16"/>
                <w:lang w:eastAsia="en-GB"/>
              </w:rPr>
              <w:t>)</w:t>
            </w:r>
          </w:p>
        </w:tc>
        <w:tc>
          <w:tcPr>
            <w:tcW w:w="851"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0x0000130205FF</w:t>
            </w:r>
          </w:p>
          <w:p w:rsidR="009420F0" w:rsidRPr="00900750" w:rsidRDefault="009420F0" w:rsidP="00F57BDC">
            <w:pPr>
              <w:spacing w:before="0" w:after="0"/>
              <w:rPr>
                <w:rFonts w:eastAsia="Times New Roman"/>
                <w:color w:val="auto"/>
                <w:sz w:val="16"/>
                <w:szCs w:val="16"/>
                <w:lang w:eastAsia="en-GB"/>
              </w:rPr>
            </w:pPr>
            <w:r w:rsidRPr="00900750">
              <w:rPr>
                <w:sz w:val="16"/>
                <w:szCs w:val="16"/>
              </w:rPr>
              <w:t>(</w:t>
            </w:r>
            <w:proofErr w:type="spellStart"/>
            <w:r w:rsidRPr="00900750">
              <w:rPr>
                <w:sz w:val="16"/>
                <w:szCs w:val="16"/>
              </w:rPr>
              <w:t>SecondaryTariffTOUPriceMatrix</w:t>
            </w:r>
            <w:proofErr w:type="spellEnd"/>
            <w:r w:rsidRPr="00900750">
              <w:rPr>
                <w:sz w:val="16"/>
                <w:szCs w:val="16"/>
              </w:rPr>
              <w:t xml:space="preserve"> (Twin element ESME only))</w:t>
            </w:r>
          </w:p>
        </w:tc>
        <w:tc>
          <w:tcPr>
            <w:tcW w:w="851" w:type="dxa"/>
            <w:tcBorders>
              <w:top w:val="single" w:sz="4" w:space="0" w:color="009EE3"/>
            </w:tcBorders>
            <w:shd w:val="clear" w:color="auto" w:fill="auto"/>
          </w:tcPr>
          <w:p w:rsidR="009420F0" w:rsidRPr="00EE51B0" w:rsidRDefault="009420F0" w:rsidP="00F57BDC">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9420F0" w:rsidRPr="00EE51B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9420F0" w:rsidRPr="00900750" w:rsidRDefault="009420F0" w:rsidP="00F57BDC">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0x02030906</w:t>
            </w:r>
            <w:r>
              <w:rPr>
                <w:rFonts w:eastAsia="Times New Roman"/>
                <w:color w:val="auto"/>
                <w:sz w:val="16"/>
                <w:szCs w:val="16"/>
                <w:lang w:eastAsia="en-GB"/>
              </w:rPr>
              <w:t>0000130A01</w:t>
            </w:r>
            <w:r w:rsidRPr="00EE51B0">
              <w:rPr>
                <w:rFonts w:eastAsia="Times New Roman"/>
                <w:color w:val="auto"/>
                <w:sz w:val="16"/>
                <w:szCs w:val="16"/>
                <w:lang w:eastAsia="en-GB"/>
              </w:rPr>
              <w:t>FF</w:t>
            </w:r>
            <w:r w:rsidRPr="00900750">
              <w:rPr>
                <w:sz w:val="16"/>
                <w:szCs w:val="16"/>
              </w:rPr>
              <w:t>09060000130205FF0403E0</w:t>
            </w:r>
          </w:p>
        </w:tc>
      </w:tr>
    </w:tbl>
    <w:p w:rsidR="009420F0" w:rsidRPr="00A875FF"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Pr>
          <w:lang w:eastAsia="en-GB"/>
        </w:rPr>
        <w:t>18.2.1.3</w:t>
      </w:r>
      <w:r>
        <w:rPr>
          <w:lang w:eastAsia="en-GB"/>
        </w:rPr>
        <w:fldChar w:fldCharType="end"/>
      </w:r>
      <w:r>
        <w:rPr>
          <w:lang w:eastAsia="en-GB"/>
        </w:rPr>
        <w:t xml:space="preserve">j:  </w:t>
      </w:r>
      <w:proofErr w:type="spellStart"/>
      <w:r w:rsidRPr="00A875FF">
        <w:rPr>
          <w:i/>
          <w:lang w:eastAsia="en-GB"/>
        </w:rPr>
        <w:t>credit_charge_configuration_element</w:t>
      </w:r>
      <w:proofErr w:type="spellEnd"/>
      <w:r>
        <w:t xml:space="preserve"> array entries</w:t>
      </w:r>
    </w:p>
    <w:p w:rsidR="009420F0" w:rsidRPr="00CB3E0B" w:rsidRDefault="009420F0" w:rsidP="009420F0">
      <w:r>
        <w:t xml:space="preserve">Note that, as per SMETS, charges shall only accrue to </w:t>
      </w:r>
      <w:proofErr w:type="spellStart"/>
      <w:r>
        <w:t>AccumulatedDebt</w:t>
      </w:r>
      <w:proofErr w:type="spellEnd"/>
      <w:r>
        <w:t xml:space="preserve"> in Emergency Credit periods.</w:t>
      </w:r>
    </w:p>
    <w:p w:rsidR="009420F0" w:rsidRDefault="009420F0" w:rsidP="009420F0">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Pr>
          <w:lang w:eastAsia="en-GB"/>
        </w:rPr>
        <w:t>18.2.1.3</w:t>
      </w:r>
      <w:r>
        <w:rPr>
          <w:lang w:eastAsia="en-GB"/>
        </w:rPr>
        <w:fldChar w:fldCharType="end"/>
      </w:r>
      <w:r>
        <w:rPr>
          <w:lang w:eastAsia="en-GB"/>
        </w:rPr>
        <w:t>k</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9420F0" w:rsidRPr="00CB3E0B" w:rsidTr="00F57BDC">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rsidR="009420F0" w:rsidRPr="00CB3E0B" w:rsidRDefault="009420F0" w:rsidP="00F57BDC">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rsidR="009420F0" w:rsidRPr="00CB3E0B" w:rsidRDefault="009420F0" w:rsidP="00F57BDC">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CB3E0B" w:rsidRDefault="009420F0" w:rsidP="00F57BDC">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9420F0" w:rsidRPr="00CB3E0B" w:rsidTr="00F57BDC">
        <w:trPr>
          <w:trHeight w:val="300"/>
        </w:trPr>
        <w:tc>
          <w:tcPr>
            <w:tcW w:w="3082" w:type="dxa"/>
            <w:shd w:val="clear" w:color="auto" w:fill="auto"/>
          </w:tcPr>
          <w:p w:rsidR="009420F0" w:rsidRPr="00CB3E0B" w:rsidRDefault="009420F0" w:rsidP="00F57BDC">
            <w:pPr>
              <w:pStyle w:val="Tabletext"/>
              <w:spacing w:before="0" w:after="0"/>
              <w:rPr>
                <w:lang w:eastAsia="en-GB"/>
              </w:rPr>
            </w:pPr>
            <w:r w:rsidRPr="00CB3E0B">
              <w:rPr>
                <w:lang w:eastAsia="en-GB"/>
              </w:rPr>
              <w:t>Prepayment</w:t>
            </w:r>
          </w:p>
        </w:tc>
        <w:tc>
          <w:tcPr>
            <w:tcW w:w="3079" w:type="dxa"/>
            <w:shd w:val="clear" w:color="auto" w:fill="auto"/>
          </w:tcPr>
          <w:p w:rsidR="009420F0" w:rsidRPr="00CB3E0B" w:rsidRDefault="009420F0" w:rsidP="00F57BDC">
            <w:pPr>
              <w:pStyle w:val="Tabletext"/>
              <w:spacing w:before="0" w:after="0"/>
              <w:rPr>
                <w:lang w:eastAsia="en-GB"/>
              </w:rPr>
            </w:pPr>
            <w:r>
              <w:rPr>
                <w:lang w:eastAsia="en-GB"/>
              </w:rPr>
              <w:t>True</w:t>
            </w:r>
          </w:p>
        </w:tc>
        <w:tc>
          <w:tcPr>
            <w:tcW w:w="3081" w:type="dxa"/>
          </w:tcPr>
          <w:p w:rsidR="009420F0" w:rsidRPr="00CB3E0B" w:rsidRDefault="009420F0" w:rsidP="00F57BDC">
            <w:pPr>
              <w:pStyle w:val="Tabletext"/>
              <w:spacing w:before="0" w:after="0"/>
              <w:rPr>
                <w:lang w:eastAsia="en-GB"/>
              </w:rPr>
            </w:pPr>
            <w:r>
              <w:rPr>
                <w:lang w:eastAsia="en-GB"/>
              </w:rPr>
              <w:t>True</w:t>
            </w:r>
          </w:p>
        </w:tc>
      </w:tr>
    </w:tbl>
    <w:p w:rsidR="009420F0" w:rsidRPr="00CB3E0B" w:rsidRDefault="009420F0" w:rsidP="009420F0">
      <w:r w:rsidRPr="00CB3E0B">
        <w:t>t</w:t>
      </w:r>
      <w:r>
        <w:t xml:space="preserve">he </w:t>
      </w:r>
      <w:proofErr w:type="spellStart"/>
      <w:r w:rsidRPr="00A875FF">
        <w:rPr>
          <w:i/>
          <w:lang w:eastAsia="en-GB"/>
        </w:rPr>
        <w:t>credit_charge_configuration_element</w:t>
      </w:r>
      <w:proofErr w:type="spellEnd"/>
      <w:r w:rsidRPr="00CB3E0B">
        <w:t xml:space="preserve"> </w:t>
      </w:r>
      <w:r>
        <w:t xml:space="preserve">array entries </w:t>
      </w:r>
      <w:r w:rsidRPr="00CB3E0B">
        <w:t>are</w:t>
      </w:r>
      <w:r w:rsidRPr="00E572E2">
        <w:t xml:space="preserve"> </w:t>
      </w:r>
      <w:r>
        <w:t xml:space="preserve">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Pr>
          <w:lang w:eastAsia="en-GB"/>
        </w:rPr>
        <w:t>18.2.1.3</w:t>
      </w:r>
      <w:r>
        <w:rPr>
          <w:lang w:eastAsia="en-GB"/>
        </w:rPr>
        <w:fldChar w:fldCharType="end"/>
      </w:r>
      <w:r>
        <w:rPr>
          <w:lang w:eastAsia="en-GB"/>
        </w:rPr>
        <w:t>l.</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9420F0" w:rsidRPr="00CB3E0B" w:rsidTr="00F57BDC">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C93EEF" w:rsidRDefault="009420F0" w:rsidP="00F57BDC">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C93EEF" w:rsidRDefault="009420F0" w:rsidP="00F57BDC">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C93EEF" w:rsidRDefault="009420F0" w:rsidP="00F57BDC">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C93EEF" w:rsidRDefault="009420F0" w:rsidP="00F57BDC">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C93EEF" w:rsidRDefault="009420F0" w:rsidP="00F57BDC">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C93EEF" w:rsidRDefault="009420F0" w:rsidP="00F57BDC">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C93EEF" w:rsidRDefault="009420F0" w:rsidP="00F57BDC">
            <w:pPr>
              <w:pStyle w:val="Tabletext"/>
              <w:rPr>
                <w:b/>
                <w:i/>
                <w:color w:val="FFFFFF" w:themeColor="background1"/>
                <w:sz w:val="18"/>
                <w:szCs w:val="18"/>
                <w:lang w:eastAsia="en-GB"/>
              </w:rPr>
            </w:pPr>
            <w:proofErr w:type="spellStart"/>
            <w:r w:rsidRPr="00AD0440">
              <w:rPr>
                <w:b/>
                <w:i/>
                <w:color w:val="FFFFFF" w:themeColor="background1"/>
                <w:sz w:val="18"/>
                <w:szCs w:val="18"/>
                <w:lang w:eastAsia="en-GB"/>
              </w:rPr>
              <w:t>trailing_bits</w:t>
            </w:r>
            <w:proofErr w:type="spellEnd"/>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C93EEF" w:rsidRDefault="009420F0" w:rsidP="00F57BDC">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9420F0" w:rsidRPr="00900750" w:rsidTr="00F57BDC">
        <w:trPr>
          <w:trHeight w:val="300"/>
        </w:trPr>
        <w:tc>
          <w:tcPr>
            <w:tcW w:w="1134" w:type="dxa"/>
            <w:tcBorders>
              <w:top w:val="single" w:sz="4" w:space="0" w:color="009EE3"/>
            </w:tcBorders>
            <w:shd w:val="clear" w:color="auto" w:fill="auto"/>
          </w:tcPr>
          <w:p w:rsidR="009420F0" w:rsidRPr="00CB2A6B" w:rsidRDefault="009420F0" w:rsidP="00F57BDC">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rsidR="009420F0" w:rsidRPr="00AA3F4B" w:rsidRDefault="009420F0" w:rsidP="00F57BDC">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rsidR="009420F0" w:rsidRPr="00AA3F4B" w:rsidRDefault="009420F0" w:rsidP="00F57BDC">
            <w:pPr>
              <w:spacing w:before="0" w:after="0"/>
              <w:rPr>
                <w:rFonts w:eastAsia="Times New Roman"/>
                <w:color w:val="auto"/>
                <w:sz w:val="16"/>
                <w:szCs w:val="16"/>
                <w:lang w:eastAsia="en-GB"/>
              </w:rPr>
            </w:pPr>
            <w:r w:rsidRPr="00AA3F4B">
              <w:rPr>
                <w:rFonts w:eastAsia="Times New Roman"/>
                <w:color w:val="auto"/>
                <w:sz w:val="16"/>
                <w:szCs w:val="16"/>
                <w:lang w:eastAsia="en-GB"/>
              </w:rPr>
              <w:t>(</w:t>
            </w:r>
            <w:proofErr w:type="spellStart"/>
            <w:r w:rsidRPr="00AA3F4B">
              <w:rPr>
                <w:rFonts w:eastAsia="Times New Roman"/>
                <w:color w:val="auto"/>
                <w:sz w:val="16"/>
                <w:szCs w:val="16"/>
                <w:lang w:eastAsia="en-GB"/>
              </w:rPr>
              <w:t>MeterBalance</w:t>
            </w:r>
            <w:proofErr w:type="spellEnd"/>
            <w:r w:rsidRPr="00AA3F4B">
              <w:rPr>
                <w:rFonts w:eastAsia="Times New Roman"/>
                <w:color w:val="auto"/>
                <w:sz w:val="16"/>
                <w:szCs w:val="16"/>
                <w:lang w:eastAsia="en-GB"/>
              </w:rPr>
              <w:t>)</w:t>
            </w:r>
          </w:p>
        </w:tc>
        <w:tc>
          <w:tcPr>
            <w:tcW w:w="851" w:type="dxa"/>
            <w:tcBorders>
              <w:top w:val="single" w:sz="4" w:space="0" w:color="009EE3"/>
            </w:tcBorders>
          </w:tcPr>
          <w:p w:rsidR="009420F0" w:rsidRPr="00AA3F4B" w:rsidRDefault="009420F0" w:rsidP="00F57BDC">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rsidR="009420F0" w:rsidRPr="00AA3F4B" w:rsidRDefault="009420F0" w:rsidP="00F57BDC">
            <w:pPr>
              <w:spacing w:before="0" w:after="0"/>
              <w:rPr>
                <w:sz w:val="16"/>
                <w:szCs w:val="16"/>
              </w:rPr>
            </w:pPr>
            <w:r w:rsidRPr="00AA3F4B">
              <w:rPr>
                <w:sz w:val="16"/>
                <w:szCs w:val="16"/>
              </w:rPr>
              <w:t>0x0000130200FF</w:t>
            </w:r>
          </w:p>
          <w:p w:rsidR="009420F0" w:rsidRPr="00AA3F4B" w:rsidRDefault="009420F0" w:rsidP="00F57BDC">
            <w:pPr>
              <w:spacing w:before="0" w:after="0"/>
              <w:rPr>
                <w:rFonts w:eastAsia="Times New Roman"/>
                <w:color w:val="auto"/>
                <w:sz w:val="16"/>
                <w:szCs w:val="16"/>
                <w:lang w:eastAsia="en-GB"/>
              </w:rPr>
            </w:pPr>
            <w:r w:rsidRPr="00AA3F4B">
              <w:rPr>
                <w:sz w:val="16"/>
                <w:szCs w:val="16"/>
              </w:rPr>
              <w:t>(</w:t>
            </w:r>
            <w:proofErr w:type="spellStart"/>
            <w:r w:rsidRPr="00AA3F4B">
              <w:rPr>
                <w:sz w:val="16"/>
                <w:szCs w:val="16"/>
              </w:rPr>
              <w:t>TariffBlockPriceMatrixTOU</w:t>
            </w:r>
            <w:proofErr w:type="spellEnd"/>
            <w:r w:rsidRPr="00AA3F4B">
              <w:rPr>
                <w:sz w:val="16"/>
                <w:szCs w:val="16"/>
              </w:rPr>
              <w:t>)</w:t>
            </w:r>
          </w:p>
        </w:tc>
        <w:tc>
          <w:tcPr>
            <w:tcW w:w="851" w:type="dxa"/>
            <w:tcBorders>
              <w:top w:val="single" w:sz="4" w:space="0" w:color="009EE3"/>
            </w:tcBorders>
            <w:shd w:val="clear" w:color="auto" w:fill="auto"/>
          </w:tcPr>
          <w:p w:rsidR="009420F0" w:rsidRPr="00AA3F4B" w:rsidRDefault="009420F0" w:rsidP="00F57BDC">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rsidR="009420F0" w:rsidRPr="00AA3F4B" w:rsidRDefault="009420F0" w:rsidP="00F57BDC">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rsidR="009420F0" w:rsidRPr="00AA3F4B" w:rsidRDefault="009420F0" w:rsidP="00F57BDC">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rsidR="009420F0" w:rsidRPr="00AA3F4B" w:rsidRDefault="009420F0" w:rsidP="00F57BDC">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rsidR="009420F0" w:rsidRPr="00AA3F4B" w:rsidRDefault="009420F0" w:rsidP="00F57BDC">
            <w:pPr>
              <w:spacing w:before="0" w:after="0"/>
              <w:rPr>
                <w:sz w:val="16"/>
                <w:szCs w:val="16"/>
              </w:rPr>
            </w:pPr>
            <w:r w:rsidRPr="00AA3F4B">
              <w:rPr>
                <w:sz w:val="16"/>
                <w:szCs w:val="16"/>
              </w:rPr>
              <w:t>0x02030906</w:t>
            </w:r>
            <w:r w:rsidRPr="00AA3F4B">
              <w:rPr>
                <w:rFonts w:eastAsia="Times New Roman"/>
                <w:color w:val="auto"/>
                <w:sz w:val="16"/>
                <w:szCs w:val="16"/>
                <w:lang w:eastAsia="en-GB"/>
              </w:rPr>
              <w:t>0000130A00FF</w:t>
            </w:r>
            <w:r w:rsidRPr="00AA3F4B">
              <w:rPr>
                <w:sz w:val="16"/>
                <w:szCs w:val="16"/>
              </w:rPr>
              <w:t>09060000130200FF0403E0</w:t>
            </w:r>
          </w:p>
        </w:tc>
      </w:tr>
      <w:tr w:rsidR="009420F0" w:rsidRPr="00900750" w:rsidTr="00F57BDC">
        <w:trPr>
          <w:trHeight w:val="300"/>
        </w:trPr>
        <w:tc>
          <w:tcPr>
            <w:tcW w:w="1134" w:type="dxa"/>
            <w:tcBorders>
              <w:top w:val="single" w:sz="4" w:space="0" w:color="009EE3"/>
            </w:tcBorders>
            <w:shd w:val="clear" w:color="auto" w:fill="auto"/>
          </w:tcPr>
          <w:p w:rsidR="009420F0" w:rsidRPr="00AA3F4B" w:rsidRDefault="009420F0" w:rsidP="00F57BDC">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rsidR="009420F0" w:rsidRPr="00AA3F4B" w:rsidRDefault="009420F0" w:rsidP="00F57BDC">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rsidR="009420F0" w:rsidRPr="00AA3F4B" w:rsidRDefault="009420F0" w:rsidP="00F57BDC">
            <w:pPr>
              <w:spacing w:before="0" w:after="0"/>
              <w:rPr>
                <w:rFonts w:eastAsia="Times New Roman"/>
                <w:color w:val="auto"/>
                <w:sz w:val="16"/>
                <w:szCs w:val="16"/>
                <w:lang w:eastAsia="en-GB"/>
              </w:rPr>
            </w:pPr>
            <w:r w:rsidRPr="00AA3F4B">
              <w:rPr>
                <w:rFonts w:eastAsia="Times New Roman"/>
                <w:color w:val="auto"/>
                <w:sz w:val="16"/>
                <w:szCs w:val="16"/>
                <w:lang w:eastAsia="en-GB"/>
              </w:rPr>
              <w:t>(</w:t>
            </w:r>
            <w:proofErr w:type="spellStart"/>
            <w:r w:rsidRPr="00AA3F4B">
              <w:rPr>
                <w:rFonts w:eastAsia="Times New Roman"/>
                <w:color w:val="auto"/>
                <w:sz w:val="16"/>
                <w:szCs w:val="16"/>
                <w:lang w:eastAsia="en-GB"/>
              </w:rPr>
              <w:t>MeterBalance</w:t>
            </w:r>
            <w:proofErr w:type="spellEnd"/>
            <w:r w:rsidRPr="00AA3F4B">
              <w:rPr>
                <w:rFonts w:eastAsia="Times New Roman"/>
                <w:color w:val="auto"/>
                <w:sz w:val="16"/>
                <w:szCs w:val="16"/>
                <w:lang w:eastAsia="en-GB"/>
              </w:rPr>
              <w:t>)</w:t>
            </w:r>
          </w:p>
        </w:tc>
        <w:tc>
          <w:tcPr>
            <w:tcW w:w="851" w:type="dxa"/>
            <w:tcBorders>
              <w:top w:val="single" w:sz="4" w:space="0" w:color="009EE3"/>
            </w:tcBorders>
          </w:tcPr>
          <w:p w:rsidR="009420F0" w:rsidRPr="00AA3F4B" w:rsidRDefault="009420F0" w:rsidP="00F57BDC">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rsidR="009420F0" w:rsidRPr="00AA3F4B" w:rsidRDefault="009420F0" w:rsidP="00F57BDC">
            <w:pPr>
              <w:spacing w:before="0" w:after="0"/>
              <w:rPr>
                <w:sz w:val="16"/>
                <w:szCs w:val="16"/>
              </w:rPr>
            </w:pPr>
            <w:r w:rsidRPr="00AA3F4B">
              <w:rPr>
                <w:sz w:val="16"/>
                <w:szCs w:val="16"/>
              </w:rPr>
              <w:t>0x0000130204FF</w:t>
            </w:r>
          </w:p>
          <w:p w:rsidR="009420F0" w:rsidRPr="00AA3F4B" w:rsidRDefault="009420F0" w:rsidP="00F57BDC">
            <w:pPr>
              <w:spacing w:before="0" w:after="0"/>
              <w:rPr>
                <w:rFonts w:eastAsia="Times New Roman"/>
                <w:color w:val="auto"/>
                <w:sz w:val="16"/>
                <w:szCs w:val="16"/>
                <w:lang w:eastAsia="en-GB"/>
              </w:rPr>
            </w:pPr>
            <w:r w:rsidRPr="00AA3F4B">
              <w:rPr>
                <w:sz w:val="16"/>
                <w:szCs w:val="16"/>
              </w:rPr>
              <w:t>(</w:t>
            </w:r>
            <w:proofErr w:type="spellStart"/>
            <w:r w:rsidRPr="00AA3F4B">
              <w:rPr>
                <w:sz w:val="16"/>
                <w:szCs w:val="16"/>
              </w:rPr>
              <w:t>StandingCharge</w:t>
            </w:r>
            <w:proofErr w:type="spellEnd"/>
            <w:r w:rsidRPr="00AA3F4B">
              <w:rPr>
                <w:sz w:val="16"/>
                <w:szCs w:val="16"/>
              </w:rPr>
              <w:t>)</w:t>
            </w:r>
          </w:p>
        </w:tc>
        <w:tc>
          <w:tcPr>
            <w:tcW w:w="851" w:type="dxa"/>
            <w:tcBorders>
              <w:top w:val="single" w:sz="4" w:space="0" w:color="009EE3"/>
            </w:tcBorders>
            <w:shd w:val="clear" w:color="auto" w:fill="auto"/>
          </w:tcPr>
          <w:p w:rsidR="009420F0" w:rsidRPr="00AA3F4B" w:rsidRDefault="009420F0" w:rsidP="00F57BDC">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rsidR="009420F0" w:rsidRPr="00A875FF" w:rsidRDefault="009420F0" w:rsidP="00F57BDC">
            <w:pPr>
              <w:spacing w:before="0" w:after="0"/>
              <w:rPr>
                <w:rFonts w:eastAsia="Times New Roman"/>
                <w:color w:val="auto"/>
                <w:sz w:val="16"/>
                <w:szCs w:val="16"/>
                <w:lang w:eastAsia="en-GB"/>
              </w:rPr>
            </w:pPr>
            <w:r w:rsidRPr="00A875FF">
              <w:rPr>
                <w:rFonts w:eastAsia="Times New Roman"/>
                <w:color w:val="auto"/>
                <w:sz w:val="16"/>
                <w:szCs w:val="16"/>
                <w:lang w:eastAsia="en-GB"/>
              </w:rPr>
              <w:t>0b111</w:t>
            </w:r>
          </w:p>
          <w:p w:rsidR="009420F0" w:rsidRPr="00AA3F4B" w:rsidRDefault="009420F0" w:rsidP="00F57BDC">
            <w:pPr>
              <w:spacing w:before="0" w:after="0"/>
              <w:rPr>
                <w:rFonts w:eastAsia="Times New Roman"/>
                <w:color w:val="auto"/>
                <w:sz w:val="16"/>
                <w:szCs w:val="16"/>
                <w:lang w:eastAsia="en-GB"/>
              </w:rPr>
            </w:pPr>
            <w:r w:rsidRPr="00A875FF">
              <w:rPr>
                <w:rFonts w:eastAsia="Times New Roman"/>
                <w:color w:val="auto"/>
                <w:sz w:val="16"/>
                <w:szCs w:val="16"/>
                <w:lang w:eastAsia="en-GB"/>
              </w:rPr>
              <w:t>(collectable in all circumstances)</w:t>
            </w:r>
          </w:p>
        </w:tc>
        <w:tc>
          <w:tcPr>
            <w:tcW w:w="993" w:type="dxa"/>
            <w:tcBorders>
              <w:top w:val="single" w:sz="4" w:space="0" w:color="009EE3"/>
            </w:tcBorders>
          </w:tcPr>
          <w:p w:rsidR="009420F0" w:rsidRPr="00AA3F4B" w:rsidRDefault="009420F0" w:rsidP="00F57BDC">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rsidR="009420F0" w:rsidRPr="00AA3F4B" w:rsidRDefault="009420F0" w:rsidP="00F57BDC">
            <w:pPr>
              <w:spacing w:before="0" w:after="0"/>
              <w:rPr>
                <w:sz w:val="16"/>
                <w:szCs w:val="16"/>
              </w:rPr>
            </w:pPr>
            <w:r w:rsidRPr="00AA3F4B">
              <w:rPr>
                <w:sz w:val="16"/>
                <w:szCs w:val="16"/>
              </w:rPr>
              <w:t>0x02030906</w:t>
            </w:r>
            <w:r w:rsidRPr="00AA3F4B">
              <w:rPr>
                <w:rFonts w:eastAsia="Times New Roman"/>
                <w:color w:val="auto"/>
                <w:sz w:val="16"/>
                <w:szCs w:val="16"/>
                <w:lang w:eastAsia="en-GB"/>
              </w:rPr>
              <w:t>0000130A00FF</w:t>
            </w:r>
            <w:r w:rsidRPr="00AA3F4B">
              <w:rPr>
                <w:sz w:val="16"/>
                <w:szCs w:val="16"/>
              </w:rPr>
              <w:t>09060000130204FF0403</w:t>
            </w:r>
            <w:r>
              <w:rPr>
                <w:sz w:val="16"/>
                <w:szCs w:val="16"/>
              </w:rPr>
              <w:t>E</w:t>
            </w:r>
            <w:r w:rsidRPr="00AA3F4B">
              <w:rPr>
                <w:sz w:val="16"/>
                <w:szCs w:val="16"/>
              </w:rPr>
              <w:t>0</w:t>
            </w:r>
          </w:p>
        </w:tc>
      </w:tr>
      <w:tr w:rsidR="009420F0" w:rsidRPr="00900750" w:rsidTr="00F57BDC">
        <w:trPr>
          <w:trHeight w:val="300"/>
        </w:trPr>
        <w:tc>
          <w:tcPr>
            <w:tcW w:w="1134" w:type="dxa"/>
            <w:tcBorders>
              <w:top w:val="single" w:sz="4" w:space="0" w:color="009EE3"/>
            </w:tcBorders>
            <w:shd w:val="clear" w:color="auto" w:fill="auto"/>
          </w:tcPr>
          <w:p w:rsidR="009420F0" w:rsidRPr="00CB2A6B" w:rsidRDefault="009420F0" w:rsidP="00F57BDC">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rsidR="009420F0" w:rsidRPr="00AA3F4B" w:rsidRDefault="009420F0" w:rsidP="00F57BDC">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rsidR="009420F0" w:rsidRPr="00AA3F4B" w:rsidRDefault="009420F0" w:rsidP="00F57BDC">
            <w:pPr>
              <w:spacing w:before="0" w:after="0"/>
              <w:rPr>
                <w:rFonts w:eastAsia="Times New Roman"/>
                <w:color w:val="auto"/>
                <w:sz w:val="16"/>
                <w:szCs w:val="16"/>
                <w:lang w:eastAsia="en-GB"/>
              </w:rPr>
            </w:pPr>
            <w:r w:rsidRPr="00AA3F4B">
              <w:rPr>
                <w:rFonts w:eastAsia="Times New Roman"/>
                <w:color w:val="auto"/>
                <w:sz w:val="16"/>
                <w:szCs w:val="16"/>
                <w:lang w:eastAsia="en-GB"/>
              </w:rPr>
              <w:t>(</w:t>
            </w:r>
            <w:proofErr w:type="spellStart"/>
            <w:r w:rsidRPr="00AA3F4B">
              <w:rPr>
                <w:rFonts w:eastAsia="Times New Roman"/>
                <w:color w:val="auto"/>
                <w:sz w:val="16"/>
                <w:szCs w:val="16"/>
                <w:lang w:eastAsia="en-GB"/>
              </w:rPr>
              <w:t>MeterBalance</w:t>
            </w:r>
            <w:proofErr w:type="spellEnd"/>
            <w:r w:rsidRPr="00AA3F4B">
              <w:rPr>
                <w:rFonts w:eastAsia="Times New Roman"/>
                <w:color w:val="auto"/>
                <w:sz w:val="16"/>
                <w:szCs w:val="16"/>
                <w:lang w:eastAsia="en-GB"/>
              </w:rPr>
              <w:t>)</w:t>
            </w:r>
          </w:p>
        </w:tc>
        <w:tc>
          <w:tcPr>
            <w:tcW w:w="851" w:type="dxa"/>
            <w:tcBorders>
              <w:top w:val="single" w:sz="4" w:space="0" w:color="009EE3"/>
            </w:tcBorders>
          </w:tcPr>
          <w:p w:rsidR="009420F0" w:rsidRPr="00AA3F4B" w:rsidRDefault="009420F0" w:rsidP="00F57BDC">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rsidR="009420F0" w:rsidRPr="00AA3F4B" w:rsidRDefault="009420F0" w:rsidP="00F57BDC">
            <w:pPr>
              <w:spacing w:before="0" w:after="0"/>
              <w:rPr>
                <w:sz w:val="16"/>
                <w:szCs w:val="16"/>
              </w:rPr>
            </w:pPr>
            <w:r w:rsidRPr="00AA3F4B">
              <w:rPr>
                <w:sz w:val="16"/>
                <w:szCs w:val="16"/>
              </w:rPr>
              <w:t>0x0000130201FF</w:t>
            </w:r>
          </w:p>
          <w:p w:rsidR="009420F0" w:rsidRPr="00AA3F4B" w:rsidRDefault="009420F0" w:rsidP="00F57BDC">
            <w:pPr>
              <w:spacing w:before="0" w:after="0"/>
              <w:rPr>
                <w:rFonts w:eastAsia="Times New Roman"/>
                <w:color w:val="auto"/>
                <w:sz w:val="16"/>
                <w:szCs w:val="16"/>
                <w:lang w:eastAsia="en-GB"/>
              </w:rPr>
            </w:pPr>
            <w:r w:rsidRPr="00AA3F4B">
              <w:rPr>
                <w:sz w:val="16"/>
                <w:szCs w:val="16"/>
              </w:rPr>
              <w:t>(</w:t>
            </w:r>
            <w:proofErr w:type="spellStart"/>
            <w:r w:rsidRPr="00AA3F4B">
              <w:rPr>
                <w:sz w:val="16"/>
                <w:szCs w:val="16"/>
              </w:rPr>
              <w:t>DebtRecoveryRates</w:t>
            </w:r>
            <w:proofErr w:type="spellEnd"/>
            <w:r w:rsidRPr="00AA3F4B">
              <w:rPr>
                <w:sz w:val="16"/>
                <w:szCs w:val="16"/>
              </w:rPr>
              <w:t>[1])</w:t>
            </w:r>
          </w:p>
        </w:tc>
        <w:tc>
          <w:tcPr>
            <w:tcW w:w="851" w:type="dxa"/>
            <w:tcBorders>
              <w:top w:val="single" w:sz="4" w:space="0" w:color="009EE3"/>
            </w:tcBorders>
            <w:shd w:val="clear" w:color="auto" w:fill="auto"/>
          </w:tcPr>
          <w:p w:rsidR="009420F0" w:rsidRPr="00AA3F4B" w:rsidRDefault="009420F0" w:rsidP="00F57BDC">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Pr>
                <w:rFonts w:eastAsia="Times New Roman"/>
                <w:color w:val="auto"/>
                <w:sz w:val="16"/>
                <w:szCs w:val="16"/>
                <w:lang w:eastAsia="en-GB"/>
              </w:rPr>
              <w:t>0b110</w:t>
            </w:r>
          </w:p>
          <w:p w:rsidR="009420F0" w:rsidRPr="00AA3F4B" w:rsidRDefault="009420F0" w:rsidP="00F57BDC">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rsidR="009420F0" w:rsidRPr="00AA3F4B" w:rsidRDefault="009420F0" w:rsidP="00F57BDC">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rsidR="009420F0" w:rsidRPr="00AA3F4B" w:rsidRDefault="009420F0" w:rsidP="00F57BDC">
            <w:pPr>
              <w:spacing w:before="0" w:after="0"/>
              <w:rPr>
                <w:sz w:val="16"/>
                <w:szCs w:val="16"/>
              </w:rPr>
            </w:pPr>
            <w:r w:rsidRPr="00AA3F4B">
              <w:rPr>
                <w:sz w:val="16"/>
                <w:szCs w:val="16"/>
              </w:rPr>
              <w:t>0x02030906</w:t>
            </w:r>
            <w:r w:rsidRPr="00AA3F4B">
              <w:rPr>
                <w:rFonts w:eastAsia="Times New Roman"/>
                <w:color w:val="auto"/>
                <w:sz w:val="16"/>
                <w:szCs w:val="16"/>
                <w:lang w:eastAsia="en-GB"/>
              </w:rPr>
              <w:t>0000130A00FF</w:t>
            </w:r>
            <w:r w:rsidRPr="00AA3F4B">
              <w:rPr>
                <w:sz w:val="16"/>
                <w:szCs w:val="16"/>
              </w:rPr>
              <w:t>09060000130201FF0403</w:t>
            </w:r>
            <w:r>
              <w:rPr>
                <w:sz w:val="16"/>
                <w:szCs w:val="16"/>
              </w:rPr>
              <w:t>C</w:t>
            </w:r>
            <w:r w:rsidRPr="00AA3F4B">
              <w:rPr>
                <w:sz w:val="16"/>
                <w:szCs w:val="16"/>
              </w:rPr>
              <w:t>0</w:t>
            </w:r>
          </w:p>
        </w:tc>
      </w:tr>
      <w:tr w:rsidR="009420F0" w:rsidRPr="00900750" w:rsidTr="00F57BDC">
        <w:trPr>
          <w:trHeight w:val="300"/>
        </w:trPr>
        <w:tc>
          <w:tcPr>
            <w:tcW w:w="1134" w:type="dxa"/>
            <w:tcBorders>
              <w:top w:val="single" w:sz="4" w:space="0" w:color="009EE3"/>
            </w:tcBorders>
            <w:shd w:val="clear" w:color="auto" w:fill="auto"/>
          </w:tcPr>
          <w:p w:rsidR="009420F0" w:rsidRPr="00CB2A6B" w:rsidRDefault="009420F0" w:rsidP="00F57BDC">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rsidR="009420F0" w:rsidRPr="00AA3F4B" w:rsidRDefault="009420F0" w:rsidP="00F57BDC">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rsidR="009420F0" w:rsidRPr="00AA3F4B" w:rsidRDefault="009420F0" w:rsidP="00F57BDC">
            <w:pPr>
              <w:spacing w:before="0" w:after="0"/>
              <w:rPr>
                <w:rFonts w:eastAsia="Times New Roman"/>
                <w:color w:val="auto"/>
                <w:sz w:val="16"/>
                <w:szCs w:val="16"/>
                <w:lang w:eastAsia="en-GB"/>
              </w:rPr>
            </w:pPr>
            <w:r w:rsidRPr="00AA3F4B">
              <w:rPr>
                <w:rFonts w:eastAsia="Times New Roman"/>
                <w:color w:val="auto"/>
                <w:sz w:val="16"/>
                <w:szCs w:val="16"/>
                <w:lang w:eastAsia="en-GB"/>
              </w:rPr>
              <w:t>(</w:t>
            </w:r>
            <w:proofErr w:type="spellStart"/>
            <w:r w:rsidRPr="00AA3F4B">
              <w:rPr>
                <w:rFonts w:eastAsia="Times New Roman"/>
                <w:color w:val="auto"/>
                <w:sz w:val="16"/>
                <w:szCs w:val="16"/>
                <w:lang w:eastAsia="en-GB"/>
              </w:rPr>
              <w:t>MeterBalance</w:t>
            </w:r>
            <w:proofErr w:type="spellEnd"/>
            <w:r w:rsidRPr="00AA3F4B">
              <w:rPr>
                <w:rFonts w:eastAsia="Times New Roman"/>
                <w:color w:val="auto"/>
                <w:sz w:val="16"/>
                <w:szCs w:val="16"/>
                <w:lang w:eastAsia="en-GB"/>
              </w:rPr>
              <w:t>)</w:t>
            </w:r>
          </w:p>
        </w:tc>
        <w:tc>
          <w:tcPr>
            <w:tcW w:w="851" w:type="dxa"/>
            <w:tcBorders>
              <w:top w:val="single" w:sz="4" w:space="0" w:color="009EE3"/>
            </w:tcBorders>
          </w:tcPr>
          <w:p w:rsidR="009420F0" w:rsidRPr="00AA3F4B" w:rsidRDefault="009420F0" w:rsidP="00F57BDC">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rsidR="009420F0" w:rsidRPr="00AA3F4B" w:rsidRDefault="009420F0" w:rsidP="00F57BDC">
            <w:pPr>
              <w:spacing w:before="0" w:after="0"/>
              <w:rPr>
                <w:sz w:val="16"/>
                <w:szCs w:val="16"/>
              </w:rPr>
            </w:pPr>
            <w:r w:rsidRPr="00AA3F4B">
              <w:rPr>
                <w:sz w:val="16"/>
                <w:szCs w:val="16"/>
              </w:rPr>
              <w:t>0x0000130202FF</w:t>
            </w:r>
          </w:p>
          <w:p w:rsidR="009420F0" w:rsidRPr="00AA3F4B" w:rsidRDefault="009420F0" w:rsidP="00F57BDC">
            <w:pPr>
              <w:spacing w:before="0" w:after="0"/>
              <w:rPr>
                <w:rFonts w:eastAsia="Times New Roman"/>
                <w:color w:val="auto"/>
                <w:sz w:val="16"/>
                <w:szCs w:val="16"/>
                <w:lang w:eastAsia="en-GB"/>
              </w:rPr>
            </w:pPr>
            <w:r w:rsidRPr="00AA3F4B">
              <w:rPr>
                <w:sz w:val="16"/>
                <w:szCs w:val="16"/>
              </w:rPr>
              <w:t>(</w:t>
            </w:r>
            <w:proofErr w:type="spellStart"/>
            <w:r w:rsidRPr="00AA3F4B">
              <w:rPr>
                <w:sz w:val="16"/>
                <w:szCs w:val="16"/>
              </w:rPr>
              <w:t>DebtRecoveryRates</w:t>
            </w:r>
            <w:proofErr w:type="spellEnd"/>
            <w:r w:rsidRPr="00AA3F4B">
              <w:rPr>
                <w:sz w:val="16"/>
                <w:szCs w:val="16"/>
              </w:rPr>
              <w:t>[2])</w:t>
            </w:r>
          </w:p>
        </w:tc>
        <w:tc>
          <w:tcPr>
            <w:tcW w:w="851" w:type="dxa"/>
            <w:tcBorders>
              <w:top w:val="single" w:sz="4" w:space="0" w:color="009EE3"/>
            </w:tcBorders>
            <w:shd w:val="clear" w:color="auto" w:fill="auto"/>
          </w:tcPr>
          <w:p w:rsidR="009420F0" w:rsidRPr="00AA3F4B" w:rsidRDefault="009420F0" w:rsidP="00F57BDC">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Pr>
                <w:rFonts w:eastAsia="Times New Roman"/>
                <w:color w:val="auto"/>
                <w:sz w:val="16"/>
                <w:szCs w:val="16"/>
                <w:lang w:eastAsia="en-GB"/>
              </w:rPr>
              <w:t>0b110</w:t>
            </w:r>
          </w:p>
          <w:p w:rsidR="009420F0" w:rsidRPr="00AA3F4B" w:rsidRDefault="009420F0" w:rsidP="00F57BDC">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rsidR="009420F0" w:rsidRPr="00AA3F4B" w:rsidRDefault="009420F0" w:rsidP="00F57BDC">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rsidR="009420F0" w:rsidRPr="00AA3F4B" w:rsidRDefault="009420F0" w:rsidP="00F57BDC">
            <w:pPr>
              <w:spacing w:before="0" w:after="0"/>
              <w:rPr>
                <w:sz w:val="16"/>
                <w:szCs w:val="16"/>
              </w:rPr>
            </w:pPr>
            <w:r w:rsidRPr="00AA3F4B">
              <w:rPr>
                <w:sz w:val="16"/>
                <w:szCs w:val="16"/>
              </w:rPr>
              <w:t>0x02030906</w:t>
            </w:r>
            <w:r w:rsidRPr="00AA3F4B">
              <w:rPr>
                <w:rFonts w:eastAsia="Times New Roman"/>
                <w:color w:val="auto"/>
                <w:sz w:val="16"/>
                <w:szCs w:val="16"/>
                <w:lang w:eastAsia="en-GB"/>
              </w:rPr>
              <w:t>0000130A00FF</w:t>
            </w:r>
            <w:r w:rsidRPr="00AA3F4B">
              <w:rPr>
                <w:sz w:val="16"/>
                <w:szCs w:val="16"/>
              </w:rPr>
              <w:t>09060000130202FF0403</w:t>
            </w:r>
            <w:r>
              <w:rPr>
                <w:sz w:val="16"/>
                <w:szCs w:val="16"/>
              </w:rPr>
              <w:t>C</w:t>
            </w:r>
            <w:r w:rsidRPr="00AA3F4B">
              <w:rPr>
                <w:sz w:val="16"/>
                <w:szCs w:val="16"/>
              </w:rPr>
              <w:t>0</w:t>
            </w:r>
          </w:p>
        </w:tc>
      </w:tr>
      <w:tr w:rsidR="009420F0" w:rsidRPr="00900750" w:rsidTr="00F57BDC">
        <w:trPr>
          <w:trHeight w:val="300"/>
        </w:trPr>
        <w:tc>
          <w:tcPr>
            <w:tcW w:w="1134" w:type="dxa"/>
            <w:tcBorders>
              <w:top w:val="single" w:sz="4" w:space="0" w:color="009EE3"/>
            </w:tcBorders>
            <w:shd w:val="clear" w:color="auto" w:fill="auto"/>
          </w:tcPr>
          <w:p w:rsidR="009420F0" w:rsidRPr="00AD0440" w:rsidRDefault="009420F0" w:rsidP="00F57BDC">
            <w:pPr>
              <w:tabs>
                <w:tab w:val="left" w:pos="768"/>
              </w:tabs>
              <w:spacing w:before="0" w:after="0"/>
              <w:rPr>
                <w:sz w:val="16"/>
                <w:szCs w:val="16"/>
              </w:rPr>
            </w:pPr>
            <w:r w:rsidRPr="00900750">
              <w:rPr>
                <w:sz w:val="16"/>
                <w:szCs w:val="16"/>
              </w:rPr>
              <w:t>0x02030906</w:t>
            </w:r>
          </w:p>
        </w:tc>
        <w:tc>
          <w:tcPr>
            <w:tcW w:w="2268" w:type="dxa"/>
            <w:tcBorders>
              <w:top w:val="single" w:sz="4" w:space="0" w:color="009EE3"/>
            </w:tcBorders>
          </w:tcPr>
          <w:p w:rsidR="009420F0" w:rsidRPr="0020056A" w:rsidRDefault="009420F0" w:rsidP="00F57BDC">
            <w:pPr>
              <w:spacing w:before="0" w:after="0"/>
              <w:rPr>
                <w:sz w:val="16"/>
                <w:szCs w:val="16"/>
              </w:rPr>
            </w:pPr>
            <w:r w:rsidRPr="00900750">
              <w:rPr>
                <w:sz w:val="16"/>
                <w:szCs w:val="16"/>
              </w:rPr>
              <w:t>0x</w:t>
            </w:r>
            <w:r w:rsidRPr="0020056A">
              <w:rPr>
                <w:sz w:val="16"/>
                <w:szCs w:val="16"/>
              </w:rPr>
              <w:t>0000130A00FF</w:t>
            </w:r>
          </w:p>
          <w:p w:rsidR="009420F0" w:rsidRPr="00AA3F4B" w:rsidRDefault="009420F0" w:rsidP="00F57BDC">
            <w:pPr>
              <w:spacing w:before="0" w:after="0"/>
              <w:rPr>
                <w:sz w:val="16"/>
                <w:szCs w:val="16"/>
              </w:rPr>
            </w:pPr>
            <w:r w:rsidRPr="0020056A">
              <w:rPr>
                <w:sz w:val="16"/>
                <w:szCs w:val="16"/>
              </w:rPr>
              <w:lastRenderedPageBreak/>
              <w:t>(</w:t>
            </w:r>
            <w:proofErr w:type="spellStart"/>
            <w:r w:rsidRPr="0020056A">
              <w:rPr>
                <w:sz w:val="16"/>
                <w:szCs w:val="16"/>
              </w:rPr>
              <w:t>MeterBalance</w:t>
            </w:r>
            <w:proofErr w:type="spellEnd"/>
            <w:r w:rsidRPr="0020056A">
              <w:rPr>
                <w:sz w:val="16"/>
                <w:szCs w:val="16"/>
              </w:rPr>
              <w:t>)</w:t>
            </w:r>
          </w:p>
        </w:tc>
        <w:tc>
          <w:tcPr>
            <w:tcW w:w="851" w:type="dxa"/>
            <w:tcBorders>
              <w:top w:val="single" w:sz="4" w:space="0" w:color="009EE3"/>
            </w:tcBorders>
          </w:tcPr>
          <w:p w:rsidR="009420F0" w:rsidRPr="00AA3F4B" w:rsidRDefault="009420F0" w:rsidP="00F57BDC">
            <w:pPr>
              <w:spacing w:before="0" w:after="0"/>
              <w:rPr>
                <w:sz w:val="16"/>
                <w:szCs w:val="16"/>
              </w:rPr>
            </w:pPr>
            <w:r w:rsidRPr="00900750">
              <w:rPr>
                <w:sz w:val="16"/>
                <w:szCs w:val="16"/>
              </w:rPr>
              <w:lastRenderedPageBreak/>
              <w:t>0x0906</w:t>
            </w:r>
          </w:p>
        </w:tc>
        <w:tc>
          <w:tcPr>
            <w:tcW w:w="2551"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w:t>
            </w:r>
            <w:r>
              <w:rPr>
                <w:sz w:val="16"/>
                <w:szCs w:val="16"/>
              </w:rPr>
              <w:t>0000130203</w:t>
            </w:r>
            <w:r w:rsidRPr="00900750">
              <w:rPr>
                <w:sz w:val="16"/>
                <w:szCs w:val="16"/>
              </w:rPr>
              <w:t>FF</w:t>
            </w:r>
          </w:p>
          <w:p w:rsidR="009420F0" w:rsidRPr="00AA3F4B" w:rsidRDefault="009420F0" w:rsidP="00F57BDC">
            <w:pPr>
              <w:spacing w:before="0" w:after="0"/>
              <w:rPr>
                <w:sz w:val="16"/>
                <w:szCs w:val="16"/>
              </w:rPr>
            </w:pPr>
            <w:r w:rsidRPr="00900750">
              <w:rPr>
                <w:sz w:val="16"/>
                <w:szCs w:val="16"/>
              </w:rPr>
              <w:lastRenderedPageBreak/>
              <w:t>(</w:t>
            </w:r>
            <w:proofErr w:type="spellStart"/>
            <w:r w:rsidRPr="0020056A">
              <w:rPr>
                <w:sz w:val="16"/>
                <w:szCs w:val="16"/>
              </w:rPr>
              <w:t>DebtRecoveryPerPayment</w:t>
            </w:r>
            <w:proofErr w:type="spellEnd"/>
            <w:r>
              <w:rPr>
                <w:sz w:val="16"/>
                <w:szCs w:val="16"/>
              </w:rPr>
              <w:t>)</w:t>
            </w:r>
          </w:p>
        </w:tc>
        <w:tc>
          <w:tcPr>
            <w:tcW w:w="851" w:type="dxa"/>
            <w:tcBorders>
              <w:top w:val="single" w:sz="4" w:space="0" w:color="009EE3"/>
            </w:tcBorders>
            <w:shd w:val="clear" w:color="auto" w:fill="auto"/>
          </w:tcPr>
          <w:p w:rsidR="009420F0" w:rsidRPr="00AA3F4B" w:rsidRDefault="009420F0" w:rsidP="00F57BDC">
            <w:pPr>
              <w:spacing w:before="0" w:after="0"/>
              <w:rPr>
                <w:sz w:val="16"/>
                <w:szCs w:val="16"/>
              </w:rPr>
            </w:pPr>
            <w:r w:rsidRPr="00900750">
              <w:rPr>
                <w:sz w:val="16"/>
                <w:szCs w:val="16"/>
              </w:rPr>
              <w:lastRenderedPageBreak/>
              <w:t>0x0403</w:t>
            </w:r>
          </w:p>
        </w:tc>
        <w:tc>
          <w:tcPr>
            <w:tcW w:w="1417"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9420F0" w:rsidRPr="00AA3F4B"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lastRenderedPageBreak/>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9420F0" w:rsidRPr="00AA3F4B" w:rsidRDefault="009420F0" w:rsidP="00F57BDC">
            <w:pPr>
              <w:spacing w:before="0" w:after="0"/>
              <w:rPr>
                <w:sz w:val="16"/>
                <w:szCs w:val="16"/>
              </w:rPr>
            </w:pPr>
            <w:r w:rsidRPr="00900750">
              <w:rPr>
                <w:sz w:val="16"/>
                <w:szCs w:val="16"/>
              </w:rPr>
              <w:lastRenderedPageBreak/>
              <w:t>0b0000</w:t>
            </w:r>
            <w:r>
              <w:rPr>
                <w:sz w:val="16"/>
                <w:szCs w:val="16"/>
              </w:rPr>
              <w:t>0</w:t>
            </w:r>
          </w:p>
        </w:tc>
        <w:tc>
          <w:tcPr>
            <w:tcW w:w="4252" w:type="dxa"/>
            <w:tcBorders>
              <w:top w:val="single" w:sz="4" w:space="0" w:color="009EE3"/>
            </w:tcBorders>
          </w:tcPr>
          <w:p w:rsidR="009420F0" w:rsidRPr="00AA3F4B" w:rsidRDefault="009420F0" w:rsidP="00F57BDC">
            <w:pPr>
              <w:spacing w:before="0" w:after="0"/>
              <w:rPr>
                <w:sz w:val="16"/>
                <w:szCs w:val="16"/>
              </w:rPr>
            </w:pPr>
            <w:r w:rsidRPr="00900750">
              <w:rPr>
                <w:sz w:val="16"/>
                <w:szCs w:val="16"/>
              </w:rPr>
              <w:t>0x02030906</w:t>
            </w:r>
            <w:r w:rsidRPr="0020056A">
              <w:rPr>
                <w:sz w:val="16"/>
                <w:szCs w:val="16"/>
              </w:rPr>
              <w:t>0000130A00FF</w:t>
            </w:r>
            <w:r w:rsidRPr="00900750">
              <w:rPr>
                <w:sz w:val="16"/>
                <w:szCs w:val="16"/>
              </w:rPr>
              <w:t>0906</w:t>
            </w:r>
            <w:r>
              <w:rPr>
                <w:sz w:val="16"/>
                <w:szCs w:val="16"/>
              </w:rPr>
              <w:t>0000130203</w:t>
            </w:r>
            <w:r w:rsidRPr="00900750">
              <w:rPr>
                <w:sz w:val="16"/>
                <w:szCs w:val="16"/>
              </w:rPr>
              <w:t>FF0403E0</w:t>
            </w:r>
          </w:p>
        </w:tc>
      </w:tr>
      <w:tr w:rsidR="009420F0" w:rsidRPr="00900750" w:rsidTr="00F57BDC">
        <w:trPr>
          <w:trHeight w:val="300"/>
        </w:trPr>
        <w:tc>
          <w:tcPr>
            <w:tcW w:w="1134" w:type="dxa"/>
            <w:tcBorders>
              <w:top w:val="single" w:sz="4" w:space="0" w:color="009EE3"/>
            </w:tcBorders>
            <w:shd w:val="clear" w:color="auto" w:fill="auto"/>
          </w:tcPr>
          <w:p w:rsidR="009420F0" w:rsidRPr="00AD0440" w:rsidRDefault="009420F0" w:rsidP="00F57BDC">
            <w:pPr>
              <w:spacing w:before="0" w:after="0"/>
              <w:rPr>
                <w:sz w:val="16"/>
                <w:szCs w:val="16"/>
              </w:rPr>
            </w:pPr>
            <w:r w:rsidRPr="00900750">
              <w:rPr>
                <w:sz w:val="16"/>
                <w:szCs w:val="16"/>
              </w:rPr>
              <w:lastRenderedPageBreak/>
              <w:t>0x02030906</w:t>
            </w:r>
          </w:p>
        </w:tc>
        <w:tc>
          <w:tcPr>
            <w:tcW w:w="2268" w:type="dxa"/>
            <w:tcBorders>
              <w:top w:val="single" w:sz="4" w:space="0" w:color="009EE3"/>
            </w:tcBorders>
          </w:tcPr>
          <w:p w:rsidR="009420F0" w:rsidRPr="0020056A" w:rsidRDefault="009420F0" w:rsidP="00F57BDC">
            <w:pPr>
              <w:spacing w:before="0" w:after="0"/>
              <w:rPr>
                <w:sz w:val="16"/>
                <w:szCs w:val="16"/>
              </w:rPr>
            </w:pPr>
            <w:r w:rsidRPr="00900750">
              <w:rPr>
                <w:sz w:val="16"/>
                <w:szCs w:val="16"/>
              </w:rPr>
              <w:t>0x</w:t>
            </w:r>
            <w:r>
              <w:rPr>
                <w:sz w:val="16"/>
                <w:szCs w:val="16"/>
              </w:rPr>
              <w:t>0000130A01</w:t>
            </w:r>
            <w:r w:rsidRPr="0020056A">
              <w:rPr>
                <w:sz w:val="16"/>
                <w:szCs w:val="16"/>
              </w:rPr>
              <w:t>FF</w:t>
            </w:r>
          </w:p>
          <w:p w:rsidR="009420F0" w:rsidRPr="00AA3F4B" w:rsidRDefault="009420F0" w:rsidP="00F57BDC">
            <w:pPr>
              <w:spacing w:before="0" w:after="0"/>
              <w:rPr>
                <w:sz w:val="16"/>
                <w:szCs w:val="16"/>
              </w:rPr>
            </w:pPr>
            <w:r w:rsidRPr="0020056A">
              <w:rPr>
                <w:sz w:val="16"/>
                <w:szCs w:val="16"/>
              </w:rPr>
              <w:t>(</w:t>
            </w:r>
            <w:proofErr w:type="spellStart"/>
            <w:r w:rsidRPr="0014754F">
              <w:rPr>
                <w:sz w:val="16"/>
                <w:szCs w:val="16"/>
              </w:rPr>
              <w:t>EmergencyCreditBalance</w:t>
            </w:r>
            <w:proofErr w:type="spellEnd"/>
            <w:r w:rsidRPr="0020056A">
              <w:rPr>
                <w:sz w:val="16"/>
                <w:szCs w:val="16"/>
              </w:rPr>
              <w:t>)</w:t>
            </w:r>
          </w:p>
        </w:tc>
        <w:tc>
          <w:tcPr>
            <w:tcW w:w="851" w:type="dxa"/>
            <w:tcBorders>
              <w:top w:val="single" w:sz="4" w:space="0" w:color="009EE3"/>
            </w:tcBorders>
          </w:tcPr>
          <w:p w:rsidR="009420F0" w:rsidRPr="00AA3F4B" w:rsidRDefault="009420F0" w:rsidP="00F57BDC">
            <w:pPr>
              <w:spacing w:before="0" w:after="0"/>
              <w:rPr>
                <w:sz w:val="16"/>
                <w:szCs w:val="16"/>
              </w:rPr>
            </w:pPr>
            <w:r w:rsidRPr="00900750">
              <w:rPr>
                <w:sz w:val="16"/>
                <w:szCs w:val="16"/>
              </w:rPr>
              <w:t>0x0906</w:t>
            </w:r>
          </w:p>
        </w:tc>
        <w:tc>
          <w:tcPr>
            <w:tcW w:w="2551" w:type="dxa"/>
            <w:tcBorders>
              <w:top w:val="single" w:sz="4" w:space="0" w:color="009EE3"/>
            </w:tcBorders>
          </w:tcPr>
          <w:p w:rsidR="009420F0" w:rsidRPr="00900750" w:rsidRDefault="009420F0" w:rsidP="00F57BDC">
            <w:pPr>
              <w:spacing w:before="0" w:after="0"/>
              <w:rPr>
                <w:sz w:val="16"/>
                <w:szCs w:val="16"/>
              </w:rPr>
            </w:pPr>
            <w:r w:rsidRPr="00900750">
              <w:rPr>
                <w:sz w:val="16"/>
                <w:szCs w:val="16"/>
              </w:rPr>
              <w:t>0x</w:t>
            </w:r>
            <w:r>
              <w:rPr>
                <w:sz w:val="16"/>
                <w:szCs w:val="16"/>
              </w:rPr>
              <w:t>0000130203</w:t>
            </w:r>
            <w:r w:rsidRPr="00900750">
              <w:rPr>
                <w:sz w:val="16"/>
                <w:szCs w:val="16"/>
              </w:rPr>
              <w:t>FF</w:t>
            </w:r>
          </w:p>
          <w:p w:rsidR="009420F0" w:rsidRPr="00AA3F4B" w:rsidRDefault="009420F0" w:rsidP="00F57BDC">
            <w:pPr>
              <w:spacing w:before="0" w:after="0"/>
              <w:rPr>
                <w:sz w:val="16"/>
                <w:szCs w:val="16"/>
              </w:rPr>
            </w:pPr>
            <w:r w:rsidRPr="00900750">
              <w:rPr>
                <w:sz w:val="16"/>
                <w:szCs w:val="16"/>
              </w:rPr>
              <w:t>(</w:t>
            </w:r>
            <w:proofErr w:type="spellStart"/>
            <w:r w:rsidRPr="0020056A">
              <w:rPr>
                <w:sz w:val="16"/>
                <w:szCs w:val="16"/>
              </w:rPr>
              <w:t>DebtRecoveryPerPayment</w:t>
            </w:r>
            <w:proofErr w:type="spellEnd"/>
            <w:r>
              <w:rPr>
                <w:sz w:val="16"/>
                <w:szCs w:val="16"/>
              </w:rPr>
              <w:t>)</w:t>
            </w:r>
          </w:p>
        </w:tc>
        <w:tc>
          <w:tcPr>
            <w:tcW w:w="851" w:type="dxa"/>
            <w:tcBorders>
              <w:top w:val="single" w:sz="4" w:space="0" w:color="009EE3"/>
            </w:tcBorders>
            <w:shd w:val="clear" w:color="auto" w:fill="auto"/>
          </w:tcPr>
          <w:p w:rsidR="009420F0" w:rsidRPr="00AA3F4B" w:rsidRDefault="009420F0" w:rsidP="00F57BDC">
            <w:pPr>
              <w:spacing w:before="0" w:after="0"/>
              <w:rPr>
                <w:sz w:val="16"/>
                <w:szCs w:val="16"/>
              </w:rPr>
            </w:pPr>
            <w:r w:rsidRPr="00900750">
              <w:rPr>
                <w:sz w:val="16"/>
                <w:szCs w:val="16"/>
              </w:rPr>
              <w:t>0x0403</w:t>
            </w:r>
          </w:p>
        </w:tc>
        <w:tc>
          <w:tcPr>
            <w:tcW w:w="1417"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rsidR="009420F0" w:rsidRPr="00AA3F4B" w:rsidRDefault="009420F0" w:rsidP="00F57BDC">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rsidR="009420F0" w:rsidRPr="00AA3F4B" w:rsidRDefault="009420F0" w:rsidP="00F57BDC">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rsidR="009420F0" w:rsidRPr="00AA3F4B" w:rsidRDefault="009420F0" w:rsidP="00F57BDC">
            <w:pPr>
              <w:spacing w:before="0" w:after="0"/>
              <w:rPr>
                <w:sz w:val="16"/>
                <w:szCs w:val="16"/>
              </w:rPr>
            </w:pPr>
            <w:r w:rsidRPr="00900750">
              <w:rPr>
                <w:sz w:val="16"/>
                <w:szCs w:val="16"/>
              </w:rPr>
              <w:t>0x02030906</w:t>
            </w:r>
            <w:r>
              <w:rPr>
                <w:sz w:val="16"/>
                <w:szCs w:val="16"/>
              </w:rPr>
              <w:t>0000130A01</w:t>
            </w:r>
            <w:r w:rsidRPr="0020056A">
              <w:rPr>
                <w:sz w:val="16"/>
                <w:szCs w:val="16"/>
              </w:rPr>
              <w:t>FF</w:t>
            </w:r>
            <w:r w:rsidRPr="00900750">
              <w:rPr>
                <w:sz w:val="16"/>
                <w:szCs w:val="16"/>
              </w:rPr>
              <w:t>0906</w:t>
            </w:r>
            <w:r>
              <w:rPr>
                <w:sz w:val="16"/>
                <w:szCs w:val="16"/>
              </w:rPr>
              <w:t>0000130203</w:t>
            </w:r>
            <w:r w:rsidRPr="00900750">
              <w:rPr>
                <w:sz w:val="16"/>
                <w:szCs w:val="16"/>
              </w:rPr>
              <w:t>FF0403E0</w:t>
            </w:r>
          </w:p>
        </w:tc>
      </w:tr>
      <w:tr w:rsidR="009420F0" w:rsidRPr="00900750" w:rsidTr="00F57BDC">
        <w:trPr>
          <w:trHeight w:val="300"/>
        </w:trPr>
        <w:tc>
          <w:tcPr>
            <w:tcW w:w="1134" w:type="dxa"/>
            <w:tcBorders>
              <w:top w:val="single" w:sz="4" w:space="0" w:color="009EE3"/>
            </w:tcBorders>
            <w:shd w:val="clear" w:color="auto" w:fill="auto"/>
          </w:tcPr>
          <w:p w:rsidR="009420F0" w:rsidRPr="00CB2A6B" w:rsidRDefault="009420F0" w:rsidP="00F57BDC">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rsidR="009420F0" w:rsidRPr="00AA3F4B" w:rsidRDefault="009420F0" w:rsidP="00F57BDC">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rsidR="009420F0" w:rsidRPr="00AA3F4B" w:rsidRDefault="009420F0" w:rsidP="00F57BDC">
            <w:pPr>
              <w:spacing w:before="0" w:after="0"/>
              <w:rPr>
                <w:rFonts w:eastAsia="Times New Roman"/>
                <w:color w:val="auto"/>
                <w:sz w:val="16"/>
                <w:szCs w:val="16"/>
                <w:lang w:eastAsia="en-GB"/>
              </w:rPr>
            </w:pPr>
            <w:r w:rsidRPr="00AA3F4B">
              <w:rPr>
                <w:rFonts w:eastAsia="Times New Roman"/>
                <w:color w:val="auto"/>
                <w:sz w:val="16"/>
                <w:szCs w:val="16"/>
                <w:lang w:eastAsia="en-GB"/>
              </w:rPr>
              <w:t>(</w:t>
            </w:r>
            <w:proofErr w:type="spellStart"/>
            <w:r w:rsidRPr="00AA3F4B">
              <w:rPr>
                <w:rFonts w:eastAsia="Times New Roman"/>
                <w:color w:val="auto"/>
                <w:sz w:val="16"/>
                <w:szCs w:val="16"/>
                <w:lang w:eastAsia="en-GB"/>
              </w:rPr>
              <w:t>EmergencyCreditBalance</w:t>
            </w:r>
            <w:proofErr w:type="spellEnd"/>
            <w:r w:rsidRPr="00AA3F4B">
              <w:rPr>
                <w:rFonts w:eastAsia="Times New Roman"/>
                <w:color w:val="auto"/>
                <w:sz w:val="16"/>
                <w:szCs w:val="16"/>
                <w:lang w:eastAsia="en-GB"/>
              </w:rPr>
              <w:t>)</w:t>
            </w:r>
          </w:p>
        </w:tc>
        <w:tc>
          <w:tcPr>
            <w:tcW w:w="851" w:type="dxa"/>
            <w:tcBorders>
              <w:top w:val="single" w:sz="4" w:space="0" w:color="009EE3"/>
            </w:tcBorders>
          </w:tcPr>
          <w:p w:rsidR="009420F0" w:rsidRPr="00AA3F4B" w:rsidRDefault="009420F0" w:rsidP="00F57BDC">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rsidR="009420F0" w:rsidRPr="00AA3F4B" w:rsidRDefault="009420F0" w:rsidP="00F57BDC">
            <w:pPr>
              <w:spacing w:before="0" w:after="0"/>
              <w:rPr>
                <w:sz w:val="16"/>
                <w:szCs w:val="16"/>
              </w:rPr>
            </w:pPr>
            <w:r w:rsidRPr="00AA3F4B">
              <w:rPr>
                <w:sz w:val="16"/>
                <w:szCs w:val="16"/>
              </w:rPr>
              <w:t>0x0000130200FF</w:t>
            </w:r>
          </w:p>
          <w:p w:rsidR="009420F0" w:rsidRPr="00AA3F4B" w:rsidRDefault="009420F0" w:rsidP="00F57BDC">
            <w:pPr>
              <w:spacing w:before="0" w:after="0"/>
              <w:rPr>
                <w:rFonts w:eastAsia="Times New Roman"/>
                <w:color w:val="auto"/>
                <w:sz w:val="16"/>
                <w:szCs w:val="16"/>
                <w:lang w:eastAsia="en-GB"/>
              </w:rPr>
            </w:pPr>
            <w:r w:rsidRPr="00AA3F4B">
              <w:rPr>
                <w:sz w:val="16"/>
                <w:szCs w:val="16"/>
              </w:rPr>
              <w:t>(</w:t>
            </w:r>
            <w:proofErr w:type="spellStart"/>
            <w:r w:rsidRPr="00AA3F4B">
              <w:rPr>
                <w:sz w:val="16"/>
                <w:szCs w:val="16"/>
              </w:rPr>
              <w:t>TariffBlockPriceMatrixTOU</w:t>
            </w:r>
            <w:proofErr w:type="spellEnd"/>
            <w:r w:rsidRPr="00AA3F4B">
              <w:rPr>
                <w:sz w:val="16"/>
                <w:szCs w:val="16"/>
              </w:rPr>
              <w:t>)</w:t>
            </w:r>
          </w:p>
        </w:tc>
        <w:tc>
          <w:tcPr>
            <w:tcW w:w="851" w:type="dxa"/>
            <w:tcBorders>
              <w:top w:val="single" w:sz="4" w:space="0" w:color="009EE3"/>
            </w:tcBorders>
            <w:shd w:val="clear" w:color="auto" w:fill="auto"/>
          </w:tcPr>
          <w:p w:rsidR="009420F0" w:rsidRPr="00AA3F4B" w:rsidRDefault="009420F0" w:rsidP="00F57BDC">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rsidR="009420F0" w:rsidRPr="00AA3F4B" w:rsidRDefault="009420F0" w:rsidP="00F57BDC">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rsidR="009420F0" w:rsidRPr="00AA3F4B" w:rsidRDefault="009420F0" w:rsidP="00F57BDC">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rsidR="009420F0" w:rsidRPr="00AA3F4B" w:rsidRDefault="009420F0" w:rsidP="00F57BDC">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rsidR="009420F0" w:rsidRPr="00AA3F4B" w:rsidRDefault="009420F0" w:rsidP="00F57BDC">
            <w:pPr>
              <w:spacing w:before="0" w:after="0"/>
              <w:rPr>
                <w:sz w:val="16"/>
                <w:szCs w:val="16"/>
              </w:rPr>
            </w:pPr>
            <w:r w:rsidRPr="00AA3F4B">
              <w:rPr>
                <w:sz w:val="16"/>
                <w:szCs w:val="16"/>
              </w:rPr>
              <w:t>0x02030906</w:t>
            </w:r>
            <w:r w:rsidRPr="00AA3F4B">
              <w:rPr>
                <w:rFonts w:eastAsia="Times New Roman"/>
                <w:color w:val="auto"/>
                <w:sz w:val="16"/>
                <w:szCs w:val="16"/>
                <w:lang w:eastAsia="en-GB"/>
              </w:rPr>
              <w:t>0000130A01FF</w:t>
            </w:r>
            <w:r w:rsidRPr="00AA3F4B">
              <w:rPr>
                <w:sz w:val="16"/>
                <w:szCs w:val="16"/>
              </w:rPr>
              <w:t>09060000130200FF0403E0</w:t>
            </w:r>
          </w:p>
        </w:tc>
      </w:tr>
      <w:tr w:rsidR="009420F0" w:rsidRPr="00900750" w:rsidTr="00F57BDC">
        <w:trPr>
          <w:trHeight w:val="300"/>
        </w:trPr>
        <w:tc>
          <w:tcPr>
            <w:tcW w:w="1134" w:type="dxa"/>
            <w:tcBorders>
              <w:top w:val="single" w:sz="4" w:space="0" w:color="009EE3"/>
            </w:tcBorders>
            <w:shd w:val="clear" w:color="auto" w:fill="auto"/>
          </w:tcPr>
          <w:p w:rsidR="009420F0" w:rsidRPr="00CB2A6B" w:rsidRDefault="009420F0" w:rsidP="00F57BDC">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rsidR="009420F0" w:rsidRPr="00AA3F4B" w:rsidRDefault="009420F0" w:rsidP="00F57BDC">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rsidR="009420F0" w:rsidRPr="00AA3F4B" w:rsidRDefault="009420F0" w:rsidP="00F57BDC">
            <w:pPr>
              <w:spacing w:before="0" w:after="0"/>
              <w:rPr>
                <w:rFonts w:eastAsia="Times New Roman"/>
                <w:color w:val="auto"/>
                <w:sz w:val="16"/>
                <w:szCs w:val="16"/>
                <w:lang w:eastAsia="en-GB"/>
              </w:rPr>
            </w:pPr>
            <w:r w:rsidRPr="00AA3F4B">
              <w:rPr>
                <w:rFonts w:eastAsia="Times New Roman"/>
                <w:color w:val="auto"/>
                <w:sz w:val="16"/>
                <w:szCs w:val="16"/>
                <w:lang w:eastAsia="en-GB"/>
              </w:rPr>
              <w:t>(</w:t>
            </w:r>
            <w:proofErr w:type="spellStart"/>
            <w:r w:rsidRPr="00AA3F4B">
              <w:rPr>
                <w:rFonts w:eastAsia="Times New Roman"/>
                <w:color w:val="auto"/>
                <w:sz w:val="16"/>
                <w:szCs w:val="16"/>
                <w:lang w:eastAsia="en-GB"/>
              </w:rPr>
              <w:t>EmergencyCreditBalance</w:t>
            </w:r>
            <w:proofErr w:type="spellEnd"/>
            <w:r w:rsidRPr="00AA3F4B">
              <w:rPr>
                <w:rFonts w:eastAsia="Times New Roman"/>
                <w:color w:val="auto"/>
                <w:sz w:val="16"/>
                <w:szCs w:val="16"/>
                <w:lang w:eastAsia="en-GB"/>
              </w:rPr>
              <w:t>)</w:t>
            </w:r>
          </w:p>
        </w:tc>
        <w:tc>
          <w:tcPr>
            <w:tcW w:w="851" w:type="dxa"/>
            <w:tcBorders>
              <w:top w:val="single" w:sz="4" w:space="0" w:color="009EE3"/>
            </w:tcBorders>
          </w:tcPr>
          <w:p w:rsidR="009420F0" w:rsidRPr="00AA3F4B" w:rsidRDefault="009420F0" w:rsidP="00F57BDC">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rsidR="009420F0" w:rsidRPr="00AA3F4B" w:rsidRDefault="009420F0" w:rsidP="00F57BDC">
            <w:pPr>
              <w:spacing w:before="0" w:after="0"/>
              <w:rPr>
                <w:sz w:val="16"/>
                <w:szCs w:val="16"/>
              </w:rPr>
            </w:pPr>
            <w:r w:rsidRPr="00AA3F4B">
              <w:rPr>
                <w:sz w:val="16"/>
                <w:szCs w:val="16"/>
              </w:rPr>
              <w:t>0x0000130204FF</w:t>
            </w:r>
          </w:p>
          <w:p w:rsidR="009420F0" w:rsidRPr="00AA3F4B" w:rsidRDefault="009420F0" w:rsidP="00F57BDC">
            <w:pPr>
              <w:spacing w:before="0" w:after="0"/>
              <w:rPr>
                <w:rFonts w:eastAsia="Times New Roman"/>
                <w:color w:val="auto"/>
                <w:sz w:val="16"/>
                <w:szCs w:val="16"/>
                <w:lang w:eastAsia="en-GB"/>
              </w:rPr>
            </w:pPr>
            <w:r w:rsidRPr="00AA3F4B">
              <w:rPr>
                <w:sz w:val="16"/>
                <w:szCs w:val="16"/>
              </w:rPr>
              <w:t>(</w:t>
            </w:r>
            <w:proofErr w:type="spellStart"/>
            <w:r w:rsidRPr="00AA3F4B">
              <w:rPr>
                <w:sz w:val="16"/>
                <w:szCs w:val="16"/>
              </w:rPr>
              <w:t>StandingCharge</w:t>
            </w:r>
            <w:proofErr w:type="spellEnd"/>
            <w:r w:rsidRPr="00AA3F4B">
              <w:rPr>
                <w:sz w:val="16"/>
                <w:szCs w:val="16"/>
              </w:rPr>
              <w:t>)</w:t>
            </w:r>
          </w:p>
        </w:tc>
        <w:tc>
          <w:tcPr>
            <w:tcW w:w="851" w:type="dxa"/>
            <w:tcBorders>
              <w:top w:val="single" w:sz="4" w:space="0" w:color="009EE3"/>
            </w:tcBorders>
            <w:shd w:val="clear" w:color="auto" w:fill="auto"/>
          </w:tcPr>
          <w:p w:rsidR="009420F0" w:rsidRPr="00AA3F4B" w:rsidRDefault="009420F0" w:rsidP="00F57BDC">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rsidR="009420F0" w:rsidRPr="00A875FF" w:rsidRDefault="009420F0" w:rsidP="00F57BDC">
            <w:pPr>
              <w:spacing w:before="0" w:after="0"/>
              <w:rPr>
                <w:rFonts w:eastAsia="Times New Roman"/>
                <w:color w:val="auto"/>
                <w:sz w:val="16"/>
                <w:szCs w:val="16"/>
                <w:lang w:eastAsia="en-GB"/>
              </w:rPr>
            </w:pPr>
            <w:r w:rsidRPr="00A875FF">
              <w:rPr>
                <w:rFonts w:eastAsia="Times New Roman"/>
                <w:color w:val="auto"/>
                <w:sz w:val="16"/>
                <w:szCs w:val="16"/>
                <w:lang w:eastAsia="en-GB"/>
              </w:rPr>
              <w:t>0b111</w:t>
            </w:r>
          </w:p>
          <w:p w:rsidR="009420F0" w:rsidRPr="00AA3F4B" w:rsidRDefault="009420F0" w:rsidP="00F57BDC">
            <w:pPr>
              <w:spacing w:before="0" w:after="0"/>
              <w:rPr>
                <w:rFonts w:eastAsia="Times New Roman"/>
                <w:color w:val="auto"/>
                <w:sz w:val="16"/>
                <w:szCs w:val="16"/>
                <w:lang w:eastAsia="en-GB"/>
              </w:rPr>
            </w:pPr>
            <w:r w:rsidRPr="00A875FF">
              <w:rPr>
                <w:rFonts w:eastAsia="Times New Roman"/>
                <w:color w:val="auto"/>
                <w:sz w:val="16"/>
                <w:szCs w:val="16"/>
                <w:lang w:eastAsia="en-GB"/>
              </w:rPr>
              <w:t>(collectable in all circumstances)</w:t>
            </w:r>
          </w:p>
        </w:tc>
        <w:tc>
          <w:tcPr>
            <w:tcW w:w="993" w:type="dxa"/>
            <w:tcBorders>
              <w:top w:val="single" w:sz="4" w:space="0" w:color="009EE3"/>
            </w:tcBorders>
          </w:tcPr>
          <w:p w:rsidR="009420F0" w:rsidRPr="00AA3F4B" w:rsidRDefault="009420F0" w:rsidP="00F57BDC">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rsidR="009420F0" w:rsidRPr="00AA3F4B" w:rsidRDefault="009420F0" w:rsidP="00F57BDC">
            <w:pPr>
              <w:spacing w:before="0" w:after="0"/>
              <w:rPr>
                <w:sz w:val="16"/>
                <w:szCs w:val="16"/>
              </w:rPr>
            </w:pPr>
            <w:r w:rsidRPr="00AA3F4B">
              <w:rPr>
                <w:sz w:val="16"/>
                <w:szCs w:val="16"/>
              </w:rPr>
              <w:t>0x02030906</w:t>
            </w:r>
            <w:r w:rsidRPr="00AA3F4B">
              <w:rPr>
                <w:rFonts w:eastAsia="Times New Roman"/>
                <w:color w:val="auto"/>
                <w:sz w:val="16"/>
                <w:szCs w:val="16"/>
                <w:lang w:eastAsia="en-GB"/>
              </w:rPr>
              <w:t>0000130A01FF</w:t>
            </w:r>
            <w:r w:rsidRPr="00AA3F4B">
              <w:rPr>
                <w:sz w:val="16"/>
                <w:szCs w:val="16"/>
              </w:rPr>
              <w:t>09060000130204FF0403</w:t>
            </w:r>
            <w:r>
              <w:rPr>
                <w:sz w:val="16"/>
                <w:szCs w:val="16"/>
              </w:rPr>
              <w:t>E</w:t>
            </w:r>
            <w:r w:rsidRPr="00AA3F4B">
              <w:rPr>
                <w:sz w:val="16"/>
                <w:szCs w:val="16"/>
              </w:rPr>
              <w:t>0</w:t>
            </w:r>
          </w:p>
        </w:tc>
      </w:tr>
      <w:tr w:rsidR="009420F0" w:rsidRPr="00900750" w:rsidTr="00F57BDC">
        <w:trPr>
          <w:trHeight w:val="300"/>
        </w:trPr>
        <w:tc>
          <w:tcPr>
            <w:tcW w:w="1134" w:type="dxa"/>
            <w:tcBorders>
              <w:top w:val="single" w:sz="4" w:space="0" w:color="009EE3"/>
            </w:tcBorders>
            <w:shd w:val="clear" w:color="auto" w:fill="auto"/>
          </w:tcPr>
          <w:p w:rsidR="009420F0" w:rsidRPr="00CB2A6B" w:rsidRDefault="009420F0" w:rsidP="00F57BDC">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rsidR="009420F0" w:rsidRPr="00AA3F4B" w:rsidRDefault="009420F0" w:rsidP="00F57BDC">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rsidR="009420F0" w:rsidRPr="00AA3F4B" w:rsidRDefault="009420F0" w:rsidP="00F57BDC">
            <w:pPr>
              <w:spacing w:before="0" w:after="0"/>
              <w:rPr>
                <w:rFonts w:eastAsia="Times New Roman"/>
                <w:color w:val="auto"/>
                <w:sz w:val="16"/>
                <w:szCs w:val="16"/>
                <w:lang w:eastAsia="en-GB"/>
              </w:rPr>
            </w:pPr>
            <w:r w:rsidRPr="00AA3F4B">
              <w:rPr>
                <w:rFonts w:eastAsia="Times New Roman"/>
                <w:color w:val="auto"/>
                <w:sz w:val="16"/>
                <w:szCs w:val="16"/>
                <w:lang w:eastAsia="en-GB"/>
              </w:rPr>
              <w:t>(</w:t>
            </w:r>
            <w:proofErr w:type="spellStart"/>
            <w:r w:rsidRPr="00AA3F4B">
              <w:rPr>
                <w:rFonts w:eastAsia="Times New Roman"/>
                <w:color w:val="auto"/>
                <w:sz w:val="16"/>
                <w:szCs w:val="16"/>
                <w:lang w:eastAsia="en-GB"/>
              </w:rPr>
              <w:t>EmergencyCreditBalance</w:t>
            </w:r>
            <w:proofErr w:type="spellEnd"/>
            <w:r w:rsidRPr="00AA3F4B">
              <w:rPr>
                <w:rFonts w:eastAsia="Times New Roman"/>
                <w:color w:val="auto"/>
                <w:sz w:val="16"/>
                <w:szCs w:val="16"/>
                <w:lang w:eastAsia="en-GB"/>
              </w:rPr>
              <w:t>)</w:t>
            </w:r>
          </w:p>
        </w:tc>
        <w:tc>
          <w:tcPr>
            <w:tcW w:w="851" w:type="dxa"/>
            <w:tcBorders>
              <w:top w:val="single" w:sz="4" w:space="0" w:color="009EE3"/>
            </w:tcBorders>
          </w:tcPr>
          <w:p w:rsidR="009420F0" w:rsidRPr="00AA3F4B" w:rsidRDefault="009420F0" w:rsidP="00F57BDC">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rsidR="009420F0" w:rsidRPr="00AA3F4B" w:rsidRDefault="009420F0" w:rsidP="00F57BDC">
            <w:pPr>
              <w:spacing w:before="0" w:after="0"/>
              <w:rPr>
                <w:sz w:val="16"/>
                <w:szCs w:val="16"/>
              </w:rPr>
            </w:pPr>
            <w:r w:rsidRPr="00AA3F4B">
              <w:rPr>
                <w:sz w:val="16"/>
                <w:szCs w:val="16"/>
              </w:rPr>
              <w:t>0x0000130201FF</w:t>
            </w:r>
          </w:p>
          <w:p w:rsidR="009420F0" w:rsidRPr="00AA3F4B" w:rsidRDefault="009420F0" w:rsidP="00F57BDC">
            <w:pPr>
              <w:spacing w:before="0" w:after="0"/>
              <w:rPr>
                <w:rFonts w:eastAsia="Times New Roman"/>
                <w:color w:val="auto"/>
                <w:sz w:val="16"/>
                <w:szCs w:val="16"/>
                <w:lang w:eastAsia="en-GB"/>
              </w:rPr>
            </w:pPr>
            <w:r w:rsidRPr="00AA3F4B">
              <w:rPr>
                <w:sz w:val="16"/>
                <w:szCs w:val="16"/>
              </w:rPr>
              <w:t>(</w:t>
            </w:r>
            <w:proofErr w:type="spellStart"/>
            <w:r w:rsidRPr="00AA3F4B">
              <w:rPr>
                <w:sz w:val="16"/>
                <w:szCs w:val="16"/>
              </w:rPr>
              <w:t>DebtRecoveryRates</w:t>
            </w:r>
            <w:proofErr w:type="spellEnd"/>
            <w:r w:rsidRPr="00AA3F4B">
              <w:rPr>
                <w:sz w:val="16"/>
                <w:szCs w:val="16"/>
              </w:rPr>
              <w:t>[1])</w:t>
            </w:r>
          </w:p>
        </w:tc>
        <w:tc>
          <w:tcPr>
            <w:tcW w:w="851" w:type="dxa"/>
            <w:tcBorders>
              <w:top w:val="single" w:sz="4" w:space="0" w:color="009EE3"/>
            </w:tcBorders>
            <w:shd w:val="clear" w:color="auto" w:fill="auto"/>
          </w:tcPr>
          <w:p w:rsidR="009420F0" w:rsidRPr="00AA3F4B" w:rsidRDefault="009420F0" w:rsidP="00F57BDC">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Pr>
                <w:rFonts w:eastAsia="Times New Roman"/>
                <w:color w:val="auto"/>
                <w:sz w:val="16"/>
                <w:szCs w:val="16"/>
                <w:lang w:eastAsia="en-GB"/>
              </w:rPr>
              <w:t>0b110</w:t>
            </w:r>
          </w:p>
          <w:p w:rsidR="009420F0" w:rsidRPr="00AA3F4B" w:rsidRDefault="009420F0" w:rsidP="00F57BDC">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rsidR="009420F0" w:rsidRPr="00AA3F4B" w:rsidRDefault="009420F0" w:rsidP="00F57BDC">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rsidR="009420F0" w:rsidRPr="00AA3F4B" w:rsidRDefault="009420F0" w:rsidP="00F57BDC">
            <w:pPr>
              <w:spacing w:before="0" w:after="0"/>
              <w:rPr>
                <w:sz w:val="16"/>
                <w:szCs w:val="16"/>
              </w:rPr>
            </w:pPr>
            <w:r w:rsidRPr="00AA3F4B">
              <w:rPr>
                <w:sz w:val="16"/>
                <w:szCs w:val="16"/>
              </w:rPr>
              <w:t>0x02030906</w:t>
            </w:r>
            <w:r w:rsidRPr="00AA3F4B">
              <w:rPr>
                <w:rFonts w:eastAsia="Times New Roman"/>
                <w:color w:val="auto"/>
                <w:sz w:val="16"/>
                <w:szCs w:val="16"/>
                <w:lang w:eastAsia="en-GB"/>
              </w:rPr>
              <w:t>0000130A01FF</w:t>
            </w:r>
            <w:r w:rsidRPr="00AA3F4B">
              <w:rPr>
                <w:sz w:val="16"/>
                <w:szCs w:val="16"/>
              </w:rPr>
              <w:t>09060000130201FF0403</w:t>
            </w:r>
            <w:r>
              <w:rPr>
                <w:sz w:val="16"/>
                <w:szCs w:val="16"/>
              </w:rPr>
              <w:t>C</w:t>
            </w:r>
            <w:r w:rsidRPr="00AA3F4B">
              <w:rPr>
                <w:sz w:val="16"/>
                <w:szCs w:val="16"/>
              </w:rPr>
              <w:t>0</w:t>
            </w:r>
          </w:p>
        </w:tc>
      </w:tr>
      <w:tr w:rsidR="009420F0" w:rsidRPr="00900750" w:rsidTr="00F57BDC">
        <w:trPr>
          <w:trHeight w:val="300"/>
        </w:trPr>
        <w:tc>
          <w:tcPr>
            <w:tcW w:w="1134" w:type="dxa"/>
            <w:tcBorders>
              <w:top w:val="single" w:sz="4" w:space="0" w:color="009EE3"/>
            </w:tcBorders>
            <w:shd w:val="clear" w:color="auto" w:fill="auto"/>
          </w:tcPr>
          <w:p w:rsidR="009420F0" w:rsidRPr="00CB2A6B" w:rsidRDefault="009420F0" w:rsidP="00F57BDC">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rsidR="009420F0" w:rsidRPr="00AA3F4B" w:rsidRDefault="009420F0" w:rsidP="00F57BDC">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rsidR="009420F0" w:rsidRPr="00AA3F4B" w:rsidRDefault="009420F0" w:rsidP="00F57BDC">
            <w:pPr>
              <w:spacing w:before="0" w:after="0"/>
              <w:rPr>
                <w:rFonts w:eastAsia="Times New Roman"/>
                <w:color w:val="auto"/>
                <w:sz w:val="16"/>
                <w:szCs w:val="16"/>
                <w:lang w:eastAsia="en-GB"/>
              </w:rPr>
            </w:pPr>
            <w:r w:rsidRPr="00AA3F4B">
              <w:rPr>
                <w:rFonts w:eastAsia="Times New Roman"/>
                <w:color w:val="auto"/>
                <w:sz w:val="16"/>
                <w:szCs w:val="16"/>
                <w:lang w:eastAsia="en-GB"/>
              </w:rPr>
              <w:t>(</w:t>
            </w:r>
            <w:proofErr w:type="spellStart"/>
            <w:r w:rsidRPr="00AA3F4B">
              <w:rPr>
                <w:rFonts w:eastAsia="Times New Roman"/>
                <w:color w:val="auto"/>
                <w:sz w:val="16"/>
                <w:szCs w:val="16"/>
                <w:lang w:eastAsia="en-GB"/>
              </w:rPr>
              <w:t>EmergencyCreditBalance</w:t>
            </w:r>
            <w:proofErr w:type="spellEnd"/>
            <w:r w:rsidRPr="00AA3F4B">
              <w:rPr>
                <w:rFonts w:eastAsia="Times New Roman"/>
                <w:color w:val="auto"/>
                <w:sz w:val="16"/>
                <w:szCs w:val="16"/>
                <w:lang w:eastAsia="en-GB"/>
              </w:rPr>
              <w:t>)</w:t>
            </w:r>
          </w:p>
        </w:tc>
        <w:tc>
          <w:tcPr>
            <w:tcW w:w="851" w:type="dxa"/>
            <w:tcBorders>
              <w:top w:val="single" w:sz="4" w:space="0" w:color="009EE3"/>
            </w:tcBorders>
          </w:tcPr>
          <w:p w:rsidR="009420F0" w:rsidRPr="00AA3F4B" w:rsidRDefault="009420F0" w:rsidP="00F57BDC">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rsidR="009420F0" w:rsidRPr="00AA3F4B" w:rsidRDefault="009420F0" w:rsidP="00F57BDC">
            <w:pPr>
              <w:spacing w:before="0" w:after="0"/>
              <w:rPr>
                <w:sz w:val="16"/>
                <w:szCs w:val="16"/>
              </w:rPr>
            </w:pPr>
            <w:r w:rsidRPr="00AA3F4B">
              <w:rPr>
                <w:sz w:val="16"/>
                <w:szCs w:val="16"/>
              </w:rPr>
              <w:t>0x0000130202FF</w:t>
            </w:r>
          </w:p>
          <w:p w:rsidR="009420F0" w:rsidRPr="00AA3F4B" w:rsidRDefault="009420F0" w:rsidP="00F57BDC">
            <w:pPr>
              <w:spacing w:before="0" w:after="0"/>
              <w:rPr>
                <w:rFonts w:eastAsia="Times New Roman"/>
                <w:color w:val="auto"/>
                <w:sz w:val="16"/>
                <w:szCs w:val="16"/>
                <w:lang w:eastAsia="en-GB"/>
              </w:rPr>
            </w:pPr>
            <w:r w:rsidRPr="00AA3F4B">
              <w:rPr>
                <w:sz w:val="16"/>
                <w:szCs w:val="16"/>
              </w:rPr>
              <w:t>(</w:t>
            </w:r>
            <w:proofErr w:type="spellStart"/>
            <w:r w:rsidRPr="00AA3F4B">
              <w:rPr>
                <w:sz w:val="16"/>
                <w:szCs w:val="16"/>
              </w:rPr>
              <w:t>DebtRecoveryRates</w:t>
            </w:r>
            <w:proofErr w:type="spellEnd"/>
            <w:r w:rsidRPr="00AA3F4B">
              <w:rPr>
                <w:sz w:val="16"/>
                <w:szCs w:val="16"/>
              </w:rPr>
              <w:t>[2])</w:t>
            </w:r>
          </w:p>
        </w:tc>
        <w:tc>
          <w:tcPr>
            <w:tcW w:w="851" w:type="dxa"/>
            <w:tcBorders>
              <w:top w:val="single" w:sz="4" w:space="0" w:color="009EE3"/>
            </w:tcBorders>
            <w:shd w:val="clear" w:color="auto" w:fill="auto"/>
          </w:tcPr>
          <w:p w:rsidR="009420F0" w:rsidRPr="00AA3F4B" w:rsidRDefault="009420F0" w:rsidP="00F57BDC">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rsidR="009420F0" w:rsidRPr="00900750" w:rsidRDefault="009420F0" w:rsidP="00F57BDC">
            <w:pPr>
              <w:spacing w:before="0" w:after="0"/>
              <w:rPr>
                <w:rFonts w:eastAsia="Times New Roman"/>
                <w:color w:val="auto"/>
                <w:sz w:val="16"/>
                <w:szCs w:val="16"/>
                <w:lang w:eastAsia="en-GB"/>
              </w:rPr>
            </w:pPr>
            <w:r>
              <w:rPr>
                <w:rFonts w:eastAsia="Times New Roman"/>
                <w:color w:val="auto"/>
                <w:sz w:val="16"/>
                <w:szCs w:val="16"/>
                <w:lang w:eastAsia="en-GB"/>
              </w:rPr>
              <w:t>0b110</w:t>
            </w:r>
          </w:p>
          <w:p w:rsidR="009420F0" w:rsidRPr="00AA3F4B" w:rsidRDefault="009420F0" w:rsidP="00F57BDC">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rsidR="009420F0" w:rsidRPr="00AA3F4B" w:rsidRDefault="009420F0" w:rsidP="00F57BDC">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rsidR="009420F0" w:rsidRPr="00AA3F4B" w:rsidRDefault="009420F0" w:rsidP="00F57BDC">
            <w:pPr>
              <w:spacing w:before="0" w:after="0"/>
              <w:rPr>
                <w:sz w:val="16"/>
                <w:szCs w:val="16"/>
              </w:rPr>
            </w:pPr>
            <w:r w:rsidRPr="00AA3F4B">
              <w:rPr>
                <w:sz w:val="16"/>
                <w:szCs w:val="16"/>
              </w:rPr>
              <w:t>0x02030906</w:t>
            </w:r>
            <w:r w:rsidRPr="00AA3F4B">
              <w:rPr>
                <w:rFonts w:eastAsia="Times New Roman"/>
                <w:color w:val="auto"/>
                <w:sz w:val="16"/>
                <w:szCs w:val="16"/>
                <w:lang w:eastAsia="en-GB"/>
              </w:rPr>
              <w:t>0000130A01FF</w:t>
            </w:r>
            <w:r w:rsidRPr="00AA3F4B">
              <w:rPr>
                <w:sz w:val="16"/>
                <w:szCs w:val="16"/>
              </w:rPr>
              <w:t>09060000130202FF0403</w:t>
            </w:r>
            <w:r>
              <w:rPr>
                <w:sz w:val="16"/>
                <w:szCs w:val="16"/>
              </w:rPr>
              <w:t>C</w:t>
            </w:r>
            <w:r w:rsidRPr="00AA3F4B">
              <w:rPr>
                <w:sz w:val="16"/>
                <w:szCs w:val="16"/>
              </w:rPr>
              <w:t>0</w:t>
            </w:r>
          </w:p>
        </w:tc>
      </w:tr>
      <w:tr w:rsidR="009420F0" w:rsidRPr="00900750" w:rsidTr="00F57BDC">
        <w:trPr>
          <w:trHeight w:val="300"/>
        </w:trPr>
        <w:tc>
          <w:tcPr>
            <w:tcW w:w="1134" w:type="dxa"/>
            <w:tcBorders>
              <w:top w:val="single" w:sz="4" w:space="0" w:color="009EE3"/>
            </w:tcBorders>
            <w:shd w:val="clear" w:color="auto" w:fill="auto"/>
          </w:tcPr>
          <w:p w:rsidR="009420F0" w:rsidRPr="00CB2A6B" w:rsidRDefault="009420F0" w:rsidP="00F57BDC">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rsidR="009420F0" w:rsidRPr="00AA3F4B" w:rsidRDefault="009420F0" w:rsidP="00F57BDC">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0000130A02FF</w:t>
            </w:r>
          </w:p>
          <w:p w:rsidR="009420F0" w:rsidRPr="00AA3F4B" w:rsidRDefault="009420F0" w:rsidP="00F57BDC">
            <w:pPr>
              <w:spacing w:before="0" w:after="0"/>
              <w:rPr>
                <w:rFonts w:eastAsia="Times New Roman"/>
                <w:color w:val="auto"/>
                <w:sz w:val="16"/>
                <w:szCs w:val="16"/>
                <w:lang w:eastAsia="en-GB"/>
              </w:rPr>
            </w:pPr>
            <w:r w:rsidRPr="00AA3F4B">
              <w:rPr>
                <w:rFonts w:eastAsia="Times New Roman"/>
                <w:color w:val="auto"/>
                <w:sz w:val="16"/>
                <w:szCs w:val="16"/>
                <w:lang w:eastAsia="en-GB"/>
              </w:rPr>
              <w:t>(</w:t>
            </w:r>
            <w:proofErr w:type="spellStart"/>
            <w:r w:rsidRPr="00AA3F4B">
              <w:rPr>
                <w:rFonts w:eastAsia="Times New Roman"/>
                <w:color w:val="auto"/>
                <w:sz w:val="16"/>
                <w:szCs w:val="16"/>
                <w:lang w:eastAsia="en-GB"/>
              </w:rPr>
              <w:t>AccumulatedDebt</w:t>
            </w:r>
            <w:proofErr w:type="spellEnd"/>
            <w:r w:rsidRPr="00AA3F4B">
              <w:rPr>
                <w:rFonts w:eastAsia="Times New Roman"/>
                <w:color w:val="auto"/>
                <w:sz w:val="16"/>
                <w:szCs w:val="16"/>
                <w:lang w:eastAsia="en-GB"/>
              </w:rPr>
              <w:t>)</w:t>
            </w:r>
          </w:p>
        </w:tc>
        <w:tc>
          <w:tcPr>
            <w:tcW w:w="851" w:type="dxa"/>
            <w:tcBorders>
              <w:top w:val="single" w:sz="4" w:space="0" w:color="009EE3"/>
            </w:tcBorders>
          </w:tcPr>
          <w:p w:rsidR="009420F0" w:rsidRPr="00AA3F4B" w:rsidRDefault="009420F0" w:rsidP="00F57BDC">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rsidR="009420F0" w:rsidRPr="00AA3F4B" w:rsidRDefault="009420F0" w:rsidP="00F57BDC">
            <w:pPr>
              <w:spacing w:before="0" w:after="0"/>
              <w:rPr>
                <w:sz w:val="16"/>
                <w:szCs w:val="16"/>
              </w:rPr>
            </w:pPr>
            <w:r w:rsidRPr="00AA3F4B">
              <w:rPr>
                <w:sz w:val="16"/>
                <w:szCs w:val="16"/>
              </w:rPr>
              <w:t>0x0000130204FF</w:t>
            </w:r>
          </w:p>
          <w:p w:rsidR="009420F0" w:rsidRPr="00AA3F4B" w:rsidRDefault="009420F0" w:rsidP="00F57BDC">
            <w:pPr>
              <w:spacing w:before="0" w:after="0"/>
              <w:rPr>
                <w:rFonts w:eastAsia="Times New Roman"/>
                <w:color w:val="auto"/>
                <w:sz w:val="16"/>
                <w:szCs w:val="16"/>
                <w:lang w:eastAsia="en-GB"/>
              </w:rPr>
            </w:pPr>
            <w:r w:rsidRPr="00AA3F4B">
              <w:rPr>
                <w:sz w:val="16"/>
                <w:szCs w:val="16"/>
              </w:rPr>
              <w:t>(</w:t>
            </w:r>
            <w:proofErr w:type="spellStart"/>
            <w:r w:rsidRPr="00AA3F4B">
              <w:rPr>
                <w:sz w:val="16"/>
                <w:szCs w:val="16"/>
              </w:rPr>
              <w:t>StandingCharge</w:t>
            </w:r>
            <w:proofErr w:type="spellEnd"/>
            <w:r w:rsidRPr="00AA3F4B">
              <w:rPr>
                <w:sz w:val="16"/>
                <w:szCs w:val="16"/>
              </w:rPr>
              <w:t>)</w:t>
            </w:r>
          </w:p>
        </w:tc>
        <w:tc>
          <w:tcPr>
            <w:tcW w:w="851" w:type="dxa"/>
            <w:tcBorders>
              <w:top w:val="single" w:sz="4" w:space="0" w:color="009EE3"/>
            </w:tcBorders>
            <w:shd w:val="clear" w:color="auto" w:fill="auto"/>
          </w:tcPr>
          <w:p w:rsidR="009420F0" w:rsidRPr="00AA3F4B" w:rsidRDefault="009420F0" w:rsidP="00F57BDC">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rsidR="009420F0" w:rsidRPr="00AA3F4B" w:rsidRDefault="009420F0" w:rsidP="00F57BDC">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rsidR="009420F0" w:rsidRPr="00AA3F4B" w:rsidRDefault="009420F0" w:rsidP="00F57BDC">
            <w:pPr>
              <w:spacing w:before="0" w:after="0"/>
              <w:rPr>
                <w:rFonts w:eastAsia="Times New Roman"/>
                <w:color w:val="auto"/>
                <w:sz w:val="16"/>
                <w:szCs w:val="16"/>
                <w:lang w:eastAsia="en-GB"/>
              </w:rPr>
            </w:pPr>
            <w:r w:rsidRPr="00AA3F4B">
              <w:rPr>
                <w:rFonts w:eastAsia="Times New Roman"/>
                <w:color w:val="auto"/>
                <w:sz w:val="16"/>
                <w:szCs w:val="16"/>
                <w:lang w:eastAsia="en-GB"/>
              </w:rPr>
              <w:t>(collect in Emergency Credit period – see note at bottom of table)</w:t>
            </w:r>
          </w:p>
        </w:tc>
        <w:tc>
          <w:tcPr>
            <w:tcW w:w="993" w:type="dxa"/>
            <w:tcBorders>
              <w:top w:val="single" w:sz="4" w:space="0" w:color="009EE3"/>
            </w:tcBorders>
          </w:tcPr>
          <w:p w:rsidR="009420F0" w:rsidRPr="00AA3F4B" w:rsidRDefault="009420F0" w:rsidP="00F57BDC">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rsidR="009420F0" w:rsidRPr="00AA3F4B" w:rsidRDefault="009420F0" w:rsidP="00F57BDC">
            <w:pPr>
              <w:spacing w:before="0" w:after="0"/>
              <w:rPr>
                <w:sz w:val="16"/>
                <w:szCs w:val="16"/>
              </w:rPr>
            </w:pPr>
            <w:r w:rsidRPr="00AA3F4B">
              <w:rPr>
                <w:sz w:val="16"/>
                <w:szCs w:val="16"/>
              </w:rPr>
              <w:t>0x02030906</w:t>
            </w:r>
            <w:r w:rsidRPr="00AA3F4B">
              <w:rPr>
                <w:rFonts w:eastAsia="Times New Roman"/>
                <w:color w:val="auto"/>
                <w:sz w:val="16"/>
                <w:szCs w:val="16"/>
                <w:lang w:eastAsia="en-GB"/>
              </w:rPr>
              <w:t>0000130A02FF</w:t>
            </w:r>
            <w:r w:rsidRPr="00AA3F4B">
              <w:rPr>
                <w:sz w:val="16"/>
                <w:szCs w:val="16"/>
              </w:rPr>
              <w:t>09060000130204FF0403E0</w:t>
            </w:r>
          </w:p>
        </w:tc>
      </w:tr>
      <w:tr w:rsidR="009420F0" w:rsidRPr="00900750" w:rsidTr="00F57BDC">
        <w:trPr>
          <w:trHeight w:val="300"/>
        </w:trPr>
        <w:tc>
          <w:tcPr>
            <w:tcW w:w="1134" w:type="dxa"/>
            <w:tcBorders>
              <w:top w:val="single" w:sz="4" w:space="0" w:color="009EE3"/>
            </w:tcBorders>
            <w:shd w:val="clear" w:color="auto" w:fill="auto"/>
          </w:tcPr>
          <w:p w:rsidR="009420F0" w:rsidRPr="00CB2A6B" w:rsidRDefault="009420F0" w:rsidP="00F57BDC">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rsidR="009420F0" w:rsidRPr="00AA3F4B" w:rsidRDefault="009420F0" w:rsidP="00F57BDC">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0000130A02FF</w:t>
            </w:r>
          </w:p>
          <w:p w:rsidR="009420F0" w:rsidRPr="00AA3F4B" w:rsidRDefault="009420F0" w:rsidP="00F57BDC">
            <w:pPr>
              <w:spacing w:before="0" w:after="0"/>
              <w:rPr>
                <w:rFonts w:eastAsia="Times New Roman"/>
                <w:color w:val="auto"/>
                <w:sz w:val="16"/>
                <w:szCs w:val="16"/>
                <w:lang w:eastAsia="en-GB"/>
              </w:rPr>
            </w:pPr>
            <w:r w:rsidRPr="00AA3F4B">
              <w:rPr>
                <w:rFonts w:eastAsia="Times New Roman"/>
                <w:color w:val="auto"/>
                <w:sz w:val="16"/>
                <w:szCs w:val="16"/>
                <w:lang w:eastAsia="en-GB"/>
              </w:rPr>
              <w:t>(</w:t>
            </w:r>
            <w:proofErr w:type="spellStart"/>
            <w:r w:rsidRPr="00AA3F4B">
              <w:rPr>
                <w:rFonts w:eastAsia="Times New Roman"/>
                <w:color w:val="auto"/>
                <w:sz w:val="16"/>
                <w:szCs w:val="16"/>
                <w:lang w:eastAsia="en-GB"/>
              </w:rPr>
              <w:t>AccumulatedDebt</w:t>
            </w:r>
            <w:proofErr w:type="spellEnd"/>
            <w:r w:rsidRPr="00AA3F4B">
              <w:rPr>
                <w:rFonts w:eastAsia="Times New Roman"/>
                <w:color w:val="auto"/>
                <w:sz w:val="16"/>
                <w:szCs w:val="16"/>
                <w:lang w:eastAsia="en-GB"/>
              </w:rPr>
              <w:t>)</w:t>
            </w:r>
          </w:p>
        </w:tc>
        <w:tc>
          <w:tcPr>
            <w:tcW w:w="851" w:type="dxa"/>
            <w:tcBorders>
              <w:top w:val="single" w:sz="4" w:space="0" w:color="009EE3"/>
            </w:tcBorders>
          </w:tcPr>
          <w:p w:rsidR="009420F0" w:rsidRPr="00AA3F4B" w:rsidRDefault="009420F0" w:rsidP="00F57BDC">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rsidR="009420F0" w:rsidRPr="00AA3F4B" w:rsidRDefault="009420F0" w:rsidP="00F57BDC">
            <w:pPr>
              <w:spacing w:before="0" w:after="0"/>
              <w:rPr>
                <w:sz w:val="16"/>
                <w:szCs w:val="16"/>
              </w:rPr>
            </w:pPr>
            <w:r w:rsidRPr="00AA3F4B">
              <w:rPr>
                <w:sz w:val="16"/>
                <w:szCs w:val="16"/>
              </w:rPr>
              <w:t>0x0000130201FF</w:t>
            </w:r>
          </w:p>
          <w:p w:rsidR="009420F0" w:rsidRPr="00AA3F4B" w:rsidRDefault="009420F0" w:rsidP="00F57BDC">
            <w:pPr>
              <w:spacing w:before="0" w:after="0"/>
              <w:rPr>
                <w:rFonts w:eastAsia="Times New Roman"/>
                <w:color w:val="auto"/>
                <w:sz w:val="16"/>
                <w:szCs w:val="16"/>
                <w:lang w:eastAsia="en-GB"/>
              </w:rPr>
            </w:pPr>
            <w:r w:rsidRPr="00AA3F4B">
              <w:rPr>
                <w:sz w:val="16"/>
                <w:szCs w:val="16"/>
              </w:rPr>
              <w:t>(</w:t>
            </w:r>
            <w:proofErr w:type="spellStart"/>
            <w:r w:rsidRPr="00AA3F4B">
              <w:rPr>
                <w:sz w:val="16"/>
                <w:szCs w:val="16"/>
              </w:rPr>
              <w:t>DebtRecoveryRates</w:t>
            </w:r>
            <w:proofErr w:type="spellEnd"/>
            <w:r w:rsidRPr="00AA3F4B">
              <w:rPr>
                <w:sz w:val="16"/>
                <w:szCs w:val="16"/>
              </w:rPr>
              <w:t>[1])</w:t>
            </w:r>
          </w:p>
        </w:tc>
        <w:tc>
          <w:tcPr>
            <w:tcW w:w="851" w:type="dxa"/>
            <w:tcBorders>
              <w:top w:val="single" w:sz="4" w:space="0" w:color="009EE3"/>
            </w:tcBorders>
            <w:shd w:val="clear" w:color="auto" w:fill="auto"/>
          </w:tcPr>
          <w:p w:rsidR="009420F0" w:rsidRPr="00AA3F4B" w:rsidRDefault="009420F0" w:rsidP="00F57BDC">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rsidR="009420F0" w:rsidRPr="00AA3F4B" w:rsidRDefault="009420F0" w:rsidP="00F57BDC">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rsidR="009420F0" w:rsidRPr="00AA3F4B" w:rsidRDefault="009420F0" w:rsidP="00F57BDC">
            <w:pPr>
              <w:spacing w:before="0" w:after="0"/>
              <w:rPr>
                <w:rFonts w:eastAsia="Times New Roman"/>
                <w:color w:val="auto"/>
                <w:sz w:val="16"/>
                <w:szCs w:val="16"/>
                <w:lang w:eastAsia="en-GB"/>
              </w:rPr>
            </w:pPr>
            <w:r w:rsidRPr="00AA3F4B">
              <w:rPr>
                <w:rFonts w:eastAsia="Times New Roman"/>
                <w:color w:val="auto"/>
                <w:sz w:val="16"/>
                <w:szCs w:val="16"/>
                <w:lang w:eastAsia="en-GB"/>
              </w:rPr>
              <w:t>(collect in Emergency Credit period – see note at bottom of table)</w:t>
            </w:r>
          </w:p>
        </w:tc>
        <w:tc>
          <w:tcPr>
            <w:tcW w:w="993" w:type="dxa"/>
            <w:tcBorders>
              <w:top w:val="single" w:sz="4" w:space="0" w:color="009EE3"/>
            </w:tcBorders>
          </w:tcPr>
          <w:p w:rsidR="009420F0" w:rsidRPr="00AA3F4B" w:rsidRDefault="009420F0" w:rsidP="00F57BDC">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rsidR="009420F0" w:rsidRPr="00AA3F4B" w:rsidRDefault="009420F0" w:rsidP="00F57BDC">
            <w:pPr>
              <w:spacing w:before="0" w:after="0"/>
              <w:rPr>
                <w:sz w:val="16"/>
                <w:szCs w:val="16"/>
              </w:rPr>
            </w:pPr>
            <w:r w:rsidRPr="00AA3F4B">
              <w:rPr>
                <w:sz w:val="16"/>
                <w:szCs w:val="16"/>
              </w:rPr>
              <w:t>0x02030906</w:t>
            </w:r>
            <w:r w:rsidRPr="00AA3F4B">
              <w:rPr>
                <w:rFonts w:eastAsia="Times New Roman"/>
                <w:color w:val="auto"/>
                <w:sz w:val="16"/>
                <w:szCs w:val="16"/>
                <w:lang w:eastAsia="en-GB"/>
              </w:rPr>
              <w:t>0000130A02FF</w:t>
            </w:r>
            <w:r w:rsidRPr="00AA3F4B">
              <w:rPr>
                <w:sz w:val="16"/>
                <w:szCs w:val="16"/>
              </w:rPr>
              <w:t>09060000130201FF0403E0</w:t>
            </w:r>
          </w:p>
        </w:tc>
      </w:tr>
      <w:tr w:rsidR="009420F0" w:rsidRPr="00900750" w:rsidTr="00F57BDC">
        <w:trPr>
          <w:trHeight w:val="300"/>
        </w:trPr>
        <w:tc>
          <w:tcPr>
            <w:tcW w:w="1134" w:type="dxa"/>
            <w:tcBorders>
              <w:top w:val="single" w:sz="4" w:space="0" w:color="009EE3"/>
            </w:tcBorders>
            <w:shd w:val="clear" w:color="auto" w:fill="auto"/>
          </w:tcPr>
          <w:p w:rsidR="009420F0" w:rsidRPr="00CB2A6B" w:rsidRDefault="009420F0" w:rsidP="00F57BDC">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rsidR="009420F0" w:rsidRPr="00AA3F4B" w:rsidRDefault="009420F0" w:rsidP="00F57BDC">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0000130A02FF</w:t>
            </w:r>
          </w:p>
          <w:p w:rsidR="009420F0" w:rsidRPr="00AA3F4B" w:rsidRDefault="009420F0" w:rsidP="00F57BDC">
            <w:pPr>
              <w:spacing w:before="0" w:after="0"/>
              <w:rPr>
                <w:rFonts w:eastAsia="Times New Roman"/>
                <w:color w:val="auto"/>
                <w:sz w:val="16"/>
                <w:szCs w:val="16"/>
                <w:lang w:eastAsia="en-GB"/>
              </w:rPr>
            </w:pPr>
            <w:r w:rsidRPr="00AA3F4B">
              <w:rPr>
                <w:rFonts w:eastAsia="Times New Roman"/>
                <w:color w:val="auto"/>
                <w:sz w:val="16"/>
                <w:szCs w:val="16"/>
                <w:lang w:eastAsia="en-GB"/>
              </w:rPr>
              <w:t>(</w:t>
            </w:r>
            <w:proofErr w:type="spellStart"/>
            <w:r w:rsidRPr="00AA3F4B">
              <w:rPr>
                <w:rFonts w:eastAsia="Times New Roman"/>
                <w:color w:val="auto"/>
                <w:sz w:val="16"/>
                <w:szCs w:val="16"/>
                <w:lang w:eastAsia="en-GB"/>
              </w:rPr>
              <w:t>AccumulatedDebt</w:t>
            </w:r>
            <w:proofErr w:type="spellEnd"/>
            <w:r w:rsidRPr="00AA3F4B">
              <w:rPr>
                <w:rFonts w:eastAsia="Times New Roman"/>
                <w:color w:val="auto"/>
                <w:sz w:val="16"/>
                <w:szCs w:val="16"/>
                <w:lang w:eastAsia="en-GB"/>
              </w:rPr>
              <w:t>)</w:t>
            </w:r>
          </w:p>
        </w:tc>
        <w:tc>
          <w:tcPr>
            <w:tcW w:w="851" w:type="dxa"/>
            <w:tcBorders>
              <w:top w:val="single" w:sz="4" w:space="0" w:color="009EE3"/>
            </w:tcBorders>
          </w:tcPr>
          <w:p w:rsidR="009420F0" w:rsidRPr="00AA3F4B" w:rsidRDefault="009420F0" w:rsidP="00F57BDC">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rsidR="009420F0" w:rsidRPr="00AA3F4B" w:rsidRDefault="009420F0" w:rsidP="00F57BDC">
            <w:pPr>
              <w:spacing w:before="0" w:after="0"/>
              <w:rPr>
                <w:sz w:val="16"/>
                <w:szCs w:val="16"/>
              </w:rPr>
            </w:pPr>
            <w:r w:rsidRPr="00AA3F4B">
              <w:rPr>
                <w:sz w:val="16"/>
                <w:szCs w:val="16"/>
              </w:rPr>
              <w:t>0x0000130202FF</w:t>
            </w:r>
          </w:p>
          <w:p w:rsidR="009420F0" w:rsidRPr="00AA3F4B" w:rsidRDefault="009420F0" w:rsidP="00F57BDC">
            <w:pPr>
              <w:spacing w:before="0" w:after="0"/>
              <w:rPr>
                <w:rFonts w:eastAsia="Times New Roman"/>
                <w:color w:val="auto"/>
                <w:sz w:val="16"/>
                <w:szCs w:val="16"/>
                <w:lang w:eastAsia="en-GB"/>
              </w:rPr>
            </w:pPr>
            <w:r w:rsidRPr="00AA3F4B">
              <w:rPr>
                <w:sz w:val="16"/>
                <w:szCs w:val="16"/>
              </w:rPr>
              <w:t>(</w:t>
            </w:r>
            <w:proofErr w:type="spellStart"/>
            <w:r w:rsidRPr="00AA3F4B">
              <w:rPr>
                <w:sz w:val="16"/>
                <w:szCs w:val="16"/>
              </w:rPr>
              <w:t>DebtRecoveryRates</w:t>
            </w:r>
            <w:proofErr w:type="spellEnd"/>
            <w:r w:rsidRPr="00AA3F4B">
              <w:rPr>
                <w:sz w:val="16"/>
                <w:szCs w:val="16"/>
              </w:rPr>
              <w:t>[2])</w:t>
            </w:r>
          </w:p>
        </w:tc>
        <w:tc>
          <w:tcPr>
            <w:tcW w:w="851" w:type="dxa"/>
            <w:tcBorders>
              <w:top w:val="single" w:sz="4" w:space="0" w:color="009EE3"/>
            </w:tcBorders>
            <w:shd w:val="clear" w:color="auto" w:fill="auto"/>
          </w:tcPr>
          <w:p w:rsidR="009420F0" w:rsidRPr="00AA3F4B" w:rsidRDefault="009420F0" w:rsidP="00F57BDC">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rsidR="009420F0" w:rsidRPr="00AA3F4B" w:rsidRDefault="009420F0" w:rsidP="00F57BDC">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rsidR="009420F0" w:rsidRPr="00AA3F4B" w:rsidRDefault="009420F0" w:rsidP="00F57BDC">
            <w:pPr>
              <w:spacing w:before="0" w:after="0"/>
              <w:rPr>
                <w:rFonts w:eastAsia="Times New Roman"/>
                <w:color w:val="auto"/>
                <w:sz w:val="16"/>
                <w:szCs w:val="16"/>
                <w:lang w:eastAsia="en-GB"/>
              </w:rPr>
            </w:pPr>
            <w:r w:rsidRPr="00AA3F4B">
              <w:rPr>
                <w:rFonts w:eastAsia="Times New Roman"/>
                <w:color w:val="auto"/>
                <w:sz w:val="16"/>
                <w:szCs w:val="16"/>
                <w:lang w:eastAsia="en-GB"/>
              </w:rPr>
              <w:t>(collect in Emergency Credit period – see note at bottom of table)</w:t>
            </w:r>
          </w:p>
        </w:tc>
        <w:tc>
          <w:tcPr>
            <w:tcW w:w="993" w:type="dxa"/>
            <w:tcBorders>
              <w:top w:val="single" w:sz="4" w:space="0" w:color="009EE3"/>
            </w:tcBorders>
          </w:tcPr>
          <w:p w:rsidR="009420F0" w:rsidRPr="00AA3F4B" w:rsidRDefault="009420F0" w:rsidP="00F57BDC">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rsidR="009420F0" w:rsidRPr="00AA3F4B" w:rsidRDefault="009420F0" w:rsidP="00F57BDC">
            <w:pPr>
              <w:spacing w:before="0" w:after="0"/>
              <w:rPr>
                <w:sz w:val="16"/>
                <w:szCs w:val="16"/>
              </w:rPr>
            </w:pPr>
            <w:r w:rsidRPr="00AA3F4B">
              <w:rPr>
                <w:sz w:val="16"/>
                <w:szCs w:val="16"/>
              </w:rPr>
              <w:t>0x02030906</w:t>
            </w:r>
            <w:r w:rsidRPr="00AA3F4B">
              <w:rPr>
                <w:rFonts w:eastAsia="Times New Roman"/>
                <w:color w:val="auto"/>
                <w:sz w:val="16"/>
                <w:szCs w:val="16"/>
                <w:lang w:eastAsia="en-GB"/>
              </w:rPr>
              <w:t>0000130A02FF</w:t>
            </w:r>
            <w:r w:rsidRPr="00AA3F4B">
              <w:rPr>
                <w:sz w:val="16"/>
                <w:szCs w:val="16"/>
              </w:rPr>
              <w:t>09060000130202FF0403E0</w:t>
            </w:r>
          </w:p>
        </w:tc>
      </w:tr>
      <w:tr w:rsidR="009420F0" w:rsidRPr="00900750" w:rsidTr="00F57BDC">
        <w:trPr>
          <w:trHeight w:val="300"/>
        </w:trPr>
        <w:tc>
          <w:tcPr>
            <w:tcW w:w="1134" w:type="dxa"/>
            <w:tcBorders>
              <w:top w:val="single" w:sz="4" w:space="0" w:color="009EE3"/>
            </w:tcBorders>
            <w:shd w:val="clear" w:color="auto" w:fill="auto"/>
          </w:tcPr>
          <w:p w:rsidR="009420F0" w:rsidRPr="00CB2A6B" w:rsidRDefault="009420F0" w:rsidP="00F57BDC">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rsidR="009420F0" w:rsidRPr="00AA3F4B" w:rsidRDefault="009420F0" w:rsidP="00F57BDC">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rsidR="009420F0" w:rsidRPr="00AA3F4B" w:rsidRDefault="009420F0" w:rsidP="00F57BDC">
            <w:pPr>
              <w:spacing w:before="0" w:after="0"/>
              <w:rPr>
                <w:rFonts w:eastAsia="Times New Roman"/>
                <w:color w:val="auto"/>
                <w:sz w:val="16"/>
                <w:szCs w:val="16"/>
                <w:lang w:eastAsia="en-GB"/>
              </w:rPr>
            </w:pPr>
            <w:r w:rsidRPr="00AA3F4B">
              <w:rPr>
                <w:rFonts w:eastAsia="Times New Roman"/>
                <w:color w:val="auto"/>
                <w:sz w:val="16"/>
                <w:szCs w:val="16"/>
                <w:lang w:eastAsia="en-GB"/>
              </w:rPr>
              <w:t>(</w:t>
            </w:r>
            <w:proofErr w:type="spellStart"/>
            <w:r w:rsidRPr="00AA3F4B">
              <w:rPr>
                <w:rFonts w:eastAsia="Times New Roman"/>
                <w:color w:val="auto"/>
                <w:sz w:val="16"/>
                <w:szCs w:val="16"/>
                <w:lang w:eastAsia="en-GB"/>
              </w:rPr>
              <w:t>MeterBalance</w:t>
            </w:r>
            <w:proofErr w:type="spellEnd"/>
            <w:r w:rsidRPr="00AA3F4B">
              <w:rPr>
                <w:rFonts w:eastAsia="Times New Roman"/>
                <w:color w:val="auto"/>
                <w:sz w:val="16"/>
                <w:szCs w:val="16"/>
                <w:lang w:eastAsia="en-GB"/>
              </w:rPr>
              <w:t>)</w:t>
            </w:r>
          </w:p>
        </w:tc>
        <w:tc>
          <w:tcPr>
            <w:tcW w:w="851" w:type="dxa"/>
            <w:tcBorders>
              <w:top w:val="single" w:sz="4" w:space="0" w:color="009EE3"/>
            </w:tcBorders>
          </w:tcPr>
          <w:p w:rsidR="009420F0" w:rsidRPr="00AA3F4B" w:rsidRDefault="009420F0" w:rsidP="00F57BDC">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rsidR="009420F0" w:rsidRPr="00AA3F4B" w:rsidRDefault="009420F0" w:rsidP="00F57BDC">
            <w:pPr>
              <w:spacing w:before="0" w:after="0"/>
              <w:rPr>
                <w:sz w:val="16"/>
                <w:szCs w:val="16"/>
              </w:rPr>
            </w:pPr>
            <w:r w:rsidRPr="00AA3F4B">
              <w:rPr>
                <w:sz w:val="16"/>
                <w:szCs w:val="16"/>
              </w:rPr>
              <w:t>0x0000130205FF</w:t>
            </w:r>
          </w:p>
          <w:p w:rsidR="009420F0" w:rsidRPr="00AA3F4B" w:rsidRDefault="009420F0" w:rsidP="00F57BDC">
            <w:pPr>
              <w:spacing w:before="0" w:after="0"/>
              <w:rPr>
                <w:rFonts w:eastAsia="Times New Roman"/>
                <w:color w:val="auto"/>
                <w:sz w:val="16"/>
                <w:szCs w:val="16"/>
                <w:lang w:eastAsia="en-GB"/>
              </w:rPr>
            </w:pPr>
            <w:r w:rsidRPr="00AA3F4B">
              <w:rPr>
                <w:sz w:val="16"/>
                <w:szCs w:val="16"/>
              </w:rPr>
              <w:t>(</w:t>
            </w:r>
            <w:proofErr w:type="spellStart"/>
            <w:r w:rsidRPr="00AA3F4B">
              <w:rPr>
                <w:sz w:val="16"/>
                <w:szCs w:val="16"/>
              </w:rPr>
              <w:t>SecondaryTariffTOUPriceMatrix</w:t>
            </w:r>
            <w:proofErr w:type="spellEnd"/>
            <w:r w:rsidRPr="00AA3F4B">
              <w:rPr>
                <w:sz w:val="16"/>
                <w:szCs w:val="16"/>
              </w:rPr>
              <w:t xml:space="preserve"> (Twin element ESME only))</w:t>
            </w:r>
          </w:p>
        </w:tc>
        <w:tc>
          <w:tcPr>
            <w:tcW w:w="851" w:type="dxa"/>
            <w:tcBorders>
              <w:top w:val="single" w:sz="4" w:space="0" w:color="009EE3"/>
            </w:tcBorders>
            <w:shd w:val="clear" w:color="auto" w:fill="auto"/>
          </w:tcPr>
          <w:p w:rsidR="009420F0" w:rsidRPr="00AA3F4B" w:rsidRDefault="009420F0" w:rsidP="00F57BDC">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rsidR="009420F0" w:rsidRPr="00AA3F4B" w:rsidRDefault="009420F0" w:rsidP="00F57BDC">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rsidR="009420F0" w:rsidRPr="00AA3F4B" w:rsidRDefault="009420F0" w:rsidP="00F57BDC">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rsidR="009420F0" w:rsidRPr="00AA3F4B" w:rsidRDefault="009420F0" w:rsidP="00F57BDC">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rsidR="009420F0" w:rsidRPr="00AA3F4B" w:rsidRDefault="009420F0" w:rsidP="00F57BDC">
            <w:pPr>
              <w:spacing w:before="0" w:after="0"/>
              <w:rPr>
                <w:sz w:val="16"/>
                <w:szCs w:val="16"/>
              </w:rPr>
            </w:pPr>
            <w:r w:rsidRPr="00AA3F4B">
              <w:rPr>
                <w:sz w:val="16"/>
                <w:szCs w:val="16"/>
              </w:rPr>
              <w:t>0x02030906</w:t>
            </w:r>
            <w:r w:rsidRPr="00AA3F4B">
              <w:rPr>
                <w:rFonts w:eastAsia="Times New Roman"/>
                <w:color w:val="auto"/>
                <w:sz w:val="16"/>
                <w:szCs w:val="16"/>
                <w:lang w:eastAsia="en-GB"/>
              </w:rPr>
              <w:t>0000130A00FF</w:t>
            </w:r>
            <w:r w:rsidRPr="00AA3F4B">
              <w:rPr>
                <w:sz w:val="16"/>
                <w:szCs w:val="16"/>
              </w:rPr>
              <w:t>09060000130205FF0403E0</w:t>
            </w:r>
          </w:p>
        </w:tc>
      </w:tr>
      <w:tr w:rsidR="009420F0" w:rsidRPr="00900750" w:rsidTr="00F57BDC">
        <w:trPr>
          <w:trHeight w:val="300"/>
        </w:trPr>
        <w:tc>
          <w:tcPr>
            <w:tcW w:w="1134" w:type="dxa"/>
            <w:tcBorders>
              <w:top w:val="single" w:sz="4" w:space="0" w:color="009EE3"/>
            </w:tcBorders>
            <w:shd w:val="clear" w:color="auto" w:fill="auto"/>
          </w:tcPr>
          <w:p w:rsidR="009420F0" w:rsidRPr="00CB2A6B" w:rsidRDefault="009420F0" w:rsidP="00F57BDC">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rsidR="009420F0" w:rsidRPr="00AA3F4B" w:rsidRDefault="009420F0" w:rsidP="00F57BDC">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rsidR="009420F0" w:rsidRPr="00AA3F4B" w:rsidRDefault="009420F0" w:rsidP="00F57BDC">
            <w:pPr>
              <w:spacing w:before="0" w:after="0"/>
              <w:rPr>
                <w:rFonts w:eastAsia="Times New Roman"/>
                <w:color w:val="auto"/>
                <w:sz w:val="16"/>
                <w:szCs w:val="16"/>
                <w:lang w:eastAsia="en-GB"/>
              </w:rPr>
            </w:pPr>
            <w:r w:rsidRPr="00AA3F4B">
              <w:rPr>
                <w:rFonts w:eastAsia="Times New Roman"/>
                <w:color w:val="auto"/>
                <w:sz w:val="16"/>
                <w:szCs w:val="16"/>
                <w:lang w:eastAsia="en-GB"/>
              </w:rPr>
              <w:t>(</w:t>
            </w:r>
            <w:proofErr w:type="spellStart"/>
            <w:r w:rsidRPr="00AA3F4B">
              <w:rPr>
                <w:rFonts w:eastAsia="Times New Roman"/>
                <w:color w:val="auto"/>
                <w:sz w:val="16"/>
                <w:szCs w:val="16"/>
                <w:lang w:eastAsia="en-GB"/>
              </w:rPr>
              <w:t>EmergencyCreditBalance</w:t>
            </w:r>
            <w:proofErr w:type="spellEnd"/>
            <w:r w:rsidRPr="00AA3F4B">
              <w:rPr>
                <w:rFonts w:eastAsia="Times New Roman"/>
                <w:color w:val="auto"/>
                <w:sz w:val="16"/>
                <w:szCs w:val="16"/>
                <w:lang w:eastAsia="en-GB"/>
              </w:rPr>
              <w:t>)</w:t>
            </w:r>
          </w:p>
        </w:tc>
        <w:tc>
          <w:tcPr>
            <w:tcW w:w="851" w:type="dxa"/>
            <w:tcBorders>
              <w:top w:val="single" w:sz="4" w:space="0" w:color="009EE3"/>
            </w:tcBorders>
          </w:tcPr>
          <w:p w:rsidR="009420F0" w:rsidRPr="00AA3F4B" w:rsidRDefault="009420F0" w:rsidP="00F57BDC">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rsidR="009420F0" w:rsidRPr="00AA3F4B" w:rsidRDefault="009420F0" w:rsidP="00F57BDC">
            <w:pPr>
              <w:spacing w:before="0" w:after="0"/>
              <w:rPr>
                <w:sz w:val="16"/>
                <w:szCs w:val="16"/>
              </w:rPr>
            </w:pPr>
            <w:r w:rsidRPr="00AA3F4B">
              <w:rPr>
                <w:sz w:val="16"/>
                <w:szCs w:val="16"/>
              </w:rPr>
              <w:t>0x0000130205FF</w:t>
            </w:r>
          </w:p>
          <w:p w:rsidR="009420F0" w:rsidRPr="00AA3F4B" w:rsidRDefault="009420F0" w:rsidP="00F57BDC">
            <w:pPr>
              <w:spacing w:before="0" w:after="0"/>
              <w:rPr>
                <w:rFonts w:eastAsia="Times New Roman"/>
                <w:color w:val="auto"/>
                <w:sz w:val="16"/>
                <w:szCs w:val="16"/>
                <w:lang w:eastAsia="en-GB"/>
              </w:rPr>
            </w:pPr>
            <w:r w:rsidRPr="00AA3F4B">
              <w:rPr>
                <w:sz w:val="16"/>
                <w:szCs w:val="16"/>
              </w:rPr>
              <w:t>(</w:t>
            </w:r>
            <w:proofErr w:type="spellStart"/>
            <w:r w:rsidRPr="00AA3F4B">
              <w:rPr>
                <w:sz w:val="16"/>
                <w:szCs w:val="16"/>
              </w:rPr>
              <w:t>SecondaryTariffTOUPriceMatrix</w:t>
            </w:r>
            <w:proofErr w:type="spellEnd"/>
            <w:r w:rsidRPr="00AA3F4B">
              <w:rPr>
                <w:sz w:val="16"/>
                <w:szCs w:val="16"/>
              </w:rPr>
              <w:t xml:space="preserve"> </w:t>
            </w:r>
            <w:r w:rsidRPr="00AA3F4B">
              <w:rPr>
                <w:sz w:val="16"/>
                <w:szCs w:val="16"/>
              </w:rPr>
              <w:lastRenderedPageBreak/>
              <w:t>(Twin element ESME only))</w:t>
            </w:r>
          </w:p>
        </w:tc>
        <w:tc>
          <w:tcPr>
            <w:tcW w:w="851" w:type="dxa"/>
            <w:tcBorders>
              <w:top w:val="single" w:sz="4" w:space="0" w:color="009EE3"/>
            </w:tcBorders>
            <w:shd w:val="clear" w:color="auto" w:fill="auto"/>
          </w:tcPr>
          <w:p w:rsidR="009420F0" w:rsidRPr="00AA3F4B" w:rsidRDefault="009420F0" w:rsidP="00F57BDC">
            <w:pPr>
              <w:spacing w:before="0" w:after="0"/>
              <w:rPr>
                <w:rFonts w:eastAsia="Times New Roman"/>
                <w:color w:val="auto"/>
                <w:sz w:val="16"/>
                <w:szCs w:val="16"/>
                <w:lang w:eastAsia="en-GB"/>
              </w:rPr>
            </w:pPr>
            <w:r w:rsidRPr="00AA3F4B">
              <w:rPr>
                <w:sz w:val="16"/>
                <w:szCs w:val="16"/>
              </w:rPr>
              <w:lastRenderedPageBreak/>
              <w:t>0x0403</w:t>
            </w:r>
          </w:p>
        </w:tc>
        <w:tc>
          <w:tcPr>
            <w:tcW w:w="1417" w:type="dxa"/>
            <w:tcBorders>
              <w:top w:val="single" w:sz="4" w:space="0" w:color="009EE3"/>
            </w:tcBorders>
          </w:tcPr>
          <w:p w:rsidR="009420F0" w:rsidRPr="00AA3F4B" w:rsidRDefault="009420F0" w:rsidP="00F57BDC">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rsidR="009420F0" w:rsidRPr="00AA3F4B" w:rsidRDefault="009420F0" w:rsidP="00F57BDC">
            <w:pPr>
              <w:spacing w:before="0" w:after="0"/>
              <w:rPr>
                <w:rFonts w:eastAsia="Times New Roman"/>
                <w:color w:val="auto"/>
                <w:sz w:val="16"/>
                <w:szCs w:val="16"/>
                <w:lang w:eastAsia="en-GB"/>
              </w:rPr>
            </w:pPr>
            <w:r w:rsidRPr="00AA3F4B">
              <w:rPr>
                <w:rFonts w:eastAsia="Times New Roman"/>
                <w:color w:val="auto"/>
                <w:sz w:val="16"/>
                <w:szCs w:val="16"/>
                <w:lang w:eastAsia="en-GB"/>
              </w:rPr>
              <w:t xml:space="preserve">(collectable in all </w:t>
            </w:r>
            <w:r w:rsidRPr="00AA3F4B">
              <w:rPr>
                <w:rFonts w:eastAsia="Times New Roman"/>
                <w:color w:val="auto"/>
                <w:sz w:val="16"/>
                <w:szCs w:val="16"/>
                <w:lang w:eastAsia="en-GB"/>
              </w:rPr>
              <w:lastRenderedPageBreak/>
              <w:t>circumstances)</w:t>
            </w:r>
          </w:p>
        </w:tc>
        <w:tc>
          <w:tcPr>
            <w:tcW w:w="993" w:type="dxa"/>
            <w:tcBorders>
              <w:top w:val="single" w:sz="4" w:space="0" w:color="009EE3"/>
            </w:tcBorders>
          </w:tcPr>
          <w:p w:rsidR="009420F0" w:rsidRPr="00AA3F4B" w:rsidRDefault="009420F0" w:rsidP="00F57BDC">
            <w:pPr>
              <w:spacing w:before="0" w:after="0"/>
              <w:rPr>
                <w:sz w:val="16"/>
                <w:szCs w:val="16"/>
              </w:rPr>
            </w:pPr>
            <w:r w:rsidRPr="00AA3F4B">
              <w:rPr>
                <w:sz w:val="16"/>
                <w:szCs w:val="16"/>
              </w:rPr>
              <w:lastRenderedPageBreak/>
              <w:t>0b0000</w:t>
            </w:r>
            <w:r>
              <w:rPr>
                <w:sz w:val="16"/>
                <w:szCs w:val="16"/>
              </w:rPr>
              <w:t>0</w:t>
            </w:r>
          </w:p>
        </w:tc>
        <w:tc>
          <w:tcPr>
            <w:tcW w:w="4252" w:type="dxa"/>
            <w:tcBorders>
              <w:top w:val="single" w:sz="4" w:space="0" w:color="009EE3"/>
            </w:tcBorders>
          </w:tcPr>
          <w:p w:rsidR="009420F0" w:rsidRPr="00AA3F4B" w:rsidRDefault="009420F0" w:rsidP="00F57BDC">
            <w:pPr>
              <w:spacing w:before="0" w:after="0"/>
              <w:rPr>
                <w:sz w:val="16"/>
                <w:szCs w:val="16"/>
              </w:rPr>
            </w:pPr>
            <w:r w:rsidRPr="00AA3F4B">
              <w:rPr>
                <w:sz w:val="16"/>
                <w:szCs w:val="16"/>
              </w:rPr>
              <w:t>0x02030906</w:t>
            </w:r>
            <w:r w:rsidRPr="00AA3F4B">
              <w:rPr>
                <w:rFonts w:eastAsia="Times New Roman"/>
                <w:color w:val="auto"/>
                <w:sz w:val="16"/>
                <w:szCs w:val="16"/>
                <w:lang w:eastAsia="en-GB"/>
              </w:rPr>
              <w:t>0000130A01FF</w:t>
            </w:r>
            <w:r w:rsidRPr="00AA3F4B">
              <w:rPr>
                <w:sz w:val="16"/>
                <w:szCs w:val="16"/>
              </w:rPr>
              <w:t>09060000130205FF0403E0</w:t>
            </w:r>
          </w:p>
        </w:tc>
      </w:tr>
    </w:tbl>
    <w:p w:rsidR="009420F0" w:rsidRPr="00A875FF" w:rsidRDefault="009420F0" w:rsidP="009420F0">
      <w:pPr>
        <w:pStyle w:val="TableHeader"/>
        <w:framePr w:hSpace="0" w:wrap="auto" w:vAnchor="margin" w:hAnchor="text" w:yAlign="inline"/>
        <w:rPr>
          <w:lang w:eastAsia="en-GB"/>
        </w:rPr>
      </w:pPr>
      <w:r>
        <w:rPr>
          <w:lang w:eastAsia="en-GB"/>
        </w:rPr>
        <w:lastRenderedPageBreak/>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Pr>
          <w:lang w:eastAsia="en-GB"/>
        </w:rPr>
        <w:t>18.2.1.3</w:t>
      </w:r>
      <w:r>
        <w:rPr>
          <w:lang w:eastAsia="en-GB"/>
        </w:rPr>
        <w:fldChar w:fldCharType="end"/>
      </w:r>
      <w:r>
        <w:rPr>
          <w:lang w:eastAsia="en-GB"/>
        </w:rPr>
        <w:t xml:space="preserve">l:  </w:t>
      </w:r>
      <w:proofErr w:type="spellStart"/>
      <w:r w:rsidRPr="00A875FF">
        <w:rPr>
          <w:i/>
          <w:lang w:eastAsia="en-GB"/>
        </w:rPr>
        <w:t>credit_charge_configuration_element</w:t>
      </w:r>
      <w:proofErr w:type="spellEnd"/>
      <w:r>
        <w:t xml:space="preserve"> array entries</w:t>
      </w:r>
    </w:p>
    <w:p w:rsidR="009420F0" w:rsidRPr="00E51C63" w:rsidRDefault="009420F0" w:rsidP="009420F0">
      <w:r>
        <w:t xml:space="preserve">Note that, as per SMETS, charges shall only accrue to </w:t>
      </w:r>
      <w:proofErr w:type="spellStart"/>
      <w:r>
        <w:t>AccumulatedDebt</w:t>
      </w:r>
      <w:proofErr w:type="spellEnd"/>
      <w:r>
        <w:t xml:space="preserve"> in Emergency Credit periods.</w:t>
      </w:r>
    </w:p>
    <w:p w:rsidR="009420F0" w:rsidRPr="00FF054F" w:rsidRDefault="009420F0" w:rsidP="009420F0">
      <w:pPr>
        <w:pStyle w:val="Heading4"/>
      </w:pPr>
      <w:bookmarkStart w:id="6441" w:name="_Ref396203864"/>
      <w:r>
        <w:t>Encoding of Billing Calendar start date-time and periodicity</w:t>
      </w:r>
      <w:bookmarkEnd w:id="6441"/>
    </w:p>
    <w:p w:rsidR="009420F0" w:rsidRDefault="009420F0" w:rsidP="009420F0">
      <w:r>
        <w:t xml:space="preserve">Table </w:t>
      </w:r>
      <w:r>
        <w:fldChar w:fldCharType="begin"/>
      </w:r>
      <w:r>
        <w:instrText xml:space="preserve"> REF _Ref396203864 \r \h </w:instrText>
      </w:r>
      <w:r>
        <w:fldChar w:fldCharType="separate"/>
      </w:r>
      <w:r>
        <w:t>18.2.1.4</w:t>
      </w:r>
      <w:r>
        <w:fldChar w:fldCharType="end"/>
      </w:r>
      <w:r>
        <w:t xml:space="preserve"> sets out how the components of the Billing Calendar start date-time and periodicity should be encoded.</w:t>
      </w:r>
    </w:p>
    <w:tbl>
      <w:tblPr>
        <w:tblW w:w="1323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4111"/>
        <w:gridCol w:w="1417"/>
        <w:gridCol w:w="4591"/>
      </w:tblGrid>
      <w:tr w:rsidR="009420F0" w:rsidRPr="00CB3E0B" w:rsidTr="00F57BDC">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rsidR="009420F0" w:rsidRPr="00CB3E0B" w:rsidRDefault="009420F0" w:rsidP="00F57BDC">
            <w:pPr>
              <w:pStyle w:val="Tabletext"/>
              <w:spacing w:before="0" w:after="0"/>
              <w:rPr>
                <w:b/>
                <w:i/>
                <w:color w:val="FFFFFF" w:themeColor="background1"/>
                <w:lang w:eastAsia="en-GB"/>
              </w:rPr>
            </w:pPr>
            <w:r w:rsidRPr="00CB3E0B">
              <w:rPr>
                <w:b/>
                <w:i/>
                <w:color w:val="FFFFFF" w:themeColor="background1"/>
                <w:lang w:eastAsia="en-GB"/>
              </w:rPr>
              <w:t>Component</w:t>
            </w:r>
          </w:p>
        </w:tc>
        <w:tc>
          <w:tcPr>
            <w:tcW w:w="411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rsidR="009420F0" w:rsidRPr="00CB3E0B" w:rsidRDefault="009420F0" w:rsidP="00F57BDC">
            <w:pPr>
              <w:pStyle w:val="Tabletext"/>
              <w:spacing w:before="0" w:after="0"/>
              <w:rPr>
                <w:b/>
                <w:i/>
                <w:color w:val="FFFFFF" w:themeColor="background1"/>
                <w:lang w:eastAsia="en-GB"/>
              </w:rPr>
            </w:pPr>
            <w:r w:rsidRPr="00CB3E0B">
              <w:rPr>
                <w:b/>
                <w:i/>
                <w:color w:val="FFFFFF" w:themeColor="background1"/>
                <w:lang w:eastAsia="en-GB"/>
              </w:rPr>
              <w:t>Hex value</w:t>
            </w:r>
          </w:p>
        </w:tc>
        <w:tc>
          <w:tcPr>
            <w:tcW w:w="1417"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CB3E0B" w:rsidRDefault="009420F0" w:rsidP="00F57BDC">
            <w:pPr>
              <w:pStyle w:val="Tabletext"/>
              <w:spacing w:before="0" w:after="0"/>
              <w:rPr>
                <w:b/>
                <w:i/>
                <w:color w:val="FFFFFF" w:themeColor="background1"/>
                <w:lang w:eastAsia="en-GB"/>
              </w:rPr>
            </w:pPr>
            <w:r>
              <w:rPr>
                <w:b/>
                <w:i/>
                <w:color w:val="FFFFFF" w:themeColor="background1"/>
                <w:lang w:eastAsia="en-GB"/>
              </w:rPr>
              <w:t>Length in octets</w:t>
            </w:r>
          </w:p>
        </w:tc>
        <w:tc>
          <w:tcPr>
            <w:tcW w:w="4591" w:type="dxa"/>
            <w:tcBorders>
              <w:top w:val="single" w:sz="4" w:space="0" w:color="009EE3"/>
              <w:left w:val="single" w:sz="4" w:space="0" w:color="009EE3"/>
              <w:bottom w:val="single" w:sz="4" w:space="0" w:color="009EE3"/>
              <w:right w:val="single" w:sz="4" w:space="0" w:color="009EE3"/>
            </w:tcBorders>
            <w:shd w:val="clear" w:color="auto" w:fill="009EE3"/>
          </w:tcPr>
          <w:p w:rsidR="009420F0" w:rsidRPr="00CB3E0B" w:rsidRDefault="009420F0" w:rsidP="00F57BDC">
            <w:pPr>
              <w:pStyle w:val="Tabletext"/>
              <w:spacing w:before="0" w:after="0"/>
              <w:rPr>
                <w:b/>
                <w:i/>
                <w:color w:val="FFFFFF" w:themeColor="background1"/>
                <w:lang w:eastAsia="en-GB"/>
              </w:rPr>
            </w:pPr>
            <w:r w:rsidRPr="00CB3E0B">
              <w:rPr>
                <w:b/>
                <w:i/>
                <w:color w:val="FFFFFF" w:themeColor="background1"/>
                <w:lang w:eastAsia="en-GB"/>
              </w:rPr>
              <w:t>Notes</w:t>
            </w:r>
          </w:p>
        </w:tc>
      </w:tr>
      <w:tr w:rsidR="009420F0" w:rsidRPr="00CB3E0B" w:rsidTr="00F57BDC">
        <w:trPr>
          <w:trHeight w:val="300"/>
        </w:trPr>
        <w:tc>
          <w:tcPr>
            <w:tcW w:w="3119" w:type="dxa"/>
            <w:tcBorders>
              <w:top w:val="single" w:sz="4" w:space="0" w:color="009EE3"/>
            </w:tcBorders>
            <w:shd w:val="clear" w:color="auto" w:fill="auto"/>
          </w:tcPr>
          <w:p w:rsidR="009420F0" w:rsidRPr="00CB3E0B" w:rsidRDefault="009420F0" w:rsidP="00F57BDC">
            <w:pPr>
              <w:pStyle w:val="Tabletext"/>
              <w:spacing w:before="0" w:after="0"/>
              <w:rPr>
                <w:lang w:eastAsia="en-GB"/>
              </w:rPr>
            </w:pPr>
            <w:r w:rsidRPr="00D140BF">
              <w:rPr>
                <w:lang w:eastAsia="en-GB"/>
              </w:rPr>
              <w:t>execution_ time</w:t>
            </w:r>
          </w:p>
        </w:tc>
        <w:tc>
          <w:tcPr>
            <w:tcW w:w="4111" w:type="dxa"/>
            <w:tcBorders>
              <w:top w:val="single" w:sz="4" w:space="0" w:color="009EE3"/>
            </w:tcBorders>
            <w:shd w:val="clear" w:color="auto" w:fill="auto"/>
          </w:tcPr>
          <w:p w:rsidR="009420F0" w:rsidRPr="00CB3E0B" w:rsidRDefault="009420F0" w:rsidP="00F57BDC">
            <w:pPr>
              <w:pStyle w:val="Tabletext"/>
              <w:spacing w:before="0" w:after="0"/>
              <w:rPr>
                <w:lang w:eastAsia="en-GB"/>
              </w:rPr>
            </w:pPr>
          </w:p>
        </w:tc>
        <w:tc>
          <w:tcPr>
            <w:tcW w:w="1417" w:type="dxa"/>
            <w:tcBorders>
              <w:top w:val="single" w:sz="4" w:space="0" w:color="009EE3"/>
            </w:tcBorders>
          </w:tcPr>
          <w:p w:rsidR="009420F0" w:rsidRPr="00CB3E0B" w:rsidRDefault="009420F0" w:rsidP="00F57BDC">
            <w:pPr>
              <w:pStyle w:val="Tabletext"/>
              <w:spacing w:before="0" w:after="0"/>
              <w:rPr>
                <w:lang w:eastAsia="en-GB"/>
              </w:rPr>
            </w:pPr>
          </w:p>
        </w:tc>
        <w:tc>
          <w:tcPr>
            <w:tcW w:w="4591" w:type="dxa"/>
            <w:tcBorders>
              <w:top w:val="single" w:sz="4" w:space="0" w:color="009EE3"/>
            </w:tcBorders>
          </w:tcPr>
          <w:p w:rsidR="009420F0" w:rsidRPr="00CB3E0B" w:rsidRDefault="009420F0" w:rsidP="00F57BDC">
            <w:pPr>
              <w:pStyle w:val="Tabletext"/>
              <w:spacing w:before="0" w:after="0"/>
              <w:rPr>
                <w:lang w:eastAsia="en-GB"/>
              </w:rPr>
            </w:pPr>
          </w:p>
        </w:tc>
      </w:tr>
      <w:tr w:rsidR="009420F0" w:rsidRPr="00CB3E0B" w:rsidTr="00F57BDC">
        <w:trPr>
          <w:trHeight w:val="300"/>
        </w:trPr>
        <w:tc>
          <w:tcPr>
            <w:tcW w:w="3119" w:type="dxa"/>
            <w:shd w:val="clear" w:color="auto" w:fill="auto"/>
          </w:tcPr>
          <w:p w:rsidR="009420F0" w:rsidRPr="00CB3E0B" w:rsidRDefault="009420F0" w:rsidP="00F57BDC">
            <w:pPr>
              <w:pStyle w:val="Tabletext"/>
              <w:spacing w:before="0" w:after="0"/>
              <w:rPr>
                <w:lang w:eastAsia="en-GB"/>
              </w:rPr>
            </w:pPr>
            <w:r>
              <w:rPr>
                <w:lang w:eastAsia="en-GB"/>
              </w:rPr>
              <w:t xml:space="preserve">   Tag</w:t>
            </w:r>
          </w:p>
        </w:tc>
        <w:tc>
          <w:tcPr>
            <w:tcW w:w="4111" w:type="dxa"/>
            <w:shd w:val="clear" w:color="auto" w:fill="auto"/>
          </w:tcPr>
          <w:p w:rsidR="009420F0" w:rsidRPr="00CB3E0B" w:rsidRDefault="009420F0" w:rsidP="00F57BDC">
            <w:pPr>
              <w:pStyle w:val="Tabletext"/>
              <w:spacing w:before="0" w:after="0"/>
              <w:rPr>
                <w:lang w:eastAsia="en-GB"/>
              </w:rPr>
            </w:pPr>
            <w:r>
              <w:rPr>
                <w:lang w:eastAsia="en-GB"/>
              </w:rPr>
              <w:t>0x01</w:t>
            </w:r>
          </w:p>
        </w:tc>
        <w:tc>
          <w:tcPr>
            <w:tcW w:w="1417" w:type="dxa"/>
          </w:tcPr>
          <w:p w:rsidR="009420F0" w:rsidRPr="00CB3E0B" w:rsidRDefault="009420F0" w:rsidP="00F57BDC">
            <w:pPr>
              <w:pStyle w:val="Tabletext"/>
              <w:spacing w:before="0" w:after="0"/>
              <w:rPr>
                <w:lang w:eastAsia="en-GB"/>
              </w:rPr>
            </w:pPr>
            <w:r>
              <w:rPr>
                <w:lang w:eastAsia="en-GB"/>
              </w:rPr>
              <w:t>1</w:t>
            </w:r>
          </w:p>
        </w:tc>
        <w:tc>
          <w:tcPr>
            <w:tcW w:w="4591" w:type="dxa"/>
          </w:tcPr>
          <w:p w:rsidR="009420F0" w:rsidRPr="00CB3E0B" w:rsidRDefault="009420F0" w:rsidP="00F57BDC">
            <w:pPr>
              <w:pStyle w:val="Tabletext"/>
              <w:spacing w:before="0" w:after="0"/>
              <w:rPr>
                <w:lang w:eastAsia="en-GB"/>
              </w:rPr>
            </w:pPr>
            <w:r>
              <w:rPr>
                <w:lang w:eastAsia="en-GB"/>
              </w:rPr>
              <w:t>Tag for array</w:t>
            </w:r>
          </w:p>
        </w:tc>
      </w:tr>
      <w:tr w:rsidR="009420F0" w:rsidRPr="00CB3E0B" w:rsidTr="00F57BDC">
        <w:trPr>
          <w:trHeight w:val="300"/>
        </w:trPr>
        <w:tc>
          <w:tcPr>
            <w:tcW w:w="3119" w:type="dxa"/>
            <w:shd w:val="clear" w:color="auto" w:fill="auto"/>
          </w:tcPr>
          <w:p w:rsidR="009420F0" w:rsidRPr="00CB3E0B" w:rsidRDefault="009420F0" w:rsidP="00F57BDC">
            <w:pPr>
              <w:pStyle w:val="Tabletext"/>
              <w:spacing w:before="0" w:after="0"/>
              <w:rPr>
                <w:lang w:eastAsia="en-GB"/>
              </w:rPr>
            </w:pPr>
            <w:r>
              <w:rPr>
                <w:lang w:eastAsia="en-GB"/>
              </w:rPr>
              <w:t xml:space="preserve">   Length</w:t>
            </w:r>
          </w:p>
        </w:tc>
        <w:tc>
          <w:tcPr>
            <w:tcW w:w="4111" w:type="dxa"/>
            <w:shd w:val="clear" w:color="auto" w:fill="auto"/>
          </w:tcPr>
          <w:p w:rsidR="009420F0" w:rsidRPr="00CB3E0B" w:rsidRDefault="009420F0" w:rsidP="00F57BDC">
            <w:pPr>
              <w:pStyle w:val="Tabletext"/>
              <w:spacing w:before="0" w:after="0"/>
              <w:rPr>
                <w:lang w:eastAsia="en-GB"/>
              </w:rPr>
            </w:pPr>
            <w:r>
              <w:rPr>
                <w:lang w:eastAsia="en-GB"/>
              </w:rPr>
              <w:t>0x01</w:t>
            </w:r>
          </w:p>
        </w:tc>
        <w:tc>
          <w:tcPr>
            <w:tcW w:w="1417" w:type="dxa"/>
          </w:tcPr>
          <w:p w:rsidR="009420F0" w:rsidRPr="00CB3E0B" w:rsidRDefault="009420F0" w:rsidP="00F57BDC">
            <w:pPr>
              <w:pStyle w:val="Tabletext"/>
              <w:spacing w:before="0" w:after="0"/>
              <w:rPr>
                <w:lang w:eastAsia="en-GB"/>
              </w:rPr>
            </w:pPr>
            <w:r>
              <w:rPr>
                <w:lang w:eastAsia="en-GB"/>
              </w:rPr>
              <w:t>1</w:t>
            </w:r>
          </w:p>
        </w:tc>
        <w:tc>
          <w:tcPr>
            <w:tcW w:w="4591" w:type="dxa"/>
          </w:tcPr>
          <w:p w:rsidR="009420F0" w:rsidRPr="00CB3E0B" w:rsidRDefault="009420F0" w:rsidP="00F57BDC">
            <w:pPr>
              <w:pStyle w:val="Tabletext"/>
              <w:spacing w:before="0" w:after="0"/>
              <w:rPr>
                <w:lang w:eastAsia="en-GB"/>
              </w:rPr>
            </w:pPr>
            <w:r>
              <w:rPr>
                <w:lang w:eastAsia="en-GB"/>
              </w:rPr>
              <w:t>1 entry in array</w:t>
            </w:r>
          </w:p>
        </w:tc>
      </w:tr>
      <w:tr w:rsidR="009420F0" w:rsidRPr="00CB3E0B" w:rsidTr="00F57BDC">
        <w:trPr>
          <w:trHeight w:val="300"/>
        </w:trPr>
        <w:tc>
          <w:tcPr>
            <w:tcW w:w="3119" w:type="dxa"/>
            <w:shd w:val="clear" w:color="auto" w:fill="auto"/>
          </w:tcPr>
          <w:p w:rsidR="009420F0" w:rsidRPr="00CB3E0B" w:rsidRDefault="009420F0" w:rsidP="00F57BDC">
            <w:pPr>
              <w:pStyle w:val="Tabletext"/>
              <w:spacing w:before="0" w:after="0"/>
              <w:rPr>
                <w:lang w:eastAsia="en-GB"/>
              </w:rPr>
            </w:pPr>
            <w:r>
              <w:rPr>
                <w:lang w:eastAsia="en-GB"/>
              </w:rPr>
              <w:t xml:space="preserve">   </w:t>
            </w:r>
            <w:proofErr w:type="spellStart"/>
            <w:r w:rsidRPr="00D140BF">
              <w:rPr>
                <w:lang w:eastAsia="en-GB"/>
              </w:rPr>
              <w:t>execution_time_date</w:t>
            </w:r>
            <w:proofErr w:type="spellEnd"/>
          </w:p>
        </w:tc>
        <w:tc>
          <w:tcPr>
            <w:tcW w:w="4111" w:type="dxa"/>
            <w:shd w:val="clear" w:color="auto" w:fill="auto"/>
          </w:tcPr>
          <w:p w:rsidR="009420F0" w:rsidRPr="00CB3E0B" w:rsidRDefault="009420F0" w:rsidP="00F57BDC">
            <w:pPr>
              <w:pStyle w:val="Tabletext"/>
              <w:spacing w:before="0" w:after="0"/>
              <w:rPr>
                <w:lang w:eastAsia="en-GB"/>
              </w:rPr>
            </w:pPr>
          </w:p>
        </w:tc>
        <w:tc>
          <w:tcPr>
            <w:tcW w:w="1417" w:type="dxa"/>
          </w:tcPr>
          <w:p w:rsidR="009420F0" w:rsidRPr="00CB3E0B" w:rsidRDefault="009420F0" w:rsidP="00F57BDC">
            <w:pPr>
              <w:pStyle w:val="Tabletext"/>
              <w:spacing w:before="0" w:after="0"/>
              <w:rPr>
                <w:lang w:eastAsia="en-GB"/>
              </w:rPr>
            </w:pPr>
          </w:p>
        </w:tc>
        <w:tc>
          <w:tcPr>
            <w:tcW w:w="4591" w:type="dxa"/>
          </w:tcPr>
          <w:p w:rsidR="009420F0" w:rsidRPr="00CB3E0B" w:rsidRDefault="009420F0" w:rsidP="00F57BDC">
            <w:pPr>
              <w:pStyle w:val="Tabletext"/>
              <w:spacing w:before="0" w:after="0"/>
              <w:rPr>
                <w:lang w:eastAsia="en-GB"/>
              </w:rPr>
            </w:pPr>
          </w:p>
        </w:tc>
      </w:tr>
      <w:tr w:rsidR="009420F0" w:rsidRPr="00CB3E0B" w:rsidTr="00F57BDC">
        <w:trPr>
          <w:trHeight w:val="300"/>
        </w:trPr>
        <w:tc>
          <w:tcPr>
            <w:tcW w:w="3119" w:type="dxa"/>
            <w:shd w:val="clear" w:color="auto" w:fill="auto"/>
          </w:tcPr>
          <w:p w:rsidR="009420F0" w:rsidRPr="00CB3E0B" w:rsidRDefault="009420F0" w:rsidP="00F57BDC">
            <w:pPr>
              <w:pStyle w:val="Tabletext"/>
              <w:spacing w:before="0" w:after="0"/>
              <w:rPr>
                <w:lang w:eastAsia="en-GB"/>
              </w:rPr>
            </w:pPr>
            <w:r>
              <w:rPr>
                <w:lang w:eastAsia="en-GB"/>
              </w:rPr>
              <w:t xml:space="preserve">      Tag</w:t>
            </w:r>
          </w:p>
        </w:tc>
        <w:tc>
          <w:tcPr>
            <w:tcW w:w="4111" w:type="dxa"/>
            <w:shd w:val="clear" w:color="auto" w:fill="auto"/>
          </w:tcPr>
          <w:p w:rsidR="009420F0" w:rsidRPr="00CB3E0B" w:rsidRDefault="009420F0" w:rsidP="00F57BDC">
            <w:pPr>
              <w:pStyle w:val="Tabletext"/>
              <w:spacing w:before="0" w:after="0"/>
              <w:rPr>
                <w:lang w:eastAsia="en-GB"/>
              </w:rPr>
            </w:pPr>
            <w:r>
              <w:rPr>
                <w:lang w:eastAsia="en-GB"/>
              </w:rPr>
              <w:t>0x02</w:t>
            </w:r>
          </w:p>
        </w:tc>
        <w:tc>
          <w:tcPr>
            <w:tcW w:w="1417" w:type="dxa"/>
          </w:tcPr>
          <w:p w:rsidR="009420F0" w:rsidRPr="00CB3E0B" w:rsidRDefault="009420F0" w:rsidP="00F57BDC">
            <w:pPr>
              <w:pStyle w:val="Tabletext"/>
              <w:spacing w:before="0" w:after="0"/>
              <w:rPr>
                <w:lang w:eastAsia="en-GB"/>
              </w:rPr>
            </w:pPr>
            <w:r>
              <w:rPr>
                <w:lang w:eastAsia="en-GB"/>
              </w:rPr>
              <w:t>1</w:t>
            </w:r>
          </w:p>
        </w:tc>
        <w:tc>
          <w:tcPr>
            <w:tcW w:w="4591" w:type="dxa"/>
          </w:tcPr>
          <w:p w:rsidR="009420F0" w:rsidRPr="00CB3E0B" w:rsidRDefault="009420F0" w:rsidP="00F57BDC">
            <w:pPr>
              <w:pStyle w:val="Tabletext"/>
              <w:spacing w:before="0" w:after="0"/>
              <w:rPr>
                <w:lang w:eastAsia="en-GB"/>
              </w:rPr>
            </w:pPr>
            <w:r>
              <w:rPr>
                <w:lang w:eastAsia="en-GB"/>
              </w:rPr>
              <w:t>Tag for structure</w:t>
            </w:r>
          </w:p>
        </w:tc>
      </w:tr>
      <w:tr w:rsidR="009420F0" w:rsidRPr="00CB3E0B" w:rsidTr="00F57BDC">
        <w:trPr>
          <w:trHeight w:val="300"/>
        </w:trPr>
        <w:tc>
          <w:tcPr>
            <w:tcW w:w="3119" w:type="dxa"/>
            <w:shd w:val="clear" w:color="auto" w:fill="auto"/>
          </w:tcPr>
          <w:p w:rsidR="009420F0" w:rsidRPr="00CB3E0B" w:rsidRDefault="009420F0" w:rsidP="00F57BDC">
            <w:pPr>
              <w:pStyle w:val="Tabletext"/>
              <w:spacing w:before="0" w:after="0"/>
              <w:rPr>
                <w:lang w:eastAsia="en-GB"/>
              </w:rPr>
            </w:pPr>
            <w:r>
              <w:rPr>
                <w:lang w:eastAsia="en-GB"/>
              </w:rPr>
              <w:t xml:space="preserve">      Length</w:t>
            </w:r>
          </w:p>
        </w:tc>
        <w:tc>
          <w:tcPr>
            <w:tcW w:w="4111" w:type="dxa"/>
            <w:shd w:val="clear" w:color="auto" w:fill="auto"/>
          </w:tcPr>
          <w:p w:rsidR="009420F0" w:rsidRPr="00CB3E0B" w:rsidRDefault="009420F0" w:rsidP="00F57BDC">
            <w:pPr>
              <w:pStyle w:val="Tabletext"/>
              <w:spacing w:before="0" w:after="0"/>
              <w:rPr>
                <w:lang w:eastAsia="en-GB"/>
              </w:rPr>
            </w:pPr>
            <w:r>
              <w:rPr>
                <w:lang w:eastAsia="en-GB"/>
              </w:rPr>
              <w:t>0x02</w:t>
            </w:r>
          </w:p>
        </w:tc>
        <w:tc>
          <w:tcPr>
            <w:tcW w:w="1417" w:type="dxa"/>
          </w:tcPr>
          <w:p w:rsidR="009420F0" w:rsidRPr="00CB3E0B" w:rsidRDefault="009420F0" w:rsidP="00F57BDC">
            <w:pPr>
              <w:pStyle w:val="Tabletext"/>
              <w:spacing w:before="0" w:after="0"/>
              <w:rPr>
                <w:lang w:eastAsia="en-GB"/>
              </w:rPr>
            </w:pPr>
            <w:r>
              <w:rPr>
                <w:lang w:eastAsia="en-GB"/>
              </w:rPr>
              <w:t>1</w:t>
            </w:r>
          </w:p>
        </w:tc>
        <w:tc>
          <w:tcPr>
            <w:tcW w:w="4591" w:type="dxa"/>
          </w:tcPr>
          <w:p w:rsidR="009420F0" w:rsidRPr="00CB3E0B" w:rsidRDefault="009420F0" w:rsidP="00F57BDC">
            <w:pPr>
              <w:pStyle w:val="Tabletext"/>
              <w:spacing w:before="0" w:after="0"/>
              <w:rPr>
                <w:lang w:eastAsia="en-GB"/>
              </w:rPr>
            </w:pPr>
            <w:r>
              <w:rPr>
                <w:lang w:eastAsia="en-GB"/>
              </w:rPr>
              <w:t>2 elements in structure</w:t>
            </w:r>
          </w:p>
        </w:tc>
      </w:tr>
      <w:tr w:rsidR="009420F0" w:rsidRPr="00CB3E0B" w:rsidTr="00F57BDC">
        <w:trPr>
          <w:trHeight w:val="300"/>
        </w:trPr>
        <w:tc>
          <w:tcPr>
            <w:tcW w:w="3119" w:type="dxa"/>
            <w:shd w:val="clear" w:color="auto" w:fill="auto"/>
          </w:tcPr>
          <w:p w:rsidR="009420F0" w:rsidRPr="00CB3E0B" w:rsidRDefault="009420F0" w:rsidP="00F57BDC">
            <w:pPr>
              <w:pStyle w:val="Tabletext"/>
              <w:spacing w:before="0" w:after="0"/>
              <w:rPr>
                <w:lang w:eastAsia="en-GB"/>
              </w:rPr>
            </w:pPr>
            <w:r>
              <w:rPr>
                <w:lang w:eastAsia="en-GB"/>
              </w:rPr>
              <w:t xml:space="preserve">      Time</w:t>
            </w:r>
          </w:p>
        </w:tc>
        <w:tc>
          <w:tcPr>
            <w:tcW w:w="4111" w:type="dxa"/>
            <w:shd w:val="clear" w:color="auto" w:fill="auto"/>
          </w:tcPr>
          <w:p w:rsidR="009420F0" w:rsidRPr="00CB3E0B" w:rsidRDefault="009420F0" w:rsidP="00F57BDC">
            <w:pPr>
              <w:pStyle w:val="Tabletext"/>
              <w:spacing w:before="0" w:after="0"/>
              <w:rPr>
                <w:lang w:eastAsia="en-GB"/>
              </w:rPr>
            </w:pPr>
          </w:p>
        </w:tc>
        <w:tc>
          <w:tcPr>
            <w:tcW w:w="1417" w:type="dxa"/>
          </w:tcPr>
          <w:p w:rsidR="009420F0" w:rsidRPr="00CB3E0B" w:rsidRDefault="009420F0" w:rsidP="00F57BDC">
            <w:pPr>
              <w:pStyle w:val="Tabletext"/>
              <w:spacing w:before="0" w:after="0"/>
              <w:rPr>
                <w:lang w:eastAsia="en-GB"/>
              </w:rPr>
            </w:pPr>
          </w:p>
        </w:tc>
        <w:tc>
          <w:tcPr>
            <w:tcW w:w="4591" w:type="dxa"/>
          </w:tcPr>
          <w:p w:rsidR="009420F0" w:rsidRPr="00CB3E0B" w:rsidRDefault="009420F0" w:rsidP="00F57BDC">
            <w:pPr>
              <w:pStyle w:val="Tabletext"/>
              <w:spacing w:before="0" w:after="0"/>
              <w:rPr>
                <w:lang w:eastAsia="en-GB"/>
              </w:rPr>
            </w:pPr>
          </w:p>
        </w:tc>
      </w:tr>
      <w:tr w:rsidR="009420F0" w:rsidRPr="00CB3E0B" w:rsidTr="00F57BDC">
        <w:trPr>
          <w:trHeight w:val="300"/>
        </w:trPr>
        <w:tc>
          <w:tcPr>
            <w:tcW w:w="3119" w:type="dxa"/>
            <w:shd w:val="clear" w:color="auto" w:fill="auto"/>
          </w:tcPr>
          <w:p w:rsidR="009420F0" w:rsidRPr="00CB3E0B" w:rsidRDefault="009420F0" w:rsidP="00F57BDC">
            <w:pPr>
              <w:pStyle w:val="Tabletext"/>
              <w:spacing w:before="0" w:after="0"/>
              <w:rPr>
                <w:lang w:eastAsia="en-GB"/>
              </w:rPr>
            </w:pPr>
            <w:r>
              <w:rPr>
                <w:lang w:eastAsia="en-GB"/>
              </w:rPr>
              <w:t xml:space="preserve">         Tag</w:t>
            </w:r>
          </w:p>
        </w:tc>
        <w:tc>
          <w:tcPr>
            <w:tcW w:w="4111" w:type="dxa"/>
            <w:shd w:val="clear" w:color="auto" w:fill="auto"/>
          </w:tcPr>
          <w:p w:rsidR="009420F0" w:rsidRPr="00CB3E0B" w:rsidRDefault="009420F0" w:rsidP="00F57BDC">
            <w:pPr>
              <w:pStyle w:val="Tabletext"/>
              <w:spacing w:before="0" w:after="0"/>
              <w:rPr>
                <w:lang w:eastAsia="en-GB"/>
              </w:rPr>
            </w:pPr>
            <w:r>
              <w:rPr>
                <w:lang w:eastAsia="en-GB"/>
              </w:rPr>
              <w:t>0x09</w:t>
            </w:r>
          </w:p>
        </w:tc>
        <w:tc>
          <w:tcPr>
            <w:tcW w:w="1417" w:type="dxa"/>
          </w:tcPr>
          <w:p w:rsidR="009420F0" w:rsidRPr="00CB3E0B" w:rsidRDefault="009420F0" w:rsidP="00F57BDC">
            <w:pPr>
              <w:pStyle w:val="Tabletext"/>
              <w:spacing w:before="0" w:after="0"/>
              <w:rPr>
                <w:lang w:eastAsia="en-GB"/>
              </w:rPr>
            </w:pPr>
            <w:r>
              <w:rPr>
                <w:lang w:eastAsia="en-GB"/>
              </w:rPr>
              <w:t>1</w:t>
            </w:r>
          </w:p>
        </w:tc>
        <w:tc>
          <w:tcPr>
            <w:tcW w:w="4591" w:type="dxa"/>
          </w:tcPr>
          <w:p w:rsidR="009420F0" w:rsidRPr="00CB3E0B" w:rsidRDefault="009420F0" w:rsidP="00F57BDC">
            <w:pPr>
              <w:pStyle w:val="Tabletext"/>
              <w:spacing w:before="0" w:after="0"/>
              <w:rPr>
                <w:lang w:eastAsia="en-GB"/>
              </w:rPr>
            </w:pPr>
            <w:r>
              <w:rPr>
                <w:lang w:eastAsia="en-GB"/>
              </w:rPr>
              <w:t>Tag for structure</w:t>
            </w:r>
          </w:p>
        </w:tc>
      </w:tr>
      <w:tr w:rsidR="009420F0" w:rsidRPr="00CB3E0B" w:rsidTr="00F57BDC">
        <w:trPr>
          <w:trHeight w:val="300"/>
        </w:trPr>
        <w:tc>
          <w:tcPr>
            <w:tcW w:w="3119" w:type="dxa"/>
            <w:shd w:val="clear" w:color="auto" w:fill="auto"/>
          </w:tcPr>
          <w:p w:rsidR="009420F0" w:rsidRPr="00CB3E0B" w:rsidRDefault="009420F0" w:rsidP="00F57BDC">
            <w:pPr>
              <w:pStyle w:val="Tabletext"/>
              <w:spacing w:before="0" w:after="0"/>
              <w:rPr>
                <w:lang w:eastAsia="en-GB"/>
              </w:rPr>
            </w:pPr>
            <w:r>
              <w:rPr>
                <w:lang w:eastAsia="en-GB"/>
              </w:rPr>
              <w:t xml:space="preserve">         Length</w:t>
            </w:r>
          </w:p>
        </w:tc>
        <w:tc>
          <w:tcPr>
            <w:tcW w:w="4111" w:type="dxa"/>
            <w:shd w:val="clear" w:color="auto" w:fill="auto"/>
          </w:tcPr>
          <w:p w:rsidR="009420F0" w:rsidRPr="00CB3E0B" w:rsidRDefault="009420F0" w:rsidP="00F57BDC">
            <w:pPr>
              <w:pStyle w:val="Tabletext"/>
              <w:spacing w:before="0" w:after="0"/>
              <w:rPr>
                <w:lang w:eastAsia="en-GB"/>
              </w:rPr>
            </w:pPr>
            <w:r>
              <w:rPr>
                <w:lang w:eastAsia="en-GB"/>
              </w:rPr>
              <w:t>0x04</w:t>
            </w:r>
          </w:p>
        </w:tc>
        <w:tc>
          <w:tcPr>
            <w:tcW w:w="1417" w:type="dxa"/>
          </w:tcPr>
          <w:p w:rsidR="009420F0" w:rsidRPr="00CB3E0B" w:rsidRDefault="009420F0" w:rsidP="00F57BDC">
            <w:pPr>
              <w:pStyle w:val="Tabletext"/>
              <w:spacing w:before="0" w:after="0"/>
              <w:rPr>
                <w:lang w:eastAsia="en-GB"/>
              </w:rPr>
            </w:pPr>
            <w:r>
              <w:rPr>
                <w:lang w:eastAsia="en-GB"/>
              </w:rPr>
              <w:t>1</w:t>
            </w:r>
          </w:p>
        </w:tc>
        <w:tc>
          <w:tcPr>
            <w:tcW w:w="4591" w:type="dxa"/>
          </w:tcPr>
          <w:p w:rsidR="009420F0" w:rsidRPr="00CB3E0B" w:rsidRDefault="009420F0" w:rsidP="00F57BDC">
            <w:pPr>
              <w:pStyle w:val="Tabletext"/>
              <w:spacing w:before="0" w:after="0"/>
              <w:rPr>
                <w:lang w:eastAsia="en-GB"/>
              </w:rPr>
            </w:pPr>
            <w:r>
              <w:rPr>
                <w:lang w:eastAsia="en-GB"/>
              </w:rPr>
              <w:t>4 octets in DLMS encoded time</w:t>
            </w:r>
          </w:p>
        </w:tc>
      </w:tr>
      <w:tr w:rsidR="009420F0" w:rsidRPr="00CB3E0B" w:rsidTr="00F57BDC">
        <w:trPr>
          <w:trHeight w:val="300"/>
        </w:trPr>
        <w:tc>
          <w:tcPr>
            <w:tcW w:w="3119" w:type="dxa"/>
            <w:shd w:val="clear" w:color="auto" w:fill="auto"/>
          </w:tcPr>
          <w:p w:rsidR="009420F0" w:rsidRPr="00CB3E0B" w:rsidRDefault="009420F0" w:rsidP="00F57BDC">
            <w:pPr>
              <w:pStyle w:val="Tabletext"/>
              <w:spacing w:before="0" w:after="0"/>
              <w:rPr>
                <w:lang w:eastAsia="en-GB"/>
              </w:rPr>
            </w:pPr>
            <w:r>
              <w:rPr>
                <w:lang w:eastAsia="en-GB"/>
              </w:rPr>
              <w:t xml:space="preserve">         Value</w:t>
            </w:r>
          </w:p>
        </w:tc>
        <w:tc>
          <w:tcPr>
            <w:tcW w:w="4111" w:type="dxa"/>
            <w:shd w:val="clear" w:color="auto" w:fill="auto"/>
          </w:tcPr>
          <w:p w:rsidR="009420F0" w:rsidRPr="00CB3E0B" w:rsidRDefault="009420F0" w:rsidP="00F57BDC">
            <w:pPr>
              <w:pStyle w:val="Tabletext"/>
              <w:spacing w:before="0" w:after="0"/>
              <w:rPr>
                <w:lang w:eastAsia="en-GB"/>
              </w:rPr>
            </w:pPr>
            <w:r>
              <w:rPr>
                <w:lang w:eastAsia="en-GB"/>
              </w:rPr>
              <w:t>See note</w:t>
            </w:r>
          </w:p>
        </w:tc>
        <w:tc>
          <w:tcPr>
            <w:tcW w:w="1417" w:type="dxa"/>
          </w:tcPr>
          <w:p w:rsidR="009420F0" w:rsidRPr="00CB3E0B" w:rsidRDefault="009420F0" w:rsidP="00F57BDC">
            <w:pPr>
              <w:pStyle w:val="Tabletext"/>
              <w:spacing w:before="0" w:after="0"/>
              <w:rPr>
                <w:lang w:eastAsia="en-GB"/>
              </w:rPr>
            </w:pPr>
            <w:r>
              <w:rPr>
                <w:lang w:eastAsia="en-GB"/>
              </w:rPr>
              <w:t>4</w:t>
            </w:r>
          </w:p>
        </w:tc>
        <w:tc>
          <w:tcPr>
            <w:tcW w:w="4591" w:type="dxa"/>
          </w:tcPr>
          <w:p w:rsidR="009420F0" w:rsidRPr="00CB3E0B" w:rsidRDefault="009420F0" w:rsidP="00F57BDC">
            <w:pPr>
              <w:pStyle w:val="Tabletext"/>
              <w:spacing w:before="0" w:after="0"/>
              <w:rPr>
                <w:lang w:eastAsia="en-GB"/>
              </w:rPr>
            </w:pPr>
            <w:r>
              <w:rPr>
                <w:lang w:eastAsia="en-GB"/>
              </w:rPr>
              <w:t>Time part of the start date-time, as per section 4.1.6.1 of the Blue Book</w:t>
            </w:r>
          </w:p>
        </w:tc>
      </w:tr>
      <w:tr w:rsidR="009420F0" w:rsidRPr="00CB3E0B" w:rsidTr="00F57BDC">
        <w:trPr>
          <w:trHeight w:val="300"/>
        </w:trPr>
        <w:tc>
          <w:tcPr>
            <w:tcW w:w="3119" w:type="dxa"/>
            <w:shd w:val="clear" w:color="auto" w:fill="auto"/>
          </w:tcPr>
          <w:p w:rsidR="009420F0" w:rsidRPr="00CB3E0B" w:rsidRDefault="009420F0" w:rsidP="00F57BDC">
            <w:pPr>
              <w:pStyle w:val="Tabletext"/>
              <w:spacing w:before="0" w:after="0"/>
              <w:rPr>
                <w:lang w:eastAsia="en-GB"/>
              </w:rPr>
            </w:pPr>
            <w:r>
              <w:rPr>
                <w:lang w:eastAsia="en-GB"/>
              </w:rPr>
              <w:t xml:space="preserve">      Date</w:t>
            </w:r>
          </w:p>
        </w:tc>
        <w:tc>
          <w:tcPr>
            <w:tcW w:w="4111" w:type="dxa"/>
            <w:shd w:val="clear" w:color="auto" w:fill="auto"/>
          </w:tcPr>
          <w:p w:rsidR="009420F0" w:rsidRPr="00CB3E0B" w:rsidRDefault="009420F0" w:rsidP="00F57BDC">
            <w:pPr>
              <w:pStyle w:val="Tabletext"/>
              <w:spacing w:before="0" w:after="0"/>
              <w:rPr>
                <w:lang w:eastAsia="en-GB"/>
              </w:rPr>
            </w:pPr>
          </w:p>
        </w:tc>
        <w:tc>
          <w:tcPr>
            <w:tcW w:w="1417" w:type="dxa"/>
          </w:tcPr>
          <w:p w:rsidR="009420F0" w:rsidRPr="00CB3E0B" w:rsidRDefault="009420F0" w:rsidP="00F57BDC">
            <w:pPr>
              <w:pStyle w:val="Tabletext"/>
              <w:spacing w:before="0" w:after="0"/>
              <w:rPr>
                <w:lang w:eastAsia="en-GB"/>
              </w:rPr>
            </w:pPr>
          </w:p>
        </w:tc>
        <w:tc>
          <w:tcPr>
            <w:tcW w:w="4591" w:type="dxa"/>
          </w:tcPr>
          <w:p w:rsidR="009420F0" w:rsidRPr="00CB3E0B" w:rsidRDefault="009420F0" w:rsidP="00F57BDC">
            <w:pPr>
              <w:pStyle w:val="Tabletext"/>
              <w:spacing w:before="0" w:after="0"/>
              <w:rPr>
                <w:lang w:eastAsia="en-GB"/>
              </w:rPr>
            </w:pPr>
          </w:p>
        </w:tc>
      </w:tr>
      <w:tr w:rsidR="009420F0" w:rsidRPr="00CB3E0B" w:rsidTr="00F57BDC">
        <w:trPr>
          <w:trHeight w:val="300"/>
        </w:trPr>
        <w:tc>
          <w:tcPr>
            <w:tcW w:w="3119" w:type="dxa"/>
            <w:shd w:val="clear" w:color="auto" w:fill="auto"/>
          </w:tcPr>
          <w:p w:rsidR="009420F0" w:rsidRPr="00CB3E0B" w:rsidRDefault="009420F0" w:rsidP="00F57BDC">
            <w:pPr>
              <w:pStyle w:val="Tabletext"/>
              <w:spacing w:before="0" w:after="0"/>
              <w:rPr>
                <w:lang w:eastAsia="en-GB"/>
              </w:rPr>
            </w:pPr>
            <w:r>
              <w:rPr>
                <w:lang w:eastAsia="en-GB"/>
              </w:rPr>
              <w:t xml:space="preserve">         Tag</w:t>
            </w:r>
          </w:p>
        </w:tc>
        <w:tc>
          <w:tcPr>
            <w:tcW w:w="4111" w:type="dxa"/>
            <w:shd w:val="clear" w:color="auto" w:fill="auto"/>
          </w:tcPr>
          <w:p w:rsidR="009420F0" w:rsidRPr="00CB3E0B" w:rsidRDefault="009420F0" w:rsidP="00F57BDC">
            <w:pPr>
              <w:pStyle w:val="Tabletext"/>
              <w:spacing w:before="0" w:after="0"/>
              <w:rPr>
                <w:lang w:eastAsia="en-GB"/>
              </w:rPr>
            </w:pPr>
            <w:r>
              <w:rPr>
                <w:lang w:eastAsia="en-GB"/>
              </w:rPr>
              <w:t>0x09</w:t>
            </w:r>
          </w:p>
        </w:tc>
        <w:tc>
          <w:tcPr>
            <w:tcW w:w="1417" w:type="dxa"/>
          </w:tcPr>
          <w:p w:rsidR="009420F0" w:rsidRPr="00CB3E0B" w:rsidRDefault="009420F0" w:rsidP="00F57BDC">
            <w:pPr>
              <w:pStyle w:val="Tabletext"/>
              <w:spacing w:before="0" w:after="0"/>
              <w:rPr>
                <w:lang w:eastAsia="en-GB"/>
              </w:rPr>
            </w:pPr>
            <w:r>
              <w:rPr>
                <w:lang w:eastAsia="en-GB"/>
              </w:rPr>
              <w:t>1</w:t>
            </w:r>
          </w:p>
        </w:tc>
        <w:tc>
          <w:tcPr>
            <w:tcW w:w="4591" w:type="dxa"/>
          </w:tcPr>
          <w:p w:rsidR="009420F0" w:rsidRPr="00CB3E0B" w:rsidRDefault="009420F0" w:rsidP="00F57BDC">
            <w:pPr>
              <w:pStyle w:val="Tabletext"/>
              <w:spacing w:before="0" w:after="0"/>
              <w:rPr>
                <w:lang w:eastAsia="en-GB"/>
              </w:rPr>
            </w:pPr>
            <w:r>
              <w:rPr>
                <w:lang w:eastAsia="en-GB"/>
              </w:rPr>
              <w:t>5 octets in DLMS encoded date</w:t>
            </w:r>
          </w:p>
        </w:tc>
      </w:tr>
      <w:tr w:rsidR="009420F0" w:rsidRPr="00CB3E0B" w:rsidTr="00F57BDC">
        <w:trPr>
          <w:trHeight w:val="300"/>
        </w:trPr>
        <w:tc>
          <w:tcPr>
            <w:tcW w:w="3119" w:type="dxa"/>
            <w:shd w:val="clear" w:color="auto" w:fill="auto"/>
          </w:tcPr>
          <w:p w:rsidR="009420F0" w:rsidRPr="00CB3E0B" w:rsidRDefault="009420F0" w:rsidP="00F57BDC">
            <w:pPr>
              <w:pStyle w:val="Tabletext"/>
              <w:spacing w:before="0" w:after="0"/>
              <w:rPr>
                <w:lang w:eastAsia="en-GB"/>
              </w:rPr>
            </w:pPr>
            <w:r>
              <w:rPr>
                <w:lang w:eastAsia="en-GB"/>
              </w:rPr>
              <w:t xml:space="preserve">         Length</w:t>
            </w:r>
          </w:p>
        </w:tc>
        <w:tc>
          <w:tcPr>
            <w:tcW w:w="4111" w:type="dxa"/>
            <w:shd w:val="clear" w:color="auto" w:fill="auto"/>
          </w:tcPr>
          <w:p w:rsidR="009420F0" w:rsidRPr="00CB3E0B" w:rsidRDefault="009420F0" w:rsidP="00F57BDC">
            <w:pPr>
              <w:pStyle w:val="Tabletext"/>
              <w:spacing w:before="0" w:after="0"/>
              <w:rPr>
                <w:lang w:eastAsia="en-GB"/>
              </w:rPr>
            </w:pPr>
            <w:r>
              <w:rPr>
                <w:lang w:eastAsia="en-GB"/>
              </w:rPr>
              <w:t>0x05</w:t>
            </w:r>
          </w:p>
        </w:tc>
        <w:tc>
          <w:tcPr>
            <w:tcW w:w="1417" w:type="dxa"/>
          </w:tcPr>
          <w:p w:rsidR="009420F0" w:rsidRPr="00CB3E0B" w:rsidRDefault="009420F0" w:rsidP="00F57BDC">
            <w:pPr>
              <w:pStyle w:val="Tabletext"/>
              <w:spacing w:before="0" w:after="0"/>
              <w:rPr>
                <w:lang w:eastAsia="en-GB"/>
              </w:rPr>
            </w:pPr>
            <w:r>
              <w:rPr>
                <w:lang w:eastAsia="en-GB"/>
              </w:rPr>
              <w:t>1</w:t>
            </w:r>
          </w:p>
        </w:tc>
        <w:tc>
          <w:tcPr>
            <w:tcW w:w="4591" w:type="dxa"/>
          </w:tcPr>
          <w:p w:rsidR="009420F0" w:rsidRPr="00CB3E0B" w:rsidRDefault="009420F0" w:rsidP="00F57BDC">
            <w:pPr>
              <w:pStyle w:val="Tabletext"/>
              <w:spacing w:before="0" w:after="0"/>
              <w:rPr>
                <w:lang w:eastAsia="en-GB"/>
              </w:rPr>
            </w:pPr>
            <w:r>
              <w:rPr>
                <w:lang w:eastAsia="en-GB"/>
              </w:rPr>
              <w:t>2 elements in structure</w:t>
            </w:r>
          </w:p>
        </w:tc>
      </w:tr>
      <w:tr w:rsidR="009420F0" w:rsidRPr="00CB3E0B" w:rsidTr="00F57BDC">
        <w:trPr>
          <w:trHeight w:val="300"/>
        </w:trPr>
        <w:tc>
          <w:tcPr>
            <w:tcW w:w="3119" w:type="dxa"/>
            <w:shd w:val="clear" w:color="auto" w:fill="auto"/>
          </w:tcPr>
          <w:p w:rsidR="009420F0" w:rsidRPr="00CB3E0B" w:rsidRDefault="009420F0" w:rsidP="00F57BDC">
            <w:pPr>
              <w:pStyle w:val="Tabletext"/>
              <w:spacing w:before="0" w:after="0"/>
              <w:rPr>
                <w:lang w:eastAsia="en-GB"/>
              </w:rPr>
            </w:pPr>
            <w:r>
              <w:rPr>
                <w:lang w:eastAsia="en-GB"/>
              </w:rPr>
              <w:t xml:space="preserve">         Value</w:t>
            </w:r>
          </w:p>
        </w:tc>
        <w:tc>
          <w:tcPr>
            <w:tcW w:w="4111" w:type="dxa"/>
            <w:shd w:val="clear" w:color="auto" w:fill="auto"/>
          </w:tcPr>
          <w:p w:rsidR="009420F0" w:rsidRPr="00CB3E0B" w:rsidRDefault="009420F0" w:rsidP="00F57BDC">
            <w:pPr>
              <w:pStyle w:val="Tabletext"/>
              <w:spacing w:before="0" w:after="0"/>
              <w:rPr>
                <w:lang w:eastAsia="en-GB"/>
              </w:rPr>
            </w:pPr>
          </w:p>
        </w:tc>
        <w:tc>
          <w:tcPr>
            <w:tcW w:w="1417" w:type="dxa"/>
          </w:tcPr>
          <w:p w:rsidR="009420F0" w:rsidRPr="00CB3E0B" w:rsidRDefault="009420F0" w:rsidP="00F57BDC">
            <w:pPr>
              <w:pStyle w:val="Tabletext"/>
              <w:spacing w:before="0" w:after="0"/>
              <w:rPr>
                <w:lang w:eastAsia="en-GB"/>
              </w:rPr>
            </w:pPr>
          </w:p>
        </w:tc>
        <w:tc>
          <w:tcPr>
            <w:tcW w:w="4591" w:type="dxa"/>
          </w:tcPr>
          <w:p w:rsidR="009420F0" w:rsidRPr="00CB3E0B" w:rsidRDefault="009420F0" w:rsidP="00F57BDC">
            <w:pPr>
              <w:pStyle w:val="Tabletext"/>
              <w:spacing w:before="0" w:after="0"/>
              <w:rPr>
                <w:lang w:eastAsia="en-GB"/>
              </w:rPr>
            </w:pPr>
          </w:p>
        </w:tc>
      </w:tr>
      <w:tr w:rsidR="009420F0" w:rsidRPr="00CB3E0B" w:rsidTr="00F57BDC">
        <w:trPr>
          <w:trHeight w:val="300"/>
        </w:trPr>
        <w:tc>
          <w:tcPr>
            <w:tcW w:w="3119" w:type="dxa"/>
            <w:shd w:val="clear" w:color="auto" w:fill="auto"/>
          </w:tcPr>
          <w:p w:rsidR="009420F0" w:rsidRPr="00CB3E0B" w:rsidRDefault="009420F0" w:rsidP="00F57BDC">
            <w:pPr>
              <w:pStyle w:val="Tabletext"/>
              <w:spacing w:before="0" w:after="0"/>
              <w:rPr>
                <w:lang w:eastAsia="en-GB"/>
              </w:rPr>
            </w:pPr>
            <w:r>
              <w:rPr>
                <w:lang w:eastAsia="en-GB"/>
              </w:rPr>
              <w:t xml:space="preserve">            year </w:t>
            </w:r>
            <w:proofErr w:type="spellStart"/>
            <w:r>
              <w:rPr>
                <w:lang w:eastAsia="en-GB"/>
              </w:rPr>
              <w:t>highbyte</w:t>
            </w:r>
            <w:proofErr w:type="spellEnd"/>
            <w:r>
              <w:rPr>
                <w:lang w:eastAsia="en-GB"/>
              </w:rPr>
              <w:t>,</w:t>
            </w:r>
          </w:p>
        </w:tc>
        <w:tc>
          <w:tcPr>
            <w:tcW w:w="4111" w:type="dxa"/>
            <w:shd w:val="clear" w:color="auto" w:fill="auto"/>
          </w:tcPr>
          <w:p w:rsidR="009420F0" w:rsidRPr="00CB3E0B" w:rsidRDefault="009420F0" w:rsidP="00F57BDC">
            <w:pPr>
              <w:pStyle w:val="Tabletext"/>
              <w:spacing w:before="0" w:after="0"/>
              <w:rPr>
                <w:lang w:eastAsia="en-GB"/>
              </w:rPr>
            </w:pPr>
            <w:r>
              <w:rPr>
                <w:lang w:eastAsia="en-GB"/>
              </w:rPr>
              <w:t>0xFF</w:t>
            </w:r>
          </w:p>
        </w:tc>
        <w:tc>
          <w:tcPr>
            <w:tcW w:w="1417" w:type="dxa"/>
          </w:tcPr>
          <w:p w:rsidR="009420F0" w:rsidRPr="00CB3E0B" w:rsidRDefault="009420F0" w:rsidP="00F57BDC">
            <w:pPr>
              <w:pStyle w:val="Tabletext"/>
              <w:spacing w:before="0" w:after="0"/>
              <w:rPr>
                <w:lang w:eastAsia="en-GB"/>
              </w:rPr>
            </w:pPr>
            <w:r>
              <w:rPr>
                <w:lang w:eastAsia="en-GB"/>
              </w:rPr>
              <w:t>1</w:t>
            </w:r>
          </w:p>
        </w:tc>
        <w:tc>
          <w:tcPr>
            <w:tcW w:w="4591" w:type="dxa"/>
          </w:tcPr>
          <w:p w:rsidR="009420F0" w:rsidRPr="00CB3E0B" w:rsidRDefault="009420F0" w:rsidP="00F57BDC">
            <w:pPr>
              <w:pStyle w:val="Tabletext"/>
              <w:spacing w:before="0" w:after="0"/>
              <w:rPr>
                <w:lang w:eastAsia="en-GB"/>
              </w:rPr>
            </w:pPr>
            <w:r>
              <w:rPr>
                <w:lang w:eastAsia="en-GB"/>
              </w:rPr>
              <w:t>0xFF means not specified</w:t>
            </w:r>
          </w:p>
        </w:tc>
      </w:tr>
      <w:tr w:rsidR="009420F0" w:rsidRPr="00CB3E0B" w:rsidTr="00F57BDC">
        <w:trPr>
          <w:trHeight w:val="300"/>
        </w:trPr>
        <w:tc>
          <w:tcPr>
            <w:tcW w:w="3119" w:type="dxa"/>
            <w:shd w:val="clear" w:color="auto" w:fill="auto"/>
          </w:tcPr>
          <w:p w:rsidR="009420F0" w:rsidRPr="00CB3E0B" w:rsidRDefault="009420F0" w:rsidP="00F57BDC">
            <w:pPr>
              <w:pStyle w:val="Tabletext"/>
              <w:spacing w:before="0" w:after="0"/>
              <w:rPr>
                <w:lang w:eastAsia="en-GB"/>
              </w:rPr>
            </w:pPr>
            <w:r>
              <w:rPr>
                <w:lang w:eastAsia="en-GB"/>
              </w:rPr>
              <w:t xml:space="preserve">            year </w:t>
            </w:r>
            <w:proofErr w:type="spellStart"/>
            <w:r>
              <w:rPr>
                <w:lang w:eastAsia="en-GB"/>
              </w:rPr>
              <w:t>lowbyte</w:t>
            </w:r>
            <w:proofErr w:type="spellEnd"/>
            <w:r>
              <w:rPr>
                <w:lang w:eastAsia="en-GB"/>
              </w:rPr>
              <w:t>,</w:t>
            </w:r>
          </w:p>
        </w:tc>
        <w:tc>
          <w:tcPr>
            <w:tcW w:w="4111" w:type="dxa"/>
            <w:shd w:val="clear" w:color="auto" w:fill="auto"/>
          </w:tcPr>
          <w:p w:rsidR="009420F0" w:rsidRPr="00CB3E0B" w:rsidRDefault="009420F0" w:rsidP="00F57BDC">
            <w:pPr>
              <w:pStyle w:val="Tabletext"/>
              <w:spacing w:before="0" w:after="0"/>
              <w:rPr>
                <w:lang w:eastAsia="en-GB"/>
              </w:rPr>
            </w:pPr>
            <w:r>
              <w:rPr>
                <w:lang w:eastAsia="en-GB"/>
              </w:rPr>
              <w:t>0xFF</w:t>
            </w:r>
          </w:p>
        </w:tc>
        <w:tc>
          <w:tcPr>
            <w:tcW w:w="1417" w:type="dxa"/>
          </w:tcPr>
          <w:p w:rsidR="009420F0" w:rsidRPr="00CB3E0B" w:rsidRDefault="009420F0" w:rsidP="00F57BDC">
            <w:pPr>
              <w:pStyle w:val="Tabletext"/>
              <w:spacing w:before="0" w:after="0"/>
              <w:rPr>
                <w:lang w:eastAsia="en-GB"/>
              </w:rPr>
            </w:pPr>
            <w:r>
              <w:rPr>
                <w:lang w:eastAsia="en-GB"/>
              </w:rPr>
              <w:t>1</w:t>
            </w:r>
          </w:p>
        </w:tc>
        <w:tc>
          <w:tcPr>
            <w:tcW w:w="4591" w:type="dxa"/>
          </w:tcPr>
          <w:p w:rsidR="009420F0" w:rsidRPr="00CB3E0B" w:rsidRDefault="009420F0" w:rsidP="00F57BDC">
            <w:pPr>
              <w:pStyle w:val="Tabletext"/>
              <w:spacing w:before="0" w:after="0"/>
              <w:rPr>
                <w:lang w:eastAsia="en-GB"/>
              </w:rPr>
            </w:pPr>
            <w:r w:rsidRPr="00AF4CDE">
              <w:rPr>
                <w:lang w:eastAsia="en-GB"/>
              </w:rPr>
              <w:t>0xFF means not specified</w:t>
            </w:r>
          </w:p>
        </w:tc>
      </w:tr>
      <w:tr w:rsidR="009420F0" w:rsidRPr="00CB3E0B" w:rsidTr="00F57BDC">
        <w:trPr>
          <w:trHeight w:val="300"/>
        </w:trPr>
        <w:tc>
          <w:tcPr>
            <w:tcW w:w="3119" w:type="dxa"/>
            <w:shd w:val="clear" w:color="auto" w:fill="auto"/>
          </w:tcPr>
          <w:p w:rsidR="009420F0" w:rsidRPr="00CB3E0B" w:rsidRDefault="009420F0" w:rsidP="00F57BDC">
            <w:pPr>
              <w:pStyle w:val="Tabletext"/>
              <w:spacing w:before="0" w:after="0"/>
              <w:rPr>
                <w:lang w:eastAsia="en-GB"/>
              </w:rPr>
            </w:pPr>
            <w:r>
              <w:rPr>
                <w:lang w:eastAsia="en-GB"/>
              </w:rPr>
              <w:t xml:space="preserve">            month,</w:t>
            </w:r>
          </w:p>
        </w:tc>
        <w:tc>
          <w:tcPr>
            <w:tcW w:w="4111" w:type="dxa"/>
            <w:shd w:val="clear" w:color="auto" w:fill="auto"/>
          </w:tcPr>
          <w:p w:rsidR="009420F0" w:rsidRPr="00CB3E0B" w:rsidRDefault="009420F0" w:rsidP="00F57BDC">
            <w:pPr>
              <w:pStyle w:val="Tabletext"/>
              <w:spacing w:before="0" w:after="0"/>
              <w:rPr>
                <w:lang w:eastAsia="en-GB"/>
              </w:rPr>
            </w:pPr>
            <w:r>
              <w:rPr>
                <w:lang w:eastAsia="en-GB"/>
              </w:rPr>
              <w:t>0xFF</w:t>
            </w:r>
          </w:p>
        </w:tc>
        <w:tc>
          <w:tcPr>
            <w:tcW w:w="1417" w:type="dxa"/>
          </w:tcPr>
          <w:p w:rsidR="009420F0" w:rsidRPr="00CB3E0B" w:rsidRDefault="009420F0" w:rsidP="00F57BDC">
            <w:pPr>
              <w:pStyle w:val="Tabletext"/>
              <w:spacing w:before="0" w:after="0"/>
              <w:rPr>
                <w:lang w:eastAsia="en-GB"/>
              </w:rPr>
            </w:pPr>
            <w:r>
              <w:rPr>
                <w:lang w:eastAsia="en-GB"/>
              </w:rPr>
              <w:t>1</w:t>
            </w:r>
          </w:p>
        </w:tc>
        <w:tc>
          <w:tcPr>
            <w:tcW w:w="4591" w:type="dxa"/>
          </w:tcPr>
          <w:p w:rsidR="009420F0" w:rsidRPr="00CB3E0B" w:rsidRDefault="009420F0" w:rsidP="00F57BDC">
            <w:pPr>
              <w:pStyle w:val="Tabletext"/>
              <w:spacing w:before="0" w:after="0"/>
              <w:rPr>
                <w:lang w:eastAsia="en-GB"/>
              </w:rPr>
            </w:pPr>
            <w:r w:rsidRPr="00AF4CDE">
              <w:rPr>
                <w:lang w:eastAsia="en-GB"/>
              </w:rPr>
              <w:t>0xFF means not specified</w:t>
            </w:r>
          </w:p>
        </w:tc>
      </w:tr>
      <w:tr w:rsidR="009420F0" w:rsidRPr="00CB3E0B" w:rsidTr="00F57BDC">
        <w:trPr>
          <w:trHeight w:val="300"/>
        </w:trPr>
        <w:tc>
          <w:tcPr>
            <w:tcW w:w="3119" w:type="dxa"/>
            <w:shd w:val="clear" w:color="auto" w:fill="auto"/>
          </w:tcPr>
          <w:p w:rsidR="009420F0" w:rsidRPr="00CB3E0B" w:rsidRDefault="009420F0" w:rsidP="00F57BDC">
            <w:pPr>
              <w:pStyle w:val="Tabletext"/>
              <w:spacing w:before="0" w:after="0"/>
              <w:rPr>
                <w:lang w:eastAsia="en-GB"/>
              </w:rPr>
            </w:pPr>
            <w:r>
              <w:rPr>
                <w:lang w:eastAsia="en-GB"/>
              </w:rPr>
              <w:t xml:space="preserve">            day of month,</w:t>
            </w:r>
          </w:p>
        </w:tc>
        <w:tc>
          <w:tcPr>
            <w:tcW w:w="4111" w:type="dxa"/>
            <w:shd w:val="clear" w:color="auto" w:fill="auto"/>
          </w:tcPr>
          <w:p w:rsidR="009420F0" w:rsidRDefault="009420F0" w:rsidP="00F57BDC">
            <w:pPr>
              <w:pStyle w:val="Tabletext"/>
              <w:spacing w:before="0" w:after="0"/>
              <w:rPr>
                <w:lang w:eastAsia="en-GB"/>
              </w:rPr>
            </w:pPr>
            <w:r>
              <w:rPr>
                <w:lang w:eastAsia="en-GB"/>
              </w:rPr>
              <w:t>0xFF unless periodicity is monthly.</w:t>
            </w:r>
          </w:p>
          <w:p w:rsidR="009420F0" w:rsidRDefault="009420F0" w:rsidP="00F57BDC">
            <w:pPr>
              <w:pStyle w:val="Tabletext"/>
              <w:spacing w:before="0" w:after="0"/>
              <w:rPr>
                <w:lang w:eastAsia="en-GB"/>
              </w:rPr>
            </w:pPr>
          </w:p>
          <w:p w:rsidR="009420F0" w:rsidRPr="00CB3E0B" w:rsidRDefault="009420F0" w:rsidP="00F57BDC">
            <w:pPr>
              <w:pStyle w:val="Tabletext"/>
              <w:spacing w:before="0" w:after="0"/>
              <w:rPr>
                <w:lang w:eastAsia="en-GB"/>
              </w:rPr>
            </w:pPr>
            <w:r>
              <w:rPr>
                <w:lang w:eastAsia="en-GB"/>
              </w:rPr>
              <w:lastRenderedPageBreak/>
              <w:t>If periodicity is monthly, this shall be the day of the month of the start date-time.</w:t>
            </w:r>
          </w:p>
        </w:tc>
        <w:tc>
          <w:tcPr>
            <w:tcW w:w="1417" w:type="dxa"/>
          </w:tcPr>
          <w:p w:rsidR="009420F0" w:rsidRPr="00CB3E0B" w:rsidRDefault="009420F0" w:rsidP="00F57BDC">
            <w:pPr>
              <w:pStyle w:val="Tabletext"/>
              <w:spacing w:before="0" w:after="0"/>
              <w:rPr>
                <w:lang w:eastAsia="en-GB"/>
              </w:rPr>
            </w:pPr>
            <w:r>
              <w:rPr>
                <w:lang w:eastAsia="en-GB"/>
              </w:rPr>
              <w:lastRenderedPageBreak/>
              <w:t>1</w:t>
            </w:r>
          </w:p>
        </w:tc>
        <w:tc>
          <w:tcPr>
            <w:tcW w:w="4591" w:type="dxa"/>
          </w:tcPr>
          <w:p w:rsidR="009420F0" w:rsidRPr="00CB3E0B" w:rsidRDefault="009420F0" w:rsidP="00F57BDC">
            <w:pPr>
              <w:pStyle w:val="Tabletext"/>
              <w:spacing w:before="0" w:after="0"/>
              <w:rPr>
                <w:lang w:eastAsia="en-GB"/>
              </w:rPr>
            </w:pPr>
            <w:r w:rsidRPr="00AF4CDE">
              <w:rPr>
                <w:lang w:eastAsia="en-GB"/>
              </w:rPr>
              <w:t>0xFF means not specified</w:t>
            </w:r>
            <w:r>
              <w:rPr>
                <w:lang w:eastAsia="en-GB"/>
              </w:rPr>
              <w:t>.</w:t>
            </w:r>
          </w:p>
        </w:tc>
      </w:tr>
      <w:tr w:rsidR="009420F0" w:rsidRPr="00CB3E0B" w:rsidTr="00F57BDC">
        <w:trPr>
          <w:trHeight w:val="300"/>
        </w:trPr>
        <w:tc>
          <w:tcPr>
            <w:tcW w:w="3119" w:type="dxa"/>
            <w:shd w:val="clear" w:color="auto" w:fill="auto"/>
          </w:tcPr>
          <w:p w:rsidR="009420F0" w:rsidRPr="00CB3E0B" w:rsidRDefault="009420F0" w:rsidP="00F57BDC">
            <w:pPr>
              <w:pStyle w:val="Tabletext"/>
              <w:spacing w:before="0" w:after="0"/>
              <w:rPr>
                <w:lang w:eastAsia="en-GB"/>
              </w:rPr>
            </w:pPr>
            <w:r>
              <w:rPr>
                <w:lang w:eastAsia="en-GB"/>
              </w:rPr>
              <w:lastRenderedPageBreak/>
              <w:t xml:space="preserve">            day of week</w:t>
            </w:r>
          </w:p>
        </w:tc>
        <w:tc>
          <w:tcPr>
            <w:tcW w:w="4111" w:type="dxa"/>
            <w:shd w:val="clear" w:color="auto" w:fill="auto"/>
          </w:tcPr>
          <w:p w:rsidR="009420F0" w:rsidRDefault="009420F0" w:rsidP="00F57BDC">
            <w:pPr>
              <w:pStyle w:val="Tabletext"/>
              <w:spacing w:before="0" w:after="0"/>
              <w:rPr>
                <w:lang w:eastAsia="en-GB"/>
              </w:rPr>
            </w:pPr>
            <w:r>
              <w:rPr>
                <w:lang w:eastAsia="en-GB"/>
              </w:rPr>
              <w:t>0xFF unless periodicity is weekly</w:t>
            </w:r>
          </w:p>
          <w:p w:rsidR="009420F0" w:rsidRDefault="009420F0" w:rsidP="00F57BDC">
            <w:pPr>
              <w:pStyle w:val="Tabletext"/>
              <w:spacing w:before="0" w:after="0"/>
              <w:rPr>
                <w:lang w:eastAsia="en-GB"/>
              </w:rPr>
            </w:pPr>
          </w:p>
          <w:p w:rsidR="009420F0" w:rsidRPr="00CB3E0B" w:rsidRDefault="009420F0" w:rsidP="00F57BDC">
            <w:pPr>
              <w:pStyle w:val="Tabletext"/>
              <w:spacing w:before="0" w:after="0"/>
              <w:rPr>
                <w:lang w:eastAsia="en-GB"/>
              </w:rPr>
            </w:pPr>
            <w:r>
              <w:rPr>
                <w:lang w:eastAsia="en-GB"/>
              </w:rPr>
              <w:t>If periodicity is weekly, this shall be the day of the week of the start date-time.</w:t>
            </w:r>
          </w:p>
        </w:tc>
        <w:tc>
          <w:tcPr>
            <w:tcW w:w="1417" w:type="dxa"/>
          </w:tcPr>
          <w:p w:rsidR="009420F0" w:rsidRPr="00CB3E0B" w:rsidRDefault="009420F0" w:rsidP="00F57BDC">
            <w:pPr>
              <w:pStyle w:val="Tabletext"/>
              <w:spacing w:before="0" w:after="0"/>
              <w:rPr>
                <w:lang w:eastAsia="en-GB"/>
              </w:rPr>
            </w:pPr>
            <w:r>
              <w:rPr>
                <w:lang w:eastAsia="en-GB"/>
              </w:rPr>
              <w:t>1</w:t>
            </w:r>
          </w:p>
        </w:tc>
        <w:tc>
          <w:tcPr>
            <w:tcW w:w="4591" w:type="dxa"/>
          </w:tcPr>
          <w:p w:rsidR="009420F0" w:rsidRPr="00CB3E0B" w:rsidRDefault="009420F0" w:rsidP="00F57BDC">
            <w:pPr>
              <w:pStyle w:val="Tabletext"/>
              <w:spacing w:before="0" w:after="0"/>
              <w:rPr>
                <w:lang w:eastAsia="en-GB"/>
              </w:rPr>
            </w:pPr>
            <w:r w:rsidRPr="00AF4CDE">
              <w:rPr>
                <w:lang w:eastAsia="en-GB"/>
              </w:rPr>
              <w:t>0xFF means not specified</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_Ref396203864 \r \h </w:instrText>
      </w:r>
      <w:r>
        <w:rPr>
          <w:lang w:eastAsia="en-GB"/>
        </w:rPr>
      </w:r>
      <w:r>
        <w:rPr>
          <w:lang w:eastAsia="en-GB"/>
        </w:rPr>
        <w:fldChar w:fldCharType="separate"/>
      </w:r>
      <w:r>
        <w:rPr>
          <w:lang w:eastAsia="en-GB"/>
        </w:rPr>
        <w:t>18.2.1.4</w:t>
      </w:r>
      <w:r>
        <w:rPr>
          <w:lang w:eastAsia="en-GB"/>
        </w:rPr>
        <w:fldChar w:fldCharType="end"/>
      </w:r>
      <w:r>
        <w:rPr>
          <w:lang w:eastAsia="en-GB"/>
        </w:rPr>
        <w:t xml:space="preserve">:  </w:t>
      </w:r>
      <w:r>
        <w:t>Encoding of Billing Calendar start date-time and periodicity</w:t>
      </w:r>
    </w:p>
    <w:p w:rsidR="009420F0" w:rsidRDefault="009420F0" w:rsidP="009420F0">
      <w:pPr>
        <w:pStyle w:val="Heading2"/>
      </w:pPr>
      <w:bookmarkStart w:id="6442" w:name="_Toc404157232"/>
      <w:r>
        <w:t xml:space="preserve">Illustrative </w:t>
      </w:r>
      <w:r w:rsidRPr="00D72D64">
        <w:t>command and response</w:t>
      </w:r>
      <w:r>
        <w:t xml:space="preserve"> instantiation and DER encoding</w:t>
      </w:r>
      <w:bookmarkEnd w:id="6437"/>
      <w:bookmarkEnd w:id="6439"/>
      <w:bookmarkEnd w:id="6442"/>
      <w:r>
        <w:t xml:space="preserve"> </w:t>
      </w:r>
    </w:p>
    <w:p w:rsidR="009420F0" w:rsidRDefault="009420F0" w:rsidP="009420F0">
      <w:pPr>
        <w:pStyle w:val="Heading3"/>
      </w:pPr>
      <w:bookmarkStart w:id="6443" w:name="_Ref379384979"/>
      <w:r>
        <w:t xml:space="preserve">Illustrative </w:t>
      </w:r>
      <w:r w:rsidRPr="00B92027">
        <w:rPr>
          <w:rStyle w:val="CNFontChar"/>
        </w:rPr>
        <w:t>@UpdateSecurityCredentials.Command</w:t>
      </w:r>
      <w:r>
        <w:t xml:space="preserve"> instantiation and its DER encoding - informative</w:t>
      </w:r>
      <w:bookmarkEnd w:id="6434"/>
      <w:bookmarkEnd w:id="6435"/>
      <w:bookmarkEnd w:id="6443"/>
    </w:p>
    <w:p w:rsidR="009420F0" w:rsidRDefault="009420F0" w:rsidP="009420F0">
      <w:r w:rsidRPr="00B92027">
        <w:rPr>
          <w:rStyle w:val="CNFontChar"/>
        </w:rPr>
        <w:t>supplierUpdatingAllSupplierCertificates</w:t>
      </w:r>
      <w:r>
        <w:t xml:space="preserve"> in Table </w:t>
      </w:r>
      <w:r>
        <w:fldChar w:fldCharType="begin"/>
      </w:r>
      <w:r>
        <w:instrText xml:space="preserve"> REF _Ref379384979 \n \h </w:instrText>
      </w:r>
      <w:r>
        <w:fldChar w:fldCharType="separate"/>
      </w:r>
      <w:r>
        <w:t>18.3.1</w:t>
      </w:r>
      <w:r>
        <w:fldChar w:fldCharType="end"/>
      </w:r>
      <w:r>
        <w:t>a is an ASN.1  structured value assignment.  This specific example is where a Device’s Supplier is instructing the Device to replace both the Supplier Digital Signing and Key Agreement credentials on the Device, and resetting Protection Against Replay counters. In business terms, an example of this would be at Change of Supplier.</w:t>
      </w:r>
    </w:p>
    <w:p w:rsidR="009420F0" w:rsidRDefault="009420F0" w:rsidP="009420F0">
      <w:r>
        <w:t xml:space="preserve">The black text specifies the parts of the ASN.1 structure, the </w:t>
      </w:r>
      <w:r w:rsidRPr="00B92027">
        <w:rPr>
          <w:color w:val="009EE3"/>
        </w:rPr>
        <w:t>blue text</w:t>
      </w:r>
      <w:r>
        <w:t xml:space="preserve"> specifies the value it is set to and the comments explain each of the values.</w:t>
      </w:r>
    </w:p>
    <w:tbl>
      <w:tblPr>
        <w:tblStyle w:val="TableGrid"/>
        <w:tblW w:w="0" w:type="auto"/>
        <w:tblLook w:val="04A0" w:firstRow="1" w:lastRow="0" w:firstColumn="1" w:lastColumn="0" w:noHBand="0" w:noVBand="1"/>
      </w:tblPr>
      <w:tblGrid>
        <w:gridCol w:w="8184"/>
        <w:gridCol w:w="5990"/>
      </w:tblGrid>
      <w:tr w:rsidR="009420F0" w:rsidRPr="00B92027" w:rsidTr="00F57BDC">
        <w:trPr>
          <w:tblHeader/>
        </w:trPr>
        <w:tc>
          <w:tcPr>
            <w:tcW w:w="8184"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B92027" w:rsidRDefault="009420F0" w:rsidP="00F57BDC">
            <w:pPr>
              <w:rPr>
                <w:rFonts w:ascii="Courier New" w:hAnsi="Courier New" w:cs="Courier New"/>
                <w:b/>
                <w:color w:val="FFFFFF" w:themeColor="background1"/>
                <w:sz w:val="18"/>
                <w:szCs w:val="18"/>
              </w:rPr>
            </w:pPr>
            <w:r w:rsidRPr="00B92027">
              <w:rPr>
                <w:rFonts w:ascii="Courier New" w:hAnsi="Courier New" w:cs="Courier New"/>
                <w:b/>
                <w:color w:val="FFFFFF" w:themeColor="background1"/>
                <w:sz w:val="18"/>
                <w:szCs w:val="18"/>
              </w:rPr>
              <w:t>ASN.1</w:t>
            </w:r>
          </w:p>
        </w:tc>
        <w:tc>
          <w:tcPr>
            <w:tcW w:w="59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B92027" w:rsidRDefault="009420F0" w:rsidP="00F57BDC">
            <w:pPr>
              <w:rPr>
                <w:rFonts w:ascii="Courier New" w:hAnsi="Courier New" w:cs="Courier New"/>
                <w:b/>
                <w:color w:val="FFFFFF" w:themeColor="background1"/>
                <w:sz w:val="18"/>
                <w:szCs w:val="18"/>
              </w:rPr>
            </w:pPr>
            <w:r w:rsidRPr="00B92027">
              <w:rPr>
                <w:rFonts w:ascii="Courier New" w:hAnsi="Courier New" w:cs="Courier New"/>
                <w:b/>
                <w:color w:val="FFFFFF" w:themeColor="background1"/>
                <w:sz w:val="18"/>
                <w:szCs w:val="18"/>
              </w:rPr>
              <w:t>Notes</w:t>
            </w:r>
          </w:p>
        </w:tc>
      </w:tr>
      <w:tr w:rsidR="009420F0" w:rsidRPr="00DF16ED" w:rsidTr="00F57BDC">
        <w:tc>
          <w:tcPr>
            <w:tcW w:w="81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tabs>
                <w:tab w:val="left" w:pos="4395"/>
              </w:tabs>
              <w:rPr>
                <w:rFonts w:ascii="Courier New" w:hAnsi="Courier New" w:cs="Courier New"/>
                <w:sz w:val="18"/>
                <w:szCs w:val="18"/>
              </w:rPr>
            </w:pPr>
            <w:r w:rsidRPr="00DF16ED">
              <w:rPr>
                <w:rFonts w:ascii="Courier New" w:hAnsi="Courier New" w:cs="Courier New"/>
                <w:sz w:val="18"/>
                <w:szCs w:val="18"/>
              </w:rPr>
              <w:t xml:space="preserve">supplierUpdatingAllSupplierCertificates Command ::= </w:t>
            </w:r>
          </w:p>
          <w:p w:rsidR="009420F0" w:rsidRPr="00DF16ED" w:rsidRDefault="009420F0" w:rsidP="00F57BDC">
            <w:pPr>
              <w:tabs>
                <w:tab w:val="left" w:pos="4395"/>
              </w:tabs>
              <w:rPr>
                <w:rFonts w:ascii="Courier New" w:hAnsi="Courier New" w:cs="Courier New"/>
                <w:sz w:val="18"/>
                <w:szCs w:val="18"/>
              </w:rPr>
            </w:pPr>
            <w:r w:rsidRPr="00DF16ED">
              <w:rPr>
                <w:rFonts w:ascii="Courier New" w:hAnsi="Courier New" w:cs="Courier New"/>
                <w:sz w:val="18"/>
                <w:szCs w:val="18"/>
              </w:rPr>
              <w:t>{authorisingRemotePartyControl</w:t>
            </w:r>
          </w:p>
          <w:p w:rsidR="009420F0" w:rsidRPr="00DF16ED" w:rsidRDefault="009420F0" w:rsidP="00F57BDC">
            <w:pPr>
              <w:tabs>
                <w:tab w:val="left" w:pos="4395"/>
              </w:tabs>
              <w:ind w:left="720"/>
              <w:rPr>
                <w:rFonts w:ascii="Courier New" w:hAnsi="Courier New" w:cs="Courier New"/>
                <w:i/>
                <w:color w:val="548DD4" w:themeColor="text2" w:themeTint="99"/>
                <w:sz w:val="18"/>
                <w:szCs w:val="18"/>
              </w:rPr>
            </w:pPr>
            <w:r w:rsidRPr="00DF16ED">
              <w:rPr>
                <w:rFonts w:ascii="Courier New" w:hAnsi="Courier New" w:cs="Courier New"/>
                <w:sz w:val="18"/>
                <w:szCs w:val="18"/>
              </w:rPr>
              <w:t>{credentialsReplacementMode</w:t>
            </w:r>
            <w:r>
              <w:rPr>
                <w:rFonts w:ascii="Courier New" w:hAnsi="Courier New" w:cs="Courier New"/>
                <w:sz w:val="18"/>
                <w:szCs w:val="18"/>
              </w:rPr>
              <w:tab/>
            </w:r>
            <w:r w:rsidRPr="00DF16ED">
              <w:rPr>
                <w:rFonts w:ascii="Courier New" w:hAnsi="Courier New" w:cs="Courier New"/>
                <w:i/>
                <w:color w:val="548DD4" w:themeColor="text2" w:themeTint="99"/>
                <w:sz w:val="18"/>
                <w:szCs w:val="18"/>
              </w:rPr>
              <w:t>supplierBySupplier,</w:t>
            </w:r>
          </w:p>
          <w:p w:rsidR="009420F0" w:rsidRPr="00DF16ED" w:rsidRDefault="009420F0" w:rsidP="00F57BDC">
            <w:pPr>
              <w:tabs>
                <w:tab w:val="left" w:pos="4395"/>
              </w:tabs>
              <w:ind w:left="720"/>
              <w:rPr>
                <w:rFonts w:ascii="Courier New" w:hAnsi="Courier New" w:cs="Courier New"/>
                <w:sz w:val="18"/>
                <w:szCs w:val="18"/>
              </w:rPr>
            </w:pPr>
          </w:p>
          <w:p w:rsidR="009420F0" w:rsidRPr="00DF16ED" w:rsidRDefault="009420F0" w:rsidP="00F57BDC">
            <w:pPr>
              <w:tabs>
                <w:tab w:val="left" w:pos="4395"/>
              </w:tabs>
              <w:ind w:left="720"/>
              <w:rPr>
                <w:rFonts w:ascii="Courier New" w:hAnsi="Courier New" w:cs="Courier New"/>
                <w:sz w:val="18"/>
                <w:szCs w:val="18"/>
              </w:rPr>
            </w:pPr>
            <w:r w:rsidRPr="00DF16ED">
              <w:rPr>
                <w:rFonts w:ascii="Courier New" w:hAnsi="Courier New" w:cs="Courier New"/>
                <w:sz w:val="18"/>
                <w:szCs w:val="18"/>
              </w:rPr>
              <w:t>authorisingRemotePartyTACellIdentifier</w:t>
            </w:r>
            <w:r w:rsidRPr="00DF16ED">
              <w:rPr>
                <w:rFonts w:ascii="Courier New" w:hAnsi="Courier New" w:cs="Courier New"/>
                <w:sz w:val="18"/>
                <w:szCs w:val="18"/>
              </w:rPr>
              <w:tab/>
            </w:r>
            <w:r w:rsidRPr="00DF16ED">
              <w:rPr>
                <w:rFonts w:ascii="Courier New" w:hAnsi="Courier New" w:cs="Courier New"/>
                <w:sz w:val="18"/>
                <w:szCs w:val="18"/>
              </w:rPr>
              <w:tab/>
            </w:r>
          </w:p>
          <w:p w:rsidR="009420F0" w:rsidRPr="00DF16ED" w:rsidRDefault="009420F0" w:rsidP="00F57BDC">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{trustAnchorCellRemotePartyRole</w:t>
            </w:r>
            <w:r>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 xml:space="preserve">, </w:t>
            </w:r>
          </w:p>
          <w:p w:rsidR="009420F0" w:rsidRPr="00DF16ED" w:rsidRDefault="009420F0" w:rsidP="00F57BDC">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trustAnchorCellKeyUsage {         </w:t>
            </w:r>
            <w:r>
              <w:rPr>
                <w:rFonts w:ascii="Courier New" w:hAnsi="Courier New" w:cs="Courier New"/>
                <w:sz w:val="18"/>
                <w:szCs w:val="18"/>
              </w:rPr>
              <w:tab/>
            </w:r>
            <w:r w:rsidRPr="00DF16ED">
              <w:rPr>
                <w:rFonts w:ascii="Courier New" w:hAnsi="Courier New" w:cs="Courier New"/>
                <w:i/>
                <w:color w:val="548DD4" w:themeColor="text2" w:themeTint="99"/>
                <w:sz w:val="18"/>
                <w:szCs w:val="18"/>
              </w:rPr>
              <w:t>digitalSignature</w:t>
            </w:r>
            <w:r w:rsidRPr="00DF16ED">
              <w:rPr>
                <w:rFonts w:ascii="Courier New" w:hAnsi="Courier New" w:cs="Courier New"/>
                <w:sz w:val="18"/>
                <w:szCs w:val="18"/>
              </w:rPr>
              <w:t>}},</w:t>
            </w:r>
          </w:p>
          <w:p w:rsidR="009420F0" w:rsidRPr="00DF16ED" w:rsidRDefault="009420F0" w:rsidP="00F57BDC">
            <w:pPr>
              <w:tabs>
                <w:tab w:val="left" w:pos="4395"/>
              </w:tabs>
              <w:ind w:left="720"/>
              <w:rPr>
                <w:rFonts w:ascii="Courier New" w:hAnsi="Courier New" w:cs="Courier New"/>
                <w:sz w:val="18"/>
                <w:szCs w:val="18"/>
              </w:rPr>
            </w:pPr>
          </w:p>
          <w:p w:rsidR="009420F0" w:rsidRPr="00DF16ED" w:rsidRDefault="009420F0" w:rsidP="00F57BDC">
            <w:pPr>
              <w:tabs>
                <w:tab w:val="left" w:pos="4395"/>
              </w:tabs>
              <w:ind w:left="720"/>
              <w:rPr>
                <w:rFonts w:ascii="Courier New" w:hAnsi="Courier New" w:cs="Courier New"/>
                <w:sz w:val="18"/>
                <w:szCs w:val="18"/>
              </w:rPr>
            </w:pPr>
          </w:p>
          <w:p w:rsidR="009420F0" w:rsidRPr="00DF16ED" w:rsidRDefault="009420F0" w:rsidP="00F57BDC">
            <w:pPr>
              <w:tabs>
                <w:tab w:val="left" w:pos="4395"/>
              </w:tabs>
              <w:ind w:left="720"/>
              <w:rPr>
                <w:rFonts w:ascii="Courier New" w:hAnsi="Courier New" w:cs="Courier New"/>
                <w:sz w:val="18"/>
                <w:szCs w:val="18"/>
              </w:rPr>
            </w:pPr>
            <w:r w:rsidRPr="00DF16ED">
              <w:rPr>
                <w:rFonts w:ascii="Courier New" w:hAnsi="Courier New" w:cs="Courier New"/>
                <w:sz w:val="18"/>
                <w:szCs w:val="18"/>
              </w:rPr>
              <w:t>authorisingRemotePartySeqNumber</w:t>
            </w:r>
            <w:r>
              <w:rPr>
                <w:rFonts w:ascii="Courier New" w:hAnsi="Courier New" w:cs="Courier New"/>
                <w:sz w:val="18"/>
                <w:szCs w:val="18"/>
              </w:rPr>
              <w:tab/>
            </w:r>
            <w:r w:rsidRPr="00DF16ED">
              <w:rPr>
                <w:rFonts w:ascii="Courier New" w:hAnsi="Courier New" w:cs="Courier New"/>
                <w:i/>
                <w:color w:val="548DD4" w:themeColor="text2" w:themeTint="99"/>
                <w:sz w:val="18"/>
                <w:szCs w:val="18"/>
              </w:rPr>
              <w:t>123456789</w:t>
            </w:r>
            <w:r w:rsidRPr="00DF16ED">
              <w:rPr>
                <w:rFonts w:ascii="Courier New" w:hAnsi="Courier New" w:cs="Courier New"/>
                <w:sz w:val="18"/>
                <w:szCs w:val="18"/>
              </w:rPr>
              <w:t>,</w:t>
            </w:r>
          </w:p>
          <w:p w:rsidR="009420F0" w:rsidRPr="00DF16ED" w:rsidRDefault="009420F0" w:rsidP="00F57BDC">
            <w:pPr>
              <w:tabs>
                <w:tab w:val="left" w:pos="4395"/>
              </w:tabs>
              <w:ind w:left="720"/>
              <w:rPr>
                <w:rFonts w:ascii="Courier New" w:hAnsi="Courier New" w:cs="Courier New"/>
                <w:sz w:val="18"/>
                <w:szCs w:val="18"/>
              </w:rPr>
            </w:pPr>
          </w:p>
          <w:p w:rsidR="009420F0" w:rsidRPr="00DF16ED" w:rsidRDefault="009420F0" w:rsidP="00F57BDC">
            <w:pPr>
              <w:tabs>
                <w:tab w:val="left" w:pos="4395"/>
              </w:tabs>
              <w:ind w:left="720"/>
              <w:rPr>
                <w:rFonts w:ascii="Courier New" w:hAnsi="Courier New" w:cs="Courier New"/>
                <w:sz w:val="18"/>
                <w:szCs w:val="18"/>
              </w:rPr>
            </w:pPr>
          </w:p>
          <w:p w:rsidR="009420F0" w:rsidRPr="00DF16ED" w:rsidRDefault="009420F0" w:rsidP="00F57BDC">
            <w:pPr>
              <w:tabs>
                <w:tab w:val="left" w:pos="4395"/>
              </w:tabs>
              <w:ind w:left="720"/>
              <w:rPr>
                <w:rFonts w:ascii="Courier New" w:hAnsi="Courier New" w:cs="Courier New"/>
                <w:sz w:val="18"/>
                <w:szCs w:val="18"/>
              </w:rPr>
            </w:pPr>
            <w:r w:rsidRPr="00DF16ED">
              <w:rPr>
                <w:rFonts w:ascii="Courier New" w:hAnsi="Courier New" w:cs="Courier New"/>
                <w:sz w:val="18"/>
                <w:szCs w:val="18"/>
              </w:rPr>
              <w:t>newRemotePartyFloorSeqNumber</w:t>
            </w:r>
            <w:r w:rsidRPr="00DF16ED">
              <w:rPr>
                <w:rFonts w:ascii="Courier New" w:hAnsi="Courier New" w:cs="Courier New"/>
                <w:sz w:val="18"/>
                <w:szCs w:val="18"/>
              </w:rPr>
              <w:tab/>
            </w:r>
            <w:r w:rsidRPr="00DF16ED">
              <w:rPr>
                <w:rFonts w:ascii="Courier New" w:hAnsi="Courier New" w:cs="Courier New"/>
                <w:i/>
                <w:color w:val="548DD4" w:themeColor="text2" w:themeTint="99"/>
                <w:sz w:val="18"/>
                <w:szCs w:val="18"/>
              </w:rPr>
              <w:t>987654321</w:t>
            </w:r>
            <w:r w:rsidRPr="00DF16ED">
              <w:rPr>
                <w:rFonts w:ascii="Courier New" w:hAnsi="Courier New" w:cs="Courier New"/>
                <w:sz w:val="18"/>
                <w:szCs w:val="18"/>
              </w:rPr>
              <w:t>}</w:t>
            </w:r>
          </w:p>
          <w:p w:rsidR="009420F0" w:rsidRPr="00DF16ED" w:rsidRDefault="009420F0" w:rsidP="00F57BDC">
            <w:pPr>
              <w:tabs>
                <w:tab w:val="left" w:pos="4395"/>
              </w:tabs>
              <w:ind w:left="720"/>
              <w:rPr>
                <w:rFonts w:ascii="Courier New" w:hAnsi="Courier New" w:cs="Courier New"/>
                <w:sz w:val="18"/>
                <w:szCs w:val="18"/>
              </w:rPr>
            </w:pPr>
          </w:p>
          <w:p w:rsidR="009420F0" w:rsidRPr="00DF16ED" w:rsidRDefault="009420F0" w:rsidP="00F57BDC">
            <w:pPr>
              <w:tabs>
                <w:tab w:val="left" w:pos="4395"/>
              </w:tabs>
              <w:rPr>
                <w:rFonts w:ascii="Courier New" w:hAnsi="Courier New" w:cs="Courier New"/>
                <w:sz w:val="18"/>
                <w:szCs w:val="18"/>
              </w:rPr>
            </w:pPr>
            <w:r w:rsidRPr="00DF16ED">
              <w:rPr>
                <w:rFonts w:ascii="Courier New" w:hAnsi="Courier New" w:cs="Courier New"/>
                <w:sz w:val="18"/>
                <w:szCs w:val="18"/>
              </w:rPr>
              <w:t>replacements</w:t>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p>
          <w:p w:rsidR="009420F0" w:rsidRPr="00DF16ED" w:rsidRDefault="009420F0" w:rsidP="00F57BDC">
            <w:pPr>
              <w:tabs>
                <w:tab w:val="left" w:pos="4395"/>
              </w:tabs>
              <w:ind w:left="340" w:firstLine="340"/>
              <w:rPr>
                <w:rFonts w:ascii="Courier New" w:hAnsi="Courier New" w:cs="Courier New"/>
                <w:sz w:val="18"/>
                <w:szCs w:val="18"/>
              </w:rPr>
            </w:pPr>
            <w:r w:rsidRPr="00DF16ED">
              <w:rPr>
                <w:rFonts w:ascii="Courier New" w:hAnsi="Courier New" w:cs="Courier New"/>
                <w:sz w:val="18"/>
                <w:szCs w:val="18"/>
              </w:rPr>
              <w:t xml:space="preserve">{{replacementCertificate </w:t>
            </w:r>
            <w:r>
              <w:rPr>
                <w:rFonts w:ascii="Courier New" w:hAnsi="Courier New" w:cs="Courier New"/>
                <w:sz w:val="18"/>
                <w:szCs w:val="18"/>
              </w:rPr>
              <w:tab/>
            </w:r>
            <w:r w:rsidRPr="00DF16ED">
              <w:rPr>
                <w:rFonts w:ascii="Courier New" w:hAnsi="Courier New" w:cs="Courier New"/>
                <w:i/>
                <w:color w:val="548DD4" w:themeColor="text2" w:themeTint="99"/>
                <w:sz w:val="18"/>
                <w:szCs w:val="18"/>
              </w:rPr>
              <w:t>'0A7C8E9F123456789ABCDEF01234'</w:t>
            </w:r>
            <w:r w:rsidRPr="00DF16ED">
              <w:rPr>
                <w:rFonts w:ascii="Courier New" w:hAnsi="Courier New" w:cs="Courier New"/>
                <w:i/>
                <w:sz w:val="18"/>
                <w:szCs w:val="18"/>
              </w:rPr>
              <w:t>H</w:t>
            </w:r>
            <w:r w:rsidRPr="00DF16ED">
              <w:rPr>
                <w:rFonts w:ascii="Courier New" w:hAnsi="Courier New" w:cs="Courier New"/>
                <w:sz w:val="18"/>
                <w:szCs w:val="18"/>
              </w:rPr>
              <w:t>,</w:t>
            </w:r>
          </w:p>
          <w:p w:rsidR="009420F0" w:rsidRPr="00DF16ED" w:rsidRDefault="009420F0" w:rsidP="00F57BDC">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targetTrustAnchorCell </w:t>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p>
          <w:p w:rsidR="009420F0" w:rsidRPr="00DF16ED" w:rsidRDefault="009420F0" w:rsidP="00F57BDC">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{trustAnchorCellRemotePartyRole</w:t>
            </w:r>
            <w:r>
              <w:rPr>
                <w:rFonts w:ascii="Courier New" w:hAnsi="Courier New" w:cs="Courier New"/>
                <w:sz w:val="18"/>
                <w:szCs w:val="18"/>
              </w:rPr>
              <w:t xml:space="preserve"> </w:t>
            </w:r>
            <w:r>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 xml:space="preserve">, </w:t>
            </w:r>
          </w:p>
          <w:p w:rsidR="009420F0" w:rsidRPr="00DF16ED" w:rsidRDefault="009420F0" w:rsidP="00F57BDC">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trustAnchorCellKeyUsage {</w:t>
            </w:r>
            <w:r>
              <w:rPr>
                <w:rFonts w:ascii="Courier New" w:hAnsi="Courier New" w:cs="Courier New"/>
                <w:sz w:val="18"/>
                <w:szCs w:val="18"/>
              </w:rPr>
              <w:tab/>
            </w:r>
            <w:r w:rsidRPr="00DF16ED">
              <w:rPr>
                <w:rFonts w:ascii="Courier New" w:hAnsi="Courier New" w:cs="Courier New"/>
                <w:i/>
                <w:color w:val="548DD4" w:themeColor="text2" w:themeTint="99"/>
                <w:sz w:val="18"/>
                <w:szCs w:val="18"/>
              </w:rPr>
              <w:t>digitalSignature</w:t>
            </w:r>
            <w:r w:rsidRPr="00DF16ED">
              <w:rPr>
                <w:rFonts w:ascii="Courier New" w:hAnsi="Courier New" w:cs="Courier New"/>
                <w:sz w:val="18"/>
                <w:szCs w:val="18"/>
              </w:rPr>
              <w:t>}}}</w:t>
            </w:r>
          </w:p>
          <w:p w:rsidR="009420F0" w:rsidRPr="00DF16ED" w:rsidRDefault="009420F0" w:rsidP="00F57BDC">
            <w:pPr>
              <w:tabs>
                <w:tab w:val="left" w:pos="4395"/>
              </w:tabs>
              <w:ind w:left="720"/>
              <w:rPr>
                <w:rFonts w:ascii="Courier New" w:hAnsi="Courier New" w:cs="Courier New"/>
                <w:sz w:val="18"/>
                <w:szCs w:val="18"/>
              </w:rPr>
            </w:pPr>
          </w:p>
          <w:p w:rsidR="009420F0" w:rsidRPr="00DF16ED" w:rsidRDefault="009420F0" w:rsidP="00F57BDC">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{replacementCertificate </w:t>
            </w:r>
            <w:r>
              <w:rPr>
                <w:rFonts w:ascii="Courier New" w:hAnsi="Courier New" w:cs="Courier New"/>
                <w:sz w:val="18"/>
                <w:szCs w:val="18"/>
              </w:rPr>
              <w:tab/>
            </w:r>
            <w:r w:rsidRPr="00DF16ED">
              <w:rPr>
                <w:rFonts w:ascii="Courier New" w:hAnsi="Courier New" w:cs="Courier New"/>
                <w:i/>
                <w:color w:val="548DD4" w:themeColor="text2" w:themeTint="99"/>
                <w:sz w:val="18"/>
                <w:szCs w:val="18"/>
              </w:rPr>
              <w:t>'0B34269F123456789ABCDEF01234'</w:t>
            </w:r>
            <w:r w:rsidRPr="00DF16ED">
              <w:rPr>
                <w:rFonts w:ascii="Courier New" w:hAnsi="Courier New" w:cs="Courier New"/>
                <w:sz w:val="18"/>
                <w:szCs w:val="18"/>
              </w:rPr>
              <w:t>H,</w:t>
            </w:r>
          </w:p>
          <w:p w:rsidR="009420F0" w:rsidRPr="00DF16ED" w:rsidRDefault="009420F0" w:rsidP="00F57BDC">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targetTrustAnchorCell </w:t>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p>
          <w:p w:rsidR="009420F0" w:rsidRPr="00DF16ED" w:rsidRDefault="009420F0" w:rsidP="00F57BDC">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{trustAnchorCellRemotePartyRole</w:t>
            </w:r>
            <w:r>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 xml:space="preserve">, </w:t>
            </w:r>
          </w:p>
          <w:p w:rsidR="009420F0" w:rsidRPr="00DF16ED" w:rsidRDefault="009420F0" w:rsidP="00F57BDC">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trustAnchorCellKeyUsage</w:t>
            </w:r>
            <w:r>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keyAgreement</w:t>
            </w:r>
            <w:r w:rsidRPr="00DF16ED">
              <w:rPr>
                <w:rFonts w:ascii="Courier New" w:hAnsi="Courier New" w:cs="Courier New"/>
                <w:sz w:val="18"/>
                <w:szCs w:val="18"/>
              </w:rPr>
              <w:t>}}}}</w:t>
            </w:r>
          </w:p>
          <w:p w:rsidR="009420F0" w:rsidRPr="00DF16ED" w:rsidRDefault="009420F0" w:rsidP="00F57BDC">
            <w:pPr>
              <w:tabs>
                <w:tab w:val="left" w:pos="4395"/>
              </w:tabs>
              <w:ind w:left="720"/>
              <w:rPr>
                <w:rFonts w:ascii="Courier New" w:hAnsi="Courier New" w:cs="Courier New"/>
                <w:sz w:val="18"/>
                <w:szCs w:val="18"/>
              </w:rPr>
            </w:pPr>
          </w:p>
          <w:p w:rsidR="009420F0" w:rsidRPr="00B92027" w:rsidRDefault="009420F0" w:rsidP="00F57BDC">
            <w:pPr>
              <w:tabs>
                <w:tab w:val="left" w:pos="4395"/>
              </w:tabs>
              <w:rPr>
                <w:rFonts w:ascii="Courier New" w:hAnsi="Courier New" w:cs="Courier New"/>
                <w:sz w:val="18"/>
                <w:szCs w:val="18"/>
              </w:rPr>
            </w:pPr>
            <w:r w:rsidRPr="00DF16ED">
              <w:rPr>
                <w:rFonts w:ascii="Courier New" w:hAnsi="Courier New" w:cs="Courier New"/>
                <w:sz w:val="18"/>
                <w:szCs w:val="18"/>
              </w:rPr>
              <w:t>certificationPathCertificates</w:t>
            </w:r>
            <w:r>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'FFAABB9F123456789ABCDEF01234'</w:t>
            </w:r>
            <w:r w:rsidRPr="00DF16ED">
              <w:rPr>
                <w:rFonts w:ascii="Courier New" w:hAnsi="Courier New" w:cs="Courier New"/>
                <w:sz w:val="18"/>
                <w:szCs w:val="18"/>
              </w:rPr>
              <w:t>H }}</w:t>
            </w:r>
          </w:p>
        </w:tc>
        <w:tc>
          <w:tcPr>
            <w:tcW w:w="599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rPr>
                <w:rFonts w:ascii="Courier New" w:hAnsi="Courier New" w:cs="Courier New"/>
                <w:sz w:val="18"/>
                <w:szCs w:val="18"/>
              </w:rPr>
            </w:pPr>
          </w:p>
          <w:p w:rsidR="009420F0" w:rsidRPr="00DF16ED" w:rsidRDefault="009420F0" w:rsidP="00F57BDC">
            <w:pPr>
              <w:rPr>
                <w:rFonts w:ascii="Courier New" w:hAnsi="Courier New" w:cs="Courier New"/>
                <w:sz w:val="18"/>
                <w:szCs w:val="18"/>
              </w:rPr>
            </w:pPr>
          </w:p>
          <w:p w:rsidR="009420F0" w:rsidRPr="00DF16ED" w:rsidRDefault="009420F0" w:rsidP="00F57BDC">
            <w:pPr>
              <w:rPr>
                <w:rFonts w:ascii="Courier New" w:hAnsi="Courier New" w:cs="Courier New"/>
                <w:sz w:val="18"/>
                <w:szCs w:val="18"/>
              </w:rPr>
            </w:pPr>
            <w:r w:rsidRPr="00DF16ED">
              <w:rPr>
                <w:rFonts w:ascii="Courier New" w:hAnsi="Courier New" w:cs="Courier New"/>
                <w:sz w:val="18"/>
                <w:szCs w:val="18"/>
              </w:rPr>
              <w:t>This message is for the Supplier replacing supplier credentials</w:t>
            </w:r>
          </w:p>
          <w:p w:rsidR="009420F0" w:rsidRPr="00DF16ED" w:rsidRDefault="009420F0" w:rsidP="00F57BDC">
            <w:pPr>
              <w:rPr>
                <w:rFonts w:ascii="Courier New" w:hAnsi="Courier New" w:cs="Courier New"/>
                <w:sz w:val="18"/>
                <w:szCs w:val="18"/>
              </w:rPr>
            </w:pPr>
          </w:p>
          <w:p w:rsidR="009420F0" w:rsidRPr="00DF16ED" w:rsidRDefault="009420F0" w:rsidP="00F57BDC">
            <w:pPr>
              <w:rPr>
                <w:rFonts w:ascii="Courier New" w:hAnsi="Courier New" w:cs="Courier New"/>
                <w:sz w:val="18"/>
                <w:szCs w:val="18"/>
              </w:rPr>
            </w:pPr>
            <w:r w:rsidRPr="00DF16ED">
              <w:rPr>
                <w:rFonts w:ascii="Courier New" w:hAnsi="Courier New" w:cs="Courier New"/>
                <w:sz w:val="18"/>
                <w:szCs w:val="18"/>
              </w:rPr>
              <w:t>The public key to be used to check the signature on this message is the supplier digital signing key currently held by the Device.</w:t>
            </w:r>
          </w:p>
          <w:p w:rsidR="009420F0" w:rsidRDefault="009420F0" w:rsidP="00F57BDC">
            <w:pPr>
              <w:rPr>
                <w:rFonts w:ascii="Courier New" w:hAnsi="Courier New" w:cs="Courier New"/>
                <w:sz w:val="18"/>
                <w:szCs w:val="18"/>
              </w:rPr>
            </w:pPr>
          </w:p>
          <w:p w:rsidR="009420F0" w:rsidRPr="00DF16ED" w:rsidRDefault="009420F0" w:rsidP="00F57BDC">
            <w:pPr>
              <w:rPr>
                <w:rFonts w:ascii="Courier New" w:hAnsi="Courier New" w:cs="Courier New"/>
                <w:sz w:val="18"/>
                <w:szCs w:val="18"/>
              </w:rPr>
            </w:pPr>
          </w:p>
          <w:p w:rsidR="009420F0" w:rsidRPr="00DF16ED" w:rsidRDefault="009420F0" w:rsidP="00F57BDC">
            <w:pPr>
              <w:rPr>
                <w:rFonts w:ascii="Courier New" w:hAnsi="Courier New" w:cs="Courier New"/>
                <w:sz w:val="18"/>
                <w:szCs w:val="18"/>
              </w:rPr>
            </w:pPr>
            <w:r w:rsidRPr="00DF16ED">
              <w:rPr>
                <w:rFonts w:ascii="Courier New" w:hAnsi="Courier New" w:cs="Courier New"/>
                <w:sz w:val="18"/>
                <w:szCs w:val="18"/>
              </w:rPr>
              <w:t>This is the existing supplier’s counter, so greater than any this supplier has used</w:t>
            </w:r>
          </w:p>
          <w:p w:rsidR="009420F0" w:rsidRPr="00DF16ED" w:rsidRDefault="009420F0" w:rsidP="00F57BDC">
            <w:pPr>
              <w:rPr>
                <w:rFonts w:ascii="Courier New" w:hAnsi="Courier New" w:cs="Courier New"/>
                <w:sz w:val="18"/>
                <w:szCs w:val="18"/>
              </w:rPr>
            </w:pPr>
          </w:p>
          <w:p w:rsidR="009420F0" w:rsidRPr="00DF16ED" w:rsidRDefault="009420F0" w:rsidP="00F57BDC">
            <w:pPr>
              <w:rPr>
                <w:rFonts w:ascii="Courier New" w:hAnsi="Courier New" w:cs="Courier New"/>
                <w:sz w:val="18"/>
                <w:szCs w:val="18"/>
              </w:rPr>
            </w:pPr>
            <w:r w:rsidRPr="00DF16ED">
              <w:rPr>
                <w:rFonts w:ascii="Courier New" w:hAnsi="Courier New" w:cs="Courier New"/>
                <w:sz w:val="18"/>
                <w:szCs w:val="18"/>
              </w:rPr>
              <w:t xml:space="preserve">This is the new supplier’s counter, which the </w:t>
            </w:r>
            <w:r>
              <w:rPr>
                <w:rFonts w:ascii="Courier New" w:hAnsi="Courier New" w:cs="Courier New"/>
                <w:sz w:val="18"/>
                <w:szCs w:val="18"/>
              </w:rPr>
              <w:t>D</w:t>
            </w:r>
            <w:r w:rsidRPr="00DF16ED">
              <w:rPr>
                <w:rFonts w:ascii="Courier New" w:hAnsi="Courier New" w:cs="Courier New"/>
                <w:sz w:val="18"/>
                <w:szCs w:val="18"/>
              </w:rPr>
              <w:t xml:space="preserve">evice should use if the </w:t>
            </w:r>
            <w:r>
              <w:rPr>
                <w:rFonts w:ascii="Courier New" w:hAnsi="Courier New" w:cs="Courier New"/>
                <w:sz w:val="18"/>
                <w:szCs w:val="18"/>
              </w:rPr>
              <w:t>C</w:t>
            </w:r>
            <w:r w:rsidRPr="00DF16ED">
              <w:rPr>
                <w:rFonts w:ascii="Courier New" w:hAnsi="Courier New" w:cs="Courier New"/>
                <w:sz w:val="18"/>
                <w:szCs w:val="18"/>
              </w:rPr>
              <w:t>ommand is successful</w:t>
            </w:r>
          </w:p>
          <w:p w:rsidR="009420F0" w:rsidRPr="00DF16ED" w:rsidRDefault="009420F0" w:rsidP="00F57BDC">
            <w:pPr>
              <w:rPr>
                <w:rFonts w:ascii="Courier New" w:hAnsi="Courier New" w:cs="Courier New"/>
                <w:sz w:val="18"/>
                <w:szCs w:val="18"/>
              </w:rPr>
            </w:pPr>
          </w:p>
          <w:p w:rsidR="009420F0" w:rsidRDefault="009420F0" w:rsidP="00F57BDC">
            <w:pPr>
              <w:rPr>
                <w:rFonts w:ascii="Courier New" w:hAnsi="Courier New" w:cs="Courier New"/>
                <w:sz w:val="18"/>
                <w:szCs w:val="18"/>
              </w:rPr>
            </w:pPr>
          </w:p>
          <w:p w:rsidR="009420F0" w:rsidRPr="00DF16ED" w:rsidRDefault="009420F0" w:rsidP="00F57BDC">
            <w:pPr>
              <w:rPr>
                <w:rFonts w:ascii="Courier New" w:hAnsi="Courier New" w:cs="Courier New"/>
                <w:sz w:val="18"/>
                <w:szCs w:val="18"/>
              </w:rPr>
            </w:pPr>
            <w:r w:rsidRPr="00DF16ED">
              <w:rPr>
                <w:rFonts w:ascii="Courier New" w:hAnsi="Courier New" w:cs="Courier New"/>
                <w:sz w:val="18"/>
                <w:szCs w:val="18"/>
              </w:rPr>
              <w:t>The new supplier’s digital signing certificate …</w:t>
            </w:r>
          </w:p>
          <w:p w:rsidR="009420F0" w:rsidRPr="00DF16ED" w:rsidRDefault="009420F0" w:rsidP="00F57BDC">
            <w:pPr>
              <w:rPr>
                <w:rFonts w:ascii="Courier New" w:hAnsi="Courier New" w:cs="Courier New"/>
                <w:sz w:val="18"/>
                <w:szCs w:val="18"/>
              </w:rPr>
            </w:pPr>
          </w:p>
          <w:p w:rsidR="009420F0" w:rsidRPr="00DF16ED" w:rsidRDefault="009420F0" w:rsidP="00F57BDC">
            <w:pPr>
              <w:rPr>
                <w:rFonts w:ascii="Courier New" w:hAnsi="Courier New" w:cs="Courier New"/>
                <w:sz w:val="18"/>
                <w:szCs w:val="18"/>
              </w:rPr>
            </w:pPr>
            <w:r w:rsidRPr="00DF16ED">
              <w:rPr>
                <w:rFonts w:ascii="Courier New" w:hAnsi="Courier New" w:cs="Courier New"/>
                <w:sz w:val="18"/>
                <w:szCs w:val="18"/>
              </w:rPr>
              <w:t xml:space="preserve">… which is to be placed in the </w:t>
            </w:r>
            <w:r>
              <w:rPr>
                <w:rFonts w:ascii="Courier New" w:hAnsi="Courier New" w:cs="Courier New"/>
                <w:sz w:val="18"/>
                <w:szCs w:val="18"/>
              </w:rPr>
              <w:t>D</w:t>
            </w:r>
            <w:r w:rsidRPr="00DF16ED">
              <w:rPr>
                <w:rFonts w:ascii="Courier New" w:hAnsi="Courier New" w:cs="Courier New"/>
                <w:sz w:val="18"/>
                <w:szCs w:val="18"/>
              </w:rPr>
              <w:t>evice’s supplier, digital signature Trust Anchor Cell</w:t>
            </w:r>
          </w:p>
          <w:p w:rsidR="009420F0" w:rsidRPr="00DF16ED" w:rsidRDefault="009420F0" w:rsidP="00F57BDC">
            <w:pPr>
              <w:rPr>
                <w:rFonts w:ascii="Courier New" w:hAnsi="Courier New" w:cs="Courier New"/>
                <w:sz w:val="18"/>
                <w:szCs w:val="18"/>
              </w:rPr>
            </w:pPr>
          </w:p>
          <w:p w:rsidR="009420F0" w:rsidRPr="00DF16ED" w:rsidRDefault="009420F0" w:rsidP="00F57BDC">
            <w:pPr>
              <w:rPr>
                <w:rFonts w:ascii="Courier New" w:hAnsi="Courier New" w:cs="Courier New"/>
                <w:sz w:val="18"/>
                <w:szCs w:val="18"/>
              </w:rPr>
            </w:pPr>
            <w:r w:rsidRPr="00DF16ED">
              <w:rPr>
                <w:rFonts w:ascii="Courier New" w:hAnsi="Courier New" w:cs="Courier New"/>
                <w:sz w:val="18"/>
                <w:szCs w:val="18"/>
              </w:rPr>
              <w:t>The new supplier’s key agreement certificate…</w:t>
            </w:r>
          </w:p>
          <w:p w:rsidR="009420F0" w:rsidRPr="00DF16ED" w:rsidRDefault="009420F0" w:rsidP="00F57BDC">
            <w:pPr>
              <w:rPr>
                <w:rFonts w:ascii="Courier New" w:hAnsi="Courier New" w:cs="Courier New"/>
                <w:sz w:val="18"/>
                <w:szCs w:val="18"/>
              </w:rPr>
            </w:pPr>
          </w:p>
          <w:p w:rsidR="009420F0" w:rsidRPr="00DF16ED" w:rsidRDefault="009420F0" w:rsidP="00F57BDC">
            <w:pPr>
              <w:rPr>
                <w:rFonts w:ascii="Courier New" w:hAnsi="Courier New" w:cs="Courier New"/>
                <w:sz w:val="18"/>
                <w:szCs w:val="18"/>
              </w:rPr>
            </w:pPr>
            <w:r w:rsidRPr="00DF16ED">
              <w:rPr>
                <w:rFonts w:ascii="Courier New" w:hAnsi="Courier New" w:cs="Courier New"/>
                <w:sz w:val="18"/>
                <w:szCs w:val="18"/>
              </w:rPr>
              <w:t xml:space="preserve">which is to be placed in the </w:t>
            </w:r>
            <w:r>
              <w:rPr>
                <w:rFonts w:ascii="Courier New" w:hAnsi="Courier New" w:cs="Courier New"/>
                <w:sz w:val="18"/>
                <w:szCs w:val="18"/>
              </w:rPr>
              <w:t>D</w:t>
            </w:r>
            <w:r w:rsidRPr="00DF16ED">
              <w:rPr>
                <w:rFonts w:ascii="Courier New" w:hAnsi="Courier New" w:cs="Courier New"/>
                <w:sz w:val="18"/>
                <w:szCs w:val="18"/>
              </w:rPr>
              <w:t>evice’s supplier, key agreement Trust Anchor Cell</w:t>
            </w:r>
          </w:p>
          <w:p w:rsidR="009420F0" w:rsidRPr="00DF16ED" w:rsidRDefault="009420F0" w:rsidP="00F57BDC">
            <w:pPr>
              <w:rPr>
                <w:rFonts w:ascii="Courier New" w:hAnsi="Courier New" w:cs="Courier New"/>
                <w:sz w:val="18"/>
                <w:szCs w:val="18"/>
              </w:rPr>
            </w:pPr>
          </w:p>
          <w:p w:rsidR="009420F0" w:rsidRPr="00DF16ED" w:rsidRDefault="009420F0" w:rsidP="00F57BDC">
            <w:pPr>
              <w:rPr>
                <w:rFonts w:ascii="Courier New" w:hAnsi="Courier New" w:cs="Courier New"/>
                <w:sz w:val="18"/>
                <w:szCs w:val="18"/>
              </w:rPr>
            </w:pPr>
            <w:r w:rsidRPr="00DF16ED">
              <w:rPr>
                <w:rFonts w:ascii="Courier New" w:hAnsi="Courier New" w:cs="Courier New"/>
                <w:sz w:val="18"/>
                <w:szCs w:val="18"/>
              </w:rPr>
              <w:t xml:space="preserve">The Certificate for the CA which issued the new supplier’s certificates. The </w:t>
            </w:r>
            <w:r>
              <w:rPr>
                <w:rFonts w:ascii="Courier New" w:hAnsi="Courier New" w:cs="Courier New"/>
                <w:sz w:val="18"/>
                <w:szCs w:val="18"/>
              </w:rPr>
              <w:t>D</w:t>
            </w:r>
            <w:r w:rsidRPr="00DF16ED">
              <w:rPr>
                <w:rFonts w:ascii="Courier New" w:hAnsi="Courier New" w:cs="Courier New"/>
                <w:sz w:val="18"/>
                <w:szCs w:val="18"/>
              </w:rPr>
              <w:t>evice will use this to check that the new supplier certificates were properly issued.</w:t>
            </w:r>
          </w:p>
        </w:tc>
      </w:tr>
    </w:tbl>
    <w:p w:rsidR="009420F0" w:rsidRDefault="009420F0" w:rsidP="009420F0">
      <w:pPr>
        <w:pStyle w:val="TableHeader"/>
        <w:framePr w:hSpace="0" w:wrap="auto" w:vAnchor="margin" w:hAnchor="text" w:yAlign="inline"/>
        <w:rPr>
          <w:lang w:eastAsia="en-GB"/>
        </w:rPr>
      </w:pPr>
      <w:r>
        <w:rPr>
          <w:lang w:eastAsia="en-GB"/>
        </w:rPr>
        <w:lastRenderedPageBreak/>
        <w:t xml:space="preserve">Table </w:t>
      </w:r>
      <w:r>
        <w:rPr>
          <w:lang w:eastAsia="en-GB"/>
        </w:rPr>
        <w:fldChar w:fldCharType="begin"/>
      </w:r>
      <w:r>
        <w:rPr>
          <w:lang w:eastAsia="en-GB"/>
        </w:rPr>
        <w:instrText xml:space="preserve"> REF _Ref379384979 \r \h </w:instrText>
      </w:r>
      <w:r>
        <w:rPr>
          <w:lang w:eastAsia="en-GB"/>
        </w:rPr>
      </w:r>
      <w:r>
        <w:rPr>
          <w:lang w:eastAsia="en-GB"/>
        </w:rPr>
        <w:fldChar w:fldCharType="separate"/>
      </w:r>
      <w:r>
        <w:rPr>
          <w:lang w:eastAsia="en-GB"/>
        </w:rPr>
        <w:t>18.3.1</w:t>
      </w:r>
      <w:r>
        <w:rPr>
          <w:lang w:eastAsia="en-GB"/>
        </w:rPr>
        <w:fldChar w:fldCharType="end"/>
      </w:r>
      <w:r>
        <w:rPr>
          <w:lang w:eastAsia="en-GB"/>
        </w:rPr>
        <w:t xml:space="preserve">a:  </w:t>
      </w:r>
      <w:r w:rsidRPr="00361DEA">
        <w:rPr>
          <w:lang w:eastAsia="en-GB"/>
        </w:rPr>
        <w:t xml:space="preserve">Illustrative @UpdateSecurityCredentials.Command instantiation </w:t>
      </w:r>
      <w:r>
        <w:rPr>
          <w:lang w:eastAsia="en-GB"/>
        </w:rPr>
        <w:t>– ASN.1 structure</w:t>
      </w:r>
    </w:p>
    <w:p w:rsidR="009420F0" w:rsidRDefault="009420F0" w:rsidP="009420F0">
      <w:pPr>
        <w:rPr>
          <w:rFonts w:cstheme="minorHAnsi"/>
        </w:rPr>
      </w:pPr>
      <w:r w:rsidRPr="00DF16ED">
        <w:rPr>
          <w:rFonts w:cstheme="minorHAnsi"/>
        </w:rPr>
        <w:t xml:space="preserve">The message sent to the Device would contain the DER encoding of the above ASN.1 value assignment. </w:t>
      </w:r>
      <w:r>
        <w:rPr>
          <w:rFonts w:cstheme="minorHAnsi"/>
        </w:rPr>
        <w:t xml:space="preserve"> </w:t>
      </w:r>
      <w:r w:rsidRPr="00DF16ED">
        <w:rPr>
          <w:rFonts w:cstheme="minorHAnsi"/>
        </w:rPr>
        <w:t xml:space="preserve">This DER encoding is laid out and explained in </w:t>
      </w:r>
      <w:r>
        <w:rPr>
          <w:rFonts w:cstheme="minorHAnsi"/>
        </w:rPr>
        <w:t>T</w:t>
      </w:r>
      <w:r w:rsidRPr="00DF16ED">
        <w:rPr>
          <w:rFonts w:cstheme="minorHAnsi"/>
        </w:rPr>
        <w:t>able</w:t>
      </w:r>
      <w:r>
        <w:rPr>
          <w:rFonts w:cstheme="minorHAnsi"/>
        </w:rPr>
        <w:t xml:space="preserve"> </w:t>
      </w:r>
      <w:r>
        <w:rPr>
          <w:rFonts w:cstheme="minorHAnsi"/>
        </w:rPr>
        <w:fldChar w:fldCharType="begin"/>
      </w:r>
      <w:r>
        <w:rPr>
          <w:rFonts w:cstheme="minorHAnsi"/>
        </w:rPr>
        <w:instrText xml:space="preserve"> REF _Ref379384979 \n \h </w:instrText>
      </w:r>
      <w:r>
        <w:rPr>
          <w:rFonts w:cstheme="minorHAnsi"/>
        </w:rPr>
      </w:r>
      <w:r>
        <w:rPr>
          <w:rFonts w:cstheme="minorHAnsi"/>
        </w:rPr>
        <w:fldChar w:fldCharType="separate"/>
      </w:r>
      <w:r>
        <w:rPr>
          <w:rFonts w:cstheme="minorHAnsi"/>
        </w:rPr>
        <w:t>18.3.1</w:t>
      </w:r>
      <w:r>
        <w:rPr>
          <w:rFonts w:cstheme="minorHAnsi"/>
        </w:rPr>
        <w:fldChar w:fldCharType="end"/>
      </w:r>
      <w:r>
        <w:rPr>
          <w:rFonts w:cstheme="minorHAnsi"/>
        </w:rPr>
        <w:t>b</w:t>
      </w:r>
      <w:r w:rsidRPr="00DF16ED">
        <w:rPr>
          <w:rFonts w:cstheme="minorHAnsi"/>
        </w:rPr>
        <w:t>.</w:t>
      </w:r>
      <w:r>
        <w:rPr>
          <w:rFonts w:cstheme="minorHAnsi"/>
        </w:rPr>
        <w:t xml:space="preserve"> </w:t>
      </w:r>
      <w:r w:rsidRPr="00DF16ED">
        <w:rPr>
          <w:rFonts w:cstheme="minorHAnsi"/>
        </w:rPr>
        <w:t xml:space="preserve"> For these purpose, the Certificate is simply shown as an OCTET STRING.</w:t>
      </w:r>
      <w:r>
        <w:rPr>
          <w:rFonts w:cstheme="minorHAnsi"/>
        </w:rPr>
        <w:br w:type="page"/>
      </w:r>
    </w:p>
    <w:tbl>
      <w:tblPr>
        <w:tblStyle w:val="TableGrid"/>
        <w:tblW w:w="0" w:type="auto"/>
        <w:tblLayout w:type="fixed"/>
        <w:tblLook w:val="04A0" w:firstRow="1" w:lastRow="0" w:firstColumn="1" w:lastColumn="0" w:noHBand="0" w:noVBand="1"/>
      </w:tblPr>
      <w:tblGrid>
        <w:gridCol w:w="7054"/>
        <w:gridCol w:w="3119"/>
        <w:gridCol w:w="4001"/>
      </w:tblGrid>
      <w:tr w:rsidR="009420F0" w:rsidRPr="00DF16ED" w:rsidTr="00F57BDC">
        <w:trPr>
          <w:tblHeader/>
        </w:trPr>
        <w:tc>
          <w:tcPr>
            <w:tcW w:w="7054"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0B3C3C" w:rsidRDefault="009420F0" w:rsidP="00F57BDC">
            <w:pPr>
              <w:pStyle w:val="Tabletext"/>
              <w:rPr>
                <w:b/>
                <w:color w:val="FFFFFF" w:themeColor="background1"/>
              </w:rPr>
            </w:pPr>
            <w:r w:rsidRPr="000B3C3C">
              <w:rPr>
                <w:b/>
                <w:color w:val="FFFFFF" w:themeColor="background1"/>
              </w:rPr>
              <w:lastRenderedPageBreak/>
              <w:t>Component</w:t>
            </w:r>
          </w:p>
        </w:tc>
        <w:tc>
          <w:tcPr>
            <w:tcW w:w="311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0B3C3C" w:rsidRDefault="009420F0" w:rsidP="00F57BDC">
            <w:pPr>
              <w:pStyle w:val="Tabletext"/>
              <w:rPr>
                <w:b/>
                <w:color w:val="FFFFFF" w:themeColor="background1"/>
              </w:rPr>
            </w:pPr>
            <w:r w:rsidRPr="000B3C3C">
              <w:rPr>
                <w:b/>
                <w:color w:val="FFFFFF" w:themeColor="background1"/>
              </w:rPr>
              <w:t>Value</w:t>
            </w:r>
          </w:p>
        </w:tc>
        <w:tc>
          <w:tcPr>
            <w:tcW w:w="4001"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0B3C3C" w:rsidRDefault="009420F0" w:rsidP="00F57BDC">
            <w:pPr>
              <w:pStyle w:val="Tabletext"/>
              <w:rPr>
                <w:b/>
                <w:color w:val="FFFFFF" w:themeColor="background1"/>
              </w:rPr>
            </w:pPr>
            <w:r w:rsidRPr="000B3C3C">
              <w:rPr>
                <w:b/>
                <w:color w:val="FFFFFF" w:themeColor="background1"/>
              </w:rPr>
              <w:t>Notes</w:t>
            </w: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s>
            </w:pPr>
            <w:r w:rsidRPr="00DF16ED">
              <w:t xml:space="preserve">Payload SEQUENCE: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s>
            </w:pPr>
            <w:r>
              <w:t xml:space="preserve"> </w:t>
            </w:r>
            <w:r>
              <w:tab/>
            </w:r>
            <w:r w:rsidRPr="00DF16ED">
              <w:t>tag = [UNIVERSAL 16] constructed;</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Tag for SEQUENCE</w:t>
            </w: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s>
            </w:pPr>
            <w:r>
              <w:tab/>
            </w:r>
            <w:r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0x64</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100 octet length follows</w:t>
            </w: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s>
            </w:pPr>
            <w:r>
              <w:tab/>
            </w:r>
            <w:r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s>
              <w:ind w:left="567" w:hanging="567"/>
            </w:pPr>
            <w:r>
              <w:tab/>
            </w:r>
            <w:r>
              <w:tab/>
            </w:r>
            <w:r w:rsidRPr="00DF16ED">
              <w:t xml:space="preserve">authorisingRemotePartyControl </w:t>
            </w:r>
            <w:proofErr w:type="spellStart"/>
            <w:r w:rsidRPr="00DF16ED">
              <w:t>AuthorisingRemotePartyControl</w:t>
            </w:r>
            <w:proofErr w:type="spellEnd"/>
            <w:r w:rsidRPr="00DF16ED">
              <w:t xml:space="preserve"> SEQUENCE:</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s>
            </w:pPr>
            <w:r>
              <w:tab/>
            </w:r>
            <w:r>
              <w:tab/>
            </w:r>
            <w:r>
              <w:tab/>
            </w:r>
            <w:r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Tag for SEQUENCE</w:t>
            </w: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s>
            </w:pPr>
            <w:r>
              <w:tab/>
            </w:r>
            <w:r>
              <w:tab/>
            </w:r>
            <w:r>
              <w:tab/>
            </w:r>
            <w:r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0x18</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Length of authorisingRemotePartyControl</w:t>
            </w: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s>
            </w:pPr>
            <w:r>
              <w:tab/>
            </w:r>
            <w:r>
              <w:tab/>
            </w:r>
            <w:r>
              <w:tab/>
            </w:r>
            <w:r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s>
              <w:ind w:left="1134" w:hanging="1134"/>
            </w:pPr>
            <w:r>
              <w:tab/>
            </w:r>
            <w:r>
              <w:tab/>
            </w:r>
            <w:r>
              <w:tab/>
            </w:r>
            <w:r>
              <w:tab/>
            </w:r>
            <w:r w:rsidRPr="00DF16ED">
              <w:t xml:space="preserve">credentialsReplacementMode </w:t>
            </w:r>
            <w:proofErr w:type="spellStart"/>
            <w:r w:rsidRPr="00DF16ED">
              <w:t>CredentialsReplacementMode</w:t>
            </w:r>
            <w:proofErr w:type="spellEnd"/>
            <w:r w:rsidRPr="00DF16ED">
              <w:t xml:space="preserve"> INTEGER: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s>
            </w:pPr>
            <w:r>
              <w:tab/>
            </w:r>
            <w:r>
              <w:tab/>
            </w:r>
            <w:r>
              <w:tab/>
            </w:r>
            <w:r>
              <w:tab/>
            </w:r>
            <w:r>
              <w:tab/>
            </w:r>
            <w:r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s>
            </w:pPr>
            <w:r>
              <w:tab/>
            </w:r>
            <w:r>
              <w:tab/>
            </w:r>
            <w:r>
              <w:tab/>
            </w:r>
            <w:r>
              <w:tab/>
            </w:r>
            <w:r>
              <w:tab/>
            </w:r>
            <w:r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s>
            </w:pPr>
            <w:r>
              <w:tab/>
            </w:r>
            <w:r>
              <w:tab/>
            </w:r>
            <w:r>
              <w:tab/>
            </w:r>
            <w:r>
              <w:tab/>
            </w:r>
            <w:r>
              <w:tab/>
            </w:r>
            <w:r w:rsidRPr="00DF16ED">
              <w:t xml:space="preserve">contents =: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Representing supplierBySupplier</w:t>
            </w: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s>
              <w:ind w:left="1134" w:hanging="1134"/>
            </w:pPr>
            <w:r>
              <w:tab/>
            </w:r>
            <w:r>
              <w:tab/>
            </w:r>
            <w:r>
              <w:tab/>
            </w:r>
            <w:r>
              <w:tab/>
            </w:r>
            <w:r w:rsidRPr="00DF16ED">
              <w:t xml:space="preserve">authorisingRemotePartyTACellIdentifier TrustAnchorCellIdentifier SEQUENCE: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s>
            </w:pPr>
            <w:r>
              <w:tab/>
            </w:r>
            <w:r>
              <w:tab/>
            </w:r>
            <w:r>
              <w:tab/>
            </w:r>
            <w:r>
              <w:tab/>
            </w:r>
            <w:r>
              <w:tab/>
            </w:r>
            <w:r w:rsidRPr="00DF16ED">
              <w:t xml:space="preserve">tag = [2] constructed;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0xA2</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Tag for authorisingRemotePartyTACellIdentifier</w:t>
            </w: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s>
            </w:pPr>
            <w:r>
              <w:tab/>
            </w:r>
            <w:r>
              <w:tab/>
            </w:r>
            <w:r>
              <w:tab/>
            </w:r>
            <w:r>
              <w:tab/>
            </w:r>
            <w:r>
              <w:tab/>
            </w:r>
            <w:r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0x07</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Length of authorisingRemotePartyTACellIdentifier</w:t>
            </w: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s>
            </w:pPr>
            <w:r>
              <w:tab/>
            </w:r>
            <w:r>
              <w:tab/>
            </w:r>
            <w:r>
              <w:tab/>
            </w:r>
            <w:r>
              <w:tab/>
            </w:r>
            <w:r>
              <w:tab/>
            </w:r>
            <w:r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ind w:left="1701" w:hanging="1701"/>
            </w:pPr>
            <w:r>
              <w:tab/>
            </w:r>
            <w:r>
              <w:tab/>
            </w:r>
            <w:r>
              <w:tab/>
            </w:r>
            <w:r>
              <w:tab/>
            </w:r>
            <w:r>
              <w:tab/>
            </w:r>
            <w:r>
              <w:tab/>
            </w:r>
            <w:r w:rsidRPr="00DF16ED">
              <w:t xml:space="preserve">trustAnchorCellRemotePartyRole RemotePartyRole INTEGER: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Tag for INTEGER</w:t>
            </w: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1 octet length INTEGER</w:t>
            </w: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Representing supplier RemotePartyRole</w:t>
            </w: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tab/>
            </w:r>
            <w:r w:rsidRPr="00DF16ED">
              <w:t xml:space="preserve">trustAnchorCellKeyUsage KeyUsage BIT STRING: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Pr="00DF16ED">
              <w:t xml:space="preserve">tag = [UNIVERSAL 3] primitive;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0x03</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Tag for BIT STRING</w:t>
            </w: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2 octet length BIT STRING</w:t>
            </w: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0x0780</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Representing digitalSignature</w:t>
            </w: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rsidRPr="00DF16ED">
              <w:t xml:space="preserve">authorisingRemotePartySeqNumber SeqNumber INTEGER: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tab/>
            </w:r>
            <w:r w:rsidRPr="00DF16ED">
              <w:t xml:space="preserve">tag = [4] primitive;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0x84</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Tag for INTEGER</w:t>
            </w: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tab/>
            </w:r>
            <w:r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4 octet length INTEGER</w:t>
            </w: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lastRenderedPageBreak/>
              <w:tab/>
            </w:r>
            <w:r>
              <w:tab/>
            </w:r>
            <w:r>
              <w:tab/>
            </w:r>
            <w:r>
              <w:tab/>
            </w:r>
            <w:r>
              <w:tab/>
            </w:r>
            <w:r>
              <w:tab/>
            </w:r>
            <w:r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0x075bcd15</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 xml:space="preserve">The old supplier’s </w:t>
            </w:r>
            <w:r>
              <w:t>Protection Against Replay</w:t>
            </w:r>
            <w:r w:rsidRPr="00DF16ED">
              <w:t xml:space="preserve"> counter in hex</w:t>
            </w: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rsidRPr="00DF16ED">
              <w:t xml:space="preserve">newRemotePartyFloorSeqNumber SeqNumber INTEGER: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tab/>
            </w:r>
            <w:r w:rsidRPr="00DF16ED">
              <w:t xml:space="preserve">tag = [5] primitive;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0x85</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Tag for INTEGER</w:t>
            </w: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tab/>
            </w:r>
            <w:r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4 octet length INTEGER</w:t>
            </w: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tab/>
            </w:r>
            <w:r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0x3ade68b1</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 xml:space="preserve">The new supplier’s </w:t>
            </w:r>
            <w:r>
              <w:t>Protection Against Replay</w:t>
            </w:r>
            <w:r w:rsidRPr="00DF16ED">
              <w:t xml:space="preserve"> counter in hex</w:t>
            </w: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rsidRPr="00DF16ED">
              <w:t xml:space="preserve">replacements SEQUENCE OF: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Tag for SEQUENCE</w:t>
            </w: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0x38</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Length of replacements</w:t>
            </w: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rsidRPr="00DF16ED">
              <w:t xml:space="preserve">TrustAnchorReplacement SEQUENCE: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Tag for SEQUENCE</w:t>
            </w: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0x19</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Length of first TrustAnchorReplacement</w:t>
            </w: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rsidRPr="00DF16ED">
              <w:t xml:space="preserve">replacementCertificate Certificate OCTET STRING: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tab/>
            </w:r>
            <w:r w:rsidRPr="00DF16ED">
              <w:t xml:space="preserve">tag = [UNIVERSAL 4] primitive;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Tag for OCTET STRING</w:t>
            </w: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tab/>
            </w:r>
            <w:r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0x0e</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Length of certificate</w:t>
            </w: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tab/>
            </w:r>
            <w:r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0x0a7c8e9f123456789abcdef01234</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New supplier’s digitalSignature certificate</w:t>
            </w: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ind w:left="1418" w:hanging="1418"/>
            </w:pPr>
            <w:r>
              <w:tab/>
            </w:r>
            <w:r>
              <w:tab/>
            </w:r>
            <w:r>
              <w:tab/>
            </w:r>
            <w:r>
              <w:tab/>
            </w:r>
            <w:r>
              <w:tab/>
            </w:r>
            <w:r w:rsidRPr="00DF16ED">
              <w:t xml:space="preserve">targetTrustAnchorCell TrustAnchorCellIdentifier SEQUENCE: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tab/>
            </w:r>
            <w:r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Tag for SEQUENCE</w:t>
            </w: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tab/>
            </w:r>
            <w:r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0x07</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Length of targetTrustAnchorCell</w:t>
            </w: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tab/>
            </w:r>
            <w:r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ind w:left="1985" w:hanging="1985"/>
            </w:pPr>
            <w:r>
              <w:tab/>
            </w:r>
            <w:r>
              <w:tab/>
            </w:r>
            <w:r>
              <w:tab/>
            </w:r>
            <w:r>
              <w:tab/>
            </w:r>
            <w:r>
              <w:tab/>
            </w:r>
            <w:r>
              <w:tab/>
            </w:r>
            <w:r>
              <w:tab/>
            </w:r>
            <w:r w:rsidRPr="00DF16ED">
              <w:t xml:space="preserve">trustAnchorCellRemotePartyRole RemotePartyRole INTEGER: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Tag for INTEGER</w:t>
            </w: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1 octet length INTEGER</w:t>
            </w: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Representing supplier RemotePartyRole</w:t>
            </w: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Pr="00DF16ED">
              <w:t xml:space="preserve">trustAnchorCellKeyUsage KeyUsage BIT STRING: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Pr="00DF16ED">
              <w:t xml:space="preserve">tag = [UNIVERSAL 3] primitive;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0x03</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Tag for BIT STRING</w:t>
            </w: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2 octet length BIT STRING</w:t>
            </w: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lastRenderedPageBreak/>
              <w:tab/>
            </w:r>
            <w:r>
              <w:tab/>
            </w:r>
            <w:r>
              <w:tab/>
            </w:r>
            <w:r>
              <w:tab/>
            </w:r>
            <w:r>
              <w:tab/>
            </w:r>
            <w:r>
              <w:tab/>
            </w:r>
            <w:r>
              <w:tab/>
            </w:r>
            <w:r>
              <w:tab/>
            </w:r>
            <w:r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0x0780</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Representing digitalSignature</w:t>
            </w: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rsidRPr="00DF16ED">
              <w:t xml:space="preserve">TrustAnchorReplacement SEQUENCE: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Tag for SEQUENCE</w:t>
            </w: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0x19</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Length of second TrustAnchorReplacement</w:t>
            </w: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rsidRPr="00DF16ED">
              <w:t xml:space="preserve">replacementCertificate Certificate OCTET STRING: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rsidRPr="00DF16ED">
              <w:t xml:space="preserve">tag = [UNIVERSAL 4] primitive;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Tag for OCTET STRING</w:t>
            </w: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0x0e</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Length of certificate</w:t>
            </w: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0x0b34269f123456789abcdef01234</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New supplier’s keyAgreement certificate</w:t>
            </w: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rsidRPr="00DF16ED">
              <w:t xml:space="preserve">targetTrustAnchorCell TrustAnchorCellIdentifier SEQUENCE: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Tag for SEQUENCE</w:t>
            </w: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0x07</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Length of targetTrustAnchorCell</w:t>
            </w: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ind w:left="1701" w:hanging="1701"/>
            </w:pPr>
            <w:r>
              <w:tab/>
            </w:r>
            <w:r>
              <w:tab/>
            </w:r>
            <w:r>
              <w:tab/>
            </w:r>
            <w:r>
              <w:tab/>
            </w:r>
            <w:r>
              <w:tab/>
            </w:r>
            <w:r>
              <w:tab/>
            </w:r>
            <w:r w:rsidRPr="00DF16ED">
              <w:t xml:space="preserve">trustAnchorCellRemotePartyRole RemotePartyRole INTEGER: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Tag for INTEGER</w:t>
            </w: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1 octet length INTEGER</w:t>
            </w: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Representing supplier RemotePartyRole</w:t>
            </w: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tab/>
            </w:r>
            <w:r w:rsidRPr="00DF16ED">
              <w:t xml:space="preserve">trustAnchorCellKeyUsage KeyUsage BIT STRING: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Pr="00DF16ED">
              <w:t xml:space="preserve">tag = [UNIVERSAL 3] primitive;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0x03</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Tag for BIT STRING</w:t>
            </w: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2 octet length BIT STRING</w:t>
            </w: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0x0308</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Representing keyAgreement</w:t>
            </w: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rsidRPr="00DF16ED">
              <w:t xml:space="preserve">certificationPathCertificates SEQUENCE OF: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Tag for SEQUENCE</w:t>
            </w: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0x10</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Length of certificationPathCertificates</w:t>
            </w: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rsidRPr="00DF16ED">
              <w:t xml:space="preserve">Certificate OCTET STRING: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rsidRPr="00DF16ED">
              <w:t xml:space="preserve">tag = [UNIVERSAL 4] primitive;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Tag for OCTET STRING</w:t>
            </w: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0x0e</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Length of certificate</w:t>
            </w:r>
          </w:p>
        </w:tc>
      </w:tr>
      <w:tr w:rsidR="009420F0" w:rsidRPr="00DF16ED" w:rsidTr="00F57BDC">
        <w:tc>
          <w:tcPr>
            <w:tcW w:w="705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0xffaabb9f123456789abcdef01234</w:t>
            </w:r>
          </w:p>
        </w:tc>
        <w:tc>
          <w:tcPr>
            <w:tcW w:w="400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CA certificate for new supplier</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_Ref379384979 \r \h </w:instrText>
      </w:r>
      <w:r>
        <w:rPr>
          <w:lang w:eastAsia="en-GB"/>
        </w:rPr>
      </w:r>
      <w:r>
        <w:rPr>
          <w:lang w:eastAsia="en-GB"/>
        </w:rPr>
        <w:fldChar w:fldCharType="separate"/>
      </w:r>
      <w:r>
        <w:rPr>
          <w:lang w:eastAsia="en-GB"/>
        </w:rPr>
        <w:t>18.3.1</w:t>
      </w:r>
      <w:r>
        <w:rPr>
          <w:lang w:eastAsia="en-GB"/>
        </w:rPr>
        <w:fldChar w:fldCharType="end"/>
      </w:r>
      <w:r>
        <w:rPr>
          <w:lang w:eastAsia="en-GB"/>
        </w:rPr>
        <w:t xml:space="preserve">b:  </w:t>
      </w:r>
      <w:r w:rsidRPr="00361DEA">
        <w:rPr>
          <w:lang w:eastAsia="en-GB"/>
        </w:rPr>
        <w:t xml:space="preserve">Illustrative @UpdateSecurityCredentials.Command instantiation </w:t>
      </w:r>
      <w:r>
        <w:rPr>
          <w:lang w:eastAsia="en-GB"/>
        </w:rPr>
        <w:t>– DER encoding</w:t>
      </w:r>
    </w:p>
    <w:p w:rsidR="009420F0" w:rsidRPr="00872E38" w:rsidRDefault="009420F0" w:rsidP="009420F0">
      <w:pPr>
        <w:pStyle w:val="Heading3"/>
        <w:rPr>
          <w:rStyle w:val="mw-headline"/>
        </w:rPr>
      </w:pPr>
      <w:bookmarkStart w:id="6444" w:name="_Toc364950214"/>
      <w:bookmarkStart w:id="6445" w:name="_Toc375130609"/>
      <w:bookmarkStart w:id="6446" w:name="_Toc375309520"/>
      <w:bookmarkStart w:id="6447" w:name="_Ref378583945"/>
      <w:bookmarkStart w:id="6448" w:name="_Ref378583969"/>
      <w:bookmarkStart w:id="6449" w:name="_Ref379385031"/>
      <w:bookmarkStart w:id="6450" w:name="_Ref379385041"/>
      <w:bookmarkStart w:id="6451" w:name="_Ref379385053"/>
      <w:bookmarkStart w:id="6452" w:name="_Ref379385118"/>
      <w:bookmarkStart w:id="6453" w:name="_Ref379385145"/>
      <w:r w:rsidRPr="000556D2">
        <w:lastRenderedPageBreak/>
        <w:t xml:space="preserve">Illustrative </w:t>
      </w:r>
      <w:r w:rsidRPr="005A74C6">
        <w:rPr>
          <w:rStyle w:val="CNFontChar"/>
          <w:rFonts w:ascii="Arial Bold" w:hAnsi="Arial Bold" w:cs="Arial"/>
          <w:sz w:val="28"/>
        </w:rPr>
        <w:t>@UpdateSecurityCredentials.Response</w:t>
      </w:r>
      <w:r w:rsidRPr="000556D2">
        <w:t xml:space="preserve"> instantiation and its DER</w:t>
      </w:r>
      <w:r w:rsidRPr="000556D2">
        <w:rPr>
          <w:rStyle w:val="mw-headline"/>
        </w:rPr>
        <w:t xml:space="preserve"> encoding</w:t>
      </w:r>
      <w:bookmarkEnd w:id="6444"/>
      <w:r w:rsidRPr="000556D2">
        <w:rPr>
          <w:rStyle w:val="mw-headline"/>
        </w:rPr>
        <w:t xml:space="preserve"> - informative</w:t>
      </w:r>
      <w:bookmarkEnd w:id="6445"/>
      <w:bookmarkEnd w:id="6446"/>
      <w:bookmarkEnd w:id="6447"/>
      <w:bookmarkEnd w:id="6448"/>
      <w:bookmarkEnd w:id="6449"/>
      <w:bookmarkEnd w:id="6450"/>
      <w:bookmarkEnd w:id="6451"/>
      <w:bookmarkEnd w:id="6452"/>
      <w:bookmarkEnd w:id="6453"/>
    </w:p>
    <w:p w:rsidR="009420F0" w:rsidRPr="00DF16ED" w:rsidRDefault="009420F0" w:rsidP="009420F0">
      <w:pPr>
        <w:rPr>
          <w:rFonts w:cstheme="minorHAnsi"/>
        </w:rPr>
      </w:pPr>
      <w:r w:rsidRPr="00DF16ED">
        <w:rPr>
          <w:rFonts w:ascii="Courier New" w:hAnsi="Courier New" w:cstheme="minorHAnsi"/>
        </w:rPr>
        <w:t>supplierUpdatingAllSupplierCertificatesResponse</w:t>
      </w:r>
      <w:r w:rsidRPr="00DF16ED">
        <w:rPr>
          <w:rFonts w:cstheme="minorHAnsi"/>
        </w:rPr>
        <w:t xml:space="preserve"> in </w:t>
      </w:r>
      <w:r>
        <w:rPr>
          <w:rFonts w:cstheme="minorHAnsi"/>
        </w:rPr>
        <w:t xml:space="preserve">Table </w:t>
      </w:r>
      <w:r>
        <w:rPr>
          <w:rFonts w:cstheme="minorHAnsi"/>
        </w:rPr>
        <w:fldChar w:fldCharType="begin"/>
      </w:r>
      <w:r>
        <w:rPr>
          <w:rFonts w:cstheme="minorHAnsi"/>
        </w:rPr>
        <w:instrText xml:space="preserve"> REF _Ref379385145 \n \h </w:instrText>
      </w:r>
      <w:r>
        <w:rPr>
          <w:rFonts w:cstheme="minorHAnsi"/>
        </w:rPr>
      </w:r>
      <w:r>
        <w:rPr>
          <w:rFonts w:cstheme="minorHAnsi"/>
        </w:rPr>
        <w:fldChar w:fldCharType="separate"/>
      </w:r>
      <w:r>
        <w:rPr>
          <w:rFonts w:cstheme="minorHAnsi"/>
        </w:rPr>
        <w:t>18.3.2</w:t>
      </w:r>
      <w:r>
        <w:rPr>
          <w:rFonts w:cstheme="minorHAnsi"/>
        </w:rPr>
        <w:fldChar w:fldCharType="end"/>
      </w:r>
      <w:r>
        <w:rPr>
          <w:rFonts w:cstheme="minorHAnsi"/>
        </w:rPr>
        <w:t>a</w:t>
      </w:r>
      <w:r w:rsidRPr="00DF16ED">
        <w:rPr>
          <w:rFonts w:cstheme="minorHAnsi"/>
        </w:rPr>
        <w:t xml:space="preserve"> is an ASN.1  structured value assignment. </w:t>
      </w:r>
      <w:r>
        <w:rPr>
          <w:rFonts w:cstheme="minorHAnsi"/>
        </w:rPr>
        <w:t xml:space="preserve"> </w:t>
      </w:r>
      <w:r w:rsidRPr="00DF16ED">
        <w:rPr>
          <w:rFonts w:cstheme="minorHAnsi"/>
        </w:rPr>
        <w:t>This specific example is where a Device is responding successfully to a Command.</w:t>
      </w:r>
    </w:p>
    <w:p w:rsidR="009420F0" w:rsidRPr="00DF16ED" w:rsidRDefault="009420F0" w:rsidP="009420F0">
      <w:pPr>
        <w:rPr>
          <w:rFonts w:cstheme="minorHAnsi"/>
        </w:rPr>
      </w:pPr>
      <w:r w:rsidRPr="00DF16ED">
        <w:rPr>
          <w:rFonts w:cstheme="minorHAnsi"/>
        </w:rPr>
        <w:t xml:space="preserve">The black text specifies the parts of the ASN.1 structure, the </w:t>
      </w:r>
      <w:r w:rsidRPr="00F16514">
        <w:rPr>
          <w:rFonts w:cstheme="minorHAnsi"/>
          <w:i/>
          <w:color w:val="009EE3"/>
        </w:rPr>
        <w:t>blue text</w:t>
      </w:r>
      <w:r w:rsidRPr="00DF16ED">
        <w:rPr>
          <w:rFonts w:cstheme="minorHAnsi"/>
          <w:i/>
          <w:color w:val="548DD4" w:themeColor="text2" w:themeTint="99"/>
        </w:rPr>
        <w:t xml:space="preserve"> </w:t>
      </w:r>
      <w:r w:rsidRPr="00DF16ED">
        <w:rPr>
          <w:rFonts w:cstheme="minorHAnsi"/>
        </w:rPr>
        <w:t>specifies the value it is set to by the Device and the comments explain each of the values.</w:t>
      </w:r>
    </w:p>
    <w:tbl>
      <w:tblPr>
        <w:tblStyle w:val="TableGrid"/>
        <w:tblW w:w="0" w:type="auto"/>
        <w:tblLook w:val="04A0" w:firstRow="1" w:lastRow="0" w:firstColumn="1" w:lastColumn="0" w:noHBand="0" w:noVBand="1"/>
      </w:tblPr>
      <w:tblGrid>
        <w:gridCol w:w="7830"/>
        <w:gridCol w:w="6344"/>
      </w:tblGrid>
      <w:tr w:rsidR="009420F0" w:rsidRPr="00DF16ED" w:rsidTr="00F57BDC">
        <w:trPr>
          <w:tblHeader/>
        </w:trPr>
        <w:tc>
          <w:tcPr>
            <w:tcW w:w="8188"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F16514" w:rsidRDefault="009420F0" w:rsidP="00F57BDC">
            <w:pPr>
              <w:rPr>
                <w:rFonts w:ascii="Courier New" w:hAnsi="Courier New" w:cs="Courier New"/>
                <w:b/>
                <w:color w:val="FFFFFF" w:themeColor="background1"/>
                <w:sz w:val="18"/>
                <w:szCs w:val="18"/>
              </w:rPr>
            </w:pPr>
            <w:r w:rsidRPr="00F16514">
              <w:rPr>
                <w:rFonts w:ascii="Courier New" w:hAnsi="Courier New" w:cs="Courier New"/>
                <w:b/>
                <w:color w:val="FFFFFF" w:themeColor="background1"/>
                <w:sz w:val="18"/>
                <w:szCs w:val="18"/>
              </w:rPr>
              <w:t>ASN.1</w:t>
            </w:r>
          </w:p>
        </w:tc>
        <w:tc>
          <w:tcPr>
            <w:tcW w:w="7012"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D72D64" w:rsidRDefault="009420F0" w:rsidP="00F57BDC">
            <w:pPr>
              <w:rPr>
                <w:rFonts w:ascii="Courier New" w:hAnsi="Courier New" w:cs="Courier New"/>
                <w:color w:val="FFFFFF" w:themeColor="background1"/>
                <w:sz w:val="18"/>
                <w:szCs w:val="18"/>
              </w:rPr>
            </w:pPr>
            <w:r w:rsidRPr="00D72D64">
              <w:rPr>
                <w:rFonts w:ascii="Courier New" w:hAnsi="Courier New" w:cs="Courier New"/>
                <w:color w:val="FFFFFF" w:themeColor="background1"/>
                <w:sz w:val="18"/>
                <w:szCs w:val="18"/>
              </w:rPr>
              <w:t>Notes</w:t>
            </w:r>
          </w:p>
        </w:tc>
      </w:tr>
      <w:tr w:rsidR="009420F0" w:rsidRPr="00DF16ED" w:rsidTr="00F57BDC">
        <w:tc>
          <w:tcPr>
            <w:tcW w:w="818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tabs>
                <w:tab w:val="left" w:pos="4820"/>
              </w:tabs>
              <w:rPr>
                <w:rFonts w:ascii="Courier New" w:hAnsi="Courier New" w:cs="Courier New"/>
                <w:sz w:val="18"/>
                <w:szCs w:val="18"/>
              </w:rPr>
            </w:pPr>
            <w:r w:rsidRPr="00DF16ED">
              <w:rPr>
                <w:rFonts w:ascii="Courier New" w:hAnsi="Courier New" w:cs="Courier New"/>
                <w:sz w:val="18"/>
                <w:szCs w:val="18"/>
              </w:rPr>
              <w:t>supplierUpdatingAllSupplierCertificatesResponse Response ::=</w:t>
            </w:r>
          </w:p>
          <w:p w:rsidR="009420F0" w:rsidRPr="00DF16ED" w:rsidRDefault="009420F0" w:rsidP="00F57BDC">
            <w:pPr>
              <w:tabs>
                <w:tab w:val="left" w:pos="4820"/>
              </w:tabs>
              <w:rPr>
                <w:rFonts w:ascii="Courier New" w:hAnsi="Courier New" w:cs="Courier New"/>
                <w:sz w:val="18"/>
                <w:szCs w:val="18"/>
              </w:rPr>
            </w:pPr>
            <w:r w:rsidRPr="00DF16ED">
              <w:rPr>
                <w:rFonts w:ascii="Courier New" w:hAnsi="Courier New" w:cs="Courier New"/>
                <w:sz w:val="18"/>
                <w:szCs w:val="18"/>
              </w:rPr>
              <w:t>{credentialsReplacementMode</w:t>
            </w:r>
            <w:r>
              <w:rPr>
                <w:rFonts w:ascii="Courier New" w:hAnsi="Courier New" w:cs="Courier New"/>
                <w:sz w:val="18"/>
                <w:szCs w:val="18"/>
              </w:rPr>
              <w:tab/>
            </w:r>
            <w:r w:rsidRPr="00DF16ED">
              <w:rPr>
                <w:rFonts w:ascii="Courier New" w:hAnsi="Courier New" w:cs="Courier New"/>
                <w:i/>
                <w:color w:val="548DD4" w:themeColor="text2" w:themeTint="99"/>
                <w:sz w:val="18"/>
                <w:szCs w:val="18"/>
              </w:rPr>
              <w:t>supplierBySupplier</w:t>
            </w:r>
            <w:r w:rsidRPr="00DF16ED">
              <w:rPr>
                <w:rFonts w:ascii="Courier New" w:hAnsi="Courier New" w:cs="Courier New"/>
                <w:sz w:val="18"/>
                <w:szCs w:val="18"/>
              </w:rPr>
              <w:t>,</w:t>
            </w:r>
          </w:p>
          <w:p w:rsidR="009420F0" w:rsidRPr="00DF16ED" w:rsidRDefault="009420F0" w:rsidP="00F57BDC">
            <w:pPr>
              <w:tabs>
                <w:tab w:val="left" w:pos="4820"/>
              </w:tabs>
              <w:rPr>
                <w:rFonts w:ascii="Courier New" w:hAnsi="Courier New" w:cs="Courier New"/>
                <w:sz w:val="18"/>
                <w:szCs w:val="18"/>
              </w:rPr>
            </w:pPr>
            <w:r w:rsidRPr="00DF16ED">
              <w:rPr>
                <w:rFonts w:ascii="Courier New" w:hAnsi="Courier New" w:cs="Courier New"/>
                <w:sz w:val="18"/>
                <w:szCs w:val="18"/>
              </w:rPr>
              <w:t>remotePartySeqNumberChanges</w:t>
            </w:r>
          </w:p>
          <w:p w:rsidR="009420F0" w:rsidRPr="00DF16ED" w:rsidRDefault="009420F0" w:rsidP="00F57BDC">
            <w:pPr>
              <w:tabs>
                <w:tab w:val="left" w:pos="4820"/>
              </w:tabs>
              <w:ind w:left="720"/>
              <w:rPr>
                <w:rFonts w:ascii="Courier New" w:hAnsi="Courier New" w:cs="Courier New"/>
                <w:sz w:val="18"/>
                <w:szCs w:val="18"/>
              </w:rPr>
            </w:pPr>
            <w:r w:rsidRPr="00DF16ED">
              <w:rPr>
                <w:rFonts w:ascii="Courier New" w:hAnsi="Courier New" w:cs="Courier New"/>
                <w:sz w:val="18"/>
                <w:szCs w:val="18"/>
              </w:rPr>
              <w:t>{{otherRemotePartyRole</w:t>
            </w:r>
            <w:r>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w:t>
            </w:r>
          </w:p>
          <w:p w:rsidR="009420F0" w:rsidRPr="00DF16ED" w:rsidRDefault="009420F0" w:rsidP="00F57BDC">
            <w:pPr>
              <w:tabs>
                <w:tab w:val="left" w:pos="4820"/>
              </w:tabs>
              <w:ind w:left="720" w:firstLine="720"/>
              <w:rPr>
                <w:rFonts w:ascii="Courier New" w:hAnsi="Courier New" w:cs="Courier New"/>
                <w:sz w:val="18"/>
                <w:szCs w:val="18"/>
              </w:rPr>
            </w:pPr>
            <w:r w:rsidRPr="00DF16ED">
              <w:rPr>
                <w:rFonts w:ascii="Courier New" w:hAnsi="Courier New" w:cs="Courier New"/>
                <w:sz w:val="18"/>
                <w:szCs w:val="18"/>
              </w:rPr>
              <w:t>otherRemotePartyFloorSeqNumber</w:t>
            </w:r>
            <w:r>
              <w:rPr>
                <w:rFonts w:ascii="Courier New" w:hAnsi="Courier New" w:cs="Courier New"/>
                <w:sz w:val="18"/>
                <w:szCs w:val="18"/>
              </w:rPr>
              <w:tab/>
            </w:r>
            <w:r w:rsidRPr="00DF16ED">
              <w:rPr>
                <w:rFonts w:ascii="Courier New" w:hAnsi="Courier New" w:cs="Courier New"/>
                <w:i/>
                <w:color w:val="548DD4" w:themeColor="text2" w:themeTint="99"/>
                <w:sz w:val="18"/>
                <w:szCs w:val="18"/>
              </w:rPr>
              <w:t>987654321</w:t>
            </w:r>
            <w:r w:rsidRPr="00DF16ED">
              <w:rPr>
                <w:rFonts w:ascii="Courier New" w:hAnsi="Courier New" w:cs="Courier New"/>
                <w:sz w:val="18"/>
                <w:szCs w:val="18"/>
              </w:rPr>
              <w:t>}</w:t>
            </w:r>
          </w:p>
          <w:p w:rsidR="009420F0" w:rsidRPr="00DF16ED" w:rsidRDefault="009420F0" w:rsidP="00F57BDC">
            <w:pPr>
              <w:tabs>
                <w:tab w:val="left" w:pos="4820"/>
              </w:tabs>
              <w:ind w:left="720"/>
              <w:rPr>
                <w:rFonts w:ascii="Courier New" w:hAnsi="Courier New" w:cs="Courier New"/>
                <w:sz w:val="18"/>
                <w:szCs w:val="18"/>
              </w:rPr>
            </w:pPr>
            <w:r w:rsidRPr="00DF16ED">
              <w:rPr>
                <w:rFonts w:ascii="Courier New" w:hAnsi="Courier New" w:cs="Courier New"/>
                <w:sz w:val="18"/>
                <w:szCs w:val="18"/>
              </w:rPr>
              <w:t>},</w:t>
            </w:r>
          </w:p>
          <w:p w:rsidR="009420F0" w:rsidRPr="00DF16ED" w:rsidRDefault="009420F0" w:rsidP="00F57BDC">
            <w:pPr>
              <w:tabs>
                <w:tab w:val="left" w:pos="4820"/>
              </w:tabs>
              <w:ind w:left="720"/>
              <w:rPr>
                <w:rFonts w:ascii="Courier New" w:hAnsi="Courier New" w:cs="Courier New"/>
                <w:sz w:val="18"/>
                <w:szCs w:val="18"/>
              </w:rPr>
            </w:pPr>
          </w:p>
          <w:p w:rsidR="009420F0" w:rsidRPr="00DF16ED" w:rsidRDefault="009420F0" w:rsidP="00F57BDC">
            <w:pPr>
              <w:tabs>
                <w:tab w:val="left" w:pos="4820"/>
              </w:tabs>
              <w:rPr>
                <w:rFonts w:ascii="Courier New" w:hAnsi="Courier New" w:cs="Courier New"/>
                <w:sz w:val="18"/>
                <w:szCs w:val="18"/>
              </w:rPr>
            </w:pPr>
            <w:r w:rsidRPr="00DF16ED">
              <w:rPr>
                <w:rFonts w:ascii="Courier New" w:hAnsi="Courier New" w:cs="Courier New"/>
                <w:sz w:val="18"/>
                <w:szCs w:val="18"/>
              </w:rPr>
              <w:t xml:space="preserve">replacementOutcomes </w:t>
            </w:r>
          </w:p>
          <w:p w:rsidR="009420F0" w:rsidRPr="00DF16ED" w:rsidRDefault="009420F0" w:rsidP="00F57BDC">
            <w:pPr>
              <w:tabs>
                <w:tab w:val="left" w:pos="4820"/>
              </w:tabs>
              <w:rPr>
                <w:rFonts w:ascii="Courier New" w:hAnsi="Courier New" w:cs="Courier New"/>
                <w:sz w:val="18"/>
                <w:szCs w:val="18"/>
              </w:rPr>
            </w:pPr>
            <w:r w:rsidRPr="00DF16ED">
              <w:rPr>
                <w:rFonts w:ascii="Courier New" w:hAnsi="Courier New" w:cs="Courier New"/>
                <w:sz w:val="18"/>
                <w:szCs w:val="18"/>
              </w:rPr>
              <w:t>{</w:t>
            </w:r>
          </w:p>
          <w:p w:rsidR="009420F0" w:rsidRPr="00DF16ED" w:rsidRDefault="009420F0" w:rsidP="00F57BDC">
            <w:pPr>
              <w:tabs>
                <w:tab w:val="left" w:pos="4820"/>
              </w:tabs>
              <w:rPr>
                <w:rFonts w:ascii="Courier New" w:hAnsi="Courier New" w:cs="Courier New"/>
                <w:sz w:val="18"/>
                <w:szCs w:val="18"/>
              </w:rPr>
            </w:pPr>
            <w:r w:rsidRPr="00DF16ED">
              <w:rPr>
                <w:rFonts w:ascii="Courier New" w:hAnsi="Courier New" w:cs="Courier New"/>
                <w:sz w:val="18"/>
                <w:szCs w:val="18"/>
              </w:rPr>
              <w:t xml:space="preserve">       {affectedTrustAnchorCell</w:t>
            </w:r>
          </w:p>
          <w:p w:rsidR="009420F0" w:rsidRPr="00DF16ED" w:rsidRDefault="009420F0" w:rsidP="00F57BDC">
            <w:pPr>
              <w:tabs>
                <w:tab w:val="left" w:pos="4820"/>
              </w:tabs>
              <w:rPr>
                <w:rFonts w:ascii="Courier New" w:hAnsi="Courier New" w:cs="Courier New"/>
                <w:sz w:val="18"/>
                <w:szCs w:val="18"/>
              </w:rPr>
            </w:pPr>
            <w:r>
              <w:rPr>
                <w:rFonts w:ascii="Courier New" w:hAnsi="Courier New" w:cs="Courier New"/>
                <w:sz w:val="18"/>
                <w:szCs w:val="18"/>
              </w:rPr>
              <w:t xml:space="preserve">        </w:t>
            </w:r>
            <w:r w:rsidRPr="00DF16ED">
              <w:rPr>
                <w:rFonts w:ascii="Courier New" w:hAnsi="Courier New" w:cs="Courier New"/>
                <w:sz w:val="18"/>
                <w:szCs w:val="18"/>
              </w:rPr>
              <w:t>trustAnchorCellRemotePartyRole</w:t>
            </w:r>
            <w:r>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 xml:space="preserve">, </w:t>
            </w:r>
          </w:p>
          <w:p w:rsidR="009420F0" w:rsidRPr="00DF16ED" w:rsidRDefault="009420F0" w:rsidP="00F57BDC">
            <w:pPr>
              <w:tabs>
                <w:tab w:val="left" w:pos="4820"/>
              </w:tabs>
              <w:rPr>
                <w:rFonts w:ascii="Courier New" w:hAnsi="Courier New" w:cs="Courier New"/>
                <w:sz w:val="18"/>
                <w:szCs w:val="18"/>
              </w:rPr>
            </w:pPr>
            <w:r w:rsidRPr="00DF16ED">
              <w:rPr>
                <w:rFonts w:ascii="Courier New" w:hAnsi="Courier New" w:cs="Courier New"/>
                <w:sz w:val="18"/>
                <w:szCs w:val="18"/>
              </w:rPr>
              <w:t xml:space="preserve">          trustAnchorCellKeyUsage {</w:t>
            </w:r>
            <w:r>
              <w:rPr>
                <w:rFonts w:ascii="Courier New" w:hAnsi="Courier New" w:cs="Courier New"/>
                <w:sz w:val="18"/>
                <w:szCs w:val="18"/>
              </w:rPr>
              <w:tab/>
            </w:r>
            <w:r w:rsidRPr="00DF16ED">
              <w:rPr>
                <w:rFonts w:ascii="Courier New" w:hAnsi="Courier New" w:cs="Courier New"/>
                <w:i/>
                <w:color w:val="548DD4" w:themeColor="text2" w:themeTint="99"/>
                <w:sz w:val="18"/>
                <w:szCs w:val="18"/>
              </w:rPr>
              <w:t>digitalSignature</w:t>
            </w:r>
            <w:r w:rsidRPr="00DF16ED">
              <w:rPr>
                <w:rFonts w:ascii="Courier New" w:hAnsi="Courier New" w:cs="Courier New"/>
                <w:sz w:val="18"/>
                <w:szCs w:val="18"/>
              </w:rPr>
              <w:t>}},</w:t>
            </w:r>
          </w:p>
          <w:p w:rsidR="009420F0" w:rsidRPr="00DF16ED" w:rsidRDefault="009420F0" w:rsidP="00F57BDC">
            <w:pPr>
              <w:tabs>
                <w:tab w:val="left" w:pos="4820"/>
              </w:tabs>
              <w:rPr>
                <w:rFonts w:ascii="Courier New" w:hAnsi="Courier New" w:cs="Courier New"/>
                <w:sz w:val="18"/>
                <w:szCs w:val="18"/>
              </w:rPr>
            </w:pPr>
            <w:r w:rsidRPr="00DF16ED">
              <w:rPr>
                <w:rFonts w:ascii="Courier New" w:hAnsi="Courier New" w:cs="Courier New"/>
                <w:sz w:val="18"/>
                <w:szCs w:val="18"/>
              </w:rPr>
              <w:t xml:space="preserve">          statusCode</w:t>
            </w:r>
            <w:r>
              <w:rPr>
                <w:rFonts w:ascii="Courier New" w:hAnsi="Courier New" w:cs="Courier New"/>
                <w:sz w:val="18"/>
                <w:szCs w:val="18"/>
              </w:rPr>
              <w:tab/>
            </w:r>
            <w:r w:rsidRPr="00DF16ED">
              <w:rPr>
                <w:rFonts w:ascii="Courier New" w:hAnsi="Courier New" w:cs="Courier New"/>
                <w:i/>
                <w:color w:val="548DD4" w:themeColor="text2" w:themeTint="99"/>
                <w:sz w:val="18"/>
                <w:szCs w:val="18"/>
              </w:rPr>
              <w:t>success</w:t>
            </w:r>
            <w:r w:rsidRPr="00DF16ED">
              <w:rPr>
                <w:rFonts w:ascii="Courier New" w:hAnsi="Courier New" w:cs="Courier New"/>
                <w:sz w:val="18"/>
                <w:szCs w:val="18"/>
              </w:rPr>
              <w:t>,</w:t>
            </w:r>
          </w:p>
          <w:p w:rsidR="009420F0" w:rsidRPr="00DF16ED" w:rsidRDefault="009420F0" w:rsidP="00F57BD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existingSubjectUniqueID </w:t>
            </w:r>
            <w:r>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123456789ABCDEF0</w:t>
            </w:r>
            <w:r w:rsidRPr="00DF16ED">
              <w:rPr>
                <w:rFonts w:ascii="Courier New" w:hAnsi="Courier New" w:cs="Courier New"/>
                <w:sz w:val="18"/>
                <w:szCs w:val="18"/>
              </w:rPr>
              <w:t>'H,</w:t>
            </w:r>
          </w:p>
          <w:p w:rsidR="009420F0" w:rsidRPr="00DF16ED" w:rsidRDefault="009420F0" w:rsidP="00F57BD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existingSubjectKeyIdentifier</w:t>
            </w:r>
            <w:r>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1234567890123456</w:t>
            </w:r>
            <w:r w:rsidRPr="00DF16ED">
              <w:rPr>
                <w:rFonts w:ascii="Courier New" w:hAnsi="Courier New" w:cs="Courier New"/>
                <w:sz w:val="18"/>
                <w:szCs w:val="18"/>
              </w:rPr>
              <w:t>'H,</w:t>
            </w:r>
          </w:p>
          <w:p w:rsidR="009420F0" w:rsidRPr="00DF16ED" w:rsidRDefault="009420F0" w:rsidP="00F57BDC">
            <w:pPr>
              <w:tabs>
                <w:tab w:val="left" w:pos="4820"/>
              </w:tabs>
              <w:rPr>
                <w:rFonts w:ascii="Courier New" w:hAnsi="Courier New" w:cs="Courier New"/>
                <w:sz w:val="18"/>
                <w:szCs w:val="18"/>
              </w:rPr>
            </w:pPr>
            <w:r w:rsidRPr="00DF16ED">
              <w:rPr>
                <w:rFonts w:ascii="Courier New" w:hAnsi="Courier New" w:cs="Courier New"/>
                <w:sz w:val="18"/>
                <w:szCs w:val="18"/>
              </w:rPr>
              <w:t xml:space="preserve">          replacingSubjectUniqueID </w:t>
            </w:r>
            <w:r>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FEDCBA9876543210</w:t>
            </w:r>
            <w:r w:rsidRPr="00DF16ED">
              <w:rPr>
                <w:rFonts w:ascii="Courier New" w:hAnsi="Courier New" w:cs="Courier New"/>
                <w:sz w:val="18"/>
                <w:szCs w:val="18"/>
              </w:rPr>
              <w:t>'H,</w:t>
            </w:r>
          </w:p>
          <w:p w:rsidR="009420F0" w:rsidRPr="00DF16ED" w:rsidRDefault="009420F0" w:rsidP="00F57BDC">
            <w:pPr>
              <w:tabs>
                <w:tab w:val="left" w:pos="4820"/>
              </w:tabs>
              <w:rPr>
                <w:rFonts w:ascii="Courier New" w:hAnsi="Courier New" w:cs="Courier New"/>
                <w:sz w:val="18"/>
                <w:szCs w:val="18"/>
              </w:rPr>
            </w:pPr>
            <w:r w:rsidRPr="00DF16ED">
              <w:rPr>
                <w:rFonts w:ascii="Courier New" w:hAnsi="Courier New" w:cs="Courier New"/>
                <w:sz w:val="18"/>
                <w:szCs w:val="18"/>
              </w:rPr>
              <w:t xml:space="preserve">          rep</w:t>
            </w:r>
            <w:r>
              <w:rPr>
                <w:rFonts w:ascii="Courier New" w:hAnsi="Courier New" w:cs="Courier New"/>
                <w:sz w:val="18"/>
                <w:szCs w:val="18"/>
              </w:rPr>
              <w:t xml:space="preserve">lacingSubjectKeyIdentifier </w:t>
            </w:r>
            <w:r>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ABCDEABCDEABCDEA</w:t>
            </w:r>
            <w:r w:rsidRPr="00DF16ED">
              <w:rPr>
                <w:rFonts w:ascii="Courier New" w:hAnsi="Courier New" w:cs="Courier New"/>
                <w:sz w:val="18"/>
                <w:szCs w:val="18"/>
              </w:rPr>
              <w:t>'H},</w:t>
            </w:r>
          </w:p>
          <w:p w:rsidR="009420F0" w:rsidRPr="00DF16ED" w:rsidRDefault="009420F0" w:rsidP="00F57BDC">
            <w:pPr>
              <w:tabs>
                <w:tab w:val="left" w:pos="4820"/>
              </w:tabs>
              <w:rPr>
                <w:rFonts w:ascii="Courier New" w:hAnsi="Courier New" w:cs="Courier New"/>
                <w:sz w:val="18"/>
                <w:szCs w:val="18"/>
              </w:rPr>
            </w:pPr>
            <w:r w:rsidRPr="00DF16ED">
              <w:rPr>
                <w:rFonts w:ascii="Courier New" w:hAnsi="Courier New" w:cs="Courier New"/>
                <w:sz w:val="18"/>
                <w:szCs w:val="18"/>
              </w:rPr>
              <w:t xml:space="preserve">       {affectedTrustAnchorCell</w:t>
            </w:r>
          </w:p>
          <w:p w:rsidR="009420F0" w:rsidRPr="00DF16ED" w:rsidRDefault="009420F0" w:rsidP="00F57BDC">
            <w:pPr>
              <w:tabs>
                <w:tab w:val="left" w:pos="4820"/>
              </w:tabs>
              <w:rPr>
                <w:rFonts w:ascii="Courier New" w:hAnsi="Courier New" w:cs="Courier New"/>
                <w:sz w:val="18"/>
                <w:szCs w:val="18"/>
              </w:rPr>
            </w:pPr>
            <w:r>
              <w:rPr>
                <w:rFonts w:ascii="Courier New" w:hAnsi="Courier New" w:cs="Courier New"/>
                <w:sz w:val="18"/>
                <w:szCs w:val="18"/>
              </w:rPr>
              <w:t xml:space="preserve">        </w:t>
            </w:r>
            <w:r w:rsidRPr="00DF16ED">
              <w:rPr>
                <w:rFonts w:ascii="Courier New" w:hAnsi="Courier New" w:cs="Courier New"/>
                <w:sz w:val="18"/>
                <w:szCs w:val="18"/>
              </w:rPr>
              <w:t>{trustAnchorCellRemotePartyRole</w:t>
            </w:r>
            <w:r>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w:t>
            </w:r>
          </w:p>
          <w:p w:rsidR="009420F0" w:rsidRPr="00DF16ED" w:rsidRDefault="009420F0" w:rsidP="00F57BDC">
            <w:pPr>
              <w:tabs>
                <w:tab w:val="left" w:pos="4820"/>
              </w:tabs>
              <w:rPr>
                <w:rFonts w:ascii="Courier New" w:hAnsi="Courier New" w:cs="Courier New"/>
                <w:sz w:val="18"/>
                <w:szCs w:val="18"/>
              </w:rPr>
            </w:pPr>
            <w:r w:rsidRPr="00DF16ED">
              <w:rPr>
                <w:rFonts w:ascii="Courier New" w:hAnsi="Courier New" w:cs="Courier New"/>
                <w:sz w:val="18"/>
                <w:szCs w:val="18"/>
              </w:rPr>
              <w:lastRenderedPageBreak/>
              <w:t xml:space="preserve">          trustAnchorCellKeyUsage {</w:t>
            </w:r>
            <w:r>
              <w:rPr>
                <w:rFonts w:ascii="Courier New" w:hAnsi="Courier New" w:cs="Courier New"/>
                <w:sz w:val="18"/>
                <w:szCs w:val="18"/>
              </w:rPr>
              <w:tab/>
            </w:r>
            <w:r w:rsidRPr="00DF16ED">
              <w:rPr>
                <w:rFonts w:ascii="Courier New" w:hAnsi="Courier New" w:cs="Courier New"/>
                <w:i/>
                <w:color w:val="548DD4" w:themeColor="text2" w:themeTint="99"/>
                <w:sz w:val="18"/>
                <w:szCs w:val="18"/>
              </w:rPr>
              <w:t>keyAgreement</w:t>
            </w:r>
            <w:r w:rsidRPr="00DF16ED">
              <w:rPr>
                <w:rFonts w:ascii="Courier New" w:hAnsi="Courier New" w:cs="Courier New"/>
                <w:sz w:val="18"/>
                <w:szCs w:val="18"/>
              </w:rPr>
              <w:t>}},</w:t>
            </w:r>
          </w:p>
          <w:p w:rsidR="009420F0" w:rsidRPr="00DF16ED" w:rsidRDefault="009420F0" w:rsidP="00F57BDC">
            <w:pPr>
              <w:tabs>
                <w:tab w:val="left" w:pos="4820"/>
              </w:tabs>
              <w:rPr>
                <w:rFonts w:ascii="Courier New" w:hAnsi="Courier New" w:cs="Courier New"/>
                <w:sz w:val="18"/>
                <w:szCs w:val="18"/>
              </w:rPr>
            </w:pPr>
            <w:r w:rsidRPr="00DF16ED">
              <w:rPr>
                <w:rFonts w:ascii="Courier New" w:hAnsi="Courier New" w:cs="Courier New"/>
                <w:sz w:val="18"/>
                <w:szCs w:val="18"/>
              </w:rPr>
              <w:t xml:space="preserve">          statusCode</w:t>
            </w:r>
            <w:r>
              <w:rPr>
                <w:rFonts w:ascii="Courier New" w:hAnsi="Courier New" w:cs="Courier New"/>
                <w:sz w:val="18"/>
                <w:szCs w:val="18"/>
              </w:rPr>
              <w:tab/>
            </w:r>
            <w:r w:rsidRPr="00DF16ED">
              <w:rPr>
                <w:rFonts w:ascii="Courier New" w:hAnsi="Courier New" w:cs="Courier New"/>
                <w:i/>
                <w:color w:val="548DD4" w:themeColor="text2" w:themeTint="99"/>
                <w:sz w:val="18"/>
                <w:szCs w:val="18"/>
              </w:rPr>
              <w:t>success</w:t>
            </w:r>
            <w:r w:rsidRPr="00DF16ED">
              <w:rPr>
                <w:rFonts w:ascii="Courier New" w:hAnsi="Courier New" w:cs="Courier New"/>
                <w:sz w:val="18"/>
                <w:szCs w:val="18"/>
              </w:rPr>
              <w:t>,</w:t>
            </w:r>
          </w:p>
          <w:p w:rsidR="009420F0" w:rsidRPr="00DF16ED" w:rsidRDefault="009420F0" w:rsidP="00F57BD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existingSubjectUniqueID </w:t>
            </w:r>
            <w:r>
              <w:rPr>
                <w:rFonts w:ascii="Courier New" w:hAnsi="Courier New" w:cs="Courier New"/>
                <w:sz w:val="18"/>
                <w:szCs w:val="18"/>
              </w:rPr>
              <w:tab/>
            </w:r>
            <w:r w:rsidRPr="00DF16ED">
              <w:rPr>
                <w:rFonts w:ascii="Courier New" w:hAnsi="Courier New" w:cs="Courier New"/>
                <w:i/>
                <w:color w:val="548DD4" w:themeColor="text2" w:themeTint="99"/>
                <w:sz w:val="18"/>
                <w:szCs w:val="18"/>
              </w:rPr>
              <w:t>'123456789ABCDEF0</w:t>
            </w:r>
            <w:r w:rsidRPr="00DF16ED">
              <w:rPr>
                <w:rFonts w:ascii="Courier New" w:hAnsi="Courier New" w:cs="Courier New"/>
                <w:sz w:val="18"/>
                <w:szCs w:val="18"/>
              </w:rPr>
              <w:t>'H,</w:t>
            </w:r>
          </w:p>
          <w:p w:rsidR="009420F0" w:rsidRPr="00DF16ED" w:rsidRDefault="009420F0" w:rsidP="00F57BD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existingSubjectKeyIdentifier </w:t>
            </w:r>
            <w:r>
              <w:rPr>
                <w:rFonts w:ascii="Courier New" w:hAnsi="Courier New" w:cs="Courier New"/>
                <w:sz w:val="18"/>
                <w:szCs w:val="18"/>
              </w:rPr>
              <w:tab/>
            </w:r>
            <w:r w:rsidRPr="00DF16ED">
              <w:rPr>
                <w:rFonts w:ascii="Courier New" w:hAnsi="Courier New" w:cs="Courier New"/>
                <w:i/>
                <w:color w:val="548DD4" w:themeColor="text2" w:themeTint="99"/>
                <w:sz w:val="18"/>
                <w:szCs w:val="18"/>
              </w:rPr>
              <w:t>'0987654321098765</w:t>
            </w:r>
            <w:r w:rsidRPr="00DF16ED">
              <w:rPr>
                <w:rFonts w:ascii="Courier New" w:hAnsi="Courier New" w:cs="Courier New"/>
                <w:sz w:val="18"/>
                <w:szCs w:val="18"/>
              </w:rPr>
              <w:t>'H,</w:t>
            </w:r>
          </w:p>
          <w:p w:rsidR="009420F0" w:rsidRPr="00DF16ED" w:rsidRDefault="009420F0" w:rsidP="00F57BDC">
            <w:pPr>
              <w:tabs>
                <w:tab w:val="left" w:pos="4820"/>
              </w:tabs>
              <w:rPr>
                <w:rFonts w:ascii="Courier New" w:hAnsi="Courier New" w:cs="Courier New"/>
                <w:sz w:val="18"/>
                <w:szCs w:val="18"/>
              </w:rPr>
            </w:pPr>
            <w:r w:rsidRPr="00DF16ED">
              <w:rPr>
                <w:rFonts w:ascii="Courier New" w:hAnsi="Courier New" w:cs="Courier New"/>
                <w:sz w:val="18"/>
                <w:szCs w:val="18"/>
              </w:rPr>
              <w:t xml:space="preserve">    </w:t>
            </w:r>
            <w:r>
              <w:rPr>
                <w:rFonts w:ascii="Courier New" w:hAnsi="Courier New" w:cs="Courier New"/>
                <w:sz w:val="18"/>
                <w:szCs w:val="18"/>
              </w:rPr>
              <w:t xml:space="preserve">      replacingSubjectUniqueID </w:t>
            </w:r>
            <w:r>
              <w:rPr>
                <w:rFonts w:ascii="Courier New" w:hAnsi="Courier New" w:cs="Courier New"/>
                <w:sz w:val="18"/>
                <w:szCs w:val="18"/>
              </w:rPr>
              <w:tab/>
            </w:r>
            <w:r w:rsidRPr="00DF16ED">
              <w:rPr>
                <w:rFonts w:ascii="Courier New" w:hAnsi="Courier New" w:cs="Courier New"/>
                <w:i/>
                <w:color w:val="548DD4" w:themeColor="text2" w:themeTint="99"/>
                <w:sz w:val="18"/>
                <w:szCs w:val="18"/>
              </w:rPr>
              <w:t>'FEDCBA9876543210</w:t>
            </w:r>
            <w:r w:rsidRPr="00DF16ED">
              <w:rPr>
                <w:rFonts w:ascii="Courier New" w:hAnsi="Courier New" w:cs="Courier New"/>
                <w:sz w:val="18"/>
                <w:szCs w:val="18"/>
              </w:rPr>
              <w:t>'H,</w:t>
            </w:r>
          </w:p>
          <w:p w:rsidR="009420F0" w:rsidRPr="00247DC2" w:rsidRDefault="009420F0" w:rsidP="00F57BDC">
            <w:pPr>
              <w:tabs>
                <w:tab w:val="left" w:pos="4820"/>
              </w:tabs>
              <w:rPr>
                <w:rFonts w:ascii="Courier New" w:hAnsi="Courier New" w:cs="Courier New"/>
                <w:sz w:val="18"/>
                <w:szCs w:val="18"/>
              </w:rPr>
            </w:pPr>
            <w:r w:rsidRPr="00DF16ED">
              <w:rPr>
                <w:rFonts w:ascii="Courier New" w:hAnsi="Courier New" w:cs="Courier New"/>
                <w:sz w:val="18"/>
                <w:szCs w:val="18"/>
              </w:rPr>
              <w:t xml:space="preserve">          replacingSubjectKeyIdentifier</w:t>
            </w:r>
            <w:r>
              <w:rPr>
                <w:rFonts w:ascii="Courier New" w:hAnsi="Courier New" w:cs="Courier New"/>
                <w:sz w:val="18"/>
                <w:szCs w:val="18"/>
              </w:rPr>
              <w:tab/>
            </w:r>
            <w:r w:rsidRPr="00DF16ED">
              <w:rPr>
                <w:rFonts w:ascii="Courier New" w:hAnsi="Courier New" w:cs="Courier New"/>
                <w:i/>
                <w:color w:val="548DD4" w:themeColor="text2" w:themeTint="99"/>
                <w:sz w:val="18"/>
                <w:szCs w:val="18"/>
              </w:rPr>
              <w:t>'FEDCBFEDCBFEDCBF</w:t>
            </w:r>
            <w:r w:rsidRPr="00DF16ED">
              <w:rPr>
                <w:rFonts w:ascii="Courier New" w:hAnsi="Courier New" w:cs="Courier New"/>
                <w:sz w:val="18"/>
                <w:szCs w:val="18"/>
              </w:rPr>
              <w:t>'H}}}</w:t>
            </w:r>
          </w:p>
        </w:tc>
        <w:tc>
          <w:tcPr>
            <w:tcW w:w="701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rPr>
                <w:rFonts w:ascii="Courier New" w:hAnsi="Courier New" w:cs="Courier New"/>
                <w:sz w:val="18"/>
                <w:szCs w:val="18"/>
              </w:rPr>
            </w:pPr>
          </w:p>
          <w:p w:rsidR="009420F0" w:rsidRPr="00DF16ED" w:rsidRDefault="009420F0" w:rsidP="00F57BDC">
            <w:pPr>
              <w:rPr>
                <w:rFonts w:ascii="Courier New" w:hAnsi="Courier New" w:cs="Courier New"/>
                <w:sz w:val="18"/>
                <w:szCs w:val="18"/>
              </w:rPr>
            </w:pPr>
            <w:r w:rsidRPr="00DF16ED">
              <w:rPr>
                <w:rFonts w:ascii="Courier New" w:hAnsi="Courier New" w:cs="Courier New"/>
                <w:sz w:val="18"/>
                <w:szCs w:val="18"/>
              </w:rPr>
              <w:t xml:space="preserve">The corresponding </w:t>
            </w:r>
            <w:r>
              <w:rPr>
                <w:rFonts w:ascii="Courier New" w:hAnsi="Courier New" w:cs="Courier New"/>
                <w:sz w:val="18"/>
                <w:szCs w:val="18"/>
              </w:rPr>
              <w:t>C</w:t>
            </w:r>
            <w:r w:rsidRPr="00DF16ED">
              <w:rPr>
                <w:rFonts w:ascii="Courier New" w:hAnsi="Courier New" w:cs="Courier New"/>
                <w:sz w:val="18"/>
                <w:szCs w:val="18"/>
              </w:rPr>
              <w:t>ommand was for the Supplier replacing supplier credentials</w:t>
            </w:r>
          </w:p>
          <w:p w:rsidR="009420F0" w:rsidRPr="00DF16ED" w:rsidRDefault="009420F0" w:rsidP="00F57BDC">
            <w:pPr>
              <w:rPr>
                <w:rFonts w:ascii="Courier New" w:hAnsi="Courier New" w:cs="Courier New"/>
                <w:sz w:val="18"/>
                <w:szCs w:val="18"/>
              </w:rPr>
            </w:pPr>
            <w:r w:rsidRPr="00DF16ED">
              <w:rPr>
                <w:rFonts w:ascii="Courier New" w:hAnsi="Courier New" w:cs="Courier New"/>
                <w:sz w:val="18"/>
                <w:szCs w:val="18"/>
              </w:rPr>
              <w:t xml:space="preserve">This is the new supplier’s counter, which the </w:t>
            </w:r>
            <w:r>
              <w:rPr>
                <w:rFonts w:ascii="Courier New" w:hAnsi="Courier New" w:cs="Courier New"/>
                <w:sz w:val="18"/>
                <w:szCs w:val="18"/>
              </w:rPr>
              <w:t>D</w:t>
            </w:r>
            <w:r w:rsidRPr="00DF16ED">
              <w:rPr>
                <w:rFonts w:ascii="Courier New" w:hAnsi="Courier New" w:cs="Courier New"/>
                <w:sz w:val="18"/>
                <w:szCs w:val="18"/>
              </w:rPr>
              <w:t xml:space="preserve">evice will now use for </w:t>
            </w:r>
            <w:r>
              <w:rPr>
                <w:rFonts w:ascii="Courier New" w:hAnsi="Courier New" w:cs="Courier New"/>
                <w:sz w:val="18"/>
                <w:szCs w:val="18"/>
              </w:rPr>
              <w:t>Protection Against Replay</w:t>
            </w:r>
            <w:r w:rsidRPr="00DF16ED">
              <w:rPr>
                <w:rFonts w:ascii="Courier New" w:hAnsi="Courier New" w:cs="Courier New"/>
                <w:sz w:val="18"/>
                <w:szCs w:val="18"/>
              </w:rPr>
              <w:t xml:space="preserve"> in relation to the supplier role</w:t>
            </w:r>
          </w:p>
          <w:p w:rsidR="009420F0" w:rsidRPr="00DF16ED" w:rsidRDefault="009420F0" w:rsidP="00F57BDC">
            <w:pPr>
              <w:rPr>
                <w:rFonts w:ascii="Courier New" w:hAnsi="Courier New" w:cs="Courier New"/>
                <w:sz w:val="18"/>
                <w:szCs w:val="18"/>
              </w:rPr>
            </w:pPr>
          </w:p>
          <w:p w:rsidR="009420F0" w:rsidRPr="00DF16ED" w:rsidRDefault="009420F0" w:rsidP="00F57BDC">
            <w:pPr>
              <w:rPr>
                <w:rFonts w:ascii="Courier New" w:hAnsi="Courier New" w:cs="Courier New"/>
                <w:sz w:val="18"/>
                <w:szCs w:val="18"/>
              </w:rPr>
            </w:pPr>
          </w:p>
          <w:p w:rsidR="009420F0" w:rsidRPr="00DF16ED" w:rsidRDefault="009420F0" w:rsidP="00F57BDC">
            <w:pPr>
              <w:rPr>
                <w:rFonts w:ascii="Courier New" w:hAnsi="Courier New" w:cs="Courier New"/>
                <w:sz w:val="18"/>
                <w:szCs w:val="18"/>
              </w:rPr>
            </w:pPr>
          </w:p>
          <w:p w:rsidR="009420F0" w:rsidRPr="00DF16ED" w:rsidRDefault="009420F0" w:rsidP="00F57BDC">
            <w:pPr>
              <w:rPr>
                <w:rFonts w:ascii="Courier New" w:hAnsi="Courier New" w:cs="Courier New"/>
                <w:sz w:val="18"/>
                <w:szCs w:val="18"/>
              </w:rPr>
            </w:pPr>
          </w:p>
          <w:p w:rsidR="009420F0" w:rsidRDefault="009420F0" w:rsidP="00F57BDC">
            <w:pPr>
              <w:rPr>
                <w:rFonts w:ascii="Courier New" w:hAnsi="Courier New" w:cs="Courier New"/>
                <w:sz w:val="18"/>
                <w:szCs w:val="18"/>
              </w:rPr>
            </w:pPr>
          </w:p>
          <w:p w:rsidR="009420F0" w:rsidRPr="00DF16ED" w:rsidRDefault="009420F0" w:rsidP="00F57BDC">
            <w:pPr>
              <w:rPr>
                <w:rFonts w:ascii="Courier New" w:hAnsi="Courier New" w:cs="Courier New"/>
                <w:sz w:val="18"/>
                <w:szCs w:val="18"/>
              </w:rPr>
            </w:pPr>
            <w:r w:rsidRPr="00DF16ED">
              <w:rPr>
                <w:rFonts w:ascii="Courier New" w:hAnsi="Courier New" w:cs="Courier New"/>
                <w:sz w:val="18"/>
                <w:szCs w:val="18"/>
              </w:rPr>
              <w:t>This outcome is for the supplier digital signing store</w:t>
            </w:r>
          </w:p>
          <w:p w:rsidR="009420F0" w:rsidRPr="00DF16ED" w:rsidRDefault="009420F0" w:rsidP="00F57BDC">
            <w:pPr>
              <w:rPr>
                <w:rFonts w:ascii="Courier New" w:hAnsi="Courier New" w:cs="Courier New"/>
                <w:sz w:val="18"/>
                <w:szCs w:val="18"/>
              </w:rPr>
            </w:pPr>
          </w:p>
          <w:p w:rsidR="009420F0" w:rsidRPr="00DF16ED" w:rsidRDefault="009420F0" w:rsidP="00F57BDC">
            <w:pPr>
              <w:rPr>
                <w:rFonts w:ascii="Courier New" w:hAnsi="Courier New" w:cs="Courier New"/>
                <w:sz w:val="18"/>
                <w:szCs w:val="18"/>
              </w:rPr>
            </w:pPr>
          </w:p>
          <w:p w:rsidR="009420F0" w:rsidRPr="00DF16ED" w:rsidRDefault="009420F0" w:rsidP="00F57BDC">
            <w:pPr>
              <w:rPr>
                <w:rFonts w:ascii="Courier New" w:hAnsi="Courier New" w:cs="Courier New"/>
                <w:sz w:val="18"/>
                <w:szCs w:val="18"/>
              </w:rPr>
            </w:pPr>
            <w:r w:rsidRPr="00DF16ED">
              <w:rPr>
                <w:rFonts w:ascii="Courier New" w:hAnsi="Courier New" w:cs="Courier New"/>
                <w:sz w:val="18"/>
                <w:szCs w:val="18"/>
              </w:rPr>
              <w:t>The old supplier’s Entity Identifier</w:t>
            </w:r>
          </w:p>
          <w:p w:rsidR="009420F0" w:rsidRPr="00DF16ED" w:rsidRDefault="009420F0" w:rsidP="00F57BDC">
            <w:pPr>
              <w:rPr>
                <w:rFonts w:ascii="Courier New" w:hAnsi="Courier New" w:cs="Courier New"/>
                <w:sz w:val="18"/>
                <w:szCs w:val="18"/>
              </w:rPr>
            </w:pPr>
            <w:r w:rsidRPr="00DF16ED">
              <w:rPr>
                <w:rFonts w:ascii="Courier New" w:hAnsi="Courier New" w:cs="Courier New"/>
                <w:sz w:val="18"/>
                <w:szCs w:val="18"/>
              </w:rPr>
              <w:t>The KeyIdentifier for the old supplier’s digital signing key</w:t>
            </w:r>
          </w:p>
          <w:p w:rsidR="009420F0" w:rsidRPr="00DF16ED" w:rsidRDefault="009420F0" w:rsidP="00F57BDC">
            <w:pPr>
              <w:rPr>
                <w:rFonts w:ascii="Courier New" w:hAnsi="Courier New" w:cs="Courier New"/>
                <w:sz w:val="18"/>
                <w:szCs w:val="18"/>
              </w:rPr>
            </w:pPr>
            <w:r w:rsidRPr="00DF16ED">
              <w:rPr>
                <w:rFonts w:ascii="Courier New" w:hAnsi="Courier New" w:cs="Courier New"/>
                <w:sz w:val="18"/>
                <w:szCs w:val="18"/>
              </w:rPr>
              <w:t>The new supplier’s Entity Identifier</w:t>
            </w:r>
          </w:p>
          <w:p w:rsidR="009420F0" w:rsidRPr="00DF16ED" w:rsidRDefault="009420F0" w:rsidP="00F57BDC">
            <w:pPr>
              <w:rPr>
                <w:rFonts w:ascii="Courier New" w:hAnsi="Courier New" w:cs="Courier New"/>
                <w:sz w:val="18"/>
                <w:szCs w:val="18"/>
              </w:rPr>
            </w:pPr>
            <w:r w:rsidRPr="00DF16ED">
              <w:rPr>
                <w:rFonts w:ascii="Courier New" w:hAnsi="Courier New" w:cs="Courier New"/>
                <w:sz w:val="18"/>
                <w:szCs w:val="18"/>
              </w:rPr>
              <w:t>The KeyIdentifier for the old supplier’s digital signing key</w:t>
            </w:r>
          </w:p>
          <w:p w:rsidR="009420F0" w:rsidRPr="00DF16ED" w:rsidRDefault="009420F0" w:rsidP="00F57BDC">
            <w:pPr>
              <w:rPr>
                <w:rFonts w:ascii="Courier New" w:hAnsi="Courier New" w:cs="Courier New"/>
                <w:sz w:val="18"/>
                <w:szCs w:val="18"/>
              </w:rPr>
            </w:pPr>
            <w:r w:rsidRPr="00DF16ED">
              <w:rPr>
                <w:rFonts w:ascii="Courier New" w:hAnsi="Courier New" w:cs="Courier New"/>
                <w:sz w:val="18"/>
                <w:szCs w:val="18"/>
              </w:rPr>
              <w:t>This outcome is for the supplier key agreement store</w:t>
            </w:r>
          </w:p>
          <w:p w:rsidR="009420F0" w:rsidRPr="00DF16ED" w:rsidRDefault="009420F0" w:rsidP="00F57BDC">
            <w:pPr>
              <w:rPr>
                <w:rFonts w:ascii="Courier New" w:hAnsi="Courier New" w:cs="Courier New"/>
                <w:sz w:val="18"/>
                <w:szCs w:val="18"/>
              </w:rPr>
            </w:pPr>
          </w:p>
        </w:tc>
      </w:tr>
    </w:tbl>
    <w:p w:rsidR="009420F0" w:rsidRDefault="009420F0" w:rsidP="009420F0">
      <w:pPr>
        <w:pStyle w:val="TableHeader"/>
        <w:framePr w:hSpace="0" w:wrap="auto" w:vAnchor="margin" w:hAnchor="text" w:yAlign="inline"/>
        <w:rPr>
          <w:lang w:eastAsia="en-GB"/>
        </w:rPr>
      </w:pPr>
      <w:r>
        <w:rPr>
          <w:lang w:eastAsia="en-GB"/>
        </w:rPr>
        <w:lastRenderedPageBreak/>
        <w:t xml:space="preserve">Table </w:t>
      </w:r>
      <w:r>
        <w:rPr>
          <w:lang w:eastAsia="en-GB"/>
        </w:rPr>
        <w:fldChar w:fldCharType="begin"/>
      </w:r>
      <w:r>
        <w:rPr>
          <w:lang w:eastAsia="en-GB"/>
        </w:rPr>
        <w:instrText xml:space="preserve"> REF _Ref379385031 \r \h </w:instrText>
      </w:r>
      <w:r>
        <w:rPr>
          <w:lang w:eastAsia="en-GB"/>
        </w:rPr>
      </w:r>
      <w:r>
        <w:rPr>
          <w:lang w:eastAsia="en-GB"/>
        </w:rPr>
        <w:fldChar w:fldCharType="separate"/>
      </w:r>
      <w:r>
        <w:rPr>
          <w:lang w:eastAsia="en-GB"/>
        </w:rPr>
        <w:t>18.3.2</w:t>
      </w:r>
      <w:r>
        <w:rPr>
          <w:lang w:eastAsia="en-GB"/>
        </w:rPr>
        <w:fldChar w:fldCharType="end"/>
      </w:r>
      <w:r>
        <w:rPr>
          <w:lang w:eastAsia="en-GB"/>
        </w:rPr>
        <w:t xml:space="preserve">a:  </w:t>
      </w:r>
      <w:r w:rsidRPr="00361DEA">
        <w:rPr>
          <w:lang w:eastAsia="en-GB"/>
        </w:rPr>
        <w:t xml:space="preserve">Illustrative @UpdateSecurityCredentials.Response instantiation </w:t>
      </w:r>
      <w:r>
        <w:rPr>
          <w:lang w:eastAsia="en-GB"/>
        </w:rPr>
        <w:t>– ASN.1 structure</w:t>
      </w:r>
    </w:p>
    <w:p w:rsidR="009420F0" w:rsidRPr="00F16514" w:rsidRDefault="009420F0" w:rsidP="009420F0">
      <w:pPr>
        <w:rPr>
          <w:rFonts w:cstheme="minorHAnsi"/>
        </w:rPr>
      </w:pPr>
      <w:r w:rsidRPr="00DF16ED">
        <w:rPr>
          <w:rFonts w:cstheme="minorHAnsi"/>
        </w:rPr>
        <w:t>The message sent by the Device would contain the DER encoding of the above ASN.1 value assignment.</w:t>
      </w:r>
      <w:r>
        <w:rPr>
          <w:rFonts w:cstheme="minorHAnsi"/>
        </w:rPr>
        <w:t xml:space="preserve"> </w:t>
      </w:r>
      <w:r w:rsidRPr="00DF16ED">
        <w:rPr>
          <w:rFonts w:cstheme="minorHAnsi"/>
        </w:rPr>
        <w:t xml:space="preserve"> This DER encoding is laid out and explained in </w:t>
      </w:r>
      <w:r>
        <w:rPr>
          <w:rFonts w:cstheme="minorHAnsi"/>
        </w:rPr>
        <w:t xml:space="preserve">Table </w:t>
      </w:r>
      <w:r>
        <w:rPr>
          <w:rFonts w:cstheme="minorHAnsi"/>
        </w:rPr>
        <w:fldChar w:fldCharType="begin"/>
      </w:r>
      <w:r>
        <w:rPr>
          <w:rFonts w:cstheme="minorHAnsi"/>
        </w:rPr>
        <w:instrText xml:space="preserve"> REF _Ref379385041 \r \h </w:instrText>
      </w:r>
      <w:r>
        <w:rPr>
          <w:rFonts w:cstheme="minorHAnsi"/>
        </w:rPr>
      </w:r>
      <w:r>
        <w:rPr>
          <w:rFonts w:cstheme="minorHAnsi"/>
        </w:rPr>
        <w:fldChar w:fldCharType="separate"/>
      </w:r>
      <w:r>
        <w:rPr>
          <w:rFonts w:cstheme="minorHAnsi"/>
        </w:rPr>
        <w:t>18.3.2</w:t>
      </w:r>
      <w:r>
        <w:rPr>
          <w:rFonts w:cstheme="minorHAnsi"/>
        </w:rPr>
        <w:fldChar w:fldCharType="end"/>
      </w:r>
      <w:r>
        <w:rPr>
          <w:rFonts w:cstheme="minorHAnsi"/>
        </w:rPr>
        <w:t>b</w:t>
      </w:r>
      <w:r w:rsidRPr="00DF16ED">
        <w:rPr>
          <w:rFonts w:cstheme="minorHAnsi"/>
        </w:rPr>
        <w:t xml:space="preserve">. </w:t>
      </w:r>
    </w:p>
    <w:tbl>
      <w:tblPr>
        <w:tblStyle w:val="TableGrid"/>
        <w:tblW w:w="0" w:type="auto"/>
        <w:tblLook w:val="04A0" w:firstRow="1" w:lastRow="0" w:firstColumn="1" w:lastColumn="0" w:noHBand="0" w:noVBand="1"/>
      </w:tblPr>
      <w:tblGrid>
        <w:gridCol w:w="8472"/>
        <w:gridCol w:w="1984"/>
        <w:gridCol w:w="3718"/>
      </w:tblGrid>
      <w:tr w:rsidR="009420F0" w:rsidRPr="00F16514" w:rsidTr="00F57BDC">
        <w:trPr>
          <w:tblHeader/>
        </w:trPr>
        <w:tc>
          <w:tcPr>
            <w:tcW w:w="8472"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F16514" w:rsidRDefault="009420F0" w:rsidP="00F57BDC">
            <w:pPr>
              <w:rPr>
                <w:rFonts w:cstheme="minorHAnsi"/>
                <w:b/>
                <w:color w:val="FFFFFF" w:themeColor="background1"/>
                <w:sz w:val="16"/>
                <w:szCs w:val="16"/>
              </w:rPr>
            </w:pPr>
            <w:r w:rsidRPr="00F16514">
              <w:rPr>
                <w:rFonts w:cstheme="minorHAnsi"/>
                <w:b/>
                <w:color w:val="FFFFFF" w:themeColor="background1"/>
                <w:sz w:val="16"/>
                <w:szCs w:val="16"/>
              </w:rPr>
              <w:t>Component</w:t>
            </w:r>
          </w:p>
        </w:tc>
        <w:tc>
          <w:tcPr>
            <w:tcW w:w="198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F16514" w:rsidRDefault="009420F0" w:rsidP="00F57BDC">
            <w:pPr>
              <w:rPr>
                <w:rFonts w:cstheme="minorHAnsi"/>
                <w:b/>
                <w:color w:val="FFFFFF" w:themeColor="background1"/>
                <w:sz w:val="16"/>
                <w:szCs w:val="16"/>
              </w:rPr>
            </w:pPr>
            <w:r w:rsidRPr="00F16514">
              <w:rPr>
                <w:rFonts w:cstheme="minorHAnsi"/>
                <w:b/>
                <w:color w:val="FFFFFF" w:themeColor="background1"/>
                <w:sz w:val="16"/>
                <w:szCs w:val="16"/>
              </w:rPr>
              <w:t>Value</w:t>
            </w:r>
          </w:p>
        </w:tc>
        <w:tc>
          <w:tcPr>
            <w:tcW w:w="3718"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F16514" w:rsidRDefault="009420F0" w:rsidP="00F57BDC">
            <w:pPr>
              <w:rPr>
                <w:rFonts w:cstheme="minorHAnsi"/>
                <w:b/>
                <w:color w:val="FFFFFF" w:themeColor="background1"/>
                <w:sz w:val="16"/>
                <w:szCs w:val="16"/>
              </w:rPr>
            </w:pPr>
            <w:r w:rsidRPr="00F16514">
              <w:rPr>
                <w:rFonts w:cstheme="minorHAnsi"/>
                <w:b/>
                <w:color w:val="FFFFFF" w:themeColor="background1"/>
                <w:sz w:val="16"/>
                <w:szCs w:val="16"/>
              </w:rPr>
              <w:t>Notes</w:t>
            </w: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s>
            </w:pPr>
            <w:r w:rsidRPr="00DF16ED">
              <w:t xml:space="preserve">Response SEQUENCE: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Tag for SEQUENCE</w:t>
            </w: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0x7E</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Length 126</w:t>
            </w: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rsidRPr="00DF16ED">
              <w:t xml:space="preserve">credentialsReplacementMode </w:t>
            </w:r>
            <w:proofErr w:type="spellStart"/>
            <w:r w:rsidRPr="00DF16ED">
              <w:t>CredentialsReplacementMode</w:t>
            </w:r>
            <w:proofErr w:type="spellEnd"/>
            <w:r w:rsidRPr="00DF16ED">
              <w:t xml:space="preserve"> INTEGER: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Tag for INTEGER</w:t>
            </w: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 xml:space="preserve">Value for </w:t>
            </w:r>
            <w:r w:rsidRPr="00DF16ED">
              <w:rPr>
                <w:rFonts w:cstheme="minorHAnsi"/>
                <w:sz w:val="18"/>
                <w:szCs w:val="18"/>
              </w:rPr>
              <w:t>supplierBySupplier</w:t>
            </w: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rsidRPr="00DF16ED">
              <w:t xml:space="preserve">remotePartySeqNumberChanges SEQUENCE OF: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Tag for SEQUENCE</w:t>
            </w: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0x0B</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rsidRPr="00DF16ED">
              <w:t xml:space="preserve">RemotePartySeqNumberChange SEQUENCE: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Tag for SEQUENCE</w:t>
            </w: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0x09</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tab/>
            </w:r>
            <w:r w:rsidRPr="00DF16ED">
              <w:t xml:space="preserve">otherRemotePartyRole RemotePartyRole INTEGER: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Tag for INTEGER</w:t>
            </w: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lastRenderedPageBreak/>
              <w:tab/>
            </w:r>
            <w:r>
              <w:tab/>
            </w:r>
            <w:r>
              <w:tab/>
            </w:r>
            <w:r>
              <w:tab/>
            </w:r>
            <w:r>
              <w:tab/>
            </w:r>
            <w:r>
              <w:tab/>
            </w:r>
            <w:r>
              <w:tab/>
            </w:r>
            <w:r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 xml:space="preserve">Value for </w:t>
            </w:r>
            <w:r w:rsidRPr="00DF16ED">
              <w:rPr>
                <w:rFonts w:cstheme="minorHAnsi"/>
                <w:sz w:val="18"/>
                <w:szCs w:val="18"/>
              </w:rPr>
              <w:t>supplier</w:t>
            </w: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tab/>
            </w:r>
            <w:r w:rsidRPr="00DF16ED">
              <w:t xml:space="preserve">otherRemotePartyFloorSeqNumber SeqNumber INTEGER: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Tag for INTEGER</w:t>
            </w: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0x3ade68b1</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 xml:space="preserve">The new supplier’s </w:t>
            </w:r>
            <w:r>
              <w:t>Protection Against Replay</w:t>
            </w:r>
            <w:r w:rsidRPr="00DF16ED">
              <w:t xml:space="preserve"> counter in hexadecimal</w:t>
            </w: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rsidRPr="00DF16ED">
              <w:t xml:space="preserve">replacementOutcomes SEQUENCE OF: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Tag for SEQUENCE</w:t>
            </w: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0x6C</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Length of 108</w:t>
            </w: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rsidRPr="00DF16ED">
              <w:t xml:space="preserve">ReplacementOutcome SEQUENCE: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Tag for SEQUENCE</w:t>
            </w: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0x34</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Length of 52</w:t>
            </w: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tab/>
            </w:r>
            <w:r w:rsidRPr="00DF16ED">
              <w:t xml:space="preserve">affectedTrustAnchorCell TrustAnchorCellIdentifier SEQUENCE: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Tag for SEQUENCE</w:t>
            </w: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0x07</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Pr="00DF16ED">
              <w:t xml:space="preserve">trustAnchorCellRemotePartyRole RemotePartyRole INTEGER: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Tag for INTEGER</w:t>
            </w: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 xml:space="preserve">Value for </w:t>
            </w:r>
            <w:r w:rsidRPr="00DF16ED">
              <w:rPr>
                <w:rFonts w:cstheme="minorHAnsi"/>
                <w:sz w:val="18"/>
                <w:szCs w:val="18"/>
              </w:rPr>
              <w:t>supplier</w:t>
            </w: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Pr="00DF16ED">
              <w:t xml:space="preserve">trustAnchorCellKeyUsage KeyUsage BIT STRING: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Pr="00DF16ED">
              <w:t xml:space="preserve">tag = [UNIVERSAL 3] primitive;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0x03</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Tag for BIT STRING</w:t>
            </w: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0x0780</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Tag for digitalSignature</w:t>
            </w: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Pr="00DF16ED">
              <w:t xml:space="preserve">statusCode </w:t>
            </w:r>
            <w:proofErr w:type="spellStart"/>
            <w:r w:rsidRPr="00DF16ED">
              <w:t>StatusCode</w:t>
            </w:r>
            <w:proofErr w:type="spellEnd"/>
            <w:r w:rsidRPr="00DF16ED">
              <w:t xml:space="preserve"> ENUMERATED: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Pr="00DF16ED">
              <w:t xml:space="preserve">tag = [UNIVERSAL 10] primitive;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0x0A</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Tag for ENUMERATED</w:t>
            </w: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0x00</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Value for success</w:t>
            </w: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Pr="00DF16ED">
              <w:t xml:space="preserve">existingSubjectUniqueID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lastRenderedPageBreak/>
              <w:tab/>
            </w:r>
            <w:r>
              <w:tab/>
            </w:r>
            <w:r>
              <w:tab/>
            </w:r>
            <w:r>
              <w:tab/>
            </w:r>
            <w:r>
              <w:tab/>
            </w:r>
            <w:r>
              <w:tab/>
            </w:r>
            <w:r>
              <w:tab/>
            </w:r>
            <w:r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Tag for OCTET STRING</w:t>
            </w: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8 octet length of Entity Identifier</w:t>
            </w: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0x123456789abcdef0</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Pr="00DF16ED">
              <w:t xml:space="preserve">existingSubjectKeyIdentifier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Tag for OCTET STRING</w:t>
            </w: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length of KeyIdentifier</w:t>
            </w: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0x1234567890123456</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KeyIdentifier</w:t>
            </w: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Pr="00DF16ED">
              <w:t xml:space="preserve">replacingSubjectUniqueID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Tag for OCTET STRING</w:t>
            </w: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8 octet length of Entity Identifier</w:t>
            </w: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0xfedcba9876543210</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Pr="00DF16ED">
              <w:t xml:space="preserve">replacingSubjectKeyIdentifier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Tag for OCTET STRING</w:t>
            </w: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length of KeyIdentifier</w:t>
            </w: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0xABCDEABCDEABCDEA</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KeyIdentifier</w:t>
            </w: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rsidRPr="00DF16ED">
              <w:t xml:space="preserve">ReplacementOutcome SEQUENCE: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Tag for SEQUENCE</w:t>
            </w: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0x34</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Pr="00DF16ED">
              <w:t xml:space="preserve">affectedTrustAnchorCell TrustAnchorCellIdentifier SEQUENCE: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Tag for SEQUENCE</w:t>
            </w: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0x07</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Pr="00DF16ED">
              <w:t xml:space="preserve">trustAnchorCellRemotePartyRole RemotePartyRole INTEGER: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Tag for INTEGER</w:t>
            </w: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 xml:space="preserve">Value for </w:t>
            </w:r>
            <w:r w:rsidRPr="00DF16ED">
              <w:rPr>
                <w:rFonts w:cstheme="minorHAnsi"/>
                <w:sz w:val="18"/>
                <w:szCs w:val="18"/>
              </w:rPr>
              <w:t>supplier</w:t>
            </w: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Pr="00DF16ED">
              <w:t xml:space="preserve">trustAnchorCellKeyUsage KeyUsage BIT STRING: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Pr="00DF16ED">
              <w:t xml:space="preserve">tag = [UNIVERSAL 3] primitive;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0x03</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Tag for BIT STRING</w:t>
            </w: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0x0308</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lastRenderedPageBreak/>
              <w:tab/>
            </w:r>
            <w:r>
              <w:tab/>
            </w:r>
            <w:r>
              <w:tab/>
            </w:r>
            <w:r>
              <w:tab/>
            </w:r>
            <w:r>
              <w:tab/>
            </w:r>
            <w:r>
              <w:tab/>
            </w:r>
            <w:r w:rsidRPr="00DF16ED">
              <w:t xml:space="preserve">statusCode </w:t>
            </w:r>
            <w:proofErr w:type="spellStart"/>
            <w:r w:rsidRPr="00DF16ED">
              <w:t>StatusCode</w:t>
            </w:r>
            <w:proofErr w:type="spellEnd"/>
            <w:r w:rsidRPr="00DF16ED">
              <w:t xml:space="preserve"> ENUMERATED: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Pr="00DF16ED">
              <w:t xml:space="preserve">tag = [UNIVERSAL 10] primitive;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0x0A</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Tag for ENUMERATED</w:t>
            </w: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0x00</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Value for success</w:t>
            </w: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Pr="00DF16ED">
              <w:t xml:space="preserve">existingSubjectUniqueID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Tag for OCTET STRING</w:t>
            </w: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8 octet length of Entity Identifier</w:t>
            </w: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0x123456789abcdef0</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Pr="00DF16ED">
              <w:t xml:space="preserve">existingSubjectKeyIdentifier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Tag for OCTET STRING</w:t>
            </w: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length of KeyIdentifier</w:t>
            </w: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0x0987654321098765</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KeyIdentifier</w:t>
            </w: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Pr="00DF16ED">
              <w:t xml:space="preserve">replacingSubjectUniqueID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Tag for OCTET STRING</w:t>
            </w: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8 octet length of Entity Identifier</w:t>
            </w: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0xfedcba9876543210</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Pr="00DF16ED">
              <w:t xml:space="preserve">replacingSubjectKeyIdentifier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Tag for OCTET STRING</w:t>
            </w: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length of KeyIdentifier</w:t>
            </w:r>
          </w:p>
        </w:tc>
      </w:tr>
      <w:tr w:rsidR="009420F0" w:rsidRPr="00DF16ED" w:rsidTr="00F57BDC">
        <w:tc>
          <w:tcPr>
            <w:tcW w:w="8472"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rPr>
                <w:caps/>
              </w:rPr>
            </w:pPr>
            <w:r w:rsidRPr="00DF16ED">
              <w:rPr>
                <w:caps/>
              </w:rPr>
              <w:t>0xFEDCBFEDCBFEDCBF</w:t>
            </w:r>
          </w:p>
        </w:tc>
        <w:tc>
          <w:tcPr>
            <w:tcW w:w="3718"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code"/>
            </w:pPr>
            <w:r w:rsidRPr="00DF16ED">
              <w:t>KeyIdentifier</w:t>
            </w:r>
          </w:p>
        </w:tc>
      </w:tr>
    </w:tbl>
    <w:p w:rsidR="009420F0" w:rsidRDefault="009420F0" w:rsidP="009420F0">
      <w:pPr>
        <w:pStyle w:val="TableHeader"/>
        <w:framePr w:hSpace="0" w:wrap="auto" w:vAnchor="margin" w:hAnchor="text" w:yAlign="inline"/>
      </w:pPr>
      <w:r>
        <w:rPr>
          <w:lang w:eastAsia="en-GB"/>
        </w:rPr>
        <w:t xml:space="preserve">Table </w:t>
      </w:r>
      <w:r>
        <w:rPr>
          <w:lang w:eastAsia="en-GB"/>
        </w:rPr>
        <w:fldChar w:fldCharType="begin"/>
      </w:r>
      <w:r>
        <w:rPr>
          <w:lang w:eastAsia="en-GB"/>
        </w:rPr>
        <w:instrText xml:space="preserve"> REF _Ref379385053 \r \h </w:instrText>
      </w:r>
      <w:r>
        <w:rPr>
          <w:lang w:eastAsia="en-GB"/>
        </w:rPr>
      </w:r>
      <w:r>
        <w:rPr>
          <w:lang w:eastAsia="en-GB"/>
        </w:rPr>
        <w:fldChar w:fldCharType="separate"/>
      </w:r>
      <w:r>
        <w:rPr>
          <w:lang w:eastAsia="en-GB"/>
        </w:rPr>
        <w:t>18.3.2</w:t>
      </w:r>
      <w:r>
        <w:rPr>
          <w:lang w:eastAsia="en-GB"/>
        </w:rPr>
        <w:fldChar w:fldCharType="end"/>
      </w:r>
      <w:r>
        <w:rPr>
          <w:lang w:eastAsia="en-GB"/>
        </w:rPr>
        <w:t xml:space="preserve">b:  </w:t>
      </w:r>
      <w:r w:rsidRPr="00361DEA">
        <w:rPr>
          <w:lang w:eastAsia="en-GB"/>
        </w:rPr>
        <w:t xml:space="preserve">Illustrative @UpdateSecurityCredentials.Response instantiation </w:t>
      </w:r>
      <w:r>
        <w:rPr>
          <w:lang w:eastAsia="en-GB"/>
        </w:rPr>
        <w:t>– DER encoding</w:t>
      </w:r>
    </w:p>
    <w:p w:rsidR="009420F0" w:rsidRDefault="009420F0" w:rsidP="009420F0">
      <w:pPr>
        <w:pStyle w:val="Heading2"/>
      </w:pPr>
      <w:bookmarkStart w:id="6454" w:name="_Ref387768807"/>
      <w:bookmarkStart w:id="6455" w:name="_Ref387768808"/>
      <w:bookmarkStart w:id="6456" w:name="_Toc404157233"/>
      <w:r>
        <w:t xml:space="preserve">Cryptographic </w:t>
      </w:r>
      <w:bookmarkEnd w:id="6454"/>
      <w:bookmarkEnd w:id="6455"/>
      <w:r>
        <w:t>Test Vectors</w:t>
      </w:r>
      <w:bookmarkEnd w:id="6456"/>
    </w:p>
    <w:p w:rsidR="009420F0" w:rsidRDefault="009420F0" w:rsidP="009420F0">
      <w:r>
        <w:t xml:space="preserve">This Section </w:t>
      </w:r>
      <w:r>
        <w:fldChar w:fldCharType="begin"/>
      </w:r>
      <w:r>
        <w:instrText xml:space="preserve"> REF _Ref387768808 \r \h </w:instrText>
      </w:r>
      <w:r>
        <w:fldChar w:fldCharType="separate"/>
      </w:r>
      <w:r>
        <w:t>18.4</w:t>
      </w:r>
      <w:r>
        <w:fldChar w:fldCharType="end"/>
      </w:r>
      <w:r>
        <w:t xml:space="preserve"> provides cryptographic calculations in relation to a number of sample messages.  The sample messages’ contents align with the corresponding Message Templates in Section </w:t>
      </w:r>
      <w:r>
        <w:fldChar w:fldCharType="begin"/>
      </w:r>
      <w:r>
        <w:instrText xml:space="preserve"> REF _Ref387758094 \r \h </w:instrText>
      </w:r>
      <w:r>
        <w:fldChar w:fldCharType="separate"/>
      </w:r>
      <w:r>
        <w:t>18.2</w:t>
      </w:r>
      <w:r>
        <w:fldChar w:fldCharType="end"/>
      </w:r>
      <w:r>
        <w:t>.  To undertake cryptographic calculations, a number of details about the Smart Metering Entities involved are also required, not least Key Pairs, Entity Identifiers and Originator Counters.  This section specifies and uses sample values of such attributes.</w:t>
      </w:r>
    </w:p>
    <w:p w:rsidR="009420F0" w:rsidRDefault="009420F0" w:rsidP="009420F0">
      <w:pPr>
        <w:pStyle w:val="Heading3"/>
      </w:pPr>
      <w:r>
        <w:t>Cryptographic Calculations</w:t>
      </w:r>
    </w:p>
    <w:p w:rsidR="009420F0" w:rsidRPr="00921970" w:rsidRDefault="009420F0" w:rsidP="009420F0">
      <w:r w:rsidRPr="00921970">
        <w:t xml:space="preserve">Create </w:t>
      </w:r>
      <w:r>
        <w:t xml:space="preserve">details for </w:t>
      </w:r>
      <w:r w:rsidRPr="00921970">
        <w:t xml:space="preserve">three </w:t>
      </w:r>
      <w:r>
        <w:t>Smart Metering E</w:t>
      </w:r>
      <w:r w:rsidRPr="001107CC">
        <w:t>ntities with associated K</w:t>
      </w:r>
      <w:r w:rsidRPr="00921970">
        <w:t xml:space="preserve">eys and shared secrets: </w:t>
      </w:r>
    </w:p>
    <w:p w:rsidR="009420F0" w:rsidRPr="00921970" w:rsidRDefault="009420F0" w:rsidP="009420F0">
      <w:pPr>
        <w:rPr>
          <w:rFonts w:ascii="Lucida Sans Typewriter" w:hAnsi="Lucida Sans Typewriter"/>
          <w:sz w:val="20"/>
          <w:szCs w:val="20"/>
        </w:rPr>
      </w:pPr>
    </w:p>
    <w:p w:rsidR="009420F0" w:rsidRPr="00921970" w:rsidRDefault="009420F0" w:rsidP="009420F0">
      <w:r>
        <w:lastRenderedPageBreak/>
        <w:t>An</w:t>
      </w:r>
      <w:r w:rsidRPr="001107CC">
        <w:t xml:space="preserve"> E</w:t>
      </w:r>
      <w:r w:rsidRPr="00921970">
        <w:t>ntity called SupplierA</w:t>
      </w:r>
      <w:r>
        <w:t>:</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--With an Entity ID:</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--With a current Originator Counter:</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0x00:00:00:00:00:00:00:01</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--Digital Signing Private key :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0x3A:6B:2E:AA:0D:9F:25:A9:E4:55:98:3F:EB:5B:B9:47:52:81:21:91:1B:F3:B7:6B:E5:66:1C:89:DB:F2:4B:26</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--Digital Signing Public key :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0x76:62:8E:1C:84:EF:79:35:54:8A:E5:D6:2C:7B:B3:AD:28:96:4C:F7:94:F0:38:7A:69:7E:EC:19:CD:D9:8F:46:0A:4D:5E:19:08:7E:F7:21:6E:D8:9C:29:83:1A:6E:E8:38:C8:DE:88:EF:34:F1:1D:3F:41:F3:6D:80:B2:A5:D5</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--Key Agreement Private key :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0x3D:9D:FB:33:2E:B4:D6:D6:06:D7:47:18:55:3E:5E:61:B3:92:B0:FC:4C:90:CE:6A:A4:CE:DA:81:7E:80:11:B1</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--Key Agreement Public key :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0xEF:F2:1D:5D:D6:74:EE:C6:E0:87:40:70:3B:52:25:52:CB:B7:4F:FC:A1:15:36:C5:37:C3:C8:06:E4:14:3C:8F:B2:E7:CA:3E:73:06:CB:46:DB:E4:BD:59:9C:C4:A3:1F:78:8C:2F:B7:A9:B9:BC:97:BE:98:C8:1E:F1:82:1A:30</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--The shared secret calculated with DeviceA is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0x15:45:AD:F2:75:DC:8E:57:AB:E4:71:E9:F0:C1:20:C2:FA:DD:5B:12:51:AF:B7:BD:AB:25:3C:80:1B:41:11:CE</w:t>
            </w:r>
          </w:p>
        </w:tc>
      </w:tr>
    </w:tbl>
    <w:p w:rsidR="009420F0" w:rsidRPr="00921970" w:rsidRDefault="009420F0" w:rsidP="009420F0"/>
    <w:p w:rsidR="009420F0" w:rsidRPr="00921970" w:rsidRDefault="009420F0" w:rsidP="009420F0">
      <w:r>
        <w:t>An</w:t>
      </w:r>
      <w:r w:rsidRPr="001107CC">
        <w:t xml:space="preserve"> E</w:t>
      </w:r>
      <w:r w:rsidRPr="00921970">
        <w:t>ntity called Access</w:t>
      </w:r>
      <w:r>
        <w:t xml:space="preserve"> </w:t>
      </w:r>
      <w:r w:rsidRPr="00921970">
        <w:t>Control</w:t>
      </w:r>
      <w:r>
        <w:t xml:space="preserve"> </w:t>
      </w:r>
      <w:r w:rsidRPr="00921970">
        <w:t>Broker</w:t>
      </w:r>
      <w:r>
        <w:t>:</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--With an Entity ID:</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0xAB:AB:AB:AB:AB:AB:AB:AB</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--With a current Originator Counter:</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0x10:00:00:00:00:00:00:01</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--Key Agreement Private key :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0xE4:A6:CF:B4:31:47:1C:FC:AE:49:1F:D5:66:D1:9C:87:08:2C:F9:FA:77:22:D7:FA:24:B2:B3:F5:66:9D:BE:FB</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--Key Agreement Public key :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0x29:2F:97:FE:C1:B3:0C:38:49:B8:06:D9:04:46:E4:A0:37:D6:D1:78:01:97:96:E7:6E:52:55:BD:C3:A0:8E:34:6F:9F:6E:6E:7E:8F:6A:4D:55:96:2D:2F:2D:0E:16:CF:F2:7B:F3:F9:25:FA:7D:BA:FD:15:A8:B1:DC:69:58:94</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lastRenderedPageBreak/>
              <w:t>--The shared secret calculated with DeviceA is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0x9A:AC:F2:E6:D5:1B:D5:FF:8F:37:BF:36:80:19:A6:91:CB:5B:2F:CB:7B:5F:03:0A:00:06:36:47:B2:0E:13:FE</w:t>
            </w:r>
          </w:p>
        </w:tc>
      </w:tr>
    </w:tbl>
    <w:p w:rsidR="009420F0" w:rsidRPr="00921970" w:rsidRDefault="009420F0" w:rsidP="009420F0"/>
    <w:p w:rsidR="009420F0" w:rsidRPr="00921970" w:rsidRDefault="009420F0" w:rsidP="009420F0">
      <w:r>
        <w:t>An</w:t>
      </w:r>
      <w:r w:rsidRPr="001107CC">
        <w:t xml:space="preserve"> E</w:t>
      </w:r>
      <w:r w:rsidRPr="00921970">
        <w:t>ntity called DeviceA</w:t>
      </w:r>
      <w:r>
        <w:t>:</w:t>
      </w:r>
    </w:p>
    <w:tbl>
      <w:tblPr>
        <w:tblStyle w:val="TableGrid"/>
        <w:tblW w:w="0" w:type="auto"/>
        <w:tblInd w:w="226"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985"/>
        <w:gridCol w:w="8850"/>
      </w:tblGrid>
      <w:tr w:rsidR="009420F0" w:rsidRPr="00BD6409" w:rsidTr="00F57BDC">
        <w:tc>
          <w:tcPr>
            <w:tcW w:w="4985"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--With an Entity ID:</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9420F0" w:rsidRPr="00BD6409" w:rsidTr="00F57BDC">
        <w:tc>
          <w:tcPr>
            <w:tcW w:w="4985"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--With a current Originator Counter:</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0x20:00:00:00:00:00:00:01</w:t>
            </w:r>
          </w:p>
        </w:tc>
      </w:tr>
      <w:tr w:rsidR="009420F0" w:rsidRPr="00BD6409" w:rsidTr="00F57BDC">
        <w:tc>
          <w:tcPr>
            <w:tcW w:w="4985"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--Digital Signing Private key :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0xFC:9B:B7:73:E6:C8:35:0A:DB:40:51:AC:91:3C:A4:70:CF:42:2D:8A:53:DE:8C:88:1D:BF:FE:B4:0B:A4:70:51</w:t>
            </w:r>
          </w:p>
        </w:tc>
      </w:tr>
      <w:tr w:rsidR="009420F0" w:rsidRPr="00BD6409" w:rsidTr="00F57BDC">
        <w:tc>
          <w:tcPr>
            <w:tcW w:w="4985"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--Digital Signing Public key :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0x86:FB:5E:B3:CA:05:07:22:6B:E7:19:70:58:B9:EC:04:1D:3A:37:58:D9:D9:C9:19:02:AC:A3:39:1F:4E:58:AE:F1:3A:FF:63:CC:4E:F6:89:42:B9:B9:49:04:DC:1B:89:0E:DB:EA:BD:16:B9:92:11:06:24:96:8E:89:4E:56:0E</w:t>
            </w:r>
          </w:p>
        </w:tc>
      </w:tr>
      <w:tr w:rsidR="009420F0" w:rsidRPr="00BD6409" w:rsidTr="00F57BDC">
        <w:tc>
          <w:tcPr>
            <w:tcW w:w="4985"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--Key Agreement Private key :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0xFB:9F:4C:02:B7:AB:F8:B0:DA:BA:02:7E:0B:C8:1B:8D:D2:09:68:3B:1C:88:93:EE:45:3F:AD:F3:A8:0F:73:E5</w:t>
            </w:r>
          </w:p>
        </w:tc>
      </w:tr>
      <w:tr w:rsidR="009420F0" w:rsidRPr="00BD6409" w:rsidTr="00F57BDC">
        <w:tc>
          <w:tcPr>
            <w:tcW w:w="4985"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--Key Agreement Public key :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0x2D:B4:5A:3F:21:88:94:38:B4:2C:8F:46:4C:75:29:2B:AC:F5:FD:DB:5D:A0:B4:92:50:1B:29:9C:BF:E9:2D:8F:DB:90:FC:8F:F4:02:61:29:83:8B:1B:CA:D1:40:2C:AE:47:FE:7D:80:84:E4:09:A4:1A:FC:E1:6D:63:57:9C:5F</w:t>
            </w:r>
          </w:p>
        </w:tc>
      </w:tr>
      <w:tr w:rsidR="009420F0" w:rsidRPr="00BD6409" w:rsidTr="00F57BDC">
        <w:tc>
          <w:tcPr>
            <w:tcW w:w="4985"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--The shared secret calculated with AccessControlBroker is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0x9A:AC:F2:E6:D5:1B:D5:FF:8F:37:BF:36:80:19:A6:91:CB:5B:2F:CB:7B:5F:03:0A:00:06:36:47:B2:0E:13:FE</w:t>
            </w:r>
          </w:p>
        </w:tc>
      </w:tr>
      <w:tr w:rsidR="009420F0" w:rsidRPr="00BD6409" w:rsidTr="00F57BDC">
        <w:tc>
          <w:tcPr>
            <w:tcW w:w="4985"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--The shared secret calculated with SupplierA is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0x15:45:AD:F2:75:DC:8E:57:AB:E4:71:E9:F0:C1:20:C2:FA:DD:5B:12:51:AF:B7:BD:AB:25:3C:80:1B:41:11:CE</w:t>
            </w:r>
          </w:p>
        </w:tc>
      </w:tr>
    </w:tbl>
    <w:p w:rsidR="009420F0" w:rsidRPr="00921970" w:rsidRDefault="009420F0" w:rsidP="009420F0"/>
    <w:p w:rsidR="009420F0" w:rsidRPr="00921970" w:rsidRDefault="009420F0" w:rsidP="009420F0">
      <w:r w:rsidRPr="001107CC">
        <w:t>Create a Critical C</w:t>
      </w:r>
      <w:r w:rsidRPr="00921970">
        <w:t>ommand from SupplierA to Device A: ECS04b Reset Meter Balance on the ESME</w:t>
      </w:r>
      <w:r>
        <w:t>:</w:t>
      </w:r>
      <w:r w:rsidRPr="00921970">
        <w:t xml:space="preserve"> </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SME.C.C</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lastRenderedPageBreak/>
              <w:t xml:space="preserve">--GBCS Message Type: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Command</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0x01</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0x00:00:00:00:00:00:00:01</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0x00:B3</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0xD9:20:00:00:01:00:03:03:00:70:00:00:13:0A:00:FF:02:03:00:70:00:00:13:0A:01:FF:02:03:00:70:00:00:13:0A:02:FF:02:03:05:00:00:00:00:05:00:00:00:00:05:00:00:00:00</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1107CC">
              <w:rPr>
                <w:rFonts w:ascii="Lucida Sans Typewriter" w:hAnsi="Lucida Sans Typewriter"/>
                <w:sz w:val="20"/>
                <w:szCs w:val="20"/>
              </w:rPr>
              <w:t>--The originator</w:t>
            </w:r>
            <w:r>
              <w:rPr>
                <w:rFonts w:ascii="Lucida Sans Typewriter" w:hAnsi="Lucida Sans Typewriter"/>
                <w:sz w:val="20"/>
                <w:szCs w:val="20"/>
              </w:rPr>
              <w:t>’</w:t>
            </w:r>
            <w:r w:rsidRPr="001107CC">
              <w:rPr>
                <w:rFonts w:ascii="Lucida Sans Typewriter" w:hAnsi="Lucida Sans Typewriter"/>
                <w:sz w:val="20"/>
                <w:szCs w:val="20"/>
              </w:rPr>
              <w:t>s Private Signing K</w:t>
            </w:r>
            <w:r w:rsidRPr="00921970">
              <w:rPr>
                <w:rFonts w:ascii="Lucida Sans Typewriter" w:hAnsi="Lucida Sans Typewriter"/>
                <w:sz w:val="20"/>
                <w:szCs w:val="20"/>
              </w:rPr>
              <w:t xml:space="preserve">ey: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0x3A:6B:2E:AA:0D:9F:25:A9:E4:55:98:3F:EB:5B:B9:47:52:81:21:91:1B:F3:B7:6B:E5:66:1C:89:DB:F2:4B:26</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1107CC">
              <w:rPr>
                <w:rFonts w:ascii="Lucida Sans Typewriter" w:hAnsi="Lucida Sans Typewriter"/>
                <w:sz w:val="20"/>
                <w:szCs w:val="20"/>
              </w:rPr>
              <w:t>--The Message parts u</w:t>
            </w:r>
            <w:r w:rsidRPr="00921970">
              <w:rPr>
                <w:rFonts w:ascii="Lucida Sans Typewriter" w:hAnsi="Lucida Sans Typewriter"/>
                <w:sz w:val="20"/>
                <w:szCs w:val="20"/>
              </w:rPr>
              <w:t xml:space="preserve">sed in Signing: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0x01:00:00:00:00:00:00:00:01:12:34:56:78:9A:BC:DE:F0:FF:FF:FF:FF:FF:FF:FF:FE:00:B3:D9:20:00:00:01:00:03:03:00:70:00:00:13:0A:00:FF:02:03:00:70:00:00:13:0A:01:FF:02:03:00:70:00:00:13:0A:02:FF:02:03:05:00:00:00:00:05:00:00:00:00:05:00:00:00:00</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--The per message secret number: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28321578986444545792209120900555608833352738719916097837081350912149044905275</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1107CC">
              <w:rPr>
                <w:rFonts w:ascii="Lucida Sans Typewriter" w:hAnsi="Lucida Sans Typewriter"/>
                <w:sz w:val="20"/>
                <w:szCs w:val="20"/>
              </w:rPr>
              <w:t>--The resulting Signature in Plain F</w:t>
            </w:r>
            <w:r w:rsidRPr="00921970">
              <w:rPr>
                <w:rFonts w:ascii="Lucida Sans Typewriter" w:hAnsi="Lucida Sans Typewriter"/>
                <w:sz w:val="20"/>
                <w:szCs w:val="20"/>
              </w:rPr>
              <w:t xml:space="preserve">ormat: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0x85:AE:39:D4:5D:5C:73:A4:40:70:DF:71:C7:A0:97:6B:AF:60:A3:62:6E:6D:08:D1:67:AA:7C:F4:AB:83:93:B0:B4:13:E9:1D:3E:79:FD:6C:CC:93:F4:5D:B0:A2:0B:E5:26:4B:5C:E9:BA:56:A2:47:00:72:78:4D:D1:A1:17:52</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0xDF:09:01:00:00:00:00:00:00:00:01:08:12:34:56:78:9A:BC:DE:F0:08:FF:FF:FF:FF:FF:FF:FF:FE:00:02:00:B3:35</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1107CC">
              <w:rPr>
                <w:rFonts w:ascii="Lucida Sans Typewriter" w:hAnsi="Lucida Sans Typewriter"/>
                <w:sz w:val="20"/>
                <w:szCs w:val="20"/>
              </w:rPr>
              <w:lastRenderedPageBreak/>
              <w:t>--All of the M</w:t>
            </w:r>
            <w:r w:rsidRPr="00921970">
              <w:rPr>
                <w:rFonts w:ascii="Lucida Sans Typewriter" w:hAnsi="Lucida Sans Typewriter"/>
                <w:sz w:val="20"/>
                <w:szCs w:val="20"/>
              </w:rPr>
              <w:t>essage parts covered by the general-signing structure</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DF:09:01:00:00:00:00:00:00:00:01:08:12:34:56:78:9A:BC:DE:F0:08:FF:FF:FF:FF:FF:FF:FF:FE:00:02:00:B3:35:D9:20:00:00:01:00:03:03:00:70:00:00:13:0A:00:FF:02:03:00:70:00:00:13:0A:01:FF:02:03:00:70:00:00:13:0A:02:FF:02:03:05:00:00:00:00:05:00:00:00:00:05:00:00:00:00:40:85:AE:39:D4:5D:5C:73:A4:40:70:DF:71:C7:A0:97:6B:AF:60:A3:62:6E:6D:08:D1:67:AA:7C:F4:AB:83:93:B0:B4:13:E9:1D:3E:79:FD:6C:CC:93:F4:5D:B0:A2:0B:E5:26:4B:5C:E9:BA:56:A2:47:00:72:78:4D:D1:A1:17:52</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--The KDF OtherInfo: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0x60:85:74:06:08:03:00:12:34:56:78:9A:BC:DE:F0:09:01:00:00:00:00:00:00:00:01:FF:FF:FF:FF:FF:FF:FF:FE</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--The per message secret symmetric key: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177594815140134193685548970760141301611</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--The </w:t>
            </w:r>
            <w:r>
              <w:rPr>
                <w:rFonts w:ascii="Lucida Sans Typewriter" w:hAnsi="Lucida Sans Typewriter"/>
                <w:sz w:val="20"/>
                <w:szCs w:val="20"/>
              </w:rPr>
              <w:t>Initialization Vector</w:t>
            </w:r>
            <w:r w:rsidRPr="00921970">
              <w:rPr>
                <w:rFonts w:ascii="Lucida Sans Typewriter" w:hAnsi="Lucida Sans Typewriter"/>
                <w:sz w:val="20"/>
                <w:szCs w:val="20"/>
              </w:rPr>
              <w:t xml:space="preserve">: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0x12:34:56:78:9A:BC:DE:F0:00:00:00:00</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--The Additional Authenticated Data: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11:DF:09:01:00:00:00:00:00:00:00:01:08:12:34:56:78:9A:BC:DE:F0:08:FF:FF:FF:FF:FF:FF:FF:FE:00:02:00:B3:35:D9:20:00:00:01:00:03:03:00:70:00:00:13:0A:00:FF:02:03:00:70:00:00:13:0A:01:FF:02:03:00:70:00:00:13:0A:02:FF:02:03:05:00:00:00:00:05:00:00:00:00:05:00:00:00:00:40:85:AE:39:D4:5D:5C:73:A4:40:70:DF:71:C7:A0:97:6B:AF:60:A3:62:6E:6D:08:D1:67:AA:7C:F4:AB:83:93:B0:B4:13:E9:1D:3E:79:FD:6C:CC:93:F4:5D:B0:A2:0B:E5:26:4B:5C:E9:BA:56:A2:47:00:72:78:4D:D1:A1:17:52</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--The resulting MAC: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0x43:0C:DE:EA:CC:82:97:09:44:71:CF:92</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--The MAC Header excluding the Security Header</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0xDD:00:00:00:00:00:00:82:00:A9</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--The Security Header fields: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0x11:00:00:00:00</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1107CC">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DD:00:00:00:00:00:00:82:00:A9:11:00:00:00:00:DF:09:01:00:00:00:00:00:00:00:01:08:12:34:56:78:9A:BC:DE:F0:08:FF:FF:FF:FF:FF:FF:FF:FE:00:02:00:B3:35:D9:20:00:00:01:00:03:03:00:70:00:00:13:0A:00:FF:02:03:00:70:00:00:13:0A:01:FF:02:03:00:70:00:00:13:0A:02:FF:02:03:05:00:00:00:00:05:00:00:00:00:05:00:00:00:00:40:85:AE:39:D4:5D:5C:73:A4:40:70:DF:71:C7:A0:97:6B:AF:60:A3:62:6E:6D:08:D1:67:AA:7C:F4:AB:83:93:B0:B4:13:E9:1D:3E:79:FD:6C:CC:93:F4:5D:B0:A2:0B:E5:26:4B:5C:E9:BA:56:A2:47:00:72:78:4D:D1:A1:</w:t>
            </w:r>
            <w:r w:rsidRPr="00921970">
              <w:rPr>
                <w:rFonts w:ascii="Lucida Sans Typewriter" w:hAnsi="Lucida Sans Typewriter"/>
                <w:sz w:val="20"/>
                <w:szCs w:val="20"/>
              </w:rPr>
              <w:lastRenderedPageBreak/>
              <w:t>17:52:43:0C:DE:EA:CC:82:97:09:44:71:CF:92</w:t>
            </w:r>
          </w:p>
        </w:tc>
      </w:tr>
    </w:tbl>
    <w:p w:rsidR="009420F0" w:rsidRPr="00921970" w:rsidRDefault="009420F0" w:rsidP="009420F0"/>
    <w:p w:rsidR="009420F0" w:rsidRPr="00921970" w:rsidRDefault="009420F0" w:rsidP="009420F0">
      <w:r w:rsidRPr="001107CC">
        <w:t>And get a C</w:t>
      </w:r>
      <w:r w:rsidRPr="00921970">
        <w:t>ritical Response to SupplierA from Device A: ECS04b Reset Meter Balance on the ESME</w:t>
      </w:r>
      <w:r>
        <w:t>:</w:t>
      </w:r>
      <w:r w:rsidRPr="00921970">
        <w:t xml:space="preserve"> </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SME.C.C</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Response</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0x02</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0x00:00:00:00:00:00:00:01</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0x00:B3</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0xDA:20:00:00:01:00:00:03:00:00:00:03:03:00:03:00:03:00</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--The originator</w:t>
            </w:r>
            <w:r>
              <w:rPr>
                <w:rFonts w:ascii="Lucida Sans Typewriter" w:hAnsi="Lucida Sans Typewriter"/>
                <w:sz w:val="20"/>
                <w:szCs w:val="20"/>
              </w:rPr>
              <w:t>’</w:t>
            </w:r>
            <w:r w:rsidRPr="001107CC">
              <w:rPr>
                <w:rFonts w:ascii="Lucida Sans Typewriter" w:hAnsi="Lucida Sans Typewriter"/>
                <w:sz w:val="20"/>
                <w:szCs w:val="20"/>
              </w:rPr>
              <w:t>s Private Signing K</w:t>
            </w:r>
            <w:r w:rsidRPr="00921970">
              <w:rPr>
                <w:rFonts w:ascii="Lucida Sans Typewriter" w:hAnsi="Lucida Sans Typewriter"/>
                <w:sz w:val="20"/>
                <w:szCs w:val="20"/>
              </w:rPr>
              <w:t xml:space="preserve">ey: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0xFC:9B:B7:73:E6:C8:35:0A:DB:40:51:AC:91:3C:A4:70:CF:42:2D:8A:53:DE:8C:88:1D:BF:FE:B4:0B:A4:70:51</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1107CC">
              <w:rPr>
                <w:rFonts w:ascii="Lucida Sans Typewriter" w:hAnsi="Lucida Sans Typewriter"/>
                <w:sz w:val="20"/>
                <w:szCs w:val="20"/>
              </w:rPr>
              <w:t>--The Message parts u</w:t>
            </w:r>
            <w:r w:rsidRPr="00921970">
              <w:rPr>
                <w:rFonts w:ascii="Lucida Sans Typewriter" w:hAnsi="Lucida Sans Typewriter"/>
                <w:sz w:val="20"/>
                <w:szCs w:val="20"/>
              </w:rPr>
              <w:t xml:space="preserve">sed in Signing: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0x02:00:00:00:00:00:00:00:01:FF:FF:FF:FF:FF:FF:FF:FE:12:34:56:78:9A:BC:DE:F0:00:B3:DA:20:00:00:01:00:00:03:00:00:00:03:03:00:03:00:03:00</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--The per message secret number: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48814838122802850934537136292612629832407092209107840231664691912455948374928</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1107CC">
              <w:rPr>
                <w:rFonts w:ascii="Lucida Sans Typewriter" w:hAnsi="Lucida Sans Typewriter"/>
                <w:sz w:val="20"/>
                <w:szCs w:val="20"/>
              </w:rPr>
              <w:t>--The resulting Signature in Plain F</w:t>
            </w:r>
            <w:r w:rsidRPr="00921970">
              <w:rPr>
                <w:rFonts w:ascii="Lucida Sans Typewriter" w:hAnsi="Lucida Sans Typewriter"/>
                <w:sz w:val="20"/>
                <w:szCs w:val="20"/>
              </w:rPr>
              <w:t xml:space="preserve">ormat: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0x01:99:E9:84:CE:C7:5D:DC:A7:F1:DD:F6:E5:3E:2E:67:35:2A:2B:E3:8A:4B:66:F8:ED:59:66:06:FA:B9:83:FF:30:0C:AA:76:DE:88:CE:D9:D5:63:A5:C0:3E:8F:3A:7C:00:07:80:F3:F2:06:1C:61:1E:9A:A0:B1:8B:46:0D:77</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lastRenderedPageBreak/>
              <w:t xml:space="preserve">--The Grouping Header: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0xDF:09:02:00:00:00:00:00:00:00:01:08:FF:FF:FF:FF:FF:FF:FF:FE:08:12:34:56:78:9A:BC:DE:F0:00:02:00:B3:12</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1107CC">
              <w:rPr>
                <w:rFonts w:ascii="Lucida Sans Typewriter" w:hAnsi="Lucida Sans Typewriter"/>
                <w:sz w:val="20"/>
                <w:szCs w:val="20"/>
              </w:rPr>
              <w:t>--All of the M</w:t>
            </w:r>
            <w:r w:rsidRPr="00921970">
              <w:rPr>
                <w:rFonts w:ascii="Lucida Sans Typewriter" w:hAnsi="Lucida Sans Typewriter"/>
                <w:sz w:val="20"/>
                <w:szCs w:val="20"/>
              </w:rPr>
              <w:t>essage parts covered by the general-signing structure</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DF:09:02:00:00:00:00:00:00:00:01:08:FF:FF:FF:FF:FF:FF:FF:FE:08:12:34:56:78:9A:BC:DE:F0:00:02:00:B3:12:DA:20:00:00:01:00:00:03:00:00:00:03:03:00:03:00:03:00:40:01:99:E9:84:CE:C7:5D:DC:A7:F1:DD:F6:E5:3E:2E:67:35:2A:2B:E3:8A:4B:66:F8:ED:59:66:06:FA:B9:83:FF:30:0C:AA:76:DE:88:CE:D9:D5:63:A5:C0:3E:8F:3A:7C:00:07:80:F3:F2:06:1C:61:1E:9A:A0:B1:8B:46:0D:77</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1107CC">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DF:09:02:00:00:00:00:00:00:00:01:08:FF:FF:FF:FF:FF:FF:FF:FE:08:12:34:56:78:9A:BC:DE:F0:00:02:00:B3:12:DA:20:00:00:01:00:00:03:00:00:00:03:03:00:03:00:03:00:40:01:99:E9:84:CE:C7:5D:DC:A7:F1:DD:F6:E5:3E:2E:67:35:2A:2B:E3:8A:4B:66:F8:ED:59:66:06:FA:B9:83:FF:30:0C:AA:76:DE:88:CE:D9:D5:63:A5:C0:3E:8F:3A:7C:00:07:80:F3:F2:06:1C:61:1E:9A:A0:B1:8B:46:0D:77</w:t>
            </w:r>
          </w:p>
        </w:tc>
      </w:tr>
    </w:tbl>
    <w:p w:rsidR="009420F0" w:rsidRPr="00921970" w:rsidRDefault="009420F0" w:rsidP="009420F0"/>
    <w:p w:rsidR="009420F0" w:rsidRPr="00921970" w:rsidRDefault="009420F0" w:rsidP="009420F0">
      <w:r w:rsidRPr="00921970">
        <w:t>Supplier A has now increased its Originator Counter by 1</w:t>
      </w:r>
      <w:r>
        <w:t>.</w:t>
      </w:r>
      <w:r w:rsidRPr="00921970">
        <w:t xml:space="preserve"> </w:t>
      </w:r>
    </w:p>
    <w:p w:rsidR="009420F0" w:rsidRPr="00921970" w:rsidRDefault="009420F0" w:rsidP="009420F0"/>
    <w:p w:rsidR="009420F0" w:rsidRPr="00921970" w:rsidRDefault="009420F0" w:rsidP="009420F0">
      <w:r w:rsidRPr="001107CC">
        <w:t>Create a non-C</w:t>
      </w:r>
      <w:r w:rsidRPr="00772E66">
        <w:t>ritical C</w:t>
      </w:r>
      <w:r w:rsidRPr="00921970">
        <w:t>ommand from SupplierA to Device A: ECS12 Set Change of Tenancy date on ESME</w:t>
      </w:r>
      <w:r>
        <w:t>:</w:t>
      </w:r>
    </w:p>
    <w:tbl>
      <w:tblPr>
        <w:tblStyle w:val="TableGrid"/>
        <w:tblW w:w="0" w:type="auto"/>
        <w:tblInd w:w="226"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985"/>
        <w:gridCol w:w="8850"/>
      </w:tblGrid>
      <w:tr w:rsidR="009420F0" w:rsidRPr="00BD6409" w:rsidTr="00F57BDC">
        <w:tc>
          <w:tcPr>
            <w:tcW w:w="4985"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SME.C.NC</w:t>
            </w:r>
          </w:p>
        </w:tc>
      </w:tr>
      <w:tr w:rsidR="009420F0" w:rsidRPr="00BD6409" w:rsidTr="00F57BDC">
        <w:tc>
          <w:tcPr>
            <w:tcW w:w="4985"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Command</w:t>
            </w:r>
          </w:p>
        </w:tc>
      </w:tr>
      <w:tr w:rsidR="009420F0" w:rsidRPr="00BD6409" w:rsidTr="00F57BDC">
        <w:tc>
          <w:tcPr>
            <w:tcW w:w="4985"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0x01</w:t>
            </w:r>
          </w:p>
        </w:tc>
      </w:tr>
      <w:tr w:rsidR="009420F0" w:rsidRPr="00BD6409" w:rsidTr="00F57BDC">
        <w:tc>
          <w:tcPr>
            <w:tcW w:w="4985"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0x00:00:00:00:00:00:00:02</w:t>
            </w:r>
          </w:p>
        </w:tc>
      </w:tr>
      <w:tr w:rsidR="009420F0" w:rsidRPr="00BD6409" w:rsidTr="00F57BDC">
        <w:tc>
          <w:tcPr>
            <w:tcW w:w="4985"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9420F0" w:rsidRPr="00BD6409" w:rsidTr="00F57BDC">
        <w:tc>
          <w:tcPr>
            <w:tcW w:w="4985"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9420F0" w:rsidRPr="00BD6409" w:rsidTr="00F57BDC">
        <w:tc>
          <w:tcPr>
            <w:tcW w:w="4985"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w:t>
            </w:r>
          </w:p>
        </w:tc>
      </w:tr>
      <w:tr w:rsidR="009420F0" w:rsidRPr="00BD6409" w:rsidTr="00F57BDC">
        <w:tc>
          <w:tcPr>
            <w:tcW w:w="4985"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lastRenderedPageBreak/>
              <w:t xml:space="preserve">--Other Info: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0x00:22</w:t>
            </w:r>
          </w:p>
        </w:tc>
      </w:tr>
      <w:tr w:rsidR="009420F0" w:rsidRPr="00BD6409" w:rsidTr="00F57BDC">
        <w:tc>
          <w:tcPr>
            <w:tcW w:w="4985"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0xD9:20:00:00:02:00:01:02:00:01:00:00:5E:2C:03:02:02:01:09:0C:07:DF:01:05:FF:00:00:00:00:80:00:FF</w:t>
            </w:r>
          </w:p>
        </w:tc>
      </w:tr>
      <w:tr w:rsidR="009420F0" w:rsidRPr="00BD6409" w:rsidTr="00F57BDC">
        <w:tc>
          <w:tcPr>
            <w:tcW w:w="4985"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0xDF:09:01:00:00:00:00:00:00:00:02:08:12:34:56:78:9A:BC:DE:F0:08:FF:FF:FF:FF:FF:FF:FF:FE:00:02:00:22:20</w:t>
            </w:r>
          </w:p>
        </w:tc>
      </w:tr>
      <w:tr w:rsidR="009420F0" w:rsidRPr="00BD6409" w:rsidTr="00F57BDC">
        <w:tc>
          <w:tcPr>
            <w:tcW w:w="4985" w:type="dxa"/>
          </w:tcPr>
          <w:p w:rsidR="009420F0" w:rsidRPr="00921970" w:rsidRDefault="009420F0" w:rsidP="00F57BDC">
            <w:pPr>
              <w:rPr>
                <w:rFonts w:ascii="Lucida Sans Typewriter" w:hAnsi="Lucida Sans Typewriter"/>
                <w:sz w:val="20"/>
                <w:szCs w:val="20"/>
              </w:rPr>
            </w:pPr>
            <w:r w:rsidRPr="00772E66">
              <w:rPr>
                <w:rFonts w:ascii="Lucida Sans Typewriter" w:hAnsi="Lucida Sans Typewriter"/>
                <w:sz w:val="20"/>
                <w:szCs w:val="20"/>
              </w:rPr>
              <w:t>--All of the M</w:t>
            </w:r>
            <w:r w:rsidRPr="00921970">
              <w:rPr>
                <w:rFonts w:ascii="Lucida Sans Typewriter" w:hAnsi="Lucida Sans Typewriter"/>
                <w:sz w:val="20"/>
                <w:szCs w:val="20"/>
              </w:rPr>
              <w:t>essage parts covered by the general-signing structure</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0xDF:09:01:00:00:00:00:00:00:00:02:08:12:34:56:78:9A:BC:DE:F0:08:FF:FF:FF:FF:FF:FF:FF:FE:00:02:00:22:20:D9:20:00:00:02:00:01:02:00:01:00:00:5E:2C:03:02:02:01:09:0C:07:DF:01:05:FF:00:00:00:00:80:00:FF:00</w:t>
            </w:r>
          </w:p>
        </w:tc>
      </w:tr>
      <w:tr w:rsidR="009420F0" w:rsidRPr="00BD6409" w:rsidTr="00F57BDC">
        <w:tc>
          <w:tcPr>
            <w:tcW w:w="4985"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--The KDF OtherInfo: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0x60:85:74:06:08:03:00:12:34:56:78:9A:BC:DE:F0:09:01:00:00:00:00:00:00:00:02:FF:FF:FF:FF:FF:FF:FF:FE</w:t>
            </w:r>
          </w:p>
        </w:tc>
      </w:tr>
      <w:tr w:rsidR="009420F0" w:rsidRPr="00BD6409" w:rsidTr="00F57BDC">
        <w:tc>
          <w:tcPr>
            <w:tcW w:w="4985"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--The per message secret symmetric key: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323267885984686097664772256155520506945</w:t>
            </w:r>
          </w:p>
        </w:tc>
      </w:tr>
      <w:tr w:rsidR="009420F0" w:rsidRPr="00BD6409" w:rsidTr="00F57BDC">
        <w:tc>
          <w:tcPr>
            <w:tcW w:w="4985"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--The </w:t>
            </w:r>
            <w:r>
              <w:rPr>
                <w:rFonts w:ascii="Lucida Sans Typewriter" w:hAnsi="Lucida Sans Typewriter"/>
                <w:sz w:val="20"/>
                <w:szCs w:val="20"/>
              </w:rPr>
              <w:t>Initialization Vector</w:t>
            </w:r>
            <w:r w:rsidRPr="00921970">
              <w:rPr>
                <w:rFonts w:ascii="Lucida Sans Typewriter" w:hAnsi="Lucida Sans Typewriter"/>
                <w:sz w:val="20"/>
                <w:szCs w:val="20"/>
              </w:rPr>
              <w:t xml:space="preserve">: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0x12:34:56:78:9A:BC:DE:F0:00:00:00:00</w:t>
            </w:r>
          </w:p>
        </w:tc>
      </w:tr>
      <w:tr w:rsidR="009420F0" w:rsidRPr="00BD6409" w:rsidTr="00F57BDC">
        <w:tc>
          <w:tcPr>
            <w:tcW w:w="4985"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--The Additional Authenticated Data: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0x11:DF:09:01:00:00:00:00:00:00:00:02:08:12:34:56:78:9A:BC:DE:F0:08:FF:FF:FF:FF:FF:FF:FF:FE:00:02:00:22:20:D9:20:00:00:02:00:01:02:00:01:00:00:5E:2C:03:02:02:01:09:0C:07:DF:01:05:FF:00:00:00:00:80:00:FF:00</w:t>
            </w:r>
          </w:p>
        </w:tc>
      </w:tr>
      <w:tr w:rsidR="009420F0" w:rsidRPr="00BD6409" w:rsidTr="00F57BDC">
        <w:tc>
          <w:tcPr>
            <w:tcW w:w="4985"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--The resulting MAC: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0xD7:48:D3:F8:7C:97:64:E4:2D:68:1C:11</w:t>
            </w:r>
          </w:p>
        </w:tc>
      </w:tr>
      <w:tr w:rsidR="009420F0" w:rsidRPr="00BD6409" w:rsidTr="00F57BDC">
        <w:tc>
          <w:tcPr>
            <w:tcW w:w="4985"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--The MAC Header excluding the Security Header</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0xDD:00:00:00:00:00:00:54</w:t>
            </w:r>
          </w:p>
        </w:tc>
      </w:tr>
      <w:tr w:rsidR="009420F0" w:rsidRPr="00BD6409" w:rsidTr="00F57BDC">
        <w:tc>
          <w:tcPr>
            <w:tcW w:w="4985"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--The Security Header fields: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0x11:00:00:00:00</w:t>
            </w:r>
          </w:p>
        </w:tc>
      </w:tr>
      <w:tr w:rsidR="009420F0" w:rsidRPr="00BD6409" w:rsidTr="00F57BDC">
        <w:tc>
          <w:tcPr>
            <w:tcW w:w="4985" w:type="dxa"/>
          </w:tcPr>
          <w:p w:rsidR="009420F0" w:rsidRPr="00921970" w:rsidRDefault="009420F0" w:rsidP="00F57BDC">
            <w:pPr>
              <w:rPr>
                <w:rFonts w:ascii="Lucida Sans Typewriter" w:hAnsi="Lucida Sans Typewriter"/>
                <w:sz w:val="20"/>
                <w:szCs w:val="20"/>
              </w:rPr>
            </w:pPr>
            <w:r w:rsidRPr="001107CC">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0xDD:00:00:00:00:00:00:54:11:00:00:00:00:DF:09:01:00:00:00:00:00:00:00:02:08:12:34:56:78:9A:BC:DE:F0:08:FF:FF:FF:FF:FF:FF:FF:FE:00:02:00:22:20:D9:20:00:00:02:00:01:02:00:01:00:00:5E:2C:03:02:02:01:09:0C:07:DF:01:05:FF:00:00:00:00:80:00:FF:00:D7:48:D3:F8:7C:97:64:E4:2D:68:1C:11</w:t>
            </w:r>
          </w:p>
        </w:tc>
      </w:tr>
    </w:tbl>
    <w:p w:rsidR="009420F0" w:rsidRPr="00921970" w:rsidRDefault="009420F0" w:rsidP="009420F0"/>
    <w:p w:rsidR="009420F0" w:rsidRPr="00921970" w:rsidRDefault="009420F0" w:rsidP="009420F0">
      <w:r w:rsidRPr="001107CC">
        <w:lastRenderedPageBreak/>
        <w:t>And get a non-C</w:t>
      </w:r>
      <w:r w:rsidRPr="00921970">
        <w:t>ritical Response to SupplierA from Device A: ECS12 Set Change of Tenancy date on ESME</w:t>
      </w:r>
      <w:r>
        <w:t>:</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SME.C.NC</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Response</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0x02</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0x00:00:00:00:00:00:00:02</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0x00:22</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0xDA:20:00:00:02:00:00:01:00:01:02:00</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0xDF:09:02:00:00:00:00:00:00:00:02:08:FF:FF:FF:FF:FF:FF:FF:FE:08:12:34:56:78:9A:BC:DE:F0:00:02:00:22:0C</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1107CC">
              <w:rPr>
                <w:rFonts w:ascii="Lucida Sans Typewriter" w:hAnsi="Lucida Sans Typewriter"/>
                <w:sz w:val="20"/>
                <w:szCs w:val="20"/>
              </w:rPr>
              <w:t>--All of the M</w:t>
            </w:r>
            <w:r w:rsidRPr="00921970">
              <w:rPr>
                <w:rFonts w:ascii="Lucida Sans Typewriter" w:hAnsi="Lucida Sans Typewriter"/>
                <w:sz w:val="20"/>
                <w:szCs w:val="20"/>
              </w:rPr>
              <w:t>essage parts covered by the general-signing structure</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0xDF:09:02:00:00:00:00:00:00:00:02:08:FF:FF:FF:FF:FF:FF:FF:FE:08:12:34:56:78:9A:BC:DE:F0:00:02:00:22:0C:DA:20:00:00:02:00:00:01:00:01:02:00:00</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--The KDF OtherInfo: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0x60:85:74:06:08:03:00:FF:FF:FF:FF:FF:FF:FF:FE:09:02:00:00:00:00:00:00:00:02:12:34:56:78:9A:BC:DE:F0</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--The per message secret symmetric key: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102613665902023293907968102748610736248</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--The </w:t>
            </w:r>
            <w:r>
              <w:rPr>
                <w:rFonts w:ascii="Lucida Sans Typewriter" w:hAnsi="Lucida Sans Typewriter"/>
                <w:sz w:val="20"/>
                <w:szCs w:val="20"/>
              </w:rPr>
              <w:t>Initialization Vector</w:t>
            </w:r>
            <w:r w:rsidRPr="00921970">
              <w:rPr>
                <w:rFonts w:ascii="Lucida Sans Typewriter" w:hAnsi="Lucida Sans Typewriter"/>
                <w:sz w:val="20"/>
                <w:szCs w:val="20"/>
              </w:rPr>
              <w:t xml:space="preserve">: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0xFF:FF:FF:FF:FF:FF:FF:FE:00:00:00:00</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--The Additional Authenticated Data: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0x11:DF:09:02:00:00:00:00:00:00:00:02:08:FF:FF:FF:FF:FF:FF:FF:FE:08:12:34:56:78:9A:BC:DE:F0:00:02:00:22:0C:DA:20:00:00:02:00:00:01:00:01:02:00:00</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lastRenderedPageBreak/>
              <w:t xml:space="preserve">--The resulting MAC: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0xDF:27:D0:FE:42:DD:ED:6D:C5:DC:F3:F6</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--The MAC Header excluding the Security Header</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0xDD:00:00:00:00:00:00:40</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 xml:space="preserve">--The Security Header fields: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0x11:00:00:00:00</w:t>
            </w:r>
          </w:p>
        </w:tc>
      </w:tr>
      <w:tr w:rsidR="009420F0" w:rsidRPr="00BD6409" w:rsidTr="00F57BDC">
        <w:tc>
          <w:tcPr>
            <w:tcW w:w="5098" w:type="dxa"/>
          </w:tcPr>
          <w:p w:rsidR="009420F0" w:rsidRPr="00921970" w:rsidRDefault="009420F0" w:rsidP="00F57BDC">
            <w:pPr>
              <w:rPr>
                <w:rFonts w:ascii="Lucida Sans Typewriter" w:hAnsi="Lucida Sans Typewriter"/>
                <w:sz w:val="20"/>
                <w:szCs w:val="20"/>
              </w:rPr>
            </w:pPr>
            <w:r w:rsidRPr="00F83701">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rsidR="009420F0" w:rsidRPr="00921970" w:rsidRDefault="009420F0" w:rsidP="00F57BDC">
            <w:pPr>
              <w:rPr>
                <w:rFonts w:ascii="Lucida Sans Typewriter" w:hAnsi="Lucida Sans Typewriter"/>
                <w:sz w:val="20"/>
                <w:szCs w:val="20"/>
              </w:rPr>
            </w:pPr>
            <w:r w:rsidRPr="00921970">
              <w:rPr>
                <w:rFonts w:ascii="Lucida Sans Typewriter" w:hAnsi="Lucida Sans Typewriter"/>
                <w:sz w:val="20"/>
                <w:szCs w:val="20"/>
              </w:rPr>
              <w:t>0xDD:00:00:00:00:00:00:40:11:00:00:00:00:DF:09:02:00:00:00:00:00:00:00:02:08:FF:FF:FF:FF:FF:FF:FF:FE:08:12:34:56:78:9A:BC:DE:F0:00:02:00:22:0C:DA:20:00:00:02:00:00:01:00:01:02:00:00:DF:27:D0:FE:42:DD:ED:6D:C5:DC:F3:F6</w:t>
            </w:r>
          </w:p>
        </w:tc>
      </w:tr>
    </w:tbl>
    <w:p w:rsidR="009420F0" w:rsidRDefault="009420F0" w:rsidP="009420F0">
      <w:pPr>
        <w:pStyle w:val="Heading3"/>
      </w:pPr>
      <w:r>
        <w:t>Example Messages Produced</w:t>
      </w:r>
    </w:p>
    <w:p w:rsidR="009420F0" w:rsidRPr="003A71D3" w:rsidRDefault="009420F0" w:rsidP="009420F0">
      <w:pPr>
        <w:pStyle w:val="Narrow"/>
      </w:pPr>
    </w:p>
    <w:tbl>
      <w:tblPr>
        <w:tblW w:w="13764" w:type="dxa"/>
        <w:tblInd w:w="236" w:type="dxa"/>
        <w:tblLayout w:type="fixed"/>
        <w:tblLook w:val="04A0" w:firstRow="1" w:lastRow="0" w:firstColumn="1" w:lastColumn="0" w:noHBand="0" w:noVBand="1"/>
      </w:tblPr>
      <w:tblGrid>
        <w:gridCol w:w="6284"/>
        <w:gridCol w:w="5851"/>
        <w:gridCol w:w="116"/>
        <w:gridCol w:w="1281"/>
        <w:gridCol w:w="232"/>
      </w:tblGrid>
      <w:tr w:rsidR="009420F0" w:rsidRPr="00772E66" w:rsidTr="00F57BDC">
        <w:trPr>
          <w:gridAfter w:val="1"/>
          <w:wAfter w:w="232" w:type="dxa"/>
          <w:trHeight w:val="300"/>
        </w:trPr>
        <w:tc>
          <w:tcPr>
            <w:tcW w:w="12135" w:type="dxa"/>
            <w:gridSpan w:val="2"/>
            <w:tcBorders>
              <w:top w:val="nil"/>
              <w:left w:val="nil"/>
              <w:bottom w:val="nil"/>
              <w:right w:val="nil"/>
            </w:tcBorders>
            <w:shd w:val="clear" w:color="auto" w:fill="auto"/>
            <w:vAlign w:val="center"/>
            <w:hideMark/>
          </w:tcPr>
          <w:p w:rsidR="009420F0" w:rsidRPr="00D57C90" w:rsidRDefault="009420F0" w:rsidP="00F57BDC">
            <w:pPr>
              <w:rPr>
                <w:rFonts w:eastAsia="Times New Roman" w:cs="Courier New"/>
                <w:bCs/>
                <w:lang w:eastAsia="en-GB"/>
              </w:rPr>
            </w:pPr>
            <w:bookmarkStart w:id="6457" w:name="RANGE!A6"/>
            <w:r w:rsidRPr="00D57C90">
              <w:rPr>
                <w:rFonts w:eastAsia="Times New Roman" w:cs="Courier New"/>
                <w:bCs/>
                <w:lang w:eastAsia="en-GB"/>
              </w:rPr>
              <w:t>ECS04b Reset Meter Balance on the ESME (Message Category: SME.C.C)</w:t>
            </w:r>
            <w:bookmarkEnd w:id="6457"/>
          </w:p>
        </w:tc>
        <w:tc>
          <w:tcPr>
            <w:tcW w:w="1397" w:type="dxa"/>
            <w:gridSpan w:val="2"/>
            <w:tcBorders>
              <w:top w:val="nil"/>
              <w:left w:val="nil"/>
              <w:bottom w:val="nil"/>
              <w:right w:val="nil"/>
            </w:tcBorders>
            <w:shd w:val="clear" w:color="auto" w:fill="auto"/>
            <w:vAlign w:val="bottom"/>
            <w:hideMark/>
          </w:tcPr>
          <w:p w:rsidR="009420F0" w:rsidRPr="00921970" w:rsidRDefault="009420F0" w:rsidP="00F57BDC">
            <w:pPr>
              <w:rPr>
                <w:rFonts w:eastAsia="Times New Roman" w:cs="Courier New"/>
                <w:b/>
                <w:bCs/>
                <w:lang w:eastAsia="en-GB"/>
              </w:rPr>
            </w:pPr>
          </w:p>
        </w:tc>
      </w:tr>
      <w:tr w:rsidR="009420F0" w:rsidRPr="00772E66" w:rsidTr="00F57BDC">
        <w:trPr>
          <w:gridAfter w:val="1"/>
          <w:wAfter w:w="232" w:type="dxa"/>
          <w:trHeight w:val="315"/>
        </w:trPr>
        <w:tc>
          <w:tcPr>
            <w:tcW w:w="6284" w:type="dxa"/>
            <w:tcBorders>
              <w:top w:val="nil"/>
              <w:left w:val="nil"/>
              <w:bottom w:val="single" w:sz="4" w:space="0" w:color="009EE3"/>
              <w:right w:val="nil"/>
            </w:tcBorders>
            <w:shd w:val="clear" w:color="auto" w:fill="auto"/>
            <w:vAlign w:val="bottom"/>
            <w:hideMark/>
          </w:tcPr>
          <w:p w:rsidR="009420F0" w:rsidRPr="00921970" w:rsidRDefault="009420F0" w:rsidP="00F57BDC">
            <w:pPr>
              <w:pStyle w:val="Narrow"/>
              <w:rPr>
                <w:lang w:eastAsia="en-GB"/>
              </w:rPr>
            </w:pPr>
          </w:p>
        </w:tc>
        <w:tc>
          <w:tcPr>
            <w:tcW w:w="5851" w:type="dxa"/>
            <w:tcBorders>
              <w:top w:val="nil"/>
              <w:left w:val="nil"/>
              <w:bottom w:val="single" w:sz="4" w:space="0" w:color="009EE3"/>
              <w:right w:val="nil"/>
            </w:tcBorders>
            <w:shd w:val="clear" w:color="auto" w:fill="auto"/>
            <w:vAlign w:val="bottom"/>
            <w:hideMark/>
          </w:tcPr>
          <w:p w:rsidR="009420F0" w:rsidRPr="00921970" w:rsidRDefault="009420F0" w:rsidP="00F57BDC">
            <w:pPr>
              <w:spacing w:before="0" w:after="0"/>
              <w:rPr>
                <w:rFonts w:ascii="Lucida Sans Typewriter" w:eastAsia="Times New Roman" w:hAnsi="Lucida Sans Typewriter" w:cs="Times New Roman"/>
                <w:color w:val="auto"/>
                <w:sz w:val="20"/>
                <w:szCs w:val="20"/>
                <w:lang w:eastAsia="en-GB"/>
              </w:rPr>
            </w:pPr>
          </w:p>
        </w:tc>
        <w:tc>
          <w:tcPr>
            <w:tcW w:w="1397" w:type="dxa"/>
            <w:gridSpan w:val="2"/>
            <w:tcBorders>
              <w:top w:val="nil"/>
              <w:left w:val="nil"/>
              <w:bottom w:val="single" w:sz="4" w:space="0" w:color="009EE3"/>
              <w:right w:val="nil"/>
            </w:tcBorders>
            <w:shd w:val="clear" w:color="auto" w:fill="auto"/>
            <w:vAlign w:val="bottom"/>
            <w:hideMark/>
          </w:tcPr>
          <w:p w:rsidR="009420F0" w:rsidRPr="00921970" w:rsidRDefault="009420F0" w:rsidP="00F57BDC">
            <w:pPr>
              <w:spacing w:before="0" w:after="0"/>
              <w:rPr>
                <w:rFonts w:ascii="Lucida Sans Typewriter" w:eastAsia="Times New Roman" w:hAnsi="Lucida Sans Typewriter" w:cs="Times New Roman"/>
                <w:color w:val="auto"/>
                <w:sz w:val="20"/>
                <w:szCs w:val="20"/>
                <w:lang w:eastAsia="en-GB"/>
              </w:rPr>
            </w:pPr>
          </w:p>
        </w:tc>
      </w:tr>
      <w:tr w:rsidR="009420F0" w:rsidRPr="00772E66" w:rsidTr="00F57BDC">
        <w:trPr>
          <w:gridAfter w:val="1"/>
          <w:wAfter w:w="232" w:type="dxa"/>
          <w:trHeight w:val="360"/>
        </w:trPr>
        <w:tc>
          <w:tcPr>
            <w:tcW w:w="6284" w:type="dxa"/>
            <w:tcBorders>
              <w:top w:val="single" w:sz="4" w:space="0" w:color="009EE3"/>
              <w:left w:val="single" w:sz="4" w:space="0" w:color="009EE3"/>
              <w:bottom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Command Message Structure</w:t>
            </w:r>
          </w:p>
        </w:tc>
        <w:tc>
          <w:tcPr>
            <w:tcW w:w="5851" w:type="dxa"/>
            <w:tcBorders>
              <w:top w:val="single" w:sz="4" w:space="0" w:color="009EE3"/>
              <w:bottom w:val="single" w:sz="4" w:space="0" w:color="009EE3"/>
            </w:tcBorders>
            <w:shd w:val="clear" w:color="auto" w:fill="auto"/>
            <w:vAlign w:val="bottom"/>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bottom w:val="single" w:sz="4" w:space="0" w:color="009EE3"/>
              <w:right w:val="single" w:sz="4" w:space="0" w:color="009EE3"/>
            </w:tcBorders>
            <w:shd w:val="clear" w:color="auto" w:fill="auto"/>
            <w:vAlign w:val="bottom"/>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r>
      <w:tr w:rsidR="009420F0" w:rsidRPr="00772E66" w:rsidTr="00F57BDC">
        <w:trPr>
          <w:gridAfter w:val="1"/>
          <w:wAfter w:w="232" w:type="dxa"/>
          <w:trHeight w:val="63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MAC Header (general-ciphering)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0xDD</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____ciphered-service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0x8200A9</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header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control byte (SC)</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0x11</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________invocation counter (IC)</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0x0000000000000001</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____other-information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0x00B3</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0x35</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access-request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0xD9</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0x000001</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____access-request-body</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____________cosem-method-descriptor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0x0070</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________________instance-id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0x0000130A00FF</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________________method-id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____________cosem-method-descriptor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0x0070</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0x0000130A01FF</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________________method-id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____________cosem-method-descriptor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0x0070</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0x0000130A02FF</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________________method-id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____access-request-list-of-data</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0x05</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0x05</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0x05</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0x40</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gridAfter w:val="1"/>
          <w:wAfter w:w="232" w:type="dxa"/>
          <w:trHeight w:val="21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____signature-content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0x85AE39D45D5C73A44070DF71C7A0976BAF60A3626E6D08D167AA7CF4AB8393B0B413E91D3E79FD6CCC93F45DB0A20BE5264B5CE9BA56A2470072784DD1A11752</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64</w:t>
            </w:r>
          </w:p>
        </w:tc>
      </w:tr>
      <w:tr w:rsidR="009420F0" w:rsidRPr="00772E66" w:rsidTr="00F57BDC">
        <w:trPr>
          <w:gridAfter w:val="1"/>
          <w:wAfter w:w="232" w:type="dxa"/>
          <w:trHeight w:val="615"/>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____mac-content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0x430CDEEACC8297094471CF92</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r w:rsidR="009420F0" w:rsidRPr="00772E66" w:rsidTr="00F57BDC">
        <w:trPr>
          <w:gridAfter w:val="1"/>
          <w:wAfter w:w="232" w:type="dxa"/>
          <w:trHeight w:val="360"/>
        </w:trPr>
        <w:tc>
          <w:tcPr>
            <w:tcW w:w="6284" w:type="dxa"/>
            <w:tcBorders>
              <w:top w:val="nil"/>
              <w:left w:val="nil"/>
              <w:bottom w:val="nil"/>
              <w:right w:val="nil"/>
            </w:tcBorders>
            <w:shd w:val="clear" w:color="auto" w:fill="auto"/>
            <w:vAlign w:val="center"/>
            <w:hideMark/>
          </w:tcPr>
          <w:p w:rsidR="009420F0" w:rsidRDefault="009420F0" w:rsidP="00F57BDC">
            <w:pPr>
              <w:rPr>
                <w:lang w:eastAsia="en-GB"/>
              </w:rPr>
            </w:pPr>
          </w:p>
          <w:p w:rsidR="009420F0" w:rsidRPr="00921970" w:rsidRDefault="009420F0" w:rsidP="00F57BDC">
            <w:pPr>
              <w:rPr>
                <w:lang w:eastAsia="en-GB"/>
              </w:rPr>
            </w:pPr>
            <w:r w:rsidRPr="00921970">
              <w:rPr>
                <w:lang w:eastAsia="en-GB"/>
              </w:rPr>
              <w:t>Response Message Structure</w:t>
            </w:r>
          </w:p>
        </w:tc>
        <w:tc>
          <w:tcPr>
            <w:tcW w:w="5851" w:type="dxa"/>
            <w:tcBorders>
              <w:top w:val="nil"/>
              <w:left w:val="nil"/>
              <w:bottom w:val="nil"/>
              <w:right w:val="nil"/>
            </w:tcBorders>
            <w:shd w:val="clear" w:color="auto" w:fill="auto"/>
            <w:vAlign w:val="bottom"/>
            <w:hideMark/>
          </w:tcPr>
          <w:p w:rsidR="009420F0" w:rsidRPr="00921970" w:rsidRDefault="009420F0" w:rsidP="00F57BDC">
            <w:pPr>
              <w:spacing w:before="0" w:after="0"/>
              <w:rPr>
                <w:rFonts w:ascii="Lucida Sans Typewriter" w:eastAsia="Times New Roman" w:hAnsi="Lucida Sans Typewriter" w:cs="Courier New"/>
                <w:b/>
                <w:bCs/>
                <w:sz w:val="20"/>
                <w:szCs w:val="20"/>
                <w:lang w:eastAsia="en-GB"/>
              </w:rPr>
            </w:pPr>
          </w:p>
        </w:tc>
        <w:tc>
          <w:tcPr>
            <w:tcW w:w="1397" w:type="dxa"/>
            <w:gridSpan w:val="2"/>
            <w:tcBorders>
              <w:top w:val="nil"/>
              <w:left w:val="nil"/>
              <w:bottom w:val="nil"/>
              <w:right w:val="nil"/>
            </w:tcBorders>
            <w:shd w:val="clear" w:color="auto" w:fill="auto"/>
            <w:vAlign w:val="bottom"/>
            <w:hideMark/>
          </w:tcPr>
          <w:p w:rsidR="009420F0" w:rsidRPr="00921970" w:rsidRDefault="009420F0" w:rsidP="00F57BDC">
            <w:pPr>
              <w:spacing w:before="0" w:after="0"/>
              <w:jc w:val="center"/>
              <w:rPr>
                <w:rFonts w:ascii="Lucida Sans Typewriter" w:eastAsia="Times New Roman" w:hAnsi="Lucida Sans Typewriter" w:cs="Times New Roman"/>
                <w:color w:val="auto"/>
                <w:sz w:val="20"/>
                <w:szCs w:val="20"/>
                <w:lang w:eastAsia="en-GB"/>
              </w:rPr>
            </w:pPr>
          </w:p>
        </w:tc>
      </w:tr>
      <w:tr w:rsidR="009420F0" w:rsidRPr="00772E66" w:rsidTr="00F57BDC">
        <w:trPr>
          <w:gridAfter w:val="1"/>
          <w:wAfter w:w="232" w:type="dxa"/>
          <w:trHeight w:val="315"/>
        </w:trPr>
        <w:tc>
          <w:tcPr>
            <w:tcW w:w="6284" w:type="dxa"/>
            <w:tcBorders>
              <w:top w:val="nil"/>
              <w:left w:val="nil"/>
              <w:bottom w:val="single" w:sz="4" w:space="0" w:color="009EE3"/>
              <w:right w:val="nil"/>
            </w:tcBorders>
            <w:shd w:val="clear" w:color="auto" w:fill="auto"/>
            <w:vAlign w:val="bottom"/>
            <w:hideMark/>
          </w:tcPr>
          <w:p w:rsidR="009420F0" w:rsidRPr="00921970" w:rsidRDefault="009420F0" w:rsidP="00F57BDC">
            <w:pPr>
              <w:spacing w:before="0" w:after="0"/>
              <w:rPr>
                <w:rFonts w:ascii="Lucida Sans Typewriter" w:eastAsia="Times New Roman" w:hAnsi="Lucida Sans Typewriter" w:cs="Times New Roman"/>
                <w:color w:val="auto"/>
                <w:sz w:val="20"/>
                <w:szCs w:val="20"/>
                <w:lang w:eastAsia="en-GB"/>
              </w:rPr>
            </w:pPr>
          </w:p>
        </w:tc>
        <w:tc>
          <w:tcPr>
            <w:tcW w:w="5851" w:type="dxa"/>
            <w:tcBorders>
              <w:top w:val="nil"/>
              <w:left w:val="nil"/>
              <w:bottom w:val="single" w:sz="4" w:space="0" w:color="009EE3"/>
              <w:right w:val="nil"/>
            </w:tcBorders>
            <w:shd w:val="clear" w:color="auto" w:fill="auto"/>
            <w:vAlign w:val="bottom"/>
            <w:hideMark/>
          </w:tcPr>
          <w:p w:rsidR="009420F0" w:rsidRPr="00921970" w:rsidRDefault="009420F0" w:rsidP="00F57BDC">
            <w:pPr>
              <w:spacing w:before="0" w:after="0"/>
              <w:rPr>
                <w:rFonts w:ascii="Lucida Sans Typewriter" w:eastAsia="Times New Roman" w:hAnsi="Lucida Sans Typewriter" w:cs="Times New Roman"/>
                <w:color w:val="auto"/>
                <w:sz w:val="20"/>
                <w:szCs w:val="20"/>
                <w:lang w:eastAsia="en-GB"/>
              </w:rPr>
            </w:pPr>
          </w:p>
        </w:tc>
        <w:tc>
          <w:tcPr>
            <w:tcW w:w="1397" w:type="dxa"/>
            <w:gridSpan w:val="2"/>
            <w:tcBorders>
              <w:top w:val="nil"/>
              <w:left w:val="nil"/>
              <w:bottom w:val="single" w:sz="4" w:space="0" w:color="009EE3"/>
              <w:right w:val="nil"/>
            </w:tcBorders>
            <w:shd w:val="clear" w:color="auto" w:fill="auto"/>
            <w:vAlign w:val="bottom"/>
            <w:hideMark/>
          </w:tcPr>
          <w:p w:rsidR="009420F0" w:rsidRPr="00921970" w:rsidRDefault="009420F0" w:rsidP="00F57BDC">
            <w:pPr>
              <w:spacing w:before="0" w:after="0"/>
              <w:jc w:val="center"/>
              <w:rPr>
                <w:rFonts w:ascii="Lucida Sans Typewriter" w:eastAsia="Times New Roman" w:hAnsi="Lucida Sans Typewriter" w:cs="Times New Roman"/>
                <w:color w:val="auto"/>
                <w:sz w:val="20"/>
                <w:szCs w:val="20"/>
                <w:lang w:eastAsia="en-GB"/>
              </w:rPr>
            </w:pPr>
          </w:p>
        </w:tc>
      </w:tr>
      <w:tr w:rsidR="009420F0" w:rsidRPr="00772E66" w:rsidTr="00F57BDC">
        <w:trPr>
          <w:gridAfter w:val="1"/>
          <w:wAfter w:w="232" w:type="dxa"/>
          <w:trHeight w:val="63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0x0000000000000001</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____other-information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0x00B3</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access-response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0xDA</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0x000001</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____access-response-list-of-data</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____access-response-specification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____________access-response-action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0x40</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gridAfter w:val="1"/>
          <w:wAfter w:w="232" w:type="dxa"/>
          <w:trHeight w:val="2115"/>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0x0199E984CEC75DDCA7F1DDF6E53E2E67352A2BE38A4B66F8ED596606FAB983FF300CAA76DE88CED9D563A5C03E8F3A7C000780F3F2061C611E9AA0B18B460D77</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64</w:t>
            </w:r>
          </w:p>
        </w:tc>
      </w:tr>
      <w:tr w:rsidR="009420F0" w:rsidRPr="00772E66" w:rsidTr="00F57BDC">
        <w:trPr>
          <w:trHeight w:val="480"/>
        </w:trPr>
        <w:tc>
          <w:tcPr>
            <w:tcW w:w="12251" w:type="dxa"/>
            <w:gridSpan w:val="3"/>
            <w:tcBorders>
              <w:top w:val="nil"/>
              <w:left w:val="nil"/>
              <w:bottom w:val="nil"/>
              <w:right w:val="nil"/>
            </w:tcBorders>
            <w:shd w:val="clear" w:color="auto" w:fill="auto"/>
            <w:noWrap/>
            <w:vAlign w:val="center"/>
            <w:hideMark/>
          </w:tcPr>
          <w:p w:rsidR="009420F0" w:rsidRDefault="009420F0" w:rsidP="00F57BDC">
            <w:pPr>
              <w:rPr>
                <w:lang w:eastAsia="en-GB"/>
              </w:rPr>
            </w:pPr>
          </w:p>
          <w:p w:rsidR="009420F0" w:rsidRPr="00921970" w:rsidRDefault="009420F0" w:rsidP="00F57BDC">
            <w:pPr>
              <w:rPr>
                <w:lang w:eastAsia="en-GB"/>
              </w:rPr>
            </w:pPr>
            <w:r w:rsidRPr="00921970">
              <w:rPr>
                <w:lang w:eastAsia="en-GB"/>
              </w:rPr>
              <w:t>ECS12 Set Change of Tenancy date on ESME</w:t>
            </w:r>
          </w:p>
        </w:tc>
        <w:tc>
          <w:tcPr>
            <w:tcW w:w="1513" w:type="dxa"/>
            <w:gridSpan w:val="2"/>
            <w:tcBorders>
              <w:top w:val="nil"/>
              <w:left w:val="nil"/>
              <w:bottom w:val="nil"/>
              <w:right w:val="nil"/>
            </w:tcBorders>
            <w:shd w:val="clear" w:color="auto" w:fill="auto"/>
            <w:noWrap/>
            <w:vAlign w:val="bottom"/>
            <w:hideMark/>
          </w:tcPr>
          <w:p w:rsidR="009420F0" w:rsidRPr="00921970" w:rsidRDefault="009420F0" w:rsidP="00F57BDC">
            <w:pPr>
              <w:spacing w:before="0" w:after="0"/>
              <w:rPr>
                <w:rFonts w:ascii="Lucida Sans Typewriter" w:eastAsia="Times New Roman" w:hAnsi="Lucida Sans Typewriter" w:cs="Courier New"/>
                <w:b/>
                <w:bCs/>
                <w:sz w:val="20"/>
                <w:szCs w:val="20"/>
                <w:lang w:eastAsia="en-GB"/>
              </w:rPr>
            </w:pPr>
          </w:p>
        </w:tc>
      </w:tr>
      <w:tr w:rsidR="009420F0" w:rsidRPr="00772E66" w:rsidTr="00F57BDC">
        <w:trPr>
          <w:trHeight w:val="360"/>
        </w:trPr>
        <w:tc>
          <w:tcPr>
            <w:tcW w:w="6284" w:type="dxa"/>
            <w:tcBorders>
              <w:top w:val="nil"/>
              <w:left w:val="nil"/>
              <w:bottom w:val="nil"/>
              <w:right w:val="nil"/>
            </w:tcBorders>
            <w:shd w:val="clear" w:color="auto" w:fill="auto"/>
            <w:noWrap/>
            <w:vAlign w:val="center"/>
            <w:hideMark/>
          </w:tcPr>
          <w:p w:rsidR="009420F0" w:rsidRPr="00921970" w:rsidRDefault="009420F0" w:rsidP="00F57BDC">
            <w:pPr>
              <w:rPr>
                <w:lang w:eastAsia="en-GB"/>
              </w:rPr>
            </w:pPr>
            <w:r w:rsidRPr="00921970">
              <w:rPr>
                <w:lang w:eastAsia="en-GB"/>
              </w:rPr>
              <w:t>Command Message Structure</w:t>
            </w:r>
          </w:p>
        </w:tc>
        <w:tc>
          <w:tcPr>
            <w:tcW w:w="5967" w:type="dxa"/>
            <w:gridSpan w:val="2"/>
            <w:tcBorders>
              <w:top w:val="nil"/>
              <w:left w:val="nil"/>
              <w:bottom w:val="nil"/>
              <w:right w:val="nil"/>
            </w:tcBorders>
            <w:shd w:val="clear" w:color="auto" w:fill="auto"/>
            <w:noWrap/>
            <w:vAlign w:val="bottom"/>
            <w:hideMark/>
          </w:tcPr>
          <w:p w:rsidR="009420F0" w:rsidRPr="00921970" w:rsidRDefault="009420F0" w:rsidP="00F57BDC">
            <w:pPr>
              <w:spacing w:before="0" w:after="0"/>
              <w:rPr>
                <w:rFonts w:ascii="Lucida Sans Typewriter" w:eastAsia="Times New Roman" w:hAnsi="Lucida Sans Typewriter" w:cs="Courier New"/>
                <w:b/>
                <w:bCs/>
                <w:sz w:val="20"/>
                <w:szCs w:val="20"/>
                <w:lang w:eastAsia="en-GB"/>
              </w:rPr>
            </w:pPr>
          </w:p>
        </w:tc>
        <w:tc>
          <w:tcPr>
            <w:tcW w:w="1513" w:type="dxa"/>
            <w:gridSpan w:val="2"/>
            <w:tcBorders>
              <w:top w:val="nil"/>
              <w:left w:val="nil"/>
              <w:bottom w:val="nil"/>
              <w:right w:val="nil"/>
            </w:tcBorders>
            <w:shd w:val="clear" w:color="auto" w:fill="auto"/>
            <w:noWrap/>
            <w:vAlign w:val="bottom"/>
            <w:hideMark/>
          </w:tcPr>
          <w:p w:rsidR="009420F0" w:rsidRPr="00921970" w:rsidRDefault="009420F0" w:rsidP="00F57BDC">
            <w:pPr>
              <w:spacing w:before="0" w:after="0"/>
              <w:rPr>
                <w:rFonts w:ascii="Lucida Sans Typewriter" w:eastAsia="Times New Roman" w:hAnsi="Lucida Sans Typewriter" w:cs="Times New Roman"/>
                <w:color w:val="auto"/>
                <w:sz w:val="20"/>
                <w:szCs w:val="20"/>
                <w:lang w:eastAsia="en-GB"/>
              </w:rPr>
            </w:pPr>
          </w:p>
        </w:tc>
      </w:tr>
      <w:tr w:rsidR="009420F0" w:rsidRPr="00772E66" w:rsidTr="00F57BDC">
        <w:trPr>
          <w:trHeight w:val="315"/>
        </w:trPr>
        <w:tc>
          <w:tcPr>
            <w:tcW w:w="6284" w:type="dxa"/>
            <w:tcBorders>
              <w:top w:val="nil"/>
              <w:left w:val="nil"/>
              <w:bottom w:val="single" w:sz="8" w:space="0" w:color="009EE3"/>
              <w:right w:val="nil"/>
            </w:tcBorders>
            <w:shd w:val="clear" w:color="auto" w:fill="auto"/>
            <w:noWrap/>
            <w:vAlign w:val="bottom"/>
            <w:hideMark/>
          </w:tcPr>
          <w:p w:rsidR="009420F0" w:rsidRPr="00921970" w:rsidRDefault="009420F0" w:rsidP="00F57BDC">
            <w:pPr>
              <w:spacing w:before="0" w:after="0"/>
              <w:rPr>
                <w:rFonts w:ascii="Lucida Sans Typewriter" w:eastAsia="Times New Roman" w:hAnsi="Lucida Sans Typewriter" w:cs="Times New Roman"/>
                <w:color w:val="auto"/>
                <w:sz w:val="20"/>
                <w:szCs w:val="20"/>
                <w:lang w:eastAsia="en-GB"/>
              </w:rPr>
            </w:pPr>
          </w:p>
        </w:tc>
        <w:tc>
          <w:tcPr>
            <w:tcW w:w="5967" w:type="dxa"/>
            <w:gridSpan w:val="2"/>
            <w:tcBorders>
              <w:top w:val="nil"/>
              <w:left w:val="nil"/>
              <w:bottom w:val="single" w:sz="8" w:space="0" w:color="009EE3"/>
              <w:right w:val="nil"/>
            </w:tcBorders>
            <w:shd w:val="clear" w:color="auto" w:fill="auto"/>
            <w:noWrap/>
            <w:vAlign w:val="bottom"/>
            <w:hideMark/>
          </w:tcPr>
          <w:p w:rsidR="009420F0" w:rsidRPr="00921970" w:rsidRDefault="009420F0" w:rsidP="00F57BDC">
            <w:pPr>
              <w:spacing w:before="0" w:after="0"/>
              <w:rPr>
                <w:rFonts w:ascii="Lucida Sans Typewriter" w:eastAsia="Times New Roman" w:hAnsi="Lucida Sans Typewriter" w:cs="Times New Roman"/>
                <w:color w:val="auto"/>
                <w:sz w:val="20"/>
                <w:szCs w:val="20"/>
                <w:lang w:eastAsia="en-GB"/>
              </w:rPr>
            </w:pPr>
          </w:p>
        </w:tc>
        <w:tc>
          <w:tcPr>
            <w:tcW w:w="1513" w:type="dxa"/>
            <w:gridSpan w:val="2"/>
            <w:tcBorders>
              <w:top w:val="nil"/>
              <w:left w:val="nil"/>
              <w:bottom w:val="single" w:sz="8" w:space="0" w:color="009EE3"/>
              <w:right w:val="nil"/>
            </w:tcBorders>
            <w:shd w:val="clear" w:color="auto" w:fill="auto"/>
            <w:noWrap/>
            <w:vAlign w:val="bottom"/>
            <w:hideMark/>
          </w:tcPr>
          <w:p w:rsidR="009420F0" w:rsidRPr="00921970" w:rsidRDefault="009420F0" w:rsidP="00F57BDC">
            <w:pPr>
              <w:spacing w:before="0" w:after="0"/>
              <w:rPr>
                <w:rFonts w:ascii="Lucida Sans Typewriter" w:eastAsia="Times New Roman" w:hAnsi="Lucida Sans Typewriter" w:cs="Times New Roman"/>
                <w:color w:val="auto"/>
                <w:sz w:val="20"/>
                <w:szCs w:val="20"/>
                <w:lang w:eastAsia="en-GB"/>
              </w:rPr>
            </w:pPr>
          </w:p>
        </w:tc>
      </w:tr>
      <w:tr w:rsidR="009420F0" w:rsidRPr="00772E66" w:rsidTr="00F57BDC">
        <w:trPr>
          <w:trHeight w:val="630"/>
        </w:trPr>
        <w:tc>
          <w:tcPr>
            <w:tcW w:w="6284" w:type="dxa"/>
            <w:tcBorders>
              <w:top w:val="single" w:sz="8" w:space="0" w:color="009EE3"/>
              <w:left w:val="single" w:sz="8"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967" w:type="dxa"/>
            <w:gridSpan w:val="2"/>
            <w:tcBorders>
              <w:top w:val="single" w:sz="8"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513" w:type="dxa"/>
            <w:gridSpan w:val="2"/>
            <w:tcBorders>
              <w:top w:val="single" w:sz="8" w:space="0" w:color="009EE3"/>
              <w:left w:val="single" w:sz="4" w:space="0" w:color="009EE3"/>
              <w:bottom w:val="single" w:sz="4"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9420F0" w:rsidRPr="00772E66" w:rsidTr="00F57BDC">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MAC Header (general-ciphering)</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0xDD</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____contents</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9420F0" w:rsidRPr="00772E66" w:rsidTr="00F57BDC">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____ciphered-service</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0x54</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header</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control byte (SC)</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0x11</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________invocation counter (IC)</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9420F0" w:rsidRPr="00772E66" w:rsidTr="00F57BDC">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________length</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0x0000000000000002</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9420F0" w:rsidRPr="00772E66" w:rsidTr="00F57BDC">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9420F0" w:rsidRPr="00772E66" w:rsidTr="00F57BDC">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9420F0" w:rsidRPr="00772E66" w:rsidTr="00F57BDC">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____other-information</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0x0022</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9420F0" w:rsidRPr="00772E66" w:rsidTr="00F57BDC">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access-request</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0xD9</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0x000002</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9420F0" w:rsidRPr="00772E66" w:rsidTr="00F57BDC">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____access-request-body</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1</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____________access-request-set</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____________cosem-attribute-descriptor</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0x0001</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9420F0" w:rsidRPr="00772E66" w:rsidTr="00F57BDC">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________________instance-id</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0x00005E2C0302</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9420F0" w:rsidRPr="00772E66" w:rsidTr="00F57BDC">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________________attribute-id</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____access-request-list-of-data</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1</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__________________Length</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0x0C</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trHeight w:val="6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0x07DF0105FF000000008000FF</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r w:rsidR="009420F0" w:rsidRPr="00772E66" w:rsidTr="00F57BDC">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trHeight w:val="615"/>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____mac-content</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0xD748D3F87C9764E42D681C11</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r w:rsidR="009420F0" w:rsidRPr="00772E66" w:rsidTr="00F57BDC">
        <w:trPr>
          <w:trHeight w:val="300"/>
        </w:trPr>
        <w:tc>
          <w:tcPr>
            <w:tcW w:w="6284" w:type="dxa"/>
            <w:tcBorders>
              <w:top w:val="single" w:sz="4" w:space="0" w:color="009EE3"/>
              <w:right w:val="nil"/>
            </w:tcBorders>
            <w:shd w:val="clear" w:color="auto" w:fill="auto"/>
            <w:noWrap/>
            <w:vAlign w:val="bottom"/>
            <w:hideMark/>
          </w:tcPr>
          <w:p w:rsidR="009420F0" w:rsidRPr="00921970" w:rsidRDefault="009420F0" w:rsidP="00F57BDC">
            <w:pPr>
              <w:spacing w:before="0" w:after="0"/>
              <w:jc w:val="right"/>
              <w:rPr>
                <w:rFonts w:ascii="Lucida Sans Typewriter" w:eastAsia="Times New Roman" w:hAnsi="Lucida Sans Typewriter" w:cs="Courier New"/>
                <w:sz w:val="20"/>
                <w:szCs w:val="20"/>
                <w:lang w:eastAsia="en-GB"/>
              </w:rPr>
            </w:pPr>
          </w:p>
        </w:tc>
        <w:tc>
          <w:tcPr>
            <w:tcW w:w="5967" w:type="dxa"/>
            <w:gridSpan w:val="2"/>
            <w:tcBorders>
              <w:top w:val="single" w:sz="4" w:space="0" w:color="009EE3"/>
              <w:left w:val="nil"/>
              <w:right w:val="nil"/>
            </w:tcBorders>
            <w:shd w:val="clear" w:color="auto" w:fill="auto"/>
            <w:noWrap/>
            <w:vAlign w:val="bottom"/>
            <w:hideMark/>
          </w:tcPr>
          <w:p w:rsidR="009420F0" w:rsidRPr="00921970" w:rsidRDefault="009420F0" w:rsidP="00F57BDC">
            <w:pPr>
              <w:spacing w:before="0" w:after="0"/>
              <w:rPr>
                <w:rFonts w:ascii="Lucida Sans Typewriter" w:eastAsia="Times New Roman" w:hAnsi="Lucida Sans Typewriter" w:cs="Times New Roman"/>
                <w:color w:val="auto"/>
                <w:sz w:val="20"/>
                <w:szCs w:val="20"/>
                <w:lang w:eastAsia="en-GB"/>
              </w:rPr>
            </w:pPr>
          </w:p>
        </w:tc>
        <w:tc>
          <w:tcPr>
            <w:tcW w:w="1513" w:type="dxa"/>
            <w:gridSpan w:val="2"/>
            <w:tcBorders>
              <w:top w:val="single" w:sz="4" w:space="0" w:color="009EE3"/>
              <w:left w:val="nil"/>
            </w:tcBorders>
            <w:shd w:val="clear" w:color="auto" w:fill="auto"/>
            <w:noWrap/>
            <w:vAlign w:val="bottom"/>
            <w:hideMark/>
          </w:tcPr>
          <w:p w:rsidR="009420F0" w:rsidRPr="00921970" w:rsidRDefault="009420F0" w:rsidP="00F57BDC">
            <w:pPr>
              <w:spacing w:before="0" w:after="0"/>
              <w:jc w:val="center"/>
              <w:rPr>
                <w:rFonts w:ascii="Lucida Sans Typewriter" w:eastAsia="Times New Roman" w:hAnsi="Lucida Sans Typewriter" w:cs="Times New Roman"/>
                <w:color w:val="auto"/>
                <w:sz w:val="20"/>
                <w:szCs w:val="20"/>
                <w:lang w:eastAsia="en-GB"/>
              </w:rPr>
            </w:pPr>
          </w:p>
        </w:tc>
      </w:tr>
      <w:tr w:rsidR="009420F0" w:rsidRPr="00772E66" w:rsidTr="00F57BDC">
        <w:trPr>
          <w:trHeight w:val="360"/>
        </w:trPr>
        <w:tc>
          <w:tcPr>
            <w:tcW w:w="6284" w:type="dxa"/>
            <w:tcBorders>
              <w:right w:val="nil"/>
            </w:tcBorders>
            <w:shd w:val="clear" w:color="auto" w:fill="auto"/>
            <w:noWrap/>
            <w:vAlign w:val="center"/>
            <w:hideMark/>
          </w:tcPr>
          <w:p w:rsidR="009420F0" w:rsidRPr="00921970" w:rsidRDefault="009420F0" w:rsidP="00F57BDC">
            <w:pPr>
              <w:rPr>
                <w:lang w:eastAsia="en-GB"/>
              </w:rPr>
            </w:pPr>
            <w:r w:rsidRPr="00921970">
              <w:rPr>
                <w:lang w:eastAsia="en-GB"/>
              </w:rPr>
              <w:t>Response Message Structure</w:t>
            </w:r>
          </w:p>
        </w:tc>
        <w:tc>
          <w:tcPr>
            <w:tcW w:w="5967" w:type="dxa"/>
            <w:gridSpan w:val="2"/>
            <w:tcBorders>
              <w:left w:val="nil"/>
              <w:right w:val="nil"/>
            </w:tcBorders>
            <w:shd w:val="clear" w:color="auto" w:fill="auto"/>
            <w:noWrap/>
            <w:vAlign w:val="bottom"/>
            <w:hideMark/>
          </w:tcPr>
          <w:p w:rsidR="009420F0" w:rsidRPr="00921970" w:rsidRDefault="009420F0" w:rsidP="00F57BDC">
            <w:pPr>
              <w:spacing w:before="0" w:after="0"/>
              <w:rPr>
                <w:rFonts w:ascii="Lucida Sans Typewriter" w:eastAsia="Times New Roman" w:hAnsi="Lucida Sans Typewriter" w:cs="Courier New"/>
                <w:b/>
                <w:bCs/>
                <w:sz w:val="20"/>
                <w:szCs w:val="20"/>
                <w:lang w:eastAsia="en-GB"/>
              </w:rPr>
            </w:pPr>
          </w:p>
        </w:tc>
        <w:tc>
          <w:tcPr>
            <w:tcW w:w="1513" w:type="dxa"/>
            <w:gridSpan w:val="2"/>
            <w:tcBorders>
              <w:left w:val="nil"/>
            </w:tcBorders>
            <w:shd w:val="clear" w:color="auto" w:fill="auto"/>
            <w:noWrap/>
            <w:vAlign w:val="bottom"/>
            <w:hideMark/>
          </w:tcPr>
          <w:p w:rsidR="009420F0" w:rsidRPr="00921970" w:rsidRDefault="009420F0" w:rsidP="00F57BDC">
            <w:pPr>
              <w:spacing w:before="0" w:after="0"/>
              <w:jc w:val="center"/>
              <w:rPr>
                <w:rFonts w:ascii="Lucida Sans Typewriter" w:eastAsia="Times New Roman" w:hAnsi="Lucida Sans Typewriter" w:cs="Times New Roman"/>
                <w:color w:val="auto"/>
                <w:sz w:val="20"/>
                <w:szCs w:val="20"/>
                <w:lang w:eastAsia="en-GB"/>
              </w:rPr>
            </w:pPr>
          </w:p>
        </w:tc>
      </w:tr>
      <w:tr w:rsidR="009420F0" w:rsidRPr="00772E66" w:rsidTr="00F57BDC">
        <w:trPr>
          <w:trHeight w:val="315"/>
        </w:trPr>
        <w:tc>
          <w:tcPr>
            <w:tcW w:w="6284" w:type="dxa"/>
            <w:tcBorders>
              <w:bottom w:val="single" w:sz="4" w:space="0" w:color="009EE3"/>
              <w:right w:val="nil"/>
            </w:tcBorders>
            <w:shd w:val="clear" w:color="auto" w:fill="auto"/>
            <w:noWrap/>
            <w:vAlign w:val="bottom"/>
            <w:hideMark/>
          </w:tcPr>
          <w:p w:rsidR="009420F0" w:rsidRPr="00921970" w:rsidRDefault="009420F0" w:rsidP="00F57BDC">
            <w:pPr>
              <w:spacing w:before="0" w:after="0"/>
              <w:rPr>
                <w:rFonts w:ascii="Lucida Sans Typewriter" w:eastAsia="Times New Roman" w:hAnsi="Lucida Sans Typewriter" w:cs="Times New Roman"/>
                <w:color w:val="auto"/>
                <w:sz w:val="20"/>
                <w:szCs w:val="20"/>
                <w:lang w:eastAsia="en-GB"/>
              </w:rPr>
            </w:pPr>
          </w:p>
        </w:tc>
        <w:tc>
          <w:tcPr>
            <w:tcW w:w="5967" w:type="dxa"/>
            <w:gridSpan w:val="2"/>
            <w:tcBorders>
              <w:left w:val="nil"/>
              <w:bottom w:val="single" w:sz="4" w:space="0" w:color="009EE3"/>
              <w:right w:val="nil"/>
            </w:tcBorders>
            <w:shd w:val="clear" w:color="auto" w:fill="auto"/>
            <w:noWrap/>
            <w:vAlign w:val="bottom"/>
            <w:hideMark/>
          </w:tcPr>
          <w:p w:rsidR="009420F0" w:rsidRPr="00921970" w:rsidRDefault="009420F0" w:rsidP="00F57BDC">
            <w:pPr>
              <w:spacing w:before="0" w:after="0"/>
              <w:rPr>
                <w:rFonts w:ascii="Lucida Sans Typewriter" w:eastAsia="Times New Roman" w:hAnsi="Lucida Sans Typewriter" w:cs="Times New Roman"/>
                <w:color w:val="auto"/>
                <w:sz w:val="20"/>
                <w:szCs w:val="20"/>
                <w:lang w:eastAsia="en-GB"/>
              </w:rPr>
            </w:pPr>
          </w:p>
        </w:tc>
        <w:tc>
          <w:tcPr>
            <w:tcW w:w="1513" w:type="dxa"/>
            <w:gridSpan w:val="2"/>
            <w:tcBorders>
              <w:left w:val="nil"/>
              <w:bottom w:val="single" w:sz="4" w:space="0" w:color="009EE3"/>
            </w:tcBorders>
            <w:shd w:val="clear" w:color="auto" w:fill="auto"/>
            <w:noWrap/>
            <w:vAlign w:val="bottom"/>
            <w:hideMark/>
          </w:tcPr>
          <w:p w:rsidR="009420F0" w:rsidRPr="00921970" w:rsidRDefault="009420F0" w:rsidP="00F57BDC">
            <w:pPr>
              <w:spacing w:before="0" w:after="0"/>
              <w:jc w:val="center"/>
              <w:rPr>
                <w:rFonts w:ascii="Lucida Sans Typewriter" w:eastAsia="Times New Roman" w:hAnsi="Lucida Sans Typewriter" w:cs="Times New Roman"/>
                <w:color w:val="auto"/>
                <w:sz w:val="20"/>
                <w:szCs w:val="20"/>
                <w:lang w:eastAsia="en-GB"/>
              </w:rPr>
            </w:pPr>
          </w:p>
        </w:tc>
      </w:tr>
      <w:tr w:rsidR="009420F0" w:rsidRPr="00772E66" w:rsidTr="00F57BDC">
        <w:trPr>
          <w:trHeight w:val="630"/>
        </w:trPr>
        <w:tc>
          <w:tcPr>
            <w:tcW w:w="6284" w:type="dxa"/>
            <w:tcBorders>
              <w:top w:val="single" w:sz="4" w:space="0" w:color="009EE3"/>
              <w:left w:val="single" w:sz="4"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967" w:type="dxa"/>
            <w:gridSpan w:val="2"/>
            <w:tcBorders>
              <w:top w:val="single" w:sz="4" w:space="0" w:color="009EE3"/>
              <w:left w:val="single" w:sz="4"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513" w:type="dxa"/>
            <w:gridSpan w:val="2"/>
            <w:tcBorders>
              <w:top w:val="single" w:sz="4" w:space="0" w:color="009EE3"/>
              <w:left w:val="single" w:sz="4" w:space="0" w:color="009EE3"/>
              <w:bottom w:val="single" w:sz="8"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9420F0" w:rsidRPr="00772E66" w:rsidTr="00F57BDC">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MAC Header (general-ciphering)</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0xDD</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____contents</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9420F0" w:rsidRPr="00772E66" w:rsidTr="00F57BDC">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____ciphered-service</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0x40</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header</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control byte (SC)</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0x11</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________invocation counter (IC)</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9420F0" w:rsidRPr="00772E66" w:rsidTr="00F57BDC">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____transaction-id</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0x0000000000000002</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9420F0" w:rsidRPr="00772E66" w:rsidTr="00F57BDC">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9420F0" w:rsidRPr="00772E66" w:rsidTr="00F57BDC">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9420F0" w:rsidRPr="00772E66" w:rsidTr="00F57BDC">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____other-information</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0x0022</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9420F0" w:rsidRPr="00772E66" w:rsidTr="00F57BDC">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0x0C</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access-response</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0xDA</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0x000002</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9420F0" w:rsidRPr="00772E66" w:rsidTr="00F57BDC">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____access-response-list-of-data</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1</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____access-response-specification</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1</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p>
        </w:tc>
      </w:tr>
      <w:tr w:rsidR="009420F0" w:rsidRPr="00772E66" w:rsidTr="00F57BDC">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____________access-response-set</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9420F0" w:rsidRPr="00772E66" w:rsidTr="00F57BDC">
        <w:trPr>
          <w:trHeight w:val="615"/>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____mac-content</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9420F0" w:rsidRPr="00921970" w:rsidRDefault="009420F0" w:rsidP="00F57BDC">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0xDF27D0FE42DDED6DC5DCF3F6</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9420F0" w:rsidRPr="00921970" w:rsidRDefault="009420F0" w:rsidP="00F57BDC">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bl>
    <w:p w:rsidR="009420F0" w:rsidRDefault="009420F0" w:rsidP="009420F0">
      <w:pPr>
        <w:sectPr w:rsidR="009420F0" w:rsidSect="00CD5458">
          <w:headerReference w:type="default" r:id="rId65"/>
          <w:footerReference w:type="default" r:id="rId66"/>
          <w:pgSz w:w="16838" w:h="11906" w:orient="landscape" w:code="9"/>
          <w:pgMar w:top="1440" w:right="1440" w:bottom="1440" w:left="1440" w:header="709" w:footer="709" w:gutter="0"/>
          <w:lnNumType w:countBy="1" w:restart="continuous"/>
          <w:cols w:space="708"/>
          <w:docGrid w:linePitch="360"/>
        </w:sectPr>
      </w:pPr>
    </w:p>
    <w:p w:rsidR="009420F0" w:rsidRDefault="009420F0" w:rsidP="009420F0">
      <w:pPr>
        <w:pStyle w:val="Heading1"/>
      </w:pPr>
      <w:bookmarkStart w:id="6458" w:name="_Ref378584206"/>
      <w:bookmarkStart w:id="6459" w:name="_Toc404157234"/>
      <w:r>
        <w:lastRenderedPageBreak/>
        <w:t>Use Cases</w:t>
      </w:r>
      <w:bookmarkEnd w:id="6458"/>
      <w:bookmarkEnd w:id="6459"/>
    </w:p>
    <w:p w:rsidR="009420F0" w:rsidRDefault="009420F0" w:rsidP="009420F0">
      <w:r>
        <w:t xml:space="preserve">The Use Cases are contained in the embedded HTML document at Table </w:t>
      </w:r>
      <w:r>
        <w:fldChar w:fldCharType="begin"/>
      </w:r>
      <w:r>
        <w:instrText xml:space="preserve"> REF _Ref387676029 \r \h </w:instrText>
      </w:r>
      <w:r>
        <w:fldChar w:fldCharType="separate"/>
      </w:r>
      <w:r>
        <w:t>19.3</w:t>
      </w:r>
      <w:r>
        <w:fldChar w:fldCharType="end"/>
      </w:r>
      <w:r>
        <w:t xml:space="preserve">.  Each Use Case represents one or more interactions with a Device that make up a GBCS Command, Response and / or Alert.  This Section </w:t>
      </w:r>
      <w:r>
        <w:fldChar w:fldCharType="begin"/>
      </w:r>
      <w:r>
        <w:instrText xml:space="preserve"> REF _Ref378584206 \r \h </w:instrText>
      </w:r>
      <w:r>
        <w:fldChar w:fldCharType="separate"/>
      </w:r>
      <w:r>
        <w:t>19</w:t>
      </w:r>
      <w:r>
        <w:fldChar w:fldCharType="end"/>
      </w:r>
      <w:r>
        <w:t xml:space="preserve"> provides an overview of the repeatable content within these Use Cases.</w:t>
      </w:r>
    </w:p>
    <w:p w:rsidR="009420F0" w:rsidRDefault="009420F0" w:rsidP="009420F0">
      <w:pPr>
        <w:pStyle w:val="Heading2"/>
      </w:pPr>
      <w:bookmarkStart w:id="6460" w:name="_Ref378584241"/>
      <w:bookmarkStart w:id="6461" w:name="_Toc404157235"/>
      <w:r>
        <w:t xml:space="preserve">Use Case </w:t>
      </w:r>
      <w:bookmarkEnd w:id="6460"/>
      <w:r>
        <w:t>Title</w:t>
      </w:r>
      <w:bookmarkEnd w:id="6461"/>
    </w:p>
    <w:p w:rsidR="009420F0" w:rsidRDefault="009420F0" w:rsidP="009420F0">
      <w:r>
        <w:t xml:space="preserve">Each Use Case Title section in Table </w:t>
      </w:r>
      <w:r>
        <w:fldChar w:fldCharType="begin"/>
      </w:r>
      <w:r>
        <w:instrText xml:space="preserve"> REF _Ref387676029 \r \h </w:instrText>
      </w:r>
      <w:r>
        <w:fldChar w:fldCharType="separate"/>
      </w:r>
      <w:r>
        <w:t>19.3</w:t>
      </w:r>
      <w:r>
        <w:fldChar w:fldCharType="end"/>
      </w:r>
      <w:r>
        <w:t xml:space="preserve"> provides common information regarding the Use Cases that follow.  Each section and its purpose is outlined in Table </w:t>
      </w:r>
      <w:r>
        <w:fldChar w:fldCharType="begin"/>
      </w:r>
      <w:r>
        <w:instrText xml:space="preserve"> REF _Ref378584241 \r \h </w:instrText>
      </w:r>
      <w:r>
        <w:fldChar w:fldCharType="separate"/>
      </w:r>
      <w:r>
        <w:t>19.1</w:t>
      </w:r>
      <w:r>
        <w:fldChar w:fldCharType="end"/>
      </w:r>
      <w:r>
        <w:t>.</w:t>
      </w:r>
    </w:p>
    <w:tbl>
      <w:tblPr>
        <w:tblStyle w:val="TableGrid"/>
        <w:tblW w:w="0" w:type="auto"/>
        <w:tblLook w:val="04A0" w:firstRow="1" w:lastRow="0" w:firstColumn="1" w:lastColumn="0" w:noHBand="0" w:noVBand="1"/>
      </w:tblPr>
      <w:tblGrid>
        <w:gridCol w:w="2310"/>
        <w:gridCol w:w="6870"/>
      </w:tblGrid>
      <w:tr w:rsidR="009420F0" w:rsidRPr="00027E40" w:rsidTr="00F57BDC">
        <w:tc>
          <w:tcPr>
            <w:tcW w:w="231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B7421E" w:rsidRDefault="009420F0" w:rsidP="00F57BDC">
            <w:pPr>
              <w:pStyle w:val="Tabletext"/>
              <w:rPr>
                <w:b/>
                <w:color w:val="FFFFFF" w:themeColor="background1"/>
              </w:rPr>
            </w:pPr>
            <w:r w:rsidRPr="00B7421E">
              <w:rPr>
                <w:b/>
                <w:color w:val="FFFFFF" w:themeColor="background1"/>
              </w:rPr>
              <w:t>Section</w:t>
            </w:r>
          </w:p>
        </w:tc>
        <w:tc>
          <w:tcPr>
            <w:tcW w:w="687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B7421E" w:rsidRDefault="009420F0" w:rsidP="00F57BDC">
            <w:pPr>
              <w:pStyle w:val="Tabletext"/>
              <w:rPr>
                <w:b/>
                <w:color w:val="FFFFFF" w:themeColor="background1"/>
              </w:rPr>
            </w:pPr>
            <w:r w:rsidRPr="00B7421E">
              <w:rPr>
                <w:b/>
                <w:color w:val="FFFFFF" w:themeColor="background1"/>
              </w:rPr>
              <w:t>Content</w:t>
            </w:r>
          </w:p>
        </w:tc>
      </w:tr>
      <w:tr w:rsidR="009420F0" w:rsidRPr="00027E40" w:rsidTr="00F57BDC">
        <w:tc>
          <w:tcPr>
            <w:tcW w:w="231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Description</w:t>
            </w:r>
          </w:p>
        </w:tc>
        <w:tc>
          <w:tcPr>
            <w:tcW w:w="687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A textual summary of the purpose and scope of the Use Case</w:t>
            </w:r>
            <w:r>
              <w:t>s encompassed by the Use Case Title</w:t>
            </w:r>
          </w:p>
        </w:tc>
      </w:tr>
      <w:tr w:rsidR="009420F0" w:rsidRPr="00027E40" w:rsidTr="00F57BDC">
        <w:tc>
          <w:tcPr>
            <w:tcW w:w="231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 xml:space="preserve">Use Case </w:t>
            </w:r>
          </w:p>
        </w:tc>
        <w:tc>
          <w:tcPr>
            <w:tcW w:w="687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 xml:space="preserve">Details the Unique Use Case reference, the Use Case name and the Use Case Message Code (see Section </w:t>
            </w:r>
            <w:r>
              <w:fldChar w:fldCharType="begin"/>
            </w:r>
            <w:r>
              <w:instrText xml:space="preserve"> REF _Ref378578779 \r \h </w:instrText>
            </w:r>
            <w:r>
              <w:fldChar w:fldCharType="separate"/>
            </w:r>
            <w:r>
              <w:t>15</w:t>
            </w:r>
            <w:r>
              <w:fldChar w:fldCharType="end"/>
            </w:r>
            <w:r>
              <w:t>)</w:t>
            </w:r>
          </w:p>
        </w:tc>
      </w:tr>
      <w:tr w:rsidR="009420F0" w:rsidRPr="00027E40" w:rsidTr="00F57BDC">
        <w:tc>
          <w:tcPr>
            <w:tcW w:w="231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Use Case Cross References</w:t>
            </w:r>
          </w:p>
        </w:tc>
        <w:tc>
          <w:tcPr>
            <w:tcW w:w="6870" w:type="dxa"/>
            <w:tcBorders>
              <w:top w:val="single" w:sz="4" w:space="0" w:color="009EE3"/>
              <w:left w:val="single" w:sz="4" w:space="0" w:color="009EE3"/>
              <w:bottom w:val="single" w:sz="4" w:space="0" w:color="009EE3"/>
              <w:right w:val="single" w:sz="4" w:space="0" w:color="009EE3"/>
            </w:tcBorders>
          </w:tcPr>
          <w:p w:rsidR="009420F0" w:rsidRPr="00B7421E" w:rsidRDefault="009420F0" w:rsidP="00F57BDC">
            <w:pPr>
              <w:pStyle w:val="Tabletext"/>
            </w:pPr>
            <w:r w:rsidRPr="00B7421E">
              <w:t xml:space="preserve">See </w:t>
            </w:r>
            <w:r>
              <w:t>Section 19.1.1</w:t>
            </w:r>
          </w:p>
        </w:tc>
      </w:tr>
      <w:tr w:rsidR="009420F0" w:rsidRPr="00027E40" w:rsidTr="00F57BDC">
        <w:tc>
          <w:tcPr>
            <w:tcW w:w="231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Use Case Access Permissions</w:t>
            </w:r>
          </w:p>
        </w:tc>
        <w:tc>
          <w:tcPr>
            <w:tcW w:w="687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A summary of User Roles that can perform the Use Case</w:t>
            </w:r>
            <w:r>
              <w:t xml:space="preserve">.  See Section </w:t>
            </w:r>
            <w:r>
              <w:fldChar w:fldCharType="begin"/>
            </w:r>
            <w:r>
              <w:instrText xml:space="preserve"> REF _Ref390348184 \r \h </w:instrText>
            </w:r>
            <w:r>
              <w:fldChar w:fldCharType="separate"/>
            </w:r>
            <w:r>
              <w:t>17</w:t>
            </w:r>
            <w:r>
              <w:fldChar w:fldCharType="end"/>
            </w:r>
            <w:r>
              <w:t xml:space="preserve"> for Remote Party Usage Rights and Section </w:t>
            </w:r>
            <w:r>
              <w:fldChar w:fldCharType="begin"/>
            </w:r>
            <w:r>
              <w:instrText xml:space="preserve"> REF _Ref378066458 \r \h </w:instrText>
            </w:r>
            <w:r>
              <w:fldChar w:fldCharType="separate"/>
            </w:r>
            <w:r>
              <w:t>4.3.2.6</w:t>
            </w:r>
            <w:r>
              <w:fldChar w:fldCharType="end"/>
            </w:r>
            <w:r>
              <w:t xml:space="preserve"> for Trust Anchor Cells applicable.  Note that Use Cases from Unknown Remote Parties are performed using the Remote Party Role of Access Control Broker</w:t>
            </w:r>
          </w:p>
        </w:tc>
      </w:tr>
      <w:tr w:rsidR="009420F0" w:rsidRPr="00027E40" w:rsidTr="00F57BDC">
        <w:tc>
          <w:tcPr>
            <w:tcW w:w="231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SMETS </w:t>
            </w:r>
            <w:r>
              <w:t xml:space="preserve">/ CHTS </w:t>
            </w:r>
            <w:r w:rsidRPr="00DF16ED">
              <w:t>Objects applicable to Use Case</w:t>
            </w:r>
          </w:p>
        </w:tc>
        <w:tc>
          <w:tcPr>
            <w:tcW w:w="687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A list of SMETS </w:t>
            </w:r>
            <w:r>
              <w:t xml:space="preserve">/ CHTS </w:t>
            </w:r>
            <w:r w:rsidRPr="00DF16ED">
              <w:t xml:space="preserve">attributes and associated methods that are applicable to the Use Case. This confirms the properties required by SMETS </w:t>
            </w:r>
            <w:r>
              <w:t xml:space="preserve">/ CHTS </w:t>
            </w:r>
            <w:r w:rsidRPr="00DF16ED">
              <w:t xml:space="preserve">for the attribute/method.  </w:t>
            </w:r>
          </w:p>
          <w:p w:rsidR="009420F0" w:rsidRDefault="009420F0" w:rsidP="00F57BDC">
            <w:pPr>
              <w:pStyle w:val="Tabletext"/>
            </w:pPr>
            <w:r w:rsidRPr="00DF16ED">
              <w:t>This also provides information on the User Gateway Service Request invoked.</w:t>
            </w:r>
            <w:r>
              <w:t xml:space="preserve"> </w:t>
            </w:r>
          </w:p>
          <w:p w:rsidR="009420F0" w:rsidRPr="00DF16ED" w:rsidRDefault="009420F0" w:rsidP="00F57BDC">
            <w:pPr>
              <w:pStyle w:val="Tabletext"/>
            </w:pPr>
            <w:r>
              <w:t>This table is sorted alphabetically by the entry in the column ‘name’ concatenated with the entry in the column ‘attribute / method’</w:t>
            </w:r>
          </w:p>
        </w:tc>
      </w:tr>
    </w:tbl>
    <w:p w:rsidR="009420F0" w:rsidRDefault="009420F0" w:rsidP="009420F0">
      <w:pPr>
        <w:pStyle w:val="TableHeader"/>
        <w:framePr w:hSpace="0" w:wrap="auto" w:vAnchor="margin" w:hAnchor="text" w:yAlign="inline"/>
        <w:rPr>
          <w:lang w:eastAsia="en-GB"/>
        </w:rPr>
      </w:pPr>
      <w:bookmarkStart w:id="6462" w:name="_Ref378584612"/>
      <w:r>
        <w:rPr>
          <w:lang w:eastAsia="en-GB"/>
        </w:rPr>
        <w:t xml:space="preserve">Table </w:t>
      </w:r>
      <w:r>
        <w:rPr>
          <w:lang w:eastAsia="en-GB"/>
        </w:rPr>
        <w:fldChar w:fldCharType="begin"/>
      </w:r>
      <w:r>
        <w:rPr>
          <w:lang w:eastAsia="en-GB"/>
        </w:rPr>
        <w:instrText xml:space="preserve"> REF _Ref378584241 \r \h </w:instrText>
      </w:r>
      <w:r>
        <w:rPr>
          <w:lang w:eastAsia="en-GB"/>
        </w:rPr>
      </w:r>
      <w:r>
        <w:rPr>
          <w:lang w:eastAsia="en-GB"/>
        </w:rPr>
        <w:fldChar w:fldCharType="separate"/>
      </w:r>
      <w:r>
        <w:rPr>
          <w:lang w:eastAsia="en-GB"/>
        </w:rPr>
        <w:t>19.1</w:t>
      </w:r>
      <w:r>
        <w:rPr>
          <w:lang w:eastAsia="en-GB"/>
        </w:rPr>
        <w:fldChar w:fldCharType="end"/>
      </w:r>
      <w:r>
        <w:rPr>
          <w:lang w:eastAsia="en-GB"/>
        </w:rPr>
        <w:t>:  SMETS / CHTS content of Use Cases</w:t>
      </w:r>
    </w:p>
    <w:p w:rsidR="009420F0" w:rsidRDefault="009420F0" w:rsidP="009420F0">
      <w:pPr>
        <w:pStyle w:val="Heading3"/>
      </w:pPr>
      <w:bookmarkStart w:id="6463" w:name="_Ref379202935"/>
      <w:r>
        <w:t>Use Case Cross Reference Section</w:t>
      </w:r>
      <w:bookmarkEnd w:id="6462"/>
      <w:bookmarkEnd w:id="6463"/>
    </w:p>
    <w:p w:rsidR="009420F0" w:rsidRDefault="009420F0" w:rsidP="009420F0">
      <w:r>
        <w:t xml:space="preserve">Table </w:t>
      </w:r>
      <w:r>
        <w:fldChar w:fldCharType="begin"/>
      </w:r>
      <w:r>
        <w:instrText xml:space="preserve"> REF _Ref387676029 \r \h </w:instrText>
      </w:r>
      <w:r>
        <w:fldChar w:fldCharType="separate"/>
      </w:r>
      <w:r>
        <w:t>19.3</w:t>
      </w:r>
      <w:r>
        <w:fldChar w:fldCharType="end"/>
      </w:r>
      <w:r>
        <w:t xml:space="preserve"> provides an overview of important information relevant to the Use Case.  It has a structured table as summarised in Table </w:t>
      </w:r>
      <w:r>
        <w:fldChar w:fldCharType="begin"/>
      </w:r>
      <w:r>
        <w:instrText xml:space="preserve"> REF _Ref379202935 \r \h </w:instrText>
      </w:r>
      <w:r>
        <w:fldChar w:fldCharType="separate"/>
      </w:r>
      <w:r>
        <w:t>19.1.1</w:t>
      </w:r>
      <w:r>
        <w:fldChar w:fldCharType="end"/>
      </w:r>
      <w:r>
        <w:t>.</w:t>
      </w:r>
    </w:p>
    <w:tbl>
      <w:tblPr>
        <w:tblStyle w:val="TableGrid"/>
        <w:tblW w:w="0" w:type="auto"/>
        <w:tblLook w:val="04A0" w:firstRow="1" w:lastRow="0" w:firstColumn="1" w:lastColumn="0" w:noHBand="0" w:noVBand="1"/>
      </w:tblPr>
      <w:tblGrid>
        <w:gridCol w:w="3060"/>
        <w:gridCol w:w="3060"/>
        <w:gridCol w:w="3060"/>
      </w:tblGrid>
      <w:tr w:rsidR="009420F0" w:rsidRPr="00027E40" w:rsidTr="00F57BDC">
        <w:trPr>
          <w:tblHeader/>
        </w:trPr>
        <w:tc>
          <w:tcPr>
            <w:tcW w:w="306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B27E67" w:rsidRDefault="009420F0" w:rsidP="00F57BDC">
            <w:pPr>
              <w:pStyle w:val="Tabletext"/>
              <w:rPr>
                <w:b/>
                <w:color w:val="FFFFFF" w:themeColor="background1"/>
              </w:rPr>
            </w:pPr>
            <w:r w:rsidRPr="00B27E67">
              <w:rPr>
                <w:b/>
                <w:color w:val="FFFFFF" w:themeColor="background1"/>
              </w:rPr>
              <w:t>Cross Reference</w:t>
            </w:r>
          </w:p>
        </w:tc>
        <w:tc>
          <w:tcPr>
            <w:tcW w:w="306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B27E67" w:rsidRDefault="009420F0" w:rsidP="00F57BDC">
            <w:pPr>
              <w:pStyle w:val="Tabletext"/>
              <w:rPr>
                <w:b/>
                <w:color w:val="FFFFFF" w:themeColor="background1"/>
              </w:rPr>
            </w:pPr>
            <w:r w:rsidRPr="00B27E67">
              <w:rPr>
                <w:b/>
                <w:color w:val="FFFFFF" w:themeColor="background1"/>
              </w:rPr>
              <w:t>Possible Values</w:t>
            </w:r>
          </w:p>
        </w:tc>
        <w:tc>
          <w:tcPr>
            <w:tcW w:w="306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B27E67" w:rsidRDefault="009420F0" w:rsidP="00F57BDC">
            <w:pPr>
              <w:pStyle w:val="Tabletext"/>
              <w:rPr>
                <w:b/>
                <w:color w:val="FFFFFF" w:themeColor="background1"/>
              </w:rPr>
            </w:pPr>
            <w:r w:rsidRPr="00B27E67">
              <w:rPr>
                <w:b/>
                <w:color w:val="FFFFFF" w:themeColor="background1"/>
              </w:rPr>
              <w:t>Notes</w:t>
            </w:r>
          </w:p>
        </w:tc>
      </w:tr>
      <w:tr w:rsidR="009420F0" w:rsidRPr="00027E40" w:rsidTr="00F57BDC">
        <w:tc>
          <w:tcPr>
            <w:tcW w:w="306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Remote Party or HAN message</w:t>
            </w:r>
          </w:p>
        </w:tc>
        <w:tc>
          <w:tcPr>
            <w:tcW w:w="306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HAN Only Message / Remote Party Message </w:t>
            </w:r>
          </w:p>
          <w:p w:rsidR="009420F0" w:rsidRPr="00DF16ED" w:rsidRDefault="009420F0" w:rsidP="00F57BDC">
            <w:pPr>
              <w:pStyle w:val="Tabletext"/>
            </w:pPr>
          </w:p>
        </w:tc>
        <w:tc>
          <w:tcPr>
            <w:tcW w:w="306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Needed to identify which GBCS requirements apply</w:t>
            </w:r>
            <w:r>
              <w:t xml:space="preserve">.  See Section </w:t>
            </w:r>
            <w:r>
              <w:fldChar w:fldCharType="begin"/>
            </w:r>
            <w:r>
              <w:instrText xml:space="preserve"> REF _Ref378085781 \r \h </w:instrText>
            </w:r>
            <w:r>
              <w:fldChar w:fldCharType="separate"/>
            </w:r>
            <w:r>
              <w:t>6</w:t>
            </w:r>
            <w:r>
              <w:fldChar w:fldCharType="end"/>
            </w:r>
          </w:p>
        </w:tc>
      </w:tr>
      <w:tr w:rsidR="009420F0" w:rsidRPr="00027E40" w:rsidTr="00F57BDC">
        <w:tc>
          <w:tcPr>
            <w:tcW w:w="306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Message Type</w:t>
            </w:r>
          </w:p>
        </w:tc>
        <w:tc>
          <w:tcPr>
            <w:tcW w:w="306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Command and Response</w:t>
            </w:r>
            <w:r w:rsidRPr="00DF16ED">
              <w:t xml:space="preserve"> / Alert</w:t>
            </w:r>
            <w:r>
              <w:t xml:space="preserve"> with reference to the message categories in Section </w:t>
            </w:r>
            <w:r>
              <w:fldChar w:fldCharType="begin"/>
            </w:r>
            <w:r>
              <w:instrText xml:space="preserve"> REF _Ref378085781 \r \h </w:instrText>
            </w:r>
            <w:r>
              <w:fldChar w:fldCharType="separate"/>
            </w:r>
            <w:r>
              <w:t>6</w:t>
            </w:r>
            <w:r>
              <w:fldChar w:fldCharType="end"/>
            </w:r>
          </w:p>
        </w:tc>
        <w:tc>
          <w:tcPr>
            <w:tcW w:w="306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Needed to identify which GBCS requirements apply</w:t>
            </w:r>
          </w:p>
        </w:tc>
      </w:tr>
      <w:tr w:rsidR="009420F0" w:rsidRPr="00027E40" w:rsidTr="00F57BDC">
        <w:tc>
          <w:tcPr>
            <w:tcW w:w="306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Capable of future dated invocation?</w:t>
            </w:r>
          </w:p>
        </w:tc>
        <w:tc>
          <w:tcPr>
            <w:tcW w:w="306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Yes / No </w:t>
            </w:r>
          </w:p>
        </w:tc>
        <w:tc>
          <w:tcPr>
            <w:tcW w:w="306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strike/>
              </w:rPr>
            </w:pPr>
            <w:r w:rsidRPr="00DF16ED">
              <w:t>Needed to identify which GBCS requirements apply</w:t>
            </w:r>
            <w:r>
              <w:t xml:space="preserve">.  See Section </w:t>
            </w:r>
            <w:r>
              <w:fldChar w:fldCharType="begin"/>
            </w:r>
            <w:r>
              <w:instrText xml:space="preserve"> REF _Ref392141557 \r \h </w:instrText>
            </w:r>
            <w:r>
              <w:fldChar w:fldCharType="separate"/>
            </w:r>
            <w:r>
              <w:t>9.2</w:t>
            </w:r>
            <w:r>
              <w:fldChar w:fldCharType="end"/>
            </w:r>
          </w:p>
        </w:tc>
      </w:tr>
      <w:tr w:rsidR="009420F0" w:rsidRPr="00027E40" w:rsidTr="00F57BDC">
        <w:trPr>
          <w:trHeight w:val="902"/>
        </w:trPr>
        <w:tc>
          <w:tcPr>
            <w:tcW w:w="306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Requires protection against replay?</w:t>
            </w:r>
          </w:p>
        </w:tc>
        <w:tc>
          <w:tcPr>
            <w:tcW w:w="306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Yes / No </w:t>
            </w:r>
          </w:p>
        </w:tc>
        <w:tc>
          <w:tcPr>
            <w:tcW w:w="306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rPr>
                <w:strike/>
              </w:rPr>
            </w:pPr>
            <w:r w:rsidRPr="00DF16ED">
              <w:t>Needed to identify which GBCS requirements apply</w:t>
            </w:r>
            <w:r>
              <w:t xml:space="preserve">.  See Section </w:t>
            </w:r>
            <w:r>
              <w:fldChar w:fldCharType="begin"/>
            </w:r>
            <w:r>
              <w:instrText xml:space="preserve"> REF _Ref378062570 \r \h </w:instrText>
            </w:r>
            <w:r>
              <w:fldChar w:fldCharType="separate"/>
            </w:r>
            <w:r>
              <w:t>4.3.1.5</w:t>
            </w:r>
            <w:r>
              <w:fldChar w:fldCharType="end"/>
            </w:r>
          </w:p>
        </w:tc>
      </w:tr>
      <w:tr w:rsidR="009420F0" w:rsidRPr="00027E40" w:rsidTr="00F57BDC">
        <w:tc>
          <w:tcPr>
            <w:tcW w:w="306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 xml:space="preserve">SEC User Gateway Services Schedule (Service </w:t>
            </w:r>
            <w:r w:rsidRPr="00DF16ED">
              <w:t xml:space="preserve">Request) </w:t>
            </w:r>
            <w:r w:rsidRPr="00DF16ED">
              <w:lastRenderedPageBreak/>
              <w:t>Reference</w:t>
            </w:r>
          </w:p>
        </w:tc>
        <w:tc>
          <w:tcPr>
            <w:tcW w:w="306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lastRenderedPageBreak/>
              <w:t xml:space="preserve">[e.g. 6.20 </w:t>
            </w:r>
            <w:r w:rsidRPr="00DF16ED">
              <w:lastRenderedPageBreak/>
              <w:t>SetDeviceConfiguration(MPxN)]</w:t>
            </w:r>
          </w:p>
        </w:tc>
        <w:tc>
          <w:tcPr>
            <w:tcW w:w="306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lastRenderedPageBreak/>
              <w:t>Traceability to SEC</w:t>
            </w:r>
            <w:r>
              <w:t xml:space="preserve">-listed DCC </w:t>
            </w:r>
            <w:r>
              <w:lastRenderedPageBreak/>
              <w:t>Service Requests</w:t>
            </w:r>
          </w:p>
        </w:tc>
      </w:tr>
      <w:tr w:rsidR="009420F0" w:rsidRPr="00027E40" w:rsidTr="00F57BDC">
        <w:tc>
          <w:tcPr>
            <w:tcW w:w="306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lastRenderedPageBreak/>
              <w:t>Read Or Update</w:t>
            </w:r>
          </w:p>
        </w:tc>
        <w:tc>
          <w:tcPr>
            <w:tcW w:w="306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Read, Update</w:t>
            </w:r>
          </w:p>
        </w:tc>
        <w:tc>
          <w:tcPr>
            <w:tcW w:w="306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Identifies whether </w:t>
            </w:r>
            <w:r>
              <w:t>the purpose of the Use Case is ‘</w:t>
            </w:r>
            <w:r w:rsidRPr="00DF16ED">
              <w:t>Read</w:t>
            </w:r>
            <w:r>
              <w:t>’</w:t>
            </w:r>
            <w:r w:rsidRPr="00DF16ED">
              <w:t xml:space="preserve"> or </w:t>
            </w:r>
            <w:r>
              <w:t>‘</w:t>
            </w:r>
            <w:r w:rsidRPr="00DF16ED">
              <w:t>Update</w:t>
            </w:r>
            <w:r>
              <w:t>’</w:t>
            </w:r>
          </w:p>
        </w:tc>
      </w:tr>
      <w:tr w:rsidR="009420F0" w:rsidRPr="00027E40" w:rsidTr="00F57BDC">
        <w:tc>
          <w:tcPr>
            <w:tcW w:w="306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Response Recipient different from Command Sender</w:t>
            </w:r>
          </w:p>
        </w:tc>
        <w:tc>
          <w:tcPr>
            <w:tcW w:w="306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Yes or Blank</w:t>
            </w:r>
          </w:p>
        </w:tc>
        <w:tc>
          <w:tcPr>
            <w:tcW w:w="306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Identifies where a Response is sent to a different Remote Party than the originator of the associated Service Request.</w:t>
            </w:r>
          </w:p>
        </w:tc>
      </w:tr>
      <w:tr w:rsidR="009420F0" w:rsidRPr="00027E40" w:rsidTr="00F57BDC">
        <w:tc>
          <w:tcPr>
            <w:tcW w:w="3060"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Tabletext"/>
            </w:pPr>
            <w:r w:rsidRPr="00DF16ED">
              <w:t>Use Case Access Permissions</w:t>
            </w:r>
          </w:p>
        </w:tc>
        <w:tc>
          <w:tcPr>
            <w:tcW w:w="3060"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Supplier (C)</w:t>
            </w:r>
            <w:r w:rsidRPr="00DF16ED">
              <w:tab/>
            </w:r>
          </w:p>
          <w:p w:rsidR="009420F0" w:rsidRPr="00DF16ED" w:rsidRDefault="009420F0" w:rsidP="00F57BDC">
            <w:pPr>
              <w:pStyle w:val="Tabletext"/>
            </w:pPr>
            <w:r w:rsidRPr="00DF16ED">
              <w:t>Supplier (NC)</w:t>
            </w:r>
          </w:p>
          <w:p w:rsidR="009420F0" w:rsidRPr="00DF16ED" w:rsidRDefault="009420F0" w:rsidP="00F57BDC">
            <w:pPr>
              <w:pStyle w:val="Tabletext"/>
            </w:pPr>
            <w:r w:rsidRPr="00DF16ED">
              <w:t>Supplier prepay top up</w:t>
            </w:r>
            <w:r w:rsidRPr="00DF16ED">
              <w:tab/>
            </w:r>
          </w:p>
          <w:p w:rsidR="009420F0" w:rsidRPr="00DF16ED" w:rsidRDefault="009420F0" w:rsidP="00F57BDC">
            <w:pPr>
              <w:pStyle w:val="Tabletext"/>
            </w:pPr>
            <w:r w:rsidRPr="00DF16ED">
              <w:t>Network Operator (C)</w:t>
            </w:r>
            <w:r w:rsidRPr="00DF16ED">
              <w:tab/>
            </w:r>
          </w:p>
          <w:p w:rsidR="009420F0" w:rsidRPr="00DF16ED" w:rsidRDefault="009420F0" w:rsidP="00F57BDC">
            <w:pPr>
              <w:pStyle w:val="Tabletext"/>
            </w:pPr>
            <w:r w:rsidRPr="00DF16ED">
              <w:t>Network Operator (NC)</w:t>
            </w:r>
            <w:r w:rsidRPr="00DF16ED">
              <w:tab/>
            </w:r>
          </w:p>
          <w:p w:rsidR="009420F0" w:rsidRPr="00DF16ED" w:rsidRDefault="009420F0" w:rsidP="00F57BDC">
            <w:pPr>
              <w:pStyle w:val="Tabletext"/>
            </w:pPr>
            <w:r w:rsidRPr="00DF16ED">
              <w:t>Access Control Broker (NC)</w:t>
            </w:r>
          </w:p>
          <w:p w:rsidR="009420F0" w:rsidRPr="00DF16ED" w:rsidRDefault="009420F0" w:rsidP="00F57BDC">
            <w:pPr>
              <w:pStyle w:val="Tabletext"/>
            </w:pPr>
            <w:r w:rsidRPr="00DF16ED">
              <w:t>WAN Provider (C)</w:t>
            </w:r>
            <w:r w:rsidRPr="00DF16ED">
              <w:tab/>
            </w:r>
          </w:p>
          <w:p w:rsidR="009420F0" w:rsidRDefault="009420F0" w:rsidP="00F57BDC">
            <w:pPr>
              <w:pStyle w:val="Tabletext"/>
            </w:pPr>
            <w:r w:rsidRPr="00DF16ED">
              <w:t>Security (C)</w:t>
            </w:r>
          </w:p>
        </w:tc>
        <w:tc>
          <w:tcPr>
            <w:tcW w:w="3060"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Tabletext"/>
            </w:pPr>
            <w:r>
              <w:t>Lists which Remote Party Roles may originate the Command</w:t>
            </w:r>
            <w:r w:rsidRPr="00DF16ED">
              <w:t xml:space="preserve"> with</w:t>
            </w:r>
            <w:r>
              <w:t>in</w:t>
            </w:r>
            <w:r w:rsidRPr="00DF16ED">
              <w:t xml:space="preserve"> the Use Case.  This separates (C) critical and (NC) non critical</w:t>
            </w:r>
          </w:p>
          <w:p w:rsidR="009420F0" w:rsidRDefault="009420F0" w:rsidP="00F57BDC">
            <w:pPr>
              <w:pStyle w:val="Tabletext"/>
            </w:pPr>
          </w:p>
          <w:p w:rsidR="009420F0" w:rsidRDefault="009420F0" w:rsidP="00F57BDC">
            <w:pPr>
              <w:pStyle w:val="Tabletext"/>
            </w:pPr>
            <w:r>
              <w:t xml:space="preserve">See Section </w:t>
            </w:r>
            <w:r>
              <w:fldChar w:fldCharType="begin"/>
            </w:r>
            <w:r>
              <w:instrText xml:space="preserve"> REF _Ref378605310 \r \h </w:instrText>
            </w:r>
            <w:r>
              <w:fldChar w:fldCharType="separate"/>
            </w:r>
            <w:r>
              <w:t>17</w:t>
            </w:r>
            <w:r>
              <w:fldChar w:fldCharType="end"/>
            </w:r>
            <w:r>
              <w:t xml:space="preserve"> for more details</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_Ref379202935 \r \h </w:instrText>
      </w:r>
      <w:r>
        <w:rPr>
          <w:lang w:eastAsia="en-GB"/>
        </w:rPr>
      </w:r>
      <w:r>
        <w:rPr>
          <w:lang w:eastAsia="en-GB"/>
        </w:rPr>
        <w:fldChar w:fldCharType="separate"/>
      </w:r>
      <w:r>
        <w:rPr>
          <w:lang w:eastAsia="en-GB"/>
        </w:rPr>
        <w:t>19.1.1</w:t>
      </w:r>
      <w:r>
        <w:rPr>
          <w:lang w:eastAsia="en-GB"/>
        </w:rPr>
        <w:fldChar w:fldCharType="end"/>
      </w:r>
      <w:r>
        <w:rPr>
          <w:lang w:eastAsia="en-GB"/>
        </w:rPr>
        <w:t>:  Allowable values for SMETS / CHTS Use Case Cross References</w:t>
      </w:r>
    </w:p>
    <w:p w:rsidR="009420F0" w:rsidRDefault="009420F0" w:rsidP="009420F0">
      <w:pPr>
        <w:pStyle w:val="Heading3"/>
      </w:pPr>
      <w:bookmarkStart w:id="6464" w:name="_Ref378584892"/>
      <w:r>
        <w:t>Objects Applicable to Use Case Section</w:t>
      </w:r>
      <w:bookmarkEnd w:id="6464"/>
    </w:p>
    <w:p w:rsidR="009420F0" w:rsidRDefault="009420F0" w:rsidP="009420F0">
      <w:r>
        <w:t xml:space="preserve">This section in Table </w:t>
      </w:r>
      <w:r>
        <w:fldChar w:fldCharType="begin"/>
      </w:r>
      <w:r>
        <w:instrText xml:space="preserve"> REF _Ref387676029 \r \h </w:instrText>
      </w:r>
      <w:r>
        <w:fldChar w:fldCharType="separate"/>
      </w:r>
      <w:r>
        <w:t>19.3</w:t>
      </w:r>
      <w:r>
        <w:fldChar w:fldCharType="end"/>
      </w:r>
      <w:r>
        <w:t xml:space="preserve"> contains a ‘SMETS Objects applicable to Use Case’ table to provide traceability between SMETS functions and methods and the Use Case. </w:t>
      </w:r>
    </w:p>
    <w:p w:rsidR="009420F0" w:rsidRDefault="009420F0" w:rsidP="009420F0">
      <w:r>
        <w:t xml:space="preserve">The table contains the values set out in Table </w:t>
      </w:r>
      <w:r>
        <w:fldChar w:fldCharType="begin"/>
      </w:r>
      <w:r>
        <w:instrText xml:space="preserve"> REF _Ref378584892 \r \h </w:instrText>
      </w:r>
      <w:r>
        <w:fldChar w:fldCharType="separate"/>
      </w:r>
      <w:r>
        <w:t>19.1.2</w:t>
      </w:r>
      <w:r>
        <w:fldChar w:fldCharType="end"/>
      </w:r>
      <w:r>
        <w:t>.</w:t>
      </w:r>
    </w:p>
    <w:tbl>
      <w:tblPr>
        <w:tblStyle w:val="TableGrid"/>
        <w:tblW w:w="9322" w:type="dxa"/>
        <w:tblLook w:val="04A0" w:firstRow="1" w:lastRow="0" w:firstColumn="1" w:lastColumn="0" w:noHBand="0" w:noVBand="1"/>
      </w:tblPr>
      <w:tblGrid>
        <w:gridCol w:w="2943"/>
        <w:gridCol w:w="6379"/>
      </w:tblGrid>
      <w:tr w:rsidR="009420F0" w:rsidRPr="00027E40" w:rsidTr="00F57BDC">
        <w:tc>
          <w:tcPr>
            <w:tcW w:w="2943"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4277EB" w:rsidRDefault="009420F0" w:rsidP="00F57BDC">
            <w:pPr>
              <w:pStyle w:val="Tabletext"/>
              <w:rPr>
                <w:b/>
                <w:color w:val="FFFFFF" w:themeColor="background1"/>
              </w:rPr>
            </w:pPr>
            <w:r w:rsidRPr="004277EB">
              <w:rPr>
                <w:b/>
                <w:color w:val="FFFFFF" w:themeColor="background1"/>
              </w:rPr>
              <w:t>Row Name</w:t>
            </w:r>
          </w:p>
        </w:tc>
        <w:tc>
          <w:tcPr>
            <w:tcW w:w="6379"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4277EB" w:rsidRDefault="009420F0" w:rsidP="00F57BDC">
            <w:pPr>
              <w:pStyle w:val="Tabletext"/>
              <w:rPr>
                <w:b/>
                <w:color w:val="FFFFFF" w:themeColor="background1"/>
              </w:rPr>
            </w:pPr>
            <w:r w:rsidRPr="004277EB">
              <w:rPr>
                <w:b/>
                <w:color w:val="FFFFFF" w:themeColor="background1"/>
              </w:rPr>
              <w:t>Meaning</w:t>
            </w:r>
          </w:p>
        </w:tc>
      </w:tr>
      <w:tr w:rsidR="009420F0" w:rsidRPr="00027E40" w:rsidTr="00F57BDC">
        <w:tc>
          <w:tcPr>
            <w:tcW w:w="2943"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Mapping Table row #</w:t>
            </w:r>
          </w:p>
        </w:tc>
        <w:tc>
          <w:tcPr>
            <w:tcW w:w="637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Identifier of the SMETS</w:t>
            </w:r>
            <w:r>
              <w:t xml:space="preserve"> / CHTS </w:t>
            </w:r>
            <w:r w:rsidRPr="00DF16ED">
              <w:t xml:space="preserve">object’s </w:t>
            </w:r>
            <w:r>
              <w:t>row in the Mapping Table</w:t>
            </w:r>
          </w:p>
        </w:tc>
      </w:tr>
      <w:tr w:rsidR="009420F0" w:rsidRPr="00027E40" w:rsidTr="00F57BDC">
        <w:tc>
          <w:tcPr>
            <w:tcW w:w="2943"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Ref</w:t>
            </w:r>
          </w:p>
        </w:tc>
        <w:tc>
          <w:tcPr>
            <w:tcW w:w="637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SMETS/CHTS document location of the Attribute</w:t>
            </w:r>
            <w:r>
              <w:t xml:space="preserve"> (prefixed by the document)</w:t>
            </w:r>
          </w:p>
        </w:tc>
      </w:tr>
      <w:tr w:rsidR="009420F0" w:rsidRPr="00027E40" w:rsidTr="00F57BDC">
        <w:tc>
          <w:tcPr>
            <w:tcW w:w="2943"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Name</w:t>
            </w:r>
          </w:p>
        </w:tc>
        <w:tc>
          <w:tcPr>
            <w:tcW w:w="637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The attribute name as specified in SMETS</w:t>
            </w:r>
            <w:r>
              <w:t xml:space="preserve"> or </w:t>
            </w:r>
            <w:r w:rsidRPr="00DF16ED">
              <w:t>CHTS</w:t>
            </w:r>
          </w:p>
        </w:tc>
      </w:tr>
      <w:tr w:rsidR="009420F0" w:rsidRPr="00027E40" w:rsidTr="00F57BDC">
        <w:tc>
          <w:tcPr>
            <w:tcW w:w="2943"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 xml:space="preserve">Attribute / </w:t>
            </w:r>
            <w:r w:rsidRPr="00DF16ED">
              <w:t>Method</w:t>
            </w:r>
          </w:p>
        </w:tc>
        <w:tc>
          <w:tcPr>
            <w:tcW w:w="637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The </w:t>
            </w:r>
            <w:r>
              <w:t xml:space="preserve">attribute or </w:t>
            </w:r>
            <w:r w:rsidRPr="00DF16ED">
              <w:t>method being applied to the SMETS/CHTS</w:t>
            </w:r>
          </w:p>
        </w:tc>
      </w:tr>
      <w:tr w:rsidR="009420F0" w:rsidRPr="00027E40" w:rsidTr="00F57BDC">
        <w:tc>
          <w:tcPr>
            <w:tcW w:w="2943"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Notes</w:t>
            </w:r>
          </w:p>
        </w:tc>
        <w:tc>
          <w:tcPr>
            <w:tcW w:w="637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Describes the Method being applied to the SMETS/CHTS attribute</w:t>
            </w:r>
            <w:r>
              <w:t xml:space="preserve"> or method</w:t>
            </w:r>
            <w:r w:rsidRPr="00DF16ED">
              <w:t xml:space="preserve"> in the Use Case.</w:t>
            </w:r>
          </w:p>
        </w:tc>
      </w:tr>
      <w:tr w:rsidR="009420F0" w:rsidRPr="00027E40" w:rsidTr="00F57BDC">
        <w:tc>
          <w:tcPr>
            <w:tcW w:w="2943"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Sub Category</w:t>
            </w:r>
          </w:p>
        </w:tc>
        <w:tc>
          <w:tcPr>
            <w:tcW w:w="637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Specifies </w:t>
            </w:r>
            <w:r>
              <w:t>whether an attribute or method</w:t>
            </w:r>
          </w:p>
        </w:tc>
      </w:tr>
      <w:tr w:rsidR="009420F0" w:rsidRPr="00027E40" w:rsidTr="00F57BDC">
        <w:tc>
          <w:tcPr>
            <w:tcW w:w="2943"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Data Type</w:t>
            </w:r>
          </w:p>
        </w:tc>
        <w:tc>
          <w:tcPr>
            <w:tcW w:w="6379"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Details of the data type for the attribute as specified in SMETS</w:t>
            </w:r>
            <w:r>
              <w:t xml:space="preserve"> or CHTS</w:t>
            </w:r>
            <w:r w:rsidRPr="00DF16ED">
              <w:t>.</w:t>
            </w:r>
          </w:p>
        </w:tc>
      </w:tr>
    </w:tbl>
    <w:p w:rsidR="009420F0" w:rsidRDefault="009420F0" w:rsidP="009420F0">
      <w:pPr>
        <w:pStyle w:val="TableHeader"/>
        <w:framePr w:hSpace="0" w:wrap="auto" w:vAnchor="margin" w:hAnchor="text" w:yAlign="inline"/>
      </w:pPr>
      <w:r>
        <w:rPr>
          <w:lang w:eastAsia="en-GB"/>
        </w:rPr>
        <w:t xml:space="preserve">Table </w:t>
      </w:r>
      <w:r>
        <w:rPr>
          <w:lang w:eastAsia="en-GB"/>
        </w:rPr>
        <w:fldChar w:fldCharType="begin"/>
      </w:r>
      <w:r>
        <w:rPr>
          <w:lang w:eastAsia="en-GB"/>
        </w:rPr>
        <w:instrText xml:space="preserve"> REF _Ref378584892 \r \h </w:instrText>
      </w:r>
      <w:r>
        <w:rPr>
          <w:lang w:eastAsia="en-GB"/>
        </w:rPr>
      </w:r>
      <w:r>
        <w:rPr>
          <w:lang w:eastAsia="en-GB"/>
        </w:rPr>
        <w:fldChar w:fldCharType="separate"/>
      </w:r>
      <w:r>
        <w:rPr>
          <w:lang w:eastAsia="en-GB"/>
        </w:rPr>
        <w:t>19.1.2</w:t>
      </w:r>
      <w:r>
        <w:rPr>
          <w:lang w:eastAsia="en-GB"/>
        </w:rPr>
        <w:fldChar w:fldCharType="end"/>
      </w:r>
      <w:r>
        <w:rPr>
          <w:lang w:eastAsia="en-GB"/>
        </w:rPr>
        <w:t>:  SMETS objects applicable to Use Case</w:t>
      </w:r>
    </w:p>
    <w:p w:rsidR="009420F0" w:rsidRDefault="009420F0" w:rsidP="009420F0">
      <w:pPr>
        <w:pStyle w:val="Heading3"/>
      </w:pPr>
      <w:bookmarkStart w:id="6465" w:name="_Toc379462345"/>
      <w:bookmarkStart w:id="6466" w:name="_Toc379533374"/>
      <w:bookmarkStart w:id="6467" w:name="_Toc379542777"/>
      <w:bookmarkStart w:id="6468" w:name="_Toc379462346"/>
      <w:bookmarkStart w:id="6469" w:name="_Toc379533375"/>
      <w:bookmarkStart w:id="6470" w:name="_Toc379542778"/>
      <w:bookmarkStart w:id="6471" w:name="_Toc379462347"/>
      <w:bookmarkStart w:id="6472" w:name="_Toc379533376"/>
      <w:bookmarkStart w:id="6473" w:name="_Toc379542779"/>
      <w:bookmarkStart w:id="6474" w:name="_Toc379462348"/>
      <w:bookmarkStart w:id="6475" w:name="_Toc379533377"/>
      <w:bookmarkStart w:id="6476" w:name="_Toc379542780"/>
      <w:bookmarkEnd w:id="6465"/>
      <w:bookmarkEnd w:id="6466"/>
      <w:bookmarkEnd w:id="6467"/>
      <w:bookmarkEnd w:id="6468"/>
      <w:bookmarkEnd w:id="6469"/>
      <w:bookmarkEnd w:id="6470"/>
      <w:bookmarkEnd w:id="6471"/>
      <w:bookmarkEnd w:id="6472"/>
      <w:bookmarkEnd w:id="6473"/>
      <w:bookmarkEnd w:id="6474"/>
      <w:bookmarkEnd w:id="6475"/>
      <w:bookmarkEnd w:id="6476"/>
      <w:r>
        <w:t>Pre-conditions</w:t>
      </w:r>
    </w:p>
    <w:p w:rsidR="009420F0" w:rsidRDefault="009420F0" w:rsidP="009420F0">
      <w:r>
        <w:t>Pre-c</w:t>
      </w:r>
      <w:r w:rsidRPr="001B30BD">
        <w:t xml:space="preserve">onditions represent conditions for which Device logic is required to ensure correct operation of commands contained within a message, on the Device. </w:t>
      </w:r>
      <w:r>
        <w:t xml:space="preserve"> </w:t>
      </w:r>
      <w:r w:rsidRPr="001B30BD">
        <w:t>Exception conditions (such as failures) that are managed by the Pr</w:t>
      </w:r>
      <w:r>
        <w:t>otocol are not captured as Pre-c</w:t>
      </w:r>
      <w:r w:rsidRPr="001B30BD">
        <w:t>onditions.  Manufacturers of Devices must</w:t>
      </w:r>
      <w:r>
        <w:t xml:space="preserve"> only enforce P</w:t>
      </w:r>
      <w:r w:rsidRPr="001B30BD">
        <w:t>re</w:t>
      </w:r>
      <w:r>
        <w:t>-c</w:t>
      </w:r>
      <w:r w:rsidRPr="001B30BD">
        <w:t>on</w:t>
      </w:r>
      <w:r>
        <w:t>ditions that are stated in the Use C</w:t>
      </w:r>
      <w:r w:rsidRPr="001B30BD">
        <w:t xml:space="preserve">ases. </w:t>
      </w:r>
      <w:r>
        <w:t xml:space="preserve"> Note that the use of Pre-c</w:t>
      </w:r>
      <w:r w:rsidRPr="001B30BD">
        <w:t>onditions is minimised in favour of controls being implemented on Service User systems.</w:t>
      </w:r>
    </w:p>
    <w:p w:rsidR="009420F0" w:rsidRDefault="009420F0" w:rsidP="009420F0">
      <w:pPr>
        <w:pStyle w:val="Heading3"/>
      </w:pPr>
      <w:r>
        <w:t>Actions</w:t>
      </w:r>
    </w:p>
    <w:p w:rsidR="009420F0" w:rsidRPr="00325D1B" w:rsidRDefault="009420F0" w:rsidP="009420F0">
      <w:r>
        <w:t>Actions stipulate additional D</w:t>
      </w:r>
      <w:r w:rsidRPr="00325D1B">
        <w:t>evice actions that must be performed together with successful execution of the Use Case</w:t>
      </w:r>
      <w:r>
        <w:t>.</w:t>
      </w:r>
    </w:p>
    <w:p w:rsidR="009420F0" w:rsidRDefault="009420F0" w:rsidP="009420F0">
      <w:pPr>
        <w:pStyle w:val="Heading2"/>
      </w:pPr>
      <w:bookmarkStart w:id="6477" w:name="_Toc404157236"/>
      <w:r>
        <w:lastRenderedPageBreak/>
        <w:t>Use Case-specific content</w:t>
      </w:r>
      <w:bookmarkEnd w:id="6477"/>
    </w:p>
    <w:p w:rsidR="009420F0" w:rsidRPr="00B37898" w:rsidRDefault="009420F0" w:rsidP="009420F0">
      <w:r>
        <w:t>Each Use Case is given a unique reference and a title.</w:t>
      </w:r>
    </w:p>
    <w:p w:rsidR="009420F0" w:rsidRDefault="009420F0" w:rsidP="009420F0">
      <w:pPr>
        <w:pStyle w:val="Heading3"/>
      </w:pPr>
      <w:bookmarkStart w:id="6478" w:name="_Ref385941996"/>
      <w:r w:rsidRPr="009B4CBA">
        <w:t>DLMS</w:t>
      </w:r>
      <w:r>
        <w:t xml:space="preserve"> COSEM specific content</w:t>
      </w:r>
      <w:bookmarkEnd w:id="6478"/>
    </w:p>
    <w:p w:rsidR="009420F0" w:rsidRDefault="009420F0" w:rsidP="009420F0">
      <w:r>
        <w:t xml:space="preserve">Table </w:t>
      </w:r>
      <w:r>
        <w:fldChar w:fldCharType="begin"/>
      </w:r>
      <w:r>
        <w:instrText xml:space="preserve"> REF _Ref385941996 \r \h </w:instrText>
      </w:r>
      <w:r>
        <w:fldChar w:fldCharType="separate"/>
      </w:r>
      <w:r>
        <w:t>19.2.1</w:t>
      </w:r>
      <w:r>
        <w:fldChar w:fldCharType="end"/>
      </w:r>
      <w:r>
        <w:t xml:space="preserve"> sets out the Use Case specific attributes and methods and the DLMS specific mapping.  </w:t>
      </w:r>
    </w:p>
    <w:p w:rsidR="009420F0" w:rsidRDefault="009420F0" w:rsidP="009420F0">
      <w:r>
        <w:t>Within any DLMS COSEM Payload, cosem-attribute-descriptors and cosem-method-descriptors, and associated fields, shall be ordered based on the contents of columns in the Mapping Table.  The sort order, described by columns headings in the Mapping Table, shall be:</w:t>
      </w:r>
    </w:p>
    <w:p w:rsidR="009420F0" w:rsidRDefault="009420F0" w:rsidP="009420F0">
      <w:pPr>
        <w:pStyle w:val="ListBullet"/>
        <w:numPr>
          <w:ilvl w:val="0"/>
          <w:numId w:val="4"/>
        </w:numPr>
        <w:tabs>
          <w:tab w:val="clear" w:pos="709"/>
          <w:tab w:val="num" w:pos="426"/>
        </w:tabs>
        <w:ind w:left="426" w:hanging="426"/>
      </w:pPr>
      <w:r>
        <w:t>first by Update Sequence;</w:t>
      </w:r>
    </w:p>
    <w:p w:rsidR="009420F0" w:rsidRDefault="009420F0" w:rsidP="009420F0">
      <w:pPr>
        <w:pStyle w:val="ListBullet"/>
        <w:numPr>
          <w:ilvl w:val="0"/>
          <w:numId w:val="4"/>
        </w:numPr>
        <w:tabs>
          <w:tab w:val="clear" w:pos="709"/>
          <w:tab w:val="num" w:pos="426"/>
        </w:tabs>
        <w:ind w:left="426" w:hanging="426"/>
      </w:pPr>
      <w:r>
        <w:t>then by DLMS: Class;</w:t>
      </w:r>
    </w:p>
    <w:p w:rsidR="009420F0" w:rsidRDefault="009420F0" w:rsidP="009420F0">
      <w:pPr>
        <w:pStyle w:val="ListBullet"/>
        <w:numPr>
          <w:ilvl w:val="0"/>
          <w:numId w:val="4"/>
        </w:numPr>
        <w:tabs>
          <w:tab w:val="clear" w:pos="709"/>
          <w:tab w:val="num" w:pos="426"/>
        </w:tabs>
        <w:ind w:left="426" w:hanging="426"/>
      </w:pPr>
      <w:r>
        <w:t>then by OBIS Code;</w:t>
      </w:r>
    </w:p>
    <w:p w:rsidR="009420F0" w:rsidRDefault="009420F0" w:rsidP="009420F0">
      <w:pPr>
        <w:pStyle w:val="ListBullet"/>
        <w:numPr>
          <w:ilvl w:val="0"/>
          <w:numId w:val="4"/>
        </w:numPr>
        <w:tabs>
          <w:tab w:val="clear" w:pos="709"/>
          <w:tab w:val="num" w:pos="426"/>
        </w:tabs>
        <w:ind w:left="426" w:hanging="426"/>
      </w:pPr>
      <w:r>
        <w:t>then by Attribute (A) / Method (M); and</w:t>
      </w:r>
    </w:p>
    <w:p w:rsidR="009420F0" w:rsidRDefault="009420F0" w:rsidP="009420F0">
      <w:pPr>
        <w:pStyle w:val="ListBullet"/>
        <w:numPr>
          <w:ilvl w:val="0"/>
          <w:numId w:val="4"/>
        </w:numPr>
        <w:tabs>
          <w:tab w:val="clear" w:pos="709"/>
          <w:tab w:val="num" w:pos="426"/>
        </w:tabs>
        <w:ind w:left="426" w:hanging="426"/>
      </w:pPr>
      <w:r>
        <w:t>then by Attribute / Method Number.</w:t>
      </w:r>
    </w:p>
    <w:p w:rsidR="009420F0" w:rsidRDefault="009420F0" w:rsidP="009420F0">
      <w:r>
        <w:t>The sort order shall be ascending in all cases.</w:t>
      </w:r>
    </w:p>
    <w:p w:rsidR="009420F0" w:rsidRDefault="009420F0" w:rsidP="009420F0">
      <w:r>
        <w:t>For structures, the sequence of elements within a structure shall be as defined in the Blue Book, where it is defined in the Blue Book, or as per the Mapping Table, where it is not defined in the Blue Book.</w:t>
      </w:r>
      <w:r w:rsidRPr="00F01737">
        <w:t xml:space="preserve"> </w:t>
      </w:r>
    </w:p>
    <w:p w:rsidR="009420F0" w:rsidRDefault="009420F0" w:rsidP="009420F0">
      <w:r>
        <w:t>For clarity, the SMETS / CHTS table in each Use Case is sorted in this same order.</w:t>
      </w:r>
    </w:p>
    <w:tbl>
      <w:tblPr>
        <w:tblStyle w:val="TableGrid"/>
        <w:tblW w:w="0" w:type="auto"/>
        <w:tblLook w:val="04A0" w:firstRow="1" w:lastRow="0" w:firstColumn="1" w:lastColumn="0" w:noHBand="0" w:noVBand="1"/>
      </w:tblPr>
      <w:tblGrid>
        <w:gridCol w:w="3085"/>
        <w:gridCol w:w="6095"/>
      </w:tblGrid>
      <w:tr w:rsidR="009420F0" w:rsidRPr="00027E40" w:rsidTr="00F57BDC">
        <w:tc>
          <w:tcPr>
            <w:tcW w:w="3085"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707507" w:rsidRDefault="009420F0" w:rsidP="00F57BDC">
            <w:pPr>
              <w:pStyle w:val="Tabletext"/>
              <w:rPr>
                <w:b/>
                <w:color w:val="FFFFFF" w:themeColor="background1"/>
              </w:rPr>
            </w:pPr>
            <w:r w:rsidRPr="00707507">
              <w:rPr>
                <w:b/>
                <w:color w:val="FFFFFF" w:themeColor="background1"/>
              </w:rPr>
              <w:t>Row Name</w:t>
            </w:r>
          </w:p>
        </w:tc>
        <w:tc>
          <w:tcPr>
            <w:tcW w:w="6095"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707507" w:rsidRDefault="009420F0" w:rsidP="00F57BDC">
            <w:pPr>
              <w:pStyle w:val="Tabletext"/>
              <w:rPr>
                <w:b/>
                <w:color w:val="FFFFFF" w:themeColor="background1"/>
              </w:rPr>
            </w:pPr>
            <w:r w:rsidRPr="00707507">
              <w:rPr>
                <w:b/>
                <w:color w:val="FFFFFF" w:themeColor="background1"/>
              </w:rPr>
              <w:t>Meaning</w:t>
            </w:r>
          </w:p>
        </w:tc>
      </w:tr>
      <w:tr w:rsidR="009420F0" w:rsidRPr="00027E40" w:rsidTr="00F57BDC">
        <w:tc>
          <w:tcPr>
            <w:tcW w:w="308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Mapping table row #</w:t>
            </w:r>
          </w:p>
        </w:tc>
        <w:tc>
          <w:tcPr>
            <w:tcW w:w="609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Identifier of the SMETS</w:t>
            </w:r>
            <w:r>
              <w:t xml:space="preserve"> / CHTS</w:t>
            </w:r>
            <w:r w:rsidRPr="00DF16ED">
              <w:t xml:space="preserve"> object’s </w:t>
            </w:r>
            <w:r>
              <w:t>row in the Mapping Table</w:t>
            </w:r>
          </w:p>
        </w:tc>
      </w:tr>
      <w:tr w:rsidR="009420F0" w:rsidRPr="00027E40" w:rsidTr="00F57BDC">
        <w:trPr>
          <w:trHeight w:val="316"/>
        </w:trPr>
        <w:tc>
          <w:tcPr>
            <w:tcW w:w="308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SMETS / CHTS Ref</w:t>
            </w:r>
          </w:p>
        </w:tc>
        <w:tc>
          <w:tcPr>
            <w:tcW w:w="609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The section(s) with SMETS/CHTS that refer to the SMETS / CHTS name</w:t>
            </w:r>
          </w:p>
        </w:tc>
      </w:tr>
      <w:tr w:rsidR="009420F0" w:rsidRPr="00027E40" w:rsidTr="00F57BDC">
        <w:trPr>
          <w:trHeight w:val="316"/>
        </w:trPr>
        <w:tc>
          <w:tcPr>
            <w:tcW w:w="3085"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Tabletext"/>
            </w:pPr>
            <w:r w:rsidRPr="00DF16ED">
              <w:t>SMETS</w:t>
            </w:r>
            <w:r>
              <w:t xml:space="preserve"> </w:t>
            </w:r>
            <w:r w:rsidRPr="00DF16ED">
              <w:t>/</w:t>
            </w:r>
            <w:r>
              <w:t xml:space="preserve"> </w:t>
            </w:r>
            <w:r w:rsidRPr="00DF16ED">
              <w:t xml:space="preserve">CHTS </w:t>
            </w:r>
            <w:r>
              <w:t>Name</w:t>
            </w:r>
          </w:p>
        </w:tc>
        <w:tc>
          <w:tcPr>
            <w:tcW w:w="6095"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Tabletext"/>
            </w:pPr>
            <w:r w:rsidRPr="00DF16ED">
              <w:t>The attribute name as specified in SMETS</w:t>
            </w:r>
            <w:r>
              <w:t xml:space="preserve"> </w:t>
            </w:r>
            <w:r w:rsidRPr="00DF16ED">
              <w:t>/</w:t>
            </w:r>
            <w:r>
              <w:t xml:space="preserve"> </w:t>
            </w:r>
            <w:r w:rsidRPr="00DF16ED">
              <w:t>CHTS</w:t>
            </w:r>
          </w:p>
        </w:tc>
      </w:tr>
      <w:tr w:rsidR="009420F0" w:rsidRPr="00027E40" w:rsidTr="00F57BDC">
        <w:tc>
          <w:tcPr>
            <w:tcW w:w="308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Class</w:t>
            </w:r>
          </w:p>
        </w:tc>
        <w:tc>
          <w:tcPr>
            <w:tcW w:w="609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D</w:t>
            </w:r>
            <w:r>
              <w:t>enotes the DLMS Interface Class</w:t>
            </w:r>
          </w:p>
        </w:tc>
      </w:tr>
      <w:tr w:rsidR="009420F0" w:rsidRPr="00027E40" w:rsidTr="00F57BDC">
        <w:tc>
          <w:tcPr>
            <w:tcW w:w="308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OBIS Code</w:t>
            </w:r>
          </w:p>
        </w:tc>
        <w:tc>
          <w:tcPr>
            <w:tcW w:w="609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rPr>
                <w:szCs w:val="17"/>
              </w:rPr>
              <w:t>defines identification codes for all data in DLMS</w:t>
            </w:r>
            <w:r>
              <w:rPr>
                <w:szCs w:val="17"/>
              </w:rPr>
              <w:t xml:space="preserve"> </w:t>
            </w:r>
            <w:r w:rsidRPr="00DF16ED">
              <w:rPr>
                <w:szCs w:val="17"/>
              </w:rPr>
              <w:t>/</w:t>
            </w:r>
            <w:r>
              <w:rPr>
                <w:szCs w:val="17"/>
              </w:rPr>
              <w:t xml:space="preserve"> </w:t>
            </w:r>
            <w:r w:rsidRPr="00DF16ED">
              <w:rPr>
                <w:szCs w:val="17"/>
              </w:rPr>
              <w:t>COSEM compliant metering equipment</w:t>
            </w:r>
          </w:p>
        </w:tc>
      </w:tr>
      <w:tr w:rsidR="009420F0" w:rsidRPr="00027E40" w:rsidTr="00F57BDC">
        <w:tc>
          <w:tcPr>
            <w:tcW w:w="308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Attribute or Method</w:t>
            </w:r>
          </w:p>
        </w:tc>
        <w:tc>
          <w:tcPr>
            <w:tcW w:w="609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Denotes whether the row relate</w:t>
            </w:r>
            <w:r>
              <w:t>s to an (A)</w:t>
            </w:r>
            <w:proofErr w:type="spellStart"/>
            <w:r>
              <w:t>ttribute</w:t>
            </w:r>
            <w:proofErr w:type="spellEnd"/>
            <w:r>
              <w:t xml:space="preserve"> or (M)</w:t>
            </w:r>
            <w:proofErr w:type="spellStart"/>
            <w:r>
              <w:t>ethod</w:t>
            </w:r>
            <w:proofErr w:type="spellEnd"/>
          </w:p>
        </w:tc>
      </w:tr>
      <w:tr w:rsidR="009420F0" w:rsidRPr="00027E40" w:rsidTr="00F57BDC">
        <w:tc>
          <w:tcPr>
            <w:tcW w:w="308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Attribut</w:t>
            </w:r>
            <w:r>
              <w:t xml:space="preserve">e </w:t>
            </w:r>
            <w:r w:rsidRPr="00DF16ED">
              <w:t>/</w:t>
            </w:r>
            <w:r>
              <w:t xml:space="preserve"> </w:t>
            </w:r>
            <w:r w:rsidRPr="00DF16ED">
              <w:t>Method Number</w:t>
            </w:r>
          </w:p>
        </w:tc>
        <w:tc>
          <w:tcPr>
            <w:tcW w:w="609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Forms </w:t>
            </w:r>
            <w:r>
              <w:t>part of the attribute identity.</w:t>
            </w:r>
          </w:p>
        </w:tc>
      </w:tr>
      <w:tr w:rsidR="009420F0" w:rsidRPr="00027E40" w:rsidTr="00F57BDC">
        <w:tc>
          <w:tcPr>
            <w:tcW w:w="308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Attribute</w:t>
            </w:r>
            <w:r>
              <w:t xml:space="preserve"> </w:t>
            </w:r>
            <w:r w:rsidRPr="00DF16ED">
              <w:t>/</w:t>
            </w:r>
            <w:r>
              <w:t xml:space="preserve"> </w:t>
            </w:r>
            <w:r w:rsidRPr="00DF16ED">
              <w:t>Method Name and Blue Book reference</w:t>
            </w:r>
          </w:p>
        </w:tc>
        <w:tc>
          <w:tcPr>
            <w:tcW w:w="609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Th</w:t>
            </w:r>
            <w:r>
              <w:t>e name given to the DLMS object</w:t>
            </w:r>
          </w:p>
        </w:tc>
      </w:tr>
      <w:tr w:rsidR="009420F0" w:rsidRPr="00027E40" w:rsidTr="00F57BDC">
        <w:tc>
          <w:tcPr>
            <w:tcW w:w="308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DLMS COSEM Data type</w:t>
            </w:r>
          </w:p>
        </w:tc>
        <w:tc>
          <w:tcPr>
            <w:tcW w:w="609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The data type assigned to the DLMS object</w:t>
            </w:r>
          </w:p>
        </w:tc>
      </w:tr>
      <w:tr w:rsidR="009420F0" w:rsidRPr="00027E40" w:rsidTr="00F57BDC">
        <w:tc>
          <w:tcPr>
            <w:tcW w:w="308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Constant Value</w:t>
            </w:r>
          </w:p>
        </w:tc>
        <w:tc>
          <w:tcPr>
            <w:tcW w:w="609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Where this field is present, this is a fixed val</w:t>
            </w:r>
            <w:r>
              <w:t>ue for the life of the Device</w:t>
            </w:r>
          </w:p>
        </w:tc>
      </w:tr>
      <w:tr w:rsidR="009420F0" w:rsidRPr="00027E40" w:rsidTr="00F57BDC">
        <w:tc>
          <w:tcPr>
            <w:tcW w:w="308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Notes</w:t>
            </w:r>
          </w:p>
        </w:tc>
        <w:tc>
          <w:tcPr>
            <w:tcW w:w="6095"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DF16ED">
              <w:t xml:space="preserve">Additional useful </w:t>
            </w:r>
            <w:r>
              <w:t>information</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_Ref385941996 \r \h </w:instrText>
      </w:r>
      <w:r>
        <w:rPr>
          <w:lang w:eastAsia="en-GB"/>
        </w:rPr>
      </w:r>
      <w:r>
        <w:rPr>
          <w:lang w:eastAsia="en-GB"/>
        </w:rPr>
        <w:fldChar w:fldCharType="separate"/>
      </w:r>
      <w:r>
        <w:rPr>
          <w:lang w:eastAsia="en-GB"/>
        </w:rPr>
        <w:t>19.2.1</w:t>
      </w:r>
      <w:r>
        <w:rPr>
          <w:lang w:eastAsia="en-GB"/>
        </w:rPr>
        <w:fldChar w:fldCharType="end"/>
      </w:r>
      <w:r>
        <w:rPr>
          <w:lang w:eastAsia="en-GB"/>
        </w:rPr>
        <w:t>:  DLMS mapping for Use Case specific attributes / methods</w:t>
      </w:r>
    </w:p>
    <w:p w:rsidR="009420F0" w:rsidRDefault="009420F0" w:rsidP="009420F0">
      <w:pPr>
        <w:pStyle w:val="Heading3"/>
      </w:pPr>
      <w:bookmarkStart w:id="6479" w:name="_Toc387682854"/>
      <w:bookmarkStart w:id="6480" w:name="_Toc387685265"/>
      <w:bookmarkStart w:id="6481" w:name="_Toc387737289"/>
      <w:bookmarkStart w:id="6482" w:name="_Toc387755829"/>
      <w:bookmarkStart w:id="6483" w:name="_Toc387759224"/>
      <w:bookmarkStart w:id="6484" w:name="_Toc387760342"/>
      <w:bookmarkStart w:id="6485" w:name="_Toc387763214"/>
      <w:bookmarkStart w:id="6486" w:name="_Toc387764330"/>
      <w:bookmarkStart w:id="6487" w:name="_Toc387765446"/>
      <w:bookmarkStart w:id="6488" w:name="_Toc387766562"/>
      <w:bookmarkStart w:id="6489" w:name="_Toc387768260"/>
      <w:bookmarkStart w:id="6490" w:name="_Toc387769960"/>
      <w:bookmarkStart w:id="6491" w:name="_Toc387771658"/>
      <w:bookmarkStart w:id="6492" w:name="_Toc387774020"/>
      <w:bookmarkStart w:id="6493" w:name="_Toc387682855"/>
      <w:bookmarkStart w:id="6494" w:name="_Toc387685266"/>
      <w:bookmarkStart w:id="6495" w:name="_Toc387737290"/>
      <w:bookmarkStart w:id="6496" w:name="_Toc387755830"/>
      <w:bookmarkStart w:id="6497" w:name="_Toc387759225"/>
      <w:bookmarkStart w:id="6498" w:name="_Toc387760343"/>
      <w:bookmarkStart w:id="6499" w:name="_Toc387763215"/>
      <w:bookmarkStart w:id="6500" w:name="_Toc387764331"/>
      <w:bookmarkStart w:id="6501" w:name="_Toc387765447"/>
      <w:bookmarkStart w:id="6502" w:name="_Toc387766563"/>
      <w:bookmarkStart w:id="6503" w:name="_Toc387768261"/>
      <w:bookmarkStart w:id="6504" w:name="_Toc387769961"/>
      <w:bookmarkStart w:id="6505" w:name="_Toc387771659"/>
      <w:bookmarkStart w:id="6506" w:name="_Toc387774021"/>
      <w:bookmarkStart w:id="6507" w:name="_Toc387682865"/>
      <w:bookmarkStart w:id="6508" w:name="_Toc387685276"/>
      <w:bookmarkStart w:id="6509" w:name="_Toc387737300"/>
      <w:bookmarkStart w:id="6510" w:name="_Toc387755840"/>
      <w:bookmarkStart w:id="6511" w:name="_Toc387759235"/>
      <w:bookmarkStart w:id="6512" w:name="_Toc387760353"/>
      <w:bookmarkStart w:id="6513" w:name="_Toc387763225"/>
      <w:bookmarkStart w:id="6514" w:name="_Toc387764341"/>
      <w:bookmarkStart w:id="6515" w:name="_Toc387765457"/>
      <w:bookmarkStart w:id="6516" w:name="_Toc387766573"/>
      <w:bookmarkStart w:id="6517" w:name="_Toc387768271"/>
      <w:bookmarkStart w:id="6518" w:name="_Toc387769971"/>
      <w:bookmarkStart w:id="6519" w:name="_Toc387771669"/>
      <w:bookmarkStart w:id="6520" w:name="_Toc387774031"/>
      <w:bookmarkStart w:id="6521" w:name="_Toc387682866"/>
      <w:bookmarkStart w:id="6522" w:name="_Toc387685277"/>
      <w:bookmarkStart w:id="6523" w:name="_Toc387737301"/>
      <w:bookmarkStart w:id="6524" w:name="_Toc387755841"/>
      <w:bookmarkStart w:id="6525" w:name="_Toc387759236"/>
      <w:bookmarkStart w:id="6526" w:name="_Toc387760354"/>
      <w:bookmarkStart w:id="6527" w:name="_Toc387763226"/>
      <w:bookmarkStart w:id="6528" w:name="_Toc387764342"/>
      <w:bookmarkStart w:id="6529" w:name="_Toc387765458"/>
      <w:bookmarkStart w:id="6530" w:name="_Toc387766574"/>
      <w:bookmarkStart w:id="6531" w:name="_Toc387768272"/>
      <w:bookmarkStart w:id="6532" w:name="_Toc387769972"/>
      <w:bookmarkStart w:id="6533" w:name="_Toc387771670"/>
      <w:bookmarkStart w:id="6534" w:name="_Toc387774032"/>
      <w:bookmarkStart w:id="6535" w:name="_Toc387682867"/>
      <w:bookmarkStart w:id="6536" w:name="_Toc387685278"/>
      <w:bookmarkStart w:id="6537" w:name="_Toc387737302"/>
      <w:bookmarkStart w:id="6538" w:name="_Toc387755842"/>
      <w:bookmarkStart w:id="6539" w:name="_Toc387759237"/>
      <w:bookmarkStart w:id="6540" w:name="_Toc387760355"/>
      <w:bookmarkStart w:id="6541" w:name="_Toc387763227"/>
      <w:bookmarkStart w:id="6542" w:name="_Toc387764343"/>
      <w:bookmarkStart w:id="6543" w:name="_Toc387765459"/>
      <w:bookmarkStart w:id="6544" w:name="_Toc387766575"/>
      <w:bookmarkStart w:id="6545" w:name="_Toc387768273"/>
      <w:bookmarkStart w:id="6546" w:name="_Toc387769973"/>
      <w:bookmarkStart w:id="6547" w:name="_Toc387771671"/>
      <w:bookmarkStart w:id="6548" w:name="_Toc387774033"/>
      <w:bookmarkStart w:id="6549" w:name="_Toc387682877"/>
      <w:bookmarkStart w:id="6550" w:name="_Toc387685288"/>
      <w:bookmarkStart w:id="6551" w:name="_Toc387737312"/>
      <w:bookmarkStart w:id="6552" w:name="_Toc387755852"/>
      <w:bookmarkStart w:id="6553" w:name="_Toc387759247"/>
      <w:bookmarkStart w:id="6554" w:name="_Toc387760365"/>
      <w:bookmarkStart w:id="6555" w:name="_Toc387763237"/>
      <w:bookmarkStart w:id="6556" w:name="_Toc387764353"/>
      <w:bookmarkStart w:id="6557" w:name="_Toc387765469"/>
      <w:bookmarkStart w:id="6558" w:name="_Toc387766585"/>
      <w:bookmarkStart w:id="6559" w:name="_Toc387768283"/>
      <w:bookmarkStart w:id="6560" w:name="_Toc387769983"/>
      <w:bookmarkStart w:id="6561" w:name="_Toc387771681"/>
      <w:bookmarkStart w:id="6562" w:name="_Toc387774043"/>
      <w:bookmarkStart w:id="6563" w:name="_Ref379461103"/>
      <w:bookmarkStart w:id="6564" w:name="_Ref379461298"/>
      <w:bookmarkStart w:id="6565" w:name="_Ref379461315"/>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r>
        <w:rPr>
          <w:lang w:eastAsia="en-GB"/>
        </w:rPr>
        <w:t>ZSE</w:t>
      </w:r>
      <w:r>
        <w:t xml:space="preserve"> specific content</w:t>
      </w:r>
      <w:bookmarkEnd w:id="6563"/>
      <w:bookmarkEnd w:id="6564"/>
      <w:bookmarkEnd w:id="6565"/>
    </w:p>
    <w:p w:rsidR="009420F0" w:rsidRDefault="009420F0" w:rsidP="009420F0">
      <w:r>
        <w:t xml:space="preserve">Table </w:t>
      </w:r>
      <w:r>
        <w:fldChar w:fldCharType="begin"/>
      </w:r>
      <w:r>
        <w:instrText xml:space="preserve"> REF _Ref387676029 \r \h </w:instrText>
      </w:r>
      <w:r>
        <w:fldChar w:fldCharType="separate"/>
      </w:r>
      <w:r>
        <w:t>19.3</w:t>
      </w:r>
      <w:r>
        <w:fldChar w:fldCharType="end"/>
      </w:r>
      <w:r>
        <w:t xml:space="preserve"> provides information on the ZSE commands required successfully to complete the Use Case.  These must be processed in the order listed in Table </w:t>
      </w:r>
      <w:r>
        <w:fldChar w:fldCharType="begin"/>
      </w:r>
      <w:r>
        <w:instrText xml:space="preserve"> REF _Ref379461103 \r \h </w:instrText>
      </w:r>
      <w:r>
        <w:fldChar w:fldCharType="separate"/>
      </w:r>
      <w:r>
        <w:t>19.2.2</w:t>
      </w:r>
      <w:r>
        <w:fldChar w:fldCharType="end"/>
      </w:r>
      <w:r>
        <w:t xml:space="preserve">.  </w:t>
      </w:r>
    </w:p>
    <w:p w:rsidR="009420F0" w:rsidRDefault="009420F0" w:rsidP="009420F0">
      <w:r>
        <w:t xml:space="preserve">Table </w:t>
      </w:r>
      <w:r>
        <w:fldChar w:fldCharType="begin"/>
      </w:r>
      <w:r>
        <w:instrText xml:space="preserve"> REF _Ref379461315 \r \h </w:instrText>
      </w:r>
      <w:r>
        <w:fldChar w:fldCharType="separate"/>
      </w:r>
      <w:r>
        <w:t>19.2.2</w:t>
      </w:r>
      <w:r>
        <w:fldChar w:fldCharType="end"/>
      </w:r>
      <w:r>
        <w:t xml:space="preserve"> is grouped by ZSE command.</w:t>
      </w:r>
    </w:p>
    <w:tbl>
      <w:tblPr>
        <w:tblStyle w:val="TableGrid"/>
        <w:tblW w:w="0" w:type="auto"/>
        <w:tblLayout w:type="fixed"/>
        <w:tblLook w:val="04A0" w:firstRow="1" w:lastRow="0" w:firstColumn="1" w:lastColumn="0" w:noHBand="0" w:noVBand="1"/>
      </w:tblPr>
      <w:tblGrid>
        <w:gridCol w:w="2093"/>
        <w:gridCol w:w="6161"/>
      </w:tblGrid>
      <w:tr w:rsidR="009420F0" w:rsidRPr="00027E40" w:rsidTr="00F57BDC">
        <w:tc>
          <w:tcPr>
            <w:tcW w:w="2093"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D72D64" w:rsidRDefault="009420F0" w:rsidP="00F57BDC">
            <w:pPr>
              <w:pStyle w:val="Tabletext"/>
              <w:rPr>
                <w:b/>
                <w:color w:val="FFFFFF" w:themeColor="background1"/>
              </w:rPr>
            </w:pPr>
            <w:r w:rsidRPr="00D72D64">
              <w:rPr>
                <w:b/>
                <w:color w:val="FFFFFF" w:themeColor="background1"/>
              </w:rPr>
              <w:lastRenderedPageBreak/>
              <w:t>Row Name</w:t>
            </w:r>
          </w:p>
        </w:tc>
        <w:tc>
          <w:tcPr>
            <w:tcW w:w="6161"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D72D64" w:rsidRDefault="009420F0" w:rsidP="00F57BDC">
            <w:pPr>
              <w:pStyle w:val="Tabletext"/>
              <w:rPr>
                <w:b/>
                <w:color w:val="FFFFFF" w:themeColor="background1"/>
              </w:rPr>
            </w:pPr>
            <w:r w:rsidRPr="00D72D64">
              <w:rPr>
                <w:b/>
                <w:color w:val="FFFFFF" w:themeColor="background1"/>
              </w:rPr>
              <w:t>Meaning</w:t>
            </w:r>
          </w:p>
        </w:tc>
      </w:tr>
      <w:tr w:rsidR="009420F0" w:rsidRPr="00027E40" w:rsidTr="00F57BDC">
        <w:tc>
          <w:tcPr>
            <w:tcW w:w="2093"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t>Mapping table row #</w:t>
            </w:r>
          </w:p>
        </w:tc>
        <w:tc>
          <w:tcPr>
            <w:tcW w:w="6161"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rPr>
                <w:rFonts w:eastAsia="Times New Roman"/>
                <w:color w:val="00AEEF"/>
              </w:rPr>
            </w:pPr>
            <w:r w:rsidRPr="00DF16ED">
              <w:t xml:space="preserve">Identifier of the </w:t>
            </w:r>
            <w:r>
              <w:t>row in the Mapping Table</w:t>
            </w:r>
          </w:p>
        </w:tc>
      </w:tr>
      <w:tr w:rsidR="009420F0" w:rsidRPr="00027E40" w:rsidTr="00F57BDC">
        <w:tc>
          <w:tcPr>
            <w:tcW w:w="2093"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2E4432">
              <w:t>SMETS</w:t>
            </w:r>
            <w:r>
              <w:t xml:space="preserve"> </w:t>
            </w:r>
            <w:r w:rsidRPr="002E4432">
              <w:t>/</w:t>
            </w:r>
            <w:r>
              <w:t xml:space="preserve"> </w:t>
            </w:r>
            <w:r w:rsidRPr="002E4432">
              <w:t>CHTS Ref</w:t>
            </w:r>
          </w:p>
        </w:tc>
        <w:tc>
          <w:tcPr>
            <w:tcW w:w="6161"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rPr>
                <w:rFonts w:eastAsia="Times New Roman"/>
                <w:color w:val="00AEEF"/>
              </w:rPr>
            </w:pPr>
            <w:r w:rsidRPr="002E4432">
              <w:t>Identifies the SMETS</w:t>
            </w:r>
            <w:r>
              <w:t xml:space="preserve"> </w:t>
            </w:r>
            <w:r w:rsidRPr="002E4432">
              <w:t>/</w:t>
            </w:r>
            <w:r>
              <w:t xml:space="preserve"> </w:t>
            </w:r>
            <w:r w:rsidRPr="002E4432">
              <w:t>CHTS section that describes the attribute.</w:t>
            </w:r>
          </w:p>
        </w:tc>
      </w:tr>
      <w:tr w:rsidR="009420F0" w:rsidRPr="00027E40" w:rsidTr="00F57BDC">
        <w:tc>
          <w:tcPr>
            <w:tcW w:w="2093"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2E4432">
              <w:t>SMETS</w:t>
            </w:r>
            <w:r>
              <w:t xml:space="preserve"> </w:t>
            </w:r>
            <w:r w:rsidRPr="002E4432">
              <w:t>/</w:t>
            </w:r>
            <w:r>
              <w:t xml:space="preserve"> </w:t>
            </w:r>
            <w:r w:rsidRPr="002E4432">
              <w:t>CHTS Name</w:t>
            </w:r>
          </w:p>
        </w:tc>
        <w:tc>
          <w:tcPr>
            <w:tcW w:w="6161"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rPr>
                <w:rFonts w:eastAsia="Times New Roman"/>
                <w:color w:val="00AEEF"/>
              </w:rPr>
            </w:pPr>
            <w:r w:rsidRPr="002E4432">
              <w:t>The attribute name as specified in SMETS</w:t>
            </w:r>
            <w:r>
              <w:t xml:space="preserve"> </w:t>
            </w:r>
            <w:r w:rsidRPr="002E4432">
              <w:t>/</w:t>
            </w:r>
            <w:r>
              <w:t xml:space="preserve"> </w:t>
            </w:r>
            <w:r w:rsidRPr="002E4432">
              <w:t>CHTS The method being applied to the SMETS</w:t>
            </w:r>
            <w:r>
              <w:t xml:space="preserve"> </w:t>
            </w:r>
            <w:r w:rsidRPr="002E4432">
              <w:t>/</w:t>
            </w:r>
            <w:r>
              <w:t xml:space="preserve"> </w:t>
            </w:r>
            <w:r w:rsidRPr="002E4432">
              <w:t>CHTS attribute</w:t>
            </w:r>
          </w:p>
        </w:tc>
      </w:tr>
      <w:tr w:rsidR="009420F0" w:rsidRPr="00027E40" w:rsidTr="00F57BDC">
        <w:tc>
          <w:tcPr>
            <w:tcW w:w="2093"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2E4432">
              <w:t>Data Type</w:t>
            </w:r>
          </w:p>
        </w:tc>
        <w:tc>
          <w:tcPr>
            <w:tcW w:w="6161"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rPr>
                <w:rFonts w:eastAsia="Times New Roman"/>
                <w:color w:val="00AEEF"/>
              </w:rPr>
            </w:pPr>
            <w:r w:rsidRPr="002E4432">
              <w:t xml:space="preserve">Identifies the </w:t>
            </w:r>
            <w:r>
              <w:t>ZSE</w:t>
            </w:r>
            <w:r w:rsidRPr="002E4432">
              <w:t xml:space="preserve"> data type for the </w:t>
            </w:r>
            <w:r>
              <w:t>a</w:t>
            </w:r>
            <w:r w:rsidRPr="002E4432">
              <w:t>ttribute</w:t>
            </w:r>
          </w:p>
        </w:tc>
      </w:tr>
      <w:tr w:rsidR="009420F0" w:rsidRPr="00027E40" w:rsidTr="00F57BDC">
        <w:tc>
          <w:tcPr>
            <w:tcW w:w="2093" w:type="dxa"/>
            <w:tcBorders>
              <w:top w:val="single" w:sz="4" w:space="0" w:color="009EE3"/>
              <w:left w:val="single" w:sz="4" w:space="0" w:color="009EE3"/>
              <w:bottom w:val="single" w:sz="4" w:space="0" w:color="009EE3"/>
              <w:right w:val="single" w:sz="4" w:space="0" w:color="009EE3"/>
            </w:tcBorders>
          </w:tcPr>
          <w:p w:rsidR="009420F0" w:rsidRPr="002E4432" w:rsidRDefault="009420F0" w:rsidP="00F57BDC">
            <w:pPr>
              <w:pStyle w:val="Tabletext"/>
            </w:pPr>
            <w:r>
              <w:t>Range</w:t>
            </w:r>
          </w:p>
        </w:tc>
        <w:tc>
          <w:tcPr>
            <w:tcW w:w="6161" w:type="dxa"/>
            <w:tcBorders>
              <w:top w:val="single" w:sz="4" w:space="0" w:color="009EE3"/>
              <w:left w:val="single" w:sz="4" w:space="0" w:color="009EE3"/>
              <w:bottom w:val="single" w:sz="4" w:space="0" w:color="009EE3"/>
              <w:right w:val="single" w:sz="4" w:space="0" w:color="009EE3"/>
            </w:tcBorders>
          </w:tcPr>
          <w:p w:rsidR="009420F0" w:rsidRPr="002E4432" w:rsidRDefault="009420F0" w:rsidP="00F57BDC">
            <w:pPr>
              <w:pStyle w:val="Tabletext"/>
            </w:pPr>
            <w:r>
              <w:t>The allowable value range for the attribute</w:t>
            </w:r>
          </w:p>
        </w:tc>
      </w:tr>
      <w:tr w:rsidR="009420F0" w:rsidRPr="00027E40" w:rsidTr="00F57BDC">
        <w:tc>
          <w:tcPr>
            <w:tcW w:w="2093"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2E4432">
              <w:t>Attribute</w:t>
            </w:r>
            <w:r>
              <w:t xml:space="preserve"> </w:t>
            </w:r>
            <w:r w:rsidRPr="002E4432">
              <w:t>/</w:t>
            </w:r>
            <w:r>
              <w:t xml:space="preserve"> </w:t>
            </w:r>
            <w:r w:rsidRPr="002E4432">
              <w:t>Value</w:t>
            </w:r>
            <w:r>
              <w:t xml:space="preserve"> </w:t>
            </w:r>
            <w:r w:rsidRPr="002E4432">
              <w:t>/</w:t>
            </w:r>
            <w:r>
              <w:t xml:space="preserve"> </w:t>
            </w:r>
            <w:r w:rsidRPr="002E4432">
              <w:t>Parameter</w:t>
            </w:r>
          </w:p>
        </w:tc>
        <w:tc>
          <w:tcPr>
            <w:tcW w:w="6161" w:type="dxa"/>
            <w:tcBorders>
              <w:top w:val="single" w:sz="4" w:space="0" w:color="009EE3"/>
              <w:left w:val="single" w:sz="4" w:space="0" w:color="009EE3"/>
              <w:bottom w:val="single" w:sz="4" w:space="0" w:color="009EE3"/>
              <w:right w:val="single" w:sz="4" w:space="0" w:color="009EE3"/>
            </w:tcBorders>
          </w:tcPr>
          <w:p w:rsidR="009420F0" w:rsidRPr="00E65B4A" w:rsidRDefault="009420F0" w:rsidP="00F57BDC">
            <w:pPr>
              <w:pStyle w:val="Tabletext"/>
              <w:rPr>
                <w:rFonts w:eastAsia="Batang"/>
                <w:color w:val="auto"/>
                <w:lang w:eastAsia="en-GB"/>
              </w:rPr>
            </w:pPr>
            <w:r w:rsidRPr="002E4432">
              <w:t xml:space="preserve">For </w:t>
            </w:r>
            <w:r>
              <w:t>ZSE</w:t>
            </w:r>
            <w:r w:rsidRPr="002E4432">
              <w:t xml:space="preserve"> read operations – the attribute or a value returned </w:t>
            </w:r>
          </w:p>
          <w:p w:rsidR="009420F0" w:rsidRPr="00027E40" w:rsidRDefault="009420F0" w:rsidP="00F57BDC">
            <w:pPr>
              <w:pStyle w:val="Tabletext"/>
              <w:rPr>
                <w:rFonts w:eastAsia="Times New Roman"/>
                <w:color w:val="00AEEF"/>
              </w:rPr>
            </w:pPr>
            <w:r w:rsidRPr="002E4432">
              <w:t xml:space="preserve">For </w:t>
            </w:r>
            <w:r>
              <w:t>ZSE</w:t>
            </w:r>
            <w:r w:rsidRPr="002E4432">
              <w:t xml:space="preserve"> update operations – the attribute or parameter updated.</w:t>
            </w:r>
          </w:p>
        </w:tc>
      </w:tr>
      <w:tr w:rsidR="009420F0" w:rsidRPr="00027E40" w:rsidTr="00F57BDC">
        <w:tc>
          <w:tcPr>
            <w:tcW w:w="2093" w:type="dxa"/>
            <w:tcBorders>
              <w:top w:val="single" w:sz="4" w:space="0" w:color="009EE3"/>
              <w:left w:val="single" w:sz="4" w:space="0" w:color="009EE3"/>
              <w:bottom w:val="single" w:sz="4" w:space="0" w:color="009EE3"/>
              <w:right w:val="single" w:sz="4" w:space="0" w:color="009EE3"/>
            </w:tcBorders>
          </w:tcPr>
          <w:p w:rsidR="009420F0" w:rsidRPr="002E4432" w:rsidRDefault="009420F0" w:rsidP="00F57BDC">
            <w:pPr>
              <w:pStyle w:val="Tabletext"/>
            </w:pPr>
            <w:r w:rsidRPr="002E4432">
              <w:t>Cluster :ID</w:t>
            </w:r>
          </w:p>
        </w:tc>
        <w:tc>
          <w:tcPr>
            <w:tcW w:w="6161" w:type="dxa"/>
            <w:tcBorders>
              <w:top w:val="single" w:sz="4" w:space="0" w:color="009EE3"/>
              <w:left w:val="single" w:sz="4" w:space="0" w:color="009EE3"/>
              <w:bottom w:val="single" w:sz="4" w:space="0" w:color="009EE3"/>
              <w:right w:val="single" w:sz="4" w:space="0" w:color="009EE3"/>
            </w:tcBorders>
          </w:tcPr>
          <w:p w:rsidR="009420F0" w:rsidRPr="002E4432" w:rsidRDefault="009420F0" w:rsidP="00F57BDC">
            <w:pPr>
              <w:pStyle w:val="Tabletext"/>
            </w:pPr>
            <w:r w:rsidRPr="002E4432">
              <w:t xml:space="preserve">Identifies the </w:t>
            </w:r>
            <w:r>
              <w:t>ZSE</w:t>
            </w:r>
            <w:r w:rsidRPr="002E4432">
              <w:t xml:space="preserve"> cluster that supports the required functionality</w:t>
            </w:r>
          </w:p>
        </w:tc>
      </w:tr>
      <w:tr w:rsidR="009420F0" w:rsidRPr="00027E40" w:rsidTr="00F57BDC">
        <w:tc>
          <w:tcPr>
            <w:tcW w:w="2093"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t>Command :ID</w:t>
            </w:r>
          </w:p>
        </w:tc>
        <w:tc>
          <w:tcPr>
            <w:tcW w:w="6161"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rPr>
                <w:rFonts w:eastAsia="Times New Roman"/>
                <w:color w:val="00AEEF"/>
              </w:rPr>
            </w:pPr>
            <w:r w:rsidRPr="002E4432">
              <w:t xml:space="preserve">Identifies the command </w:t>
            </w:r>
            <w:r>
              <w:t xml:space="preserve">and its unique identifier </w:t>
            </w:r>
            <w:r w:rsidRPr="002E4432">
              <w:t xml:space="preserve">within the </w:t>
            </w:r>
            <w:r>
              <w:t>ZSE</w:t>
            </w:r>
            <w:r w:rsidRPr="002E4432">
              <w:t xml:space="preserve"> cluster that is used to read or manipulate the attribute for the purpose of the Use Case.  Its </w:t>
            </w:r>
            <w:r>
              <w:t>ZSE</w:t>
            </w:r>
            <w:r w:rsidRPr="002E4432">
              <w:t xml:space="preserve"> identifier is included</w:t>
            </w:r>
          </w:p>
        </w:tc>
      </w:tr>
      <w:tr w:rsidR="009420F0" w:rsidRPr="00027E40" w:rsidTr="00F57BDC">
        <w:tc>
          <w:tcPr>
            <w:tcW w:w="2093"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pPr>
            <w:r w:rsidRPr="002E4432">
              <w:t xml:space="preserve">Response </w:t>
            </w:r>
            <w:r>
              <w:t>:ID</w:t>
            </w:r>
          </w:p>
        </w:tc>
        <w:tc>
          <w:tcPr>
            <w:tcW w:w="6161" w:type="dxa"/>
            <w:tcBorders>
              <w:top w:val="single" w:sz="4" w:space="0" w:color="009EE3"/>
              <w:left w:val="single" w:sz="4" w:space="0" w:color="009EE3"/>
              <w:bottom w:val="single" w:sz="4" w:space="0" w:color="009EE3"/>
              <w:right w:val="single" w:sz="4" w:space="0" w:color="009EE3"/>
            </w:tcBorders>
          </w:tcPr>
          <w:p w:rsidR="009420F0" w:rsidRPr="00027E40" w:rsidRDefault="009420F0" w:rsidP="00F57BDC">
            <w:pPr>
              <w:pStyle w:val="Tabletext"/>
              <w:rPr>
                <w:rFonts w:eastAsia="Times New Roman"/>
                <w:color w:val="00AEEF"/>
              </w:rPr>
            </w:pPr>
            <w:r w:rsidRPr="002E4432">
              <w:t xml:space="preserve">Where specified, this identifies the </w:t>
            </w:r>
            <w:r>
              <w:t>R</w:t>
            </w:r>
            <w:r w:rsidRPr="002E4432">
              <w:t xml:space="preserve">esponse </w:t>
            </w:r>
            <w:r>
              <w:t>and its unique identifier</w:t>
            </w:r>
            <w:r w:rsidRPr="002E4432">
              <w:t xml:space="preserve"> to the read or update command</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_Ref379461298 \r \h </w:instrText>
      </w:r>
      <w:r>
        <w:rPr>
          <w:lang w:eastAsia="en-GB"/>
        </w:rPr>
      </w:r>
      <w:r>
        <w:rPr>
          <w:lang w:eastAsia="en-GB"/>
        </w:rPr>
        <w:fldChar w:fldCharType="separate"/>
      </w:r>
      <w:r>
        <w:rPr>
          <w:lang w:eastAsia="en-GB"/>
        </w:rPr>
        <w:t>19.2.2</w:t>
      </w:r>
      <w:r>
        <w:rPr>
          <w:lang w:eastAsia="en-GB"/>
        </w:rPr>
        <w:fldChar w:fldCharType="end"/>
      </w:r>
      <w:r>
        <w:rPr>
          <w:lang w:eastAsia="en-GB"/>
        </w:rPr>
        <w:t>:  ZSE specific content</w:t>
      </w:r>
    </w:p>
    <w:p w:rsidR="009420F0" w:rsidRDefault="009420F0" w:rsidP="009420F0">
      <w:pPr>
        <w:pStyle w:val="Heading2"/>
      </w:pPr>
      <w:bookmarkStart w:id="6566" w:name="_Toc379462351"/>
      <w:bookmarkStart w:id="6567" w:name="_Toc379533380"/>
      <w:bookmarkStart w:id="6568" w:name="_Toc379542783"/>
      <w:bookmarkStart w:id="6569" w:name="_Ref387676029"/>
      <w:bookmarkStart w:id="6570" w:name="_Toc404157237"/>
      <w:bookmarkEnd w:id="6566"/>
      <w:bookmarkEnd w:id="6567"/>
      <w:bookmarkEnd w:id="6568"/>
      <w:r>
        <w:t>Embedded Use Cases</w:t>
      </w:r>
      <w:bookmarkEnd w:id="6569"/>
      <w:bookmarkEnd w:id="6570"/>
    </w:p>
    <w:p w:rsidR="009420F0" w:rsidRPr="008466CA" w:rsidRDefault="009420F0" w:rsidP="009420F0">
      <w:r>
        <w:t xml:space="preserve">Table </w:t>
      </w:r>
      <w:r>
        <w:fldChar w:fldCharType="begin"/>
      </w:r>
      <w:r>
        <w:instrText xml:space="preserve"> REF _Ref387676029 \r \h </w:instrText>
      </w:r>
      <w:r>
        <w:fldChar w:fldCharType="separate"/>
      </w:r>
      <w:r>
        <w:t>19.3</w:t>
      </w:r>
      <w:r>
        <w:fldChar w:fldCharType="end"/>
      </w:r>
      <w:r w:rsidRPr="008466CA">
        <w:t xml:space="preserve"> </w:t>
      </w:r>
      <w:r>
        <w:t>contains</w:t>
      </w:r>
      <w:r w:rsidRPr="008466CA">
        <w:t xml:space="preserve"> the Use Cases that fulfil the interface requirements to cover </w:t>
      </w:r>
      <w:r>
        <w:t>C</w:t>
      </w:r>
      <w:r w:rsidRPr="008466CA">
        <w:t xml:space="preserve">ommands (and their </w:t>
      </w:r>
      <w:r>
        <w:t>R</w:t>
      </w:r>
      <w:r w:rsidRPr="008466CA">
        <w:t xml:space="preserve">esponses) and </w:t>
      </w:r>
      <w:r>
        <w:t>A</w:t>
      </w:r>
      <w:r w:rsidRPr="008466CA">
        <w:t>lerts (where applicable).</w:t>
      </w:r>
      <w:r>
        <w:t xml:space="preserve">  In addition, it includes ZSE Message Templates.</w:t>
      </w:r>
    </w:p>
    <w:p w:rsidR="009420F0" w:rsidRDefault="009420F0" w:rsidP="009420F0">
      <w:r w:rsidRPr="008466CA">
        <w:t xml:space="preserve">Note:  </w:t>
      </w:r>
      <w:r>
        <w:t>DLMS COSEM</w:t>
      </w:r>
      <w:r w:rsidRPr="008466CA" w:rsidDel="001D72C1">
        <w:t xml:space="preserve"> </w:t>
      </w:r>
      <w:r w:rsidRPr="008466CA">
        <w:t>methods that have values which have an impact on the execution of the method (that is, methods with input values that are not integer(0)), the DLMS par</w:t>
      </w:r>
      <w:r w:rsidRPr="00872E38">
        <w:t>t of the Mapping Table and the U</w:t>
      </w:r>
      <w:r w:rsidRPr="008466CA">
        <w:t xml:space="preserve">se </w:t>
      </w:r>
      <w:r w:rsidRPr="00872E38">
        <w:t>C</w:t>
      </w:r>
      <w:r w:rsidRPr="008466CA">
        <w:t>ase include two</w:t>
      </w:r>
      <w:r>
        <w:t xml:space="preserve"> or more</w:t>
      </w:r>
      <w:r w:rsidRPr="008466CA">
        <w:t xml:space="preserve"> rows.  One row contains the method, and the </w:t>
      </w:r>
      <w:r>
        <w:t>subsequent row(s)</w:t>
      </w:r>
      <w:r w:rsidRPr="008466CA">
        <w:t xml:space="preserve"> contain the value</w:t>
      </w:r>
      <w:r>
        <w:t>(s)</w:t>
      </w:r>
      <w:r w:rsidRPr="008466CA">
        <w:t xml:space="preserve"> to be sent with the method.</w:t>
      </w:r>
    </w:p>
    <w:p w:rsidR="009420F0" w:rsidRDefault="009420F0" w:rsidP="009420F0">
      <w:r>
        <w:t>A number of Use Cases are also covered in GBCS main body.  These are identifiable from the Table of Contents.</w:t>
      </w:r>
    </w:p>
    <w:p w:rsidR="009420F0" w:rsidRDefault="009420F0" w:rsidP="009420F0">
      <w:r>
        <w:object w:dxaOrig="1533" w:dyaOrig="961">
          <v:shape id="_x0000_i1029" type="#_x0000_t75" style="width:76.2pt;height:48pt" o:ole="">
            <v:imagedata r:id="rId67" o:title=""/>
          </v:shape>
          <o:OLEObject Type="Embed" ProgID="Package" ShapeID="_x0000_i1029" DrawAspect="Icon" ObjectID="_1478612155" r:id="rId68"/>
        </w:object>
      </w:r>
    </w:p>
    <w:p w:rsidR="009420F0" w:rsidRDefault="009420F0" w:rsidP="009420F0">
      <w:pPr>
        <w:pStyle w:val="Tabletext"/>
      </w:pPr>
      <w:r>
        <w:t xml:space="preserve">Table </w:t>
      </w:r>
      <w:r>
        <w:fldChar w:fldCharType="begin"/>
      </w:r>
      <w:r>
        <w:instrText xml:space="preserve"> REF _Ref387676029 \r \h  \* MERGEFORMAT </w:instrText>
      </w:r>
      <w:r>
        <w:fldChar w:fldCharType="separate"/>
      </w:r>
      <w:r>
        <w:t>19.3</w:t>
      </w:r>
      <w:r>
        <w:fldChar w:fldCharType="end"/>
      </w:r>
      <w:r>
        <w:t>:  Use Cases</w:t>
      </w:r>
    </w:p>
    <w:p w:rsidR="009420F0" w:rsidRDefault="009420F0" w:rsidP="009420F0">
      <w:pPr>
        <w:pStyle w:val="Heading1"/>
      </w:pPr>
      <w:bookmarkStart w:id="6571" w:name="_Ref392486027"/>
      <w:bookmarkStart w:id="6572" w:name="_Ref387570732"/>
      <w:bookmarkStart w:id="6573" w:name="_Ref387570827"/>
      <w:bookmarkStart w:id="6574" w:name="_Toc404157238"/>
      <w:r>
        <w:lastRenderedPageBreak/>
        <w:t>Mapping Table</w:t>
      </w:r>
      <w:bookmarkEnd w:id="6571"/>
      <w:bookmarkEnd w:id="6572"/>
      <w:bookmarkEnd w:id="6573"/>
      <w:bookmarkEnd w:id="6574"/>
    </w:p>
    <w:p w:rsidR="009420F0" w:rsidRDefault="009420F0" w:rsidP="009420F0">
      <w:r>
        <w:t xml:space="preserve">Table </w:t>
      </w:r>
      <w:r>
        <w:fldChar w:fldCharType="begin"/>
      </w:r>
      <w:r>
        <w:instrText xml:space="preserve"> REF _Ref387570732 \r \h </w:instrText>
      </w:r>
      <w:r>
        <w:fldChar w:fldCharType="separate"/>
      </w:r>
      <w:r>
        <w:t>20</w:t>
      </w:r>
      <w:r>
        <w:fldChar w:fldCharType="end"/>
      </w:r>
      <w:r>
        <w:t xml:space="preserve"> contains t</w:t>
      </w:r>
      <w:r w:rsidRPr="008466CA">
        <w:t xml:space="preserve">he Mapping Table from which the Use Cases </w:t>
      </w:r>
      <w:r>
        <w:t xml:space="preserve">and Message Templates </w:t>
      </w:r>
      <w:r w:rsidRPr="008466CA">
        <w:t>were generated.  These tables map between SMETS attributes and methods, SEC Service Requests, Use Cases, DLMS COSEM attributes and methods and ZSE clusters, attributes and commands.</w:t>
      </w:r>
    </w:p>
    <w:p w:rsidR="009420F0" w:rsidRDefault="009420F0" w:rsidP="009420F0">
      <w:r>
        <w:t>In addition to the Use Cases, certain columns in the Mapping Table are directly referenced from this document.</w:t>
      </w:r>
    </w:p>
    <w:p w:rsidR="009420F0" w:rsidRDefault="009420F0" w:rsidP="009420F0">
      <w:r w:rsidRPr="005301E6">
        <w:t>Please note that only rows marked ‘E’ (External to HAN) in column F are fully spe</w:t>
      </w:r>
      <w:r>
        <w:t>cified, since those rows relate</w:t>
      </w:r>
      <w:r w:rsidRPr="005301E6">
        <w:t xml:space="preserve"> to Remote Party Messages. </w:t>
      </w:r>
      <w:r>
        <w:t xml:space="preserve"> </w:t>
      </w:r>
      <w:r w:rsidRPr="005301E6">
        <w:t>Other rows are only specified to the extent that these elements of Remote Party Messages rely on them.</w:t>
      </w:r>
    </w:p>
    <w:p w:rsidR="009420F0" w:rsidRDefault="009420F0" w:rsidP="009420F0">
      <w:r>
        <w:object w:dxaOrig="1533" w:dyaOrig="961">
          <v:shape id="_x0000_i1030" type="#_x0000_t75" style="width:76.2pt;height:48pt" o:ole="">
            <v:imagedata r:id="rId69" o:title=""/>
          </v:shape>
          <o:OLEObject Type="Embed" ProgID="Excel.SheetMacroEnabled.12" ShapeID="_x0000_i1030" DrawAspect="Icon" ObjectID="_1478612156" r:id="rId70"/>
        </w:object>
      </w:r>
    </w:p>
    <w:p w:rsidR="009420F0" w:rsidRDefault="009420F0" w:rsidP="009420F0">
      <w:pPr>
        <w:pStyle w:val="Tabletext"/>
      </w:pPr>
      <w:r>
        <w:t xml:space="preserve">Table </w:t>
      </w:r>
      <w:r>
        <w:fldChar w:fldCharType="begin"/>
      </w:r>
      <w:r>
        <w:instrText xml:space="preserve"> REF _Ref387570732 \r \h  \* MERGEFORMAT </w:instrText>
      </w:r>
      <w:r>
        <w:fldChar w:fldCharType="separate"/>
      </w:r>
      <w:r>
        <w:t>20</w:t>
      </w:r>
      <w:r>
        <w:fldChar w:fldCharType="end"/>
      </w:r>
      <w:r>
        <w:t>:  Mapping Table</w:t>
      </w:r>
    </w:p>
    <w:p w:rsidR="009420F0" w:rsidRDefault="009420F0" w:rsidP="009420F0">
      <w:pPr>
        <w:pStyle w:val="Heading1"/>
      </w:pPr>
      <w:bookmarkStart w:id="6575" w:name="_Toc387652464"/>
      <w:bookmarkStart w:id="6576" w:name="_Toc387653352"/>
      <w:bookmarkStart w:id="6577" w:name="_Toc387654240"/>
      <w:bookmarkStart w:id="6578" w:name="_Toc387655126"/>
      <w:bookmarkStart w:id="6579" w:name="_Toc387655998"/>
      <w:bookmarkStart w:id="6580" w:name="_Toc387656869"/>
      <w:bookmarkStart w:id="6581" w:name="_Toc387657740"/>
      <w:bookmarkStart w:id="6582" w:name="_Toc387658603"/>
      <w:bookmarkStart w:id="6583" w:name="_Toc387659468"/>
      <w:bookmarkStart w:id="6584" w:name="_Toc387660311"/>
      <w:bookmarkStart w:id="6585" w:name="_Toc387661154"/>
      <w:bookmarkStart w:id="6586" w:name="_Toc387667415"/>
      <w:bookmarkStart w:id="6587" w:name="_Toc387677487"/>
      <w:bookmarkStart w:id="6588" w:name="_Toc387682881"/>
      <w:bookmarkStart w:id="6589" w:name="_Toc387685292"/>
      <w:bookmarkStart w:id="6590" w:name="_Toc387737316"/>
      <w:bookmarkStart w:id="6591" w:name="_Toc387755856"/>
      <w:bookmarkStart w:id="6592" w:name="_Toc387759251"/>
      <w:bookmarkStart w:id="6593" w:name="_Toc387760369"/>
      <w:bookmarkStart w:id="6594" w:name="_Toc387763241"/>
      <w:bookmarkStart w:id="6595" w:name="_Toc387764357"/>
      <w:bookmarkStart w:id="6596" w:name="_Toc387765473"/>
      <w:bookmarkStart w:id="6597" w:name="_Toc387766589"/>
      <w:bookmarkStart w:id="6598" w:name="_Toc387768287"/>
      <w:bookmarkStart w:id="6599" w:name="_Toc387769987"/>
      <w:bookmarkStart w:id="6600" w:name="_Toc387771685"/>
      <w:bookmarkStart w:id="6601" w:name="_Toc387774047"/>
      <w:bookmarkStart w:id="6602" w:name="_Toc387652465"/>
      <w:bookmarkStart w:id="6603" w:name="_Toc387653353"/>
      <w:bookmarkStart w:id="6604" w:name="_Toc387654241"/>
      <w:bookmarkStart w:id="6605" w:name="_Toc387655127"/>
      <w:bookmarkStart w:id="6606" w:name="_Toc387655999"/>
      <w:bookmarkStart w:id="6607" w:name="_Toc387656870"/>
      <w:bookmarkStart w:id="6608" w:name="_Toc387657741"/>
      <w:bookmarkStart w:id="6609" w:name="_Toc387658604"/>
      <w:bookmarkStart w:id="6610" w:name="_Toc387659469"/>
      <w:bookmarkStart w:id="6611" w:name="_Toc387660312"/>
      <w:bookmarkStart w:id="6612" w:name="_Toc387661155"/>
      <w:bookmarkStart w:id="6613" w:name="_Toc387667416"/>
      <w:bookmarkStart w:id="6614" w:name="_Toc387677488"/>
      <w:bookmarkStart w:id="6615" w:name="_Toc387682882"/>
      <w:bookmarkStart w:id="6616" w:name="_Toc387685293"/>
      <w:bookmarkStart w:id="6617" w:name="_Toc387737317"/>
      <w:bookmarkStart w:id="6618" w:name="_Toc387755857"/>
      <w:bookmarkStart w:id="6619" w:name="_Toc387759252"/>
      <w:bookmarkStart w:id="6620" w:name="_Toc387760370"/>
      <w:bookmarkStart w:id="6621" w:name="_Toc387763242"/>
      <w:bookmarkStart w:id="6622" w:name="_Toc387764358"/>
      <w:bookmarkStart w:id="6623" w:name="_Toc387765474"/>
      <w:bookmarkStart w:id="6624" w:name="_Toc387766590"/>
      <w:bookmarkStart w:id="6625" w:name="_Toc387768288"/>
      <w:bookmarkStart w:id="6626" w:name="_Toc387769988"/>
      <w:bookmarkStart w:id="6627" w:name="_Toc387771686"/>
      <w:bookmarkStart w:id="6628" w:name="_Toc387774048"/>
      <w:bookmarkStart w:id="6629" w:name="_Toc387652466"/>
      <w:bookmarkStart w:id="6630" w:name="_Toc387653354"/>
      <w:bookmarkStart w:id="6631" w:name="_Toc387654242"/>
      <w:bookmarkStart w:id="6632" w:name="_Toc387655128"/>
      <w:bookmarkStart w:id="6633" w:name="_Toc387656000"/>
      <w:bookmarkStart w:id="6634" w:name="_Toc387656871"/>
      <w:bookmarkStart w:id="6635" w:name="_Toc387657742"/>
      <w:bookmarkStart w:id="6636" w:name="_Toc387658605"/>
      <w:bookmarkStart w:id="6637" w:name="_Toc387659470"/>
      <w:bookmarkStart w:id="6638" w:name="_Toc387660313"/>
      <w:bookmarkStart w:id="6639" w:name="_Toc387661156"/>
      <w:bookmarkStart w:id="6640" w:name="_Toc387667417"/>
      <w:bookmarkStart w:id="6641" w:name="_Toc387677489"/>
      <w:bookmarkStart w:id="6642" w:name="_Toc387682883"/>
      <w:bookmarkStart w:id="6643" w:name="_Toc387685294"/>
      <w:bookmarkStart w:id="6644" w:name="_Toc387737318"/>
      <w:bookmarkStart w:id="6645" w:name="_Toc387755858"/>
      <w:bookmarkStart w:id="6646" w:name="_Toc387759253"/>
      <w:bookmarkStart w:id="6647" w:name="_Toc387760371"/>
      <w:bookmarkStart w:id="6648" w:name="_Toc387763243"/>
      <w:bookmarkStart w:id="6649" w:name="_Toc387764359"/>
      <w:bookmarkStart w:id="6650" w:name="_Toc387765475"/>
      <w:bookmarkStart w:id="6651" w:name="_Toc387766591"/>
      <w:bookmarkStart w:id="6652" w:name="_Toc387768289"/>
      <w:bookmarkStart w:id="6653" w:name="_Toc387769989"/>
      <w:bookmarkStart w:id="6654" w:name="_Toc387771687"/>
      <w:bookmarkStart w:id="6655" w:name="_Toc387774049"/>
      <w:bookmarkStart w:id="6656" w:name="_Toc387652467"/>
      <w:bookmarkStart w:id="6657" w:name="_Toc387653355"/>
      <w:bookmarkStart w:id="6658" w:name="_Toc387654243"/>
      <w:bookmarkStart w:id="6659" w:name="_Toc387655129"/>
      <w:bookmarkStart w:id="6660" w:name="_Toc387656001"/>
      <w:bookmarkStart w:id="6661" w:name="_Toc387656872"/>
      <w:bookmarkStart w:id="6662" w:name="_Toc387657743"/>
      <w:bookmarkStart w:id="6663" w:name="_Toc387658606"/>
      <w:bookmarkStart w:id="6664" w:name="_Toc387659471"/>
      <w:bookmarkStart w:id="6665" w:name="_Toc387660314"/>
      <w:bookmarkStart w:id="6666" w:name="_Toc387661157"/>
      <w:bookmarkStart w:id="6667" w:name="_Toc387667418"/>
      <w:bookmarkStart w:id="6668" w:name="_Toc387677490"/>
      <w:bookmarkStart w:id="6669" w:name="_Toc387682884"/>
      <w:bookmarkStart w:id="6670" w:name="_Toc387685295"/>
      <w:bookmarkStart w:id="6671" w:name="_Toc387737319"/>
      <w:bookmarkStart w:id="6672" w:name="_Toc387755859"/>
      <w:bookmarkStart w:id="6673" w:name="_Toc387759254"/>
      <w:bookmarkStart w:id="6674" w:name="_Toc387760372"/>
      <w:bookmarkStart w:id="6675" w:name="_Toc387763244"/>
      <w:bookmarkStart w:id="6676" w:name="_Toc387764360"/>
      <w:bookmarkStart w:id="6677" w:name="_Toc387765476"/>
      <w:bookmarkStart w:id="6678" w:name="_Toc387766592"/>
      <w:bookmarkStart w:id="6679" w:name="_Toc387768290"/>
      <w:bookmarkStart w:id="6680" w:name="_Toc387769990"/>
      <w:bookmarkStart w:id="6681" w:name="_Toc387771688"/>
      <w:bookmarkStart w:id="6682" w:name="_Toc387774050"/>
      <w:bookmarkStart w:id="6683" w:name="_Toc387652468"/>
      <w:bookmarkStart w:id="6684" w:name="_Toc387653356"/>
      <w:bookmarkStart w:id="6685" w:name="_Toc387654244"/>
      <w:bookmarkStart w:id="6686" w:name="_Toc387655130"/>
      <w:bookmarkStart w:id="6687" w:name="_Toc387656002"/>
      <w:bookmarkStart w:id="6688" w:name="_Toc387656873"/>
      <w:bookmarkStart w:id="6689" w:name="_Toc387657744"/>
      <w:bookmarkStart w:id="6690" w:name="_Toc387658607"/>
      <w:bookmarkStart w:id="6691" w:name="_Toc387659472"/>
      <w:bookmarkStart w:id="6692" w:name="_Toc387660315"/>
      <w:bookmarkStart w:id="6693" w:name="_Toc387661158"/>
      <w:bookmarkStart w:id="6694" w:name="_Toc387667419"/>
      <w:bookmarkStart w:id="6695" w:name="_Toc387677491"/>
      <w:bookmarkStart w:id="6696" w:name="_Toc387682885"/>
      <w:bookmarkStart w:id="6697" w:name="_Toc387685296"/>
      <w:bookmarkStart w:id="6698" w:name="_Toc387737320"/>
      <w:bookmarkStart w:id="6699" w:name="_Toc387755860"/>
      <w:bookmarkStart w:id="6700" w:name="_Toc387759255"/>
      <w:bookmarkStart w:id="6701" w:name="_Toc387760373"/>
      <w:bookmarkStart w:id="6702" w:name="_Toc387763245"/>
      <w:bookmarkStart w:id="6703" w:name="_Toc387764361"/>
      <w:bookmarkStart w:id="6704" w:name="_Toc387765477"/>
      <w:bookmarkStart w:id="6705" w:name="_Toc387766593"/>
      <w:bookmarkStart w:id="6706" w:name="_Toc387768291"/>
      <w:bookmarkStart w:id="6707" w:name="_Toc387769991"/>
      <w:bookmarkStart w:id="6708" w:name="_Toc387771689"/>
      <w:bookmarkStart w:id="6709" w:name="_Toc387774051"/>
      <w:bookmarkStart w:id="6710" w:name="_Toc387652469"/>
      <w:bookmarkStart w:id="6711" w:name="_Toc387653357"/>
      <w:bookmarkStart w:id="6712" w:name="_Toc387654245"/>
      <w:bookmarkStart w:id="6713" w:name="_Toc387655131"/>
      <w:bookmarkStart w:id="6714" w:name="_Toc387656003"/>
      <w:bookmarkStart w:id="6715" w:name="_Toc387656874"/>
      <w:bookmarkStart w:id="6716" w:name="_Toc387657745"/>
      <w:bookmarkStart w:id="6717" w:name="_Toc387658608"/>
      <w:bookmarkStart w:id="6718" w:name="_Toc387659473"/>
      <w:bookmarkStart w:id="6719" w:name="_Toc387660316"/>
      <w:bookmarkStart w:id="6720" w:name="_Toc387661159"/>
      <w:bookmarkStart w:id="6721" w:name="_Toc387667420"/>
      <w:bookmarkStart w:id="6722" w:name="_Toc387677492"/>
      <w:bookmarkStart w:id="6723" w:name="_Toc387682886"/>
      <w:bookmarkStart w:id="6724" w:name="_Toc387685297"/>
      <w:bookmarkStart w:id="6725" w:name="_Toc387737321"/>
      <w:bookmarkStart w:id="6726" w:name="_Toc387755861"/>
      <w:bookmarkStart w:id="6727" w:name="_Toc387759256"/>
      <w:bookmarkStart w:id="6728" w:name="_Toc387760374"/>
      <w:bookmarkStart w:id="6729" w:name="_Toc387763246"/>
      <w:bookmarkStart w:id="6730" w:name="_Toc387764362"/>
      <w:bookmarkStart w:id="6731" w:name="_Toc387765478"/>
      <w:bookmarkStart w:id="6732" w:name="_Toc387766594"/>
      <w:bookmarkStart w:id="6733" w:name="_Toc387768292"/>
      <w:bookmarkStart w:id="6734" w:name="_Toc387769992"/>
      <w:bookmarkStart w:id="6735" w:name="_Toc387771690"/>
      <w:bookmarkStart w:id="6736" w:name="_Toc387774052"/>
      <w:bookmarkStart w:id="6737" w:name="_Toc387652470"/>
      <w:bookmarkStart w:id="6738" w:name="_Toc387653358"/>
      <w:bookmarkStart w:id="6739" w:name="_Toc387654246"/>
      <w:bookmarkStart w:id="6740" w:name="_Toc387655132"/>
      <w:bookmarkStart w:id="6741" w:name="_Toc387656004"/>
      <w:bookmarkStart w:id="6742" w:name="_Toc387656875"/>
      <w:bookmarkStart w:id="6743" w:name="_Toc387657746"/>
      <w:bookmarkStart w:id="6744" w:name="_Toc387658609"/>
      <w:bookmarkStart w:id="6745" w:name="_Toc387659474"/>
      <w:bookmarkStart w:id="6746" w:name="_Toc387660317"/>
      <w:bookmarkStart w:id="6747" w:name="_Toc387661160"/>
      <w:bookmarkStart w:id="6748" w:name="_Toc387667421"/>
      <w:bookmarkStart w:id="6749" w:name="_Toc387677493"/>
      <w:bookmarkStart w:id="6750" w:name="_Toc387682887"/>
      <w:bookmarkStart w:id="6751" w:name="_Toc387685298"/>
      <w:bookmarkStart w:id="6752" w:name="_Toc387737322"/>
      <w:bookmarkStart w:id="6753" w:name="_Toc387755862"/>
      <w:bookmarkStart w:id="6754" w:name="_Toc387759257"/>
      <w:bookmarkStart w:id="6755" w:name="_Toc387760375"/>
      <w:bookmarkStart w:id="6756" w:name="_Toc387763247"/>
      <w:bookmarkStart w:id="6757" w:name="_Toc387764363"/>
      <w:bookmarkStart w:id="6758" w:name="_Toc387765479"/>
      <w:bookmarkStart w:id="6759" w:name="_Toc387766595"/>
      <w:bookmarkStart w:id="6760" w:name="_Toc387768293"/>
      <w:bookmarkStart w:id="6761" w:name="_Toc387769993"/>
      <w:bookmarkStart w:id="6762" w:name="_Toc387771691"/>
      <w:bookmarkStart w:id="6763" w:name="_Toc387774053"/>
      <w:bookmarkStart w:id="6764" w:name="_Ref378604143"/>
      <w:bookmarkStart w:id="6765" w:name="_Toc404157239"/>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r>
        <w:lastRenderedPageBreak/>
        <w:t>Glossary</w:t>
      </w:r>
      <w:bookmarkEnd w:id="6764"/>
      <w:bookmarkEnd w:id="6765"/>
    </w:p>
    <w:p w:rsidR="009420F0" w:rsidRDefault="009420F0" w:rsidP="009420F0">
      <w:pPr>
        <w:pStyle w:val="GlHead"/>
      </w:pPr>
      <w:r>
        <w:t>||</w:t>
      </w:r>
    </w:p>
    <w:p w:rsidR="009420F0" w:rsidRDefault="009420F0" w:rsidP="009420F0">
      <w:r>
        <w:t>X || Y shall mean the concatenation of the two octet strings X and Y.</w:t>
      </w:r>
    </w:p>
    <w:p w:rsidR="009420F0" w:rsidRDefault="009420F0" w:rsidP="009420F0">
      <w:pPr>
        <w:pStyle w:val="GlHead"/>
      </w:pPr>
      <w:r>
        <w:t>Abstract Syntax Notation One (ASN.1)</w:t>
      </w:r>
    </w:p>
    <w:p w:rsidR="009420F0" w:rsidRDefault="009420F0" w:rsidP="009420F0">
      <w:r>
        <w:t>ASN.1 is a standard notation for the definition of data types and values.  A data type (or type for short) is a category of information (for example, numeric, textual, still image or video information).  A data value (or value for short) is an instance of such a type.  ASN.1 defines several basic types and their corresponding values, and rules for combining them into more complex types and values.  In some protocol architectures, each message is specified as the binary value of a sequence of octets.  However, standards-writers need to define quite complex data types to carry their messages, without concern for their binary representation.  In order to specify these data types, they require a notation that does not necessarily determine the representation of each value.  ASN.1 is such a notation.</w:t>
      </w:r>
    </w:p>
    <w:p w:rsidR="009420F0" w:rsidRDefault="009420F0" w:rsidP="009420F0">
      <w:pPr>
        <w:pStyle w:val="GlHead"/>
      </w:pPr>
      <w:r>
        <w:t>Access Control Broker (ACB)</w:t>
      </w:r>
    </w:p>
    <w:p w:rsidR="009420F0" w:rsidRDefault="009420F0" w:rsidP="009420F0">
      <w:r>
        <w:t>In the context of a specific Device, the Known Remote Party whose Security Credentials are stored in the {</w:t>
      </w:r>
      <w:r w:rsidRPr="000341F4">
        <w:rPr>
          <w:rStyle w:val="CNFontChar"/>
        </w:rPr>
        <w:t>accessControlBroker, digitalSignature, management</w:t>
      </w:r>
      <w:r>
        <w:t>} Trust Anchor Cell where present, and stored in the {</w:t>
      </w:r>
      <w:r w:rsidRPr="000341F4">
        <w:rPr>
          <w:rStyle w:val="CNFontChar"/>
        </w:rPr>
        <w:t>accessControlBroker, keyAgreement, management</w:t>
      </w:r>
      <w:r>
        <w:t>} Trust Anchor Cell otherwise.</w:t>
      </w:r>
    </w:p>
    <w:p w:rsidR="009420F0" w:rsidRDefault="009420F0" w:rsidP="009420F0">
      <w:r>
        <w:t>The ACB applies Cryptographic Protections to all Commands addressed to the Device in question, except potentially for certain recovery scenarios catered for by the Security Credentials Commands.</w:t>
      </w:r>
    </w:p>
    <w:p w:rsidR="009420F0" w:rsidRDefault="009420F0" w:rsidP="009420F0">
      <w:pPr>
        <w:pStyle w:val="GlHead"/>
      </w:pPr>
      <w:r>
        <w:t>Access Control Broker to Device MAC (ACB-SMD MAC)</w:t>
      </w:r>
    </w:p>
    <w:p w:rsidR="009420F0" w:rsidRDefault="009420F0" w:rsidP="009420F0">
      <w:r>
        <w:t>A MAC generated by the Access Control Broker in relation to a Command which can only be verified by the Device which is the target of the Command.</w:t>
      </w:r>
    </w:p>
    <w:p w:rsidR="009420F0" w:rsidRDefault="009420F0" w:rsidP="009420F0">
      <w:pPr>
        <w:pStyle w:val="GlHead"/>
      </w:pPr>
      <w:r>
        <w:t>Activate Emergency Credit</w:t>
      </w:r>
    </w:p>
    <w:p w:rsidR="009420F0" w:rsidRPr="00481D88" w:rsidRDefault="009420F0" w:rsidP="009420F0">
      <w:pPr>
        <w:pStyle w:val="GlHead"/>
        <w:rPr>
          <w:color w:val="000000"/>
        </w:rPr>
      </w:pPr>
      <w:r w:rsidRPr="00481D88">
        <w:rPr>
          <w:color w:val="000000"/>
        </w:rPr>
        <w:t>Command described in SMETS.</w:t>
      </w:r>
    </w:p>
    <w:p w:rsidR="009420F0" w:rsidRDefault="009420F0" w:rsidP="009420F0">
      <w:pPr>
        <w:pStyle w:val="GlHead"/>
      </w:pPr>
      <w:r>
        <w:t>Additional Authenticated Data (AAD)</w:t>
      </w:r>
    </w:p>
    <w:p w:rsidR="009420F0" w:rsidRDefault="009420F0" w:rsidP="009420F0">
      <w:r>
        <w:t xml:space="preserve">One of the inputs to the calculation of a MAC. The AAD is protected by the MAC but is not encrypted.  AAD has the same meaning as in </w:t>
      </w:r>
      <w:r w:rsidRPr="00BE3635">
        <w:rPr>
          <w:i/>
        </w:rPr>
        <w:t>NIST Special Publication 800-38D</w:t>
      </w:r>
      <w:r>
        <w:rPr>
          <w:i/>
        </w:rPr>
        <w:t xml:space="preserve">: </w:t>
      </w:r>
      <w:hyperlink r:id="rId71" w:history="1">
        <w:r w:rsidRPr="00FA6D44">
          <w:rPr>
            <w:rStyle w:val="Hyperlink"/>
          </w:rPr>
          <w:t>http://csrc.nist.gov/publications/nistpubs/800-38D/SP-800-38D.pdf</w:t>
        </w:r>
      </w:hyperlink>
      <w:r>
        <w:t>.</w:t>
      </w:r>
    </w:p>
    <w:p w:rsidR="009420F0" w:rsidRDefault="009420F0" w:rsidP="009420F0">
      <w:pPr>
        <w:pStyle w:val="GlHead"/>
      </w:pPr>
      <w:r>
        <w:t>Alert</w:t>
      </w:r>
    </w:p>
    <w:p w:rsidR="009420F0" w:rsidRDefault="009420F0" w:rsidP="009420F0">
      <w:r>
        <w:t>A Message generated by a Device including in response to a problem or the risk of a potential problem.</w:t>
      </w:r>
    </w:p>
    <w:p w:rsidR="009420F0" w:rsidRDefault="009420F0" w:rsidP="009420F0">
      <w:pPr>
        <w:pStyle w:val="GlHead"/>
      </w:pPr>
      <w:r>
        <w:t>Alert Code</w:t>
      </w:r>
    </w:p>
    <w:p w:rsidR="009420F0" w:rsidRDefault="009420F0" w:rsidP="009420F0">
      <w:r>
        <w:t xml:space="preserve">A 16 bit unsigned integer taking the values specified in Section </w:t>
      </w:r>
      <w:r>
        <w:rPr>
          <w:highlight w:val="yellow"/>
        </w:rPr>
        <w:fldChar w:fldCharType="begin"/>
      </w:r>
      <w:r>
        <w:instrText xml:space="preserve"> REF _Ref378579998 \r \h </w:instrText>
      </w:r>
      <w:r>
        <w:rPr>
          <w:highlight w:val="yellow"/>
        </w:rPr>
      </w:r>
      <w:r>
        <w:rPr>
          <w:highlight w:val="yellow"/>
        </w:rPr>
        <w:fldChar w:fldCharType="separate"/>
      </w:r>
      <w:r>
        <w:t>16</w:t>
      </w:r>
      <w:r>
        <w:rPr>
          <w:highlight w:val="yellow"/>
        </w:rPr>
        <w:fldChar w:fldCharType="end"/>
      </w:r>
      <w:r>
        <w:t>.  The Alert Code and Event Code are the same for a given Event.</w:t>
      </w:r>
    </w:p>
    <w:p w:rsidR="009420F0" w:rsidRDefault="009420F0" w:rsidP="009420F0">
      <w:pPr>
        <w:pStyle w:val="GlHead"/>
      </w:pPr>
      <w:r>
        <w:t>Application Association</w:t>
      </w:r>
    </w:p>
    <w:p w:rsidR="009420F0" w:rsidRDefault="009420F0" w:rsidP="009420F0">
      <w:r>
        <w:t>Shall have the meaning specified in the DLMS COSEM standards</w:t>
      </w:r>
      <w:r w:rsidRPr="00D72D64">
        <w:t>.</w:t>
      </w:r>
    </w:p>
    <w:p w:rsidR="009420F0" w:rsidRDefault="009420F0" w:rsidP="009420F0">
      <w:pPr>
        <w:pStyle w:val="GlHead"/>
      </w:pPr>
      <w:r>
        <w:t>Application Layer Protocol Data Unit (APDU)</w:t>
      </w:r>
    </w:p>
    <w:p w:rsidR="009420F0" w:rsidRDefault="009420F0" w:rsidP="009420F0">
      <w:pPr>
        <w:rPr>
          <w:shd w:val="clear" w:color="auto" w:fill="FFFFFF"/>
        </w:rPr>
      </w:pPr>
      <w:r>
        <w:rPr>
          <w:shd w:val="clear" w:color="auto" w:fill="FFFFFF"/>
        </w:rPr>
        <w:t>Information delivered as a unit among peer entities of networks.</w:t>
      </w:r>
    </w:p>
    <w:p w:rsidR="009420F0" w:rsidRDefault="009420F0" w:rsidP="009420F0">
      <w:pPr>
        <w:pStyle w:val="GlHead"/>
      </w:pPr>
      <w:r>
        <w:t>Association LN Object</w:t>
      </w:r>
    </w:p>
    <w:p w:rsidR="009420F0" w:rsidRPr="003F705D" w:rsidRDefault="009420F0" w:rsidP="009420F0">
      <w:r>
        <w:t>A DLMS Component specified in the Blue Book which provides role based access control.</w:t>
      </w:r>
    </w:p>
    <w:p w:rsidR="009420F0" w:rsidRDefault="009420F0" w:rsidP="009420F0">
      <w:pPr>
        <w:pStyle w:val="GlHead"/>
      </w:pPr>
      <w:r>
        <w:lastRenderedPageBreak/>
        <w:t>Authenticated Decryption</w:t>
      </w:r>
    </w:p>
    <w:p w:rsidR="009420F0" w:rsidRDefault="009420F0" w:rsidP="009420F0">
      <w:r>
        <w:t xml:space="preserve">Has the same meaning as specified in </w:t>
      </w:r>
      <w:r w:rsidRPr="00832C36">
        <w:rPr>
          <w:i/>
        </w:rPr>
        <w:t>NIST Special Publication 800-38D</w:t>
      </w:r>
      <w:r>
        <w:t xml:space="preserve">: </w:t>
      </w:r>
      <w:hyperlink r:id="rId72" w:history="1">
        <w:r w:rsidRPr="00FA6D44">
          <w:rPr>
            <w:rStyle w:val="Hyperlink"/>
          </w:rPr>
          <w:t>http://csrc.nist.gov/publications/nistpubs/800-38D/SP-800-38D.pdf</w:t>
        </w:r>
      </w:hyperlink>
    </w:p>
    <w:p w:rsidR="009420F0" w:rsidRDefault="009420F0" w:rsidP="009420F0">
      <w:pPr>
        <w:pStyle w:val="GlHead"/>
      </w:pPr>
      <w:r>
        <w:t>Authenticated Encryption (AE)</w:t>
      </w:r>
    </w:p>
    <w:p w:rsidR="009420F0" w:rsidRDefault="009420F0" w:rsidP="009420F0">
      <w:r>
        <w:t xml:space="preserve">Has the same meaning as specified in </w:t>
      </w:r>
      <w:r w:rsidRPr="00832C36">
        <w:rPr>
          <w:i/>
        </w:rPr>
        <w:t>NIST Special Publication 800-38D</w:t>
      </w:r>
      <w:r>
        <w:t xml:space="preserve">: </w:t>
      </w:r>
      <w:hyperlink r:id="rId73" w:history="1">
        <w:r w:rsidRPr="00FA6D44">
          <w:rPr>
            <w:rStyle w:val="Hyperlink"/>
          </w:rPr>
          <w:t>http://csrc.nist.gov/publications/nistpubs/800-38D/SP-800-38D.pdf</w:t>
        </w:r>
      </w:hyperlink>
    </w:p>
    <w:p w:rsidR="009420F0" w:rsidRDefault="009420F0" w:rsidP="009420F0">
      <w:pPr>
        <w:pStyle w:val="GlHead"/>
      </w:pPr>
      <w:r>
        <w:t>Authentication</w:t>
      </w:r>
    </w:p>
    <w:p w:rsidR="009420F0" w:rsidRDefault="009420F0" w:rsidP="009420F0">
      <w:r>
        <w:t>The method used to confirm the identity of entities or Devices wishing to communicate and ‘Authenticated’ and ‘Authenticity’ shall be construed accordingly.</w:t>
      </w:r>
    </w:p>
    <w:p w:rsidR="009420F0" w:rsidRDefault="009420F0" w:rsidP="009420F0">
      <w:pPr>
        <w:pStyle w:val="GlHead"/>
      </w:pPr>
      <w:r>
        <w:t>Authentication Key</w:t>
      </w:r>
    </w:p>
    <w:p w:rsidR="009420F0" w:rsidRDefault="009420F0" w:rsidP="009420F0">
      <w:pPr>
        <w:pStyle w:val="GlHead"/>
        <w:rPr>
          <w:color w:val="000000"/>
        </w:rPr>
      </w:pPr>
      <w:r w:rsidRPr="00DB1E15">
        <w:rPr>
          <w:color w:val="000000"/>
        </w:rPr>
        <w:t>Shall be as defined in the Green Book</w:t>
      </w:r>
      <w:r>
        <w:rPr>
          <w:color w:val="000000"/>
        </w:rPr>
        <w:t>.</w:t>
      </w:r>
      <w:r w:rsidRPr="00DB1E15" w:rsidDel="00DB1E15">
        <w:rPr>
          <w:color w:val="000000"/>
        </w:rPr>
        <w:t xml:space="preserve"> </w:t>
      </w:r>
    </w:p>
    <w:p w:rsidR="009420F0" w:rsidRDefault="009420F0" w:rsidP="009420F0">
      <w:pPr>
        <w:pStyle w:val="GlHead"/>
      </w:pPr>
      <w:r>
        <w:t>Authorisation</w:t>
      </w:r>
    </w:p>
    <w:p w:rsidR="009420F0" w:rsidRDefault="009420F0" w:rsidP="009420F0">
      <w:r>
        <w:t>The process of granting access to a resource and ‘Authorised’ shall be construed accordingly.</w:t>
      </w:r>
    </w:p>
    <w:p w:rsidR="009420F0" w:rsidRDefault="009420F0" w:rsidP="009420F0">
      <w:pPr>
        <w:pStyle w:val="GlHead"/>
      </w:pPr>
      <w:r>
        <w:t>Authorised Public Key Infrastructure (APKI)</w:t>
      </w:r>
    </w:p>
    <w:p w:rsidR="009420F0" w:rsidRDefault="009420F0" w:rsidP="009420F0">
      <w:r>
        <w:t>A</w:t>
      </w:r>
      <w:r w:rsidRPr="00367C00">
        <w:t xml:space="preserve"> key infrastructu</w:t>
      </w:r>
      <w:r>
        <w:t>re that is compliant with the Certificate related requirements of this GBCS.</w:t>
      </w:r>
    </w:p>
    <w:p w:rsidR="009420F0" w:rsidRDefault="009420F0" w:rsidP="009420F0">
      <w:pPr>
        <w:pStyle w:val="GlHead"/>
      </w:pPr>
      <w:r>
        <w:t>Auxiliary Load Control Switch</w:t>
      </w:r>
    </w:p>
    <w:p w:rsidR="009420F0" w:rsidRDefault="009420F0" w:rsidP="009420F0">
      <w:r>
        <w:t>A switch or other means of controlling a load on the Supply.</w:t>
      </w:r>
    </w:p>
    <w:p w:rsidR="009420F0" w:rsidRDefault="009420F0" w:rsidP="009420F0">
      <w:pPr>
        <w:pStyle w:val="GlHead"/>
      </w:pPr>
      <w:r>
        <w:t>Boost Function</w:t>
      </w:r>
    </w:p>
    <w:p w:rsidR="009420F0" w:rsidRDefault="009420F0" w:rsidP="009420F0">
      <w:r>
        <w:t>ESME functionality described in SMETS.</w:t>
      </w:r>
    </w:p>
    <w:p w:rsidR="009420F0" w:rsidRDefault="009420F0" w:rsidP="009420F0">
      <w:pPr>
        <w:pStyle w:val="GlHead"/>
      </w:pPr>
      <w:r w:rsidRPr="00EC65B6">
        <w:t>Business Originator</w:t>
      </w:r>
    </w:p>
    <w:p w:rsidR="009420F0" w:rsidRDefault="009420F0" w:rsidP="009420F0">
      <w:pPr>
        <w:pStyle w:val="GlHead"/>
      </w:pPr>
      <w:r w:rsidRPr="00EC65B6">
        <w:rPr>
          <w:color w:val="000000"/>
        </w:rPr>
        <w:t>The Smart Metering Entity sending the first Message in a Use Case</w:t>
      </w:r>
      <w:r>
        <w:rPr>
          <w:color w:val="000000"/>
        </w:rPr>
        <w:t>.</w:t>
      </w:r>
    </w:p>
    <w:p w:rsidR="009420F0" w:rsidRDefault="009420F0" w:rsidP="009420F0">
      <w:pPr>
        <w:pStyle w:val="GlHead"/>
      </w:pPr>
      <w:r>
        <w:t xml:space="preserve">Business Target </w:t>
      </w:r>
    </w:p>
    <w:p w:rsidR="009420F0" w:rsidRDefault="009420F0" w:rsidP="009420F0">
      <w:pPr>
        <w:pStyle w:val="GlHead"/>
      </w:pPr>
      <w:r w:rsidRPr="00290900">
        <w:rPr>
          <w:color w:val="000000"/>
        </w:rPr>
        <w:t xml:space="preserve">The Smart Metering Entity </w:t>
      </w:r>
      <w:r>
        <w:rPr>
          <w:color w:val="000000"/>
        </w:rPr>
        <w:t>receiving</w:t>
      </w:r>
      <w:r w:rsidRPr="00290900">
        <w:rPr>
          <w:color w:val="000000"/>
        </w:rPr>
        <w:t xml:space="preserve"> the first Message in a Use Case</w:t>
      </w:r>
      <w:r>
        <w:rPr>
          <w:color w:val="000000"/>
        </w:rPr>
        <w:t>.</w:t>
      </w:r>
    </w:p>
    <w:p w:rsidR="009420F0" w:rsidRDefault="009420F0" w:rsidP="009420F0">
      <w:pPr>
        <w:pStyle w:val="GlHead"/>
      </w:pPr>
      <w:r>
        <w:t>Certificate</w:t>
      </w:r>
    </w:p>
    <w:p w:rsidR="009420F0" w:rsidRDefault="009420F0" w:rsidP="009420F0">
      <w:r>
        <w:t>An electronic document that binds an identity, and possibly other information, to a Public Key.</w:t>
      </w:r>
    </w:p>
    <w:p w:rsidR="009420F0" w:rsidRDefault="009420F0" w:rsidP="009420F0">
      <w:pPr>
        <w:pStyle w:val="GlHead"/>
      </w:pPr>
      <w:r>
        <w:t>Certification Request</w:t>
      </w:r>
    </w:p>
    <w:p w:rsidR="009420F0" w:rsidRDefault="009420F0" w:rsidP="009420F0">
      <w:r>
        <w:t>A message requesting the issue of a Certificate by a Certification Authority.</w:t>
      </w:r>
    </w:p>
    <w:p w:rsidR="009420F0" w:rsidRDefault="009420F0" w:rsidP="009420F0">
      <w:pPr>
        <w:pStyle w:val="GlHead"/>
      </w:pPr>
      <w:r>
        <w:t>Certification Authority (CA)</w:t>
      </w:r>
    </w:p>
    <w:p w:rsidR="009420F0" w:rsidRDefault="009420F0" w:rsidP="009420F0">
      <w:r>
        <w:t>A trusted entity which issues Certificates.</w:t>
      </w:r>
    </w:p>
    <w:p w:rsidR="009420F0" w:rsidRDefault="009420F0" w:rsidP="009420F0">
      <w:pPr>
        <w:pStyle w:val="GlHead"/>
      </w:pPr>
      <w:r>
        <w:t>Certification Authority Certificate</w:t>
      </w:r>
    </w:p>
    <w:p w:rsidR="009420F0" w:rsidRDefault="009420F0" w:rsidP="009420F0">
      <w:r>
        <w:t>A Certificate issued to a Certification Authority that allows Certification Path Validation in relation to Remote Party’s Certificates.</w:t>
      </w:r>
    </w:p>
    <w:p w:rsidR="009420F0" w:rsidRDefault="009420F0" w:rsidP="009420F0">
      <w:pPr>
        <w:pStyle w:val="GlHead"/>
      </w:pPr>
      <w:r>
        <w:t>Certification Path Validation</w:t>
      </w:r>
    </w:p>
    <w:p w:rsidR="009420F0" w:rsidRDefault="009420F0" w:rsidP="009420F0">
      <w:r w:rsidRPr="000C05CB">
        <w:t>Shall have the meaning defined in S</w:t>
      </w:r>
      <w:r w:rsidRPr="004F7281">
        <w:t xml:space="preserve">ection </w:t>
      </w:r>
      <w:r>
        <w:rPr>
          <w:highlight w:val="yellow"/>
        </w:rPr>
        <w:fldChar w:fldCharType="begin"/>
      </w:r>
      <w:r>
        <w:instrText xml:space="preserve"> REF _Ref392338539 \r \h </w:instrText>
      </w:r>
      <w:r>
        <w:rPr>
          <w:highlight w:val="yellow"/>
        </w:rPr>
      </w:r>
      <w:r>
        <w:rPr>
          <w:highlight w:val="yellow"/>
        </w:rPr>
        <w:fldChar w:fldCharType="separate"/>
      </w:r>
      <w:r>
        <w:t>4.3.2.8</w:t>
      </w:r>
      <w:r>
        <w:rPr>
          <w:highlight w:val="yellow"/>
        </w:rPr>
        <w:fldChar w:fldCharType="end"/>
      </w:r>
      <w:r w:rsidRPr="000C05CB">
        <w:t>.</w:t>
      </w:r>
    </w:p>
    <w:p w:rsidR="009420F0" w:rsidRDefault="009420F0" w:rsidP="009420F0">
      <w:pPr>
        <w:pStyle w:val="GlHead"/>
      </w:pPr>
      <w:r>
        <w:t>Certification Revocation List (CRL) Validation</w:t>
      </w:r>
    </w:p>
    <w:p w:rsidR="009420F0" w:rsidRDefault="009420F0" w:rsidP="009420F0">
      <w:r>
        <w:t xml:space="preserve">Shall have the meaning defined in Section </w:t>
      </w:r>
      <w:r>
        <w:rPr>
          <w:highlight w:val="yellow"/>
        </w:rPr>
        <w:fldChar w:fldCharType="begin"/>
      </w:r>
      <w:r>
        <w:instrText xml:space="preserve"> REF _Ref392338539 \r \h </w:instrText>
      </w:r>
      <w:r>
        <w:rPr>
          <w:highlight w:val="yellow"/>
        </w:rPr>
      </w:r>
      <w:r>
        <w:rPr>
          <w:highlight w:val="yellow"/>
        </w:rPr>
        <w:fldChar w:fldCharType="separate"/>
      </w:r>
      <w:r>
        <w:t>4.3.2.8</w:t>
      </w:r>
      <w:r>
        <w:rPr>
          <w:highlight w:val="yellow"/>
        </w:rPr>
        <w:fldChar w:fldCharType="end"/>
      </w:r>
      <w:r>
        <w:t xml:space="preserve"> and shall be undertaken by the Access Control Broker and not Devices.</w:t>
      </w:r>
    </w:p>
    <w:p w:rsidR="009420F0" w:rsidRDefault="009420F0" w:rsidP="009420F0">
      <w:pPr>
        <w:pStyle w:val="GlHead"/>
      </w:pPr>
      <w:r>
        <w:lastRenderedPageBreak/>
        <w:t>Ciphered Information</w:t>
      </w:r>
    </w:p>
    <w:p w:rsidR="009420F0" w:rsidRDefault="009420F0" w:rsidP="009420F0">
      <w:r>
        <w:t xml:space="preserve">Shall have the meaning defined in Section </w:t>
      </w:r>
      <w:r>
        <w:fldChar w:fldCharType="begin"/>
      </w:r>
      <w:r>
        <w:instrText xml:space="preserve"> REF _Ref387482546 \r \h </w:instrText>
      </w:r>
      <w:r>
        <w:fldChar w:fldCharType="separate"/>
      </w:r>
      <w:r>
        <w:t>8.4</w:t>
      </w:r>
      <w:r>
        <w:fldChar w:fldCharType="end"/>
      </w:r>
      <w:r>
        <w:t>.</w:t>
      </w:r>
    </w:p>
    <w:p w:rsidR="009420F0" w:rsidRDefault="009420F0" w:rsidP="009420F0">
      <w:pPr>
        <w:pStyle w:val="GlHead"/>
      </w:pPr>
      <w:r>
        <w:t>Ciphertext</w:t>
      </w:r>
    </w:p>
    <w:p w:rsidR="009420F0" w:rsidRDefault="009420F0" w:rsidP="009420F0">
      <w:r>
        <w:t xml:space="preserve">An output of the Authenticated Encryption function and an input of the Authenticated Decryption function defined in </w:t>
      </w:r>
      <w:r w:rsidRPr="00BE3635">
        <w:rPr>
          <w:i/>
        </w:rPr>
        <w:t>NIST Special Publication 800-38D</w:t>
      </w:r>
      <w:r>
        <w:t>.  The unencrypted form of the Ciphertext is the Plaintext.</w:t>
      </w:r>
    </w:p>
    <w:p w:rsidR="009420F0" w:rsidRDefault="009420F0" w:rsidP="009420F0">
      <w:pPr>
        <w:pStyle w:val="GlHead"/>
      </w:pPr>
      <w:r>
        <w:t>Clock</w:t>
      </w:r>
    </w:p>
    <w:p w:rsidR="009420F0" w:rsidRDefault="009420F0" w:rsidP="009420F0">
      <w:r>
        <w:t>A timing mechanism which has a minimum resolution of 1 second.</w:t>
      </w:r>
    </w:p>
    <w:p w:rsidR="009420F0" w:rsidRDefault="009420F0" w:rsidP="009420F0">
      <w:pPr>
        <w:pStyle w:val="GlHead"/>
      </w:pPr>
      <w:r>
        <w:t>Command</w:t>
      </w:r>
    </w:p>
    <w:p w:rsidR="009420F0" w:rsidRDefault="009420F0" w:rsidP="009420F0">
      <w:r>
        <w:t>An instruction to perform a function received or sent by any interface.</w:t>
      </w:r>
    </w:p>
    <w:p w:rsidR="009420F0" w:rsidRDefault="009420F0" w:rsidP="009420F0">
      <w:pPr>
        <w:pStyle w:val="GlHead"/>
      </w:pPr>
      <w:r>
        <w:t>Command Response Alert (CRA) Flag</w:t>
      </w:r>
    </w:p>
    <w:p w:rsidR="009420F0" w:rsidRPr="00064C00" w:rsidRDefault="009420F0" w:rsidP="009420F0">
      <w:pPr>
        <w:pStyle w:val="GlHead"/>
        <w:rPr>
          <w:color w:val="000000"/>
        </w:rPr>
      </w:pPr>
      <w:r>
        <w:rPr>
          <w:color w:val="000000"/>
        </w:rPr>
        <w:t>An element within a Message Header that enumerates whether the Message is a Command or a Response or an Alert</w:t>
      </w:r>
    </w:p>
    <w:p w:rsidR="009420F0" w:rsidRDefault="009420F0" w:rsidP="009420F0">
      <w:pPr>
        <w:pStyle w:val="GlHead"/>
      </w:pPr>
      <w:r>
        <w:t xml:space="preserve">Communications Hub </w:t>
      </w:r>
    </w:p>
    <w:p w:rsidR="009420F0" w:rsidRDefault="009420F0" w:rsidP="009420F0">
      <w:r>
        <w:t>A Device complying with the CHTS.</w:t>
      </w:r>
    </w:p>
    <w:p w:rsidR="009420F0" w:rsidRDefault="009420F0" w:rsidP="009420F0">
      <w:pPr>
        <w:pStyle w:val="GlHead"/>
      </w:pPr>
      <w:r>
        <w:t>Communications Hub Function (CHF)</w:t>
      </w:r>
    </w:p>
    <w:p w:rsidR="009420F0" w:rsidRDefault="009420F0" w:rsidP="009420F0">
      <w:r>
        <w:t>The functionality in the Communications Hub specific to its operation as a bridge between the WAN Interface and the HAN Interface.</w:t>
      </w:r>
    </w:p>
    <w:p w:rsidR="009420F0" w:rsidRDefault="009420F0" w:rsidP="009420F0">
      <w:pPr>
        <w:pStyle w:val="GlHead"/>
      </w:pPr>
      <w:r>
        <w:t>Communications Hub Technical Specifications (CHTS)</w:t>
      </w:r>
    </w:p>
    <w:p w:rsidR="009420F0" w:rsidRDefault="009420F0" w:rsidP="009420F0">
      <w:r>
        <w:t>The document designated by the Secretary of State to describe the minimum capabilities of Communications Hubs installed to satisfy the roll-out licence conditions.</w:t>
      </w:r>
    </w:p>
    <w:p w:rsidR="009420F0" w:rsidRDefault="009420F0" w:rsidP="009420F0">
      <w:pPr>
        <w:pStyle w:val="GlHead"/>
      </w:pPr>
      <w:r>
        <w:t>Confidentiality</w:t>
      </w:r>
    </w:p>
    <w:p w:rsidR="009420F0" w:rsidRDefault="009420F0" w:rsidP="009420F0">
      <w:r>
        <w:t>The state of information, in transit or at rest, where there is assurance that it is not accessible by Unauthorised parties through either unintentional means or otherwise.</w:t>
      </w:r>
    </w:p>
    <w:p w:rsidR="009420F0" w:rsidRDefault="009420F0" w:rsidP="009420F0">
      <w:pPr>
        <w:pStyle w:val="GlHead"/>
      </w:pPr>
      <w:r>
        <w:t>Consumer</w:t>
      </w:r>
    </w:p>
    <w:p w:rsidR="009420F0" w:rsidRDefault="009420F0" w:rsidP="009420F0">
      <w:r>
        <w:t>A person who lawfully resides at the Premises that is being Supplied.</w:t>
      </w:r>
    </w:p>
    <w:p w:rsidR="009420F0" w:rsidRDefault="009420F0" w:rsidP="009420F0">
      <w:pPr>
        <w:pStyle w:val="GlHead"/>
      </w:pPr>
      <w:r>
        <w:t>Consumer Access Device (CAD)</w:t>
      </w:r>
    </w:p>
    <w:p w:rsidR="009420F0" w:rsidRDefault="009420F0" w:rsidP="009420F0">
      <w:r>
        <w:t>A Device which, in terms of this GBCS, supports the same Messages as an IHD.</w:t>
      </w:r>
    </w:p>
    <w:p w:rsidR="009420F0" w:rsidRPr="007E5BF0" w:rsidRDefault="009420F0" w:rsidP="009420F0">
      <w:pPr>
        <w:pStyle w:val="GlHead"/>
      </w:pPr>
      <w:r w:rsidRPr="007E5BF0">
        <w:t>Consumption</w:t>
      </w:r>
    </w:p>
    <w:p w:rsidR="009420F0" w:rsidRDefault="009420F0" w:rsidP="009420F0">
      <w:r>
        <w:t>In the context of GSME, Gas Consumption or in the context of ESME, Electricity Consumption information.</w:t>
      </w:r>
    </w:p>
    <w:p w:rsidR="009420F0" w:rsidRDefault="009420F0" w:rsidP="009420F0">
      <w:pPr>
        <w:pStyle w:val="GlHead"/>
      </w:pPr>
      <w:r>
        <w:t>Contingency Key</w:t>
      </w:r>
    </w:p>
    <w:p w:rsidR="009420F0" w:rsidRDefault="009420F0" w:rsidP="009420F0">
      <w:r>
        <w:t>A</w:t>
      </w:r>
      <w:r w:rsidRPr="00733BEA">
        <w:t xml:space="preserve"> feature of Trust Anchor Management Protocol (RFC 5934)</w:t>
      </w:r>
      <w:r>
        <w:t>, and</w:t>
      </w:r>
      <w:r w:rsidRPr="00733BEA">
        <w:t xml:space="preserve"> only ever used in a recovery scenario when the </w:t>
      </w:r>
      <w:r>
        <w:rPr>
          <w:rStyle w:val="CNFontChar"/>
        </w:rPr>
        <w:t>r</w:t>
      </w:r>
      <w:r w:rsidRPr="00756658">
        <w:rPr>
          <w:rStyle w:val="CNFontChar"/>
        </w:rPr>
        <w:t>oot</w:t>
      </w:r>
      <w:r w:rsidRPr="00733BEA">
        <w:t xml:space="preserve"> Certificate (Apex Trust Anchor) needs to be replaced.</w:t>
      </w:r>
    </w:p>
    <w:p w:rsidR="009420F0" w:rsidRDefault="009420F0" w:rsidP="009420F0">
      <w:pPr>
        <w:pStyle w:val="GlHead"/>
      </w:pPr>
      <w:r>
        <w:t>Critical Message</w:t>
      </w:r>
    </w:p>
    <w:p w:rsidR="009420F0" w:rsidRDefault="009420F0" w:rsidP="009420F0">
      <w:r>
        <w:t>A Remote Party Message which may relate to supply being affected, financial fraud or the compromise of Device security. Critical, Critical Commands, Critical Alerts and Critical Responses shall be construed accordingly.</w:t>
      </w:r>
    </w:p>
    <w:p w:rsidR="009420F0" w:rsidRDefault="009420F0" w:rsidP="009420F0">
      <w:pPr>
        <w:pStyle w:val="GlHead"/>
      </w:pPr>
      <w:r>
        <w:t>Cryptographic Algorithm</w:t>
      </w:r>
    </w:p>
    <w:p w:rsidR="009420F0" w:rsidRDefault="009420F0" w:rsidP="009420F0">
      <w:r>
        <w:lastRenderedPageBreak/>
        <w:t>An algorithm for performing one or more cryptographic functions which may include Encryption; Decryption; digitally signing or Hashing of information, data, or messages; or exchange of Security Credentials.</w:t>
      </w:r>
    </w:p>
    <w:p w:rsidR="009420F0" w:rsidRDefault="009420F0" w:rsidP="009420F0">
      <w:pPr>
        <w:pStyle w:val="GlHead"/>
      </w:pPr>
      <w:r>
        <w:t>Cryptographic Protection</w:t>
      </w:r>
    </w:p>
    <w:p w:rsidR="009420F0" w:rsidRDefault="009420F0" w:rsidP="009420F0">
      <w:r>
        <w:t>A part of a Message constructed to provide assurance to the Message recipient in terms of one or more of integrity, authenticity, non-repudiation and Confidentiality.</w:t>
      </w:r>
    </w:p>
    <w:p w:rsidR="009420F0" w:rsidRDefault="009420F0" w:rsidP="009420F0">
      <w:pPr>
        <w:pStyle w:val="GlHead"/>
      </w:pPr>
      <w:r>
        <w:t>Currency Units</w:t>
      </w:r>
    </w:p>
    <w:p w:rsidR="009420F0" w:rsidRDefault="009420F0" w:rsidP="009420F0">
      <w:r>
        <w:t>The units of monetary value in major and minor units.</w:t>
      </w:r>
    </w:p>
    <w:p w:rsidR="009420F0" w:rsidRDefault="009420F0" w:rsidP="009420F0">
      <w:pPr>
        <w:pStyle w:val="GlHead"/>
      </w:pPr>
      <w:r>
        <w:t>Current Private Key</w:t>
      </w:r>
    </w:p>
    <w:p w:rsidR="009420F0" w:rsidRPr="00D84AEF" w:rsidRDefault="009420F0" w:rsidP="009420F0">
      <w:pPr>
        <w:pStyle w:val="GlHead"/>
        <w:rPr>
          <w:color w:val="000000"/>
        </w:rPr>
      </w:pPr>
      <w:r w:rsidRPr="00D84AEF">
        <w:rPr>
          <w:color w:val="000000"/>
        </w:rPr>
        <w:t xml:space="preserve">A Device Private Key for which the Device has successfully received and processed a Certificate for the corresponding Public Key as defined in Section </w:t>
      </w:r>
      <w:r>
        <w:rPr>
          <w:color w:val="000000"/>
        </w:rPr>
        <w:fldChar w:fldCharType="begin"/>
      </w:r>
      <w:r>
        <w:rPr>
          <w:color w:val="000000"/>
        </w:rPr>
        <w:instrText xml:space="preserve"> REF _Ref387751533 \r \h </w:instrText>
      </w:r>
      <w:r>
        <w:rPr>
          <w:color w:val="000000"/>
        </w:rPr>
      </w:r>
      <w:r>
        <w:rPr>
          <w:color w:val="000000"/>
        </w:rPr>
        <w:fldChar w:fldCharType="separate"/>
      </w:r>
      <w:r>
        <w:rPr>
          <w:color w:val="000000"/>
        </w:rPr>
        <w:t>13.5</w:t>
      </w:r>
      <w:r>
        <w:rPr>
          <w:color w:val="000000"/>
        </w:rPr>
        <w:fldChar w:fldCharType="end"/>
      </w:r>
      <w:r w:rsidRPr="00D84AEF">
        <w:rPr>
          <w:color w:val="000000"/>
        </w:rPr>
        <w:t>.</w:t>
      </w:r>
    </w:p>
    <w:p w:rsidR="009420F0" w:rsidRDefault="009420F0" w:rsidP="009420F0">
      <w:pPr>
        <w:pStyle w:val="GlHead"/>
      </w:pPr>
      <w:r>
        <w:t>Data and Communications Company (DCC)</w:t>
      </w:r>
    </w:p>
    <w:p w:rsidR="009420F0" w:rsidRDefault="009420F0" w:rsidP="009420F0">
      <w:r>
        <w:t>The holder of the licence for the provision of a smart meter communication service granted pursuant to section 6(1)(f) or 6(1A) of the Electricity Act 1989 or section 7AB of the Gas Act 1986.</w:t>
      </w:r>
    </w:p>
    <w:p w:rsidR="009420F0" w:rsidRDefault="009420F0" w:rsidP="009420F0">
      <w:pPr>
        <w:pStyle w:val="GlHead"/>
      </w:pPr>
      <w:r>
        <w:t>Data Store</w:t>
      </w:r>
    </w:p>
    <w:p w:rsidR="009420F0" w:rsidRDefault="009420F0" w:rsidP="009420F0">
      <w:r>
        <w:t>An area of a Device capable of storing information for future retrieval.</w:t>
      </w:r>
    </w:p>
    <w:p w:rsidR="009420F0" w:rsidRDefault="009420F0" w:rsidP="009420F0">
      <w:pPr>
        <w:pStyle w:val="GlHead"/>
      </w:pPr>
      <w:r>
        <w:t>Decryption</w:t>
      </w:r>
    </w:p>
    <w:p w:rsidR="009420F0" w:rsidRDefault="009420F0" w:rsidP="009420F0">
      <w:r>
        <w:t>The process of converting Encrypted information by an Authorised party to recover the original information.  Like terms shall be construed accordingly.</w:t>
      </w:r>
    </w:p>
    <w:p w:rsidR="009420F0" w:rsidRDefault="009420F0" w:rsidP="009420F0">
      <w:pPr>
        <w:pStyle w:val="GlHead"/>
      </w:pPr>
      <w:r>
        <w:t>Device</w:t>
      </w:r>
    </w:p>
    <w:p w:rsidR="009420F0" w:rsidRDefault="009420F0" w:rsidP="009420F0">
      <w:r>
        <w:t>A Device that is one of ESME, GSME, Gas Proxy Function, Communications Hub Function, Type 1 Device or a Type 2 Device.</w:t>
      </w:r>
    </w:p>
    <w:p w:rsidR="009420F0" w:rsidRDefault="009420F0" w:rsidP="009420F0">
      <w:pPr>
        <w:pStyle w:val="GlHead"/>
      </w:pPr>
      <w:r>
        <w:t>Device Based Access Control (DBAC)</w:t>
      </w:r>
    </w:p>
    <w:p w:rsidR="009420F0" w:rsidRDefault="009420F0" w:rsidP="009420F0">
      <w:r>
        <w:t xml:space="preserve">Shall have the meaning defined in Section </w:t>
      </w:r>
      <w:r>
        <w:fldChar w:fldCharType="begin"/>
      </w:r>
      <w:r>
        <w:instrText xml:space="preserve"> REF _Ref386437334 \r \h </w:instrText>
      </w:r>
      <w:r>
        <w:fldChar w:fldCharType="separate"/>
      </w:r>
      <w:r>
        <w:t>13.7.3</w:t>
      </w:r>
      <w:r>
        <w:fldChar w:fldCharType="end"/>
      </w:r>
      <w:r>
        <w:t>.</w:t>
      </w:r>
    </w:p>
    <w:p w:rsidR="009420F0" w:rsidRDefault="009420F0" w:rsidP="009420F0">
      <w:pPr>
        <w:pStyle w:val="GlHead"/>
      </w:pPr>
      <w:r>
        <w:t>Device Certificate</w:t>
      </w:r>
    </w:p>
    <w:p w:rsidR="009420F0" w:rsidRDefault="009420F0" w:rsidP="009420F0">
      <w:r>
        <w:t xml:space="preserve">Shall have the meaning set out in Section </w:t>
      </w:r>
      <w:r>
        <w:fldChar w:fldCharType="begin"/>
      </w:r>
      <w:r>
        <w:instrText xml:space="preserve"> REF _Ref378604550 \r \h </w:instrText>
      </w:r>
      <w:r>
        <w:fldChar w:fldCharType="separate"/>
      </w:r>
      <w:r>
        <w:t>12</w:t>
      </w:r>
      <w:r>
        <w:fldChar w:fldCharType="end"/>
      </w:r>
      <w:r>
        <w:t>.</w:t>
      </w:r>
    </w:p>
    <w:p w:rsidR="009420F0" w:rsidRDefault="009420F0" w:rsidP="009420F0">
      <w:pPr>
        <w:pStyle w:val="GlHead"/>
      </w:pPr>
      <w:r>
        <w:t>Device Certification Authority (DCA)</w:t>
      </w:r>
    </w:p>
    <w:p w:rsidR="009420F0" w:rsidRDefault="009420F0" w:rsidP="009420F0">
      <w:r>
        <w:t>A trusted entity which issues Device Certificates.</w:t>
      </w:r>
    </w:p>
    <w:p w:rsidR="009420F0" w:rsidRDefault="009420F0" w:rsidP="009420F0">
      <w:pPr>
        <w:pStyle w:val="GlHead"/>
      </w:pPr>
      <w:r>
        <w:t>Device Log</w:t>
      </w:r>
    </w:p>
    <w:p w:rsidR="009420F0" w:rsidRPr="00F3234E" w:rsidRDefault="009420F0" w:rsidP="009420F0">
      <w:r>
        <w:t>Data item described in SMETS and CHTS.</w:t>
      </w:r>
    </w:p>
    <w:p w:rsidR="009420F0" w:rsidRDefault="009420F0" w:rsidP="009420F0">
      <w:pPr>
        <w:pStyle w:val="GlHead"/>
      </w:pPr>
      <w:r>
        <w:t>Device Specifications</w:t>
      </w:r>
    </w:p>
    <w:p w:rsidR="009420F0" w:rsidRPr="00F3234E" w:rsidRDefault="009420F0" w:rsidP="009420F0">
      <w:r>
        <w:t xml:space="preserve">The document set comprising </w:t>
      </w:r>
      <w:r w:rsidRPr="00914BD1">
        <w:t>SMETS</w:t>
      </w:r>
      <w:r>
        <w:t xml:space="preserve"> (including the IHDTS, HCALCSTS and PPMIDTS), and CHTS.</w:t>
      </w:r>
    </w:p>
    <w:p w:rsidR="009420F0" w:rsidRDefault="009420F0" w:rsidP="009420F0">
      <w:pPr>
        <w:pStyle w:val="GlHead"/>
      </w:pPr>
      <w:r>
        <w:t>Digital Signature</w:t>
      </w:r>
    </w:p>
    <w:p w:rsidR="009420F0" w:rsidRDefault="009420F0" w:rsidP="009420F0">
      <w:r>
        <w:t>The information appended to a Message which is created using the sender’s Private Key, can be verified using the corresponding Public Key contained in the sender’s Certificate, and provides the receiver with assurance that the sender is who they claim to be, the message has not been altered in transit and that the sender sent the Message.</w:t>
      </w:r>
    </w:p>
    <w:p w:rsidR="009420F0" w:rsidRDefault="009420F0" w:rsidP="009420F0">
      <w:pPr>
        <w:pStyle w:val="GlHead"/>
      </w:pPr>
      <w:r>
        <w:t>Digital Signing</w:t>
      </w:r>
    </w:p>
    <w:p w:rsidR="009420F0" w:rsidRDefault="009420F0" w:rsidP="009420F0">
      <w:r>
        <w:t>The creation of a Digital Signature.</w:t>
      </w:r>
    </w:p>
    <w:p w:rsidR="009420F0" w:rsidRDefault="009420F0" w:rsidP="009420F0">
      <w:pPr>
        <w:pStyle w:val="GlHead"/>
      </w:pPr>
      <w:r>
        <w:lastRenderedPageBreak/>
        <w:t>Digital Signing Certificate</w:t>
      </w:r>
    </w:p>
    <w:p w:rsidR="009420F0" w:rsidRDefault="009420F0" w:rsidP="009420F0">
      <w:r>
        <w:t>A Certificate which states that the Public Key contained within, and its associated Private Key, may be used for Digital Signing purposes.</w:t>
      </w:r>
    </w:p>
    <w:p w:rsidR="009420F0" w:rsidRDefault="009420F0" w:rsidP="009420F0">
      <w:pPr>
        <w:pStyle w:val="GlHead"/>
      </w:pPr>
      <w:r>
        <w:t>Distinguished Encoding Rules</w:t>
      </w:r>
    </w:p>
    <w:p w:rsidR="009420F0" w:rsidRDefault="009420F0" w:rsidP="009420F0">
      <w:r>
        <w:t xml:space="preserve">Shall have the meaning defined in </w:t>
      </w:r>
      <w:hyperlink r:id="rId74" w:history="1">
        <w:r w:rsidRPr="002F4A20">
          <w:rPr>
            <w:rStyle w:val="Hyperlink"/>
          </w:rPr>
          <w:t>http://www.itu.int/ITU-T/studygroups/com17/languages/X.690-0207.pdf</w:t>
        </w:r>
      </w:hyperlink>
    </w:p>
    <w:p w:rsidR="009420F0" w:rsidRDefault="009420F0" w:rsidP="009420F0">
      <w:pPr>
        <w:pStyle w:val="GlHead"/>
      </w:pPr>
      <w:r>
        <w:t>DLMS COSEM</w:t>
      </w:r>
    </w:p>
    <w:p w:rsidR="009420F0" w:rsidRDefault="009420F0" w:rsidP="009420F0">
      <w:r w:rsidRPr="00D47E7D">
        <w:t>Device Language Message Specification / Companion Specification for Energy Metering - an Application Layer protocol.</w:t>
      </w:r>
    </w:p>
    <w:p w:rsidR="009420F0" w:rsidRDefault="009420F0" w:rsidP="009420F0">
      <w:pPr>
        <w:pStyle w:val="GlHead"/>
      </w:pPr>
      <w:r>
        <w:t>Elliptic Curve DSA (ECDSA)</w:t>
      </w:r>
    </w:p>
    <w:p w:rsidR="009420F0" w:rsidRDefault="009420F0" w:rsidP="009420F0">
      <w:r>
        <w:t>The Elliptic Curve Digital Signature Algorithm forming part of the NSA Suite B standard (see (</w:t>
      </w:r>
      <w:hyperlink r:id="rId75" w:history="1">
        <w:r w:rsidRPr="00921970">
          <w:t>http://nvlpubs.nist.gov/nistpubs/FIPS/NIST.FIPS.186-4.pdf</w:t>
        </w:r>
      </w:hyperlink>
      <w:r>
        <w:t xml:space="preserve">) as specified in Section </w:t>
      </w:r>
      <w:r>
        <w:fldChar w:fldCharType="begin"/>
      </w:r>
      <w:r>
        <w:instrText xml:space="preserve"> REF _Ref378069384 \r \h </w:instrText>
      </w:r>
      <w:r>
        <w:fldChar w:fldCharType="separate"/>
      </w:r>
      <w:r>
        <w:t>4.3.3</w:t>
      </w:r>
      <w:r>
        <w:fldChar w:fldCharType="end"/>
      </w:r>
    </w:p>
    <w:p w:rsidR="009420F0" w:rsidRDefault="009420F0" w:rsidP="009420F0">
      <w:pPr>
        <w:pStyle w:val="GlHead"/>
      </w:pPr>
      <w:r>
        <w:t>Encoding(X)</w:t>
      </w:r>
    </w:p>
    <w:p w:rsidR="009420F0" w:rsidRDefault="009420F0" w:rsidP="009420F0">
      <w:r>
        <w:t xml:space="preserve">The encoding of a variable length integer X, as specified in Section </w:t>
      </w:r>
      <w:r>
        <w:rPr>
          <w:highlight w:val="yellow"/>
        </w:rPr>
        <w:fldChar w:fldCharType="begin"/>
      </w:r>
      <w:r>
        <w:instrText xml:space="preserve"> REF _Ref378607719 \r \h </w:instrText>
      </w:r>
      <w:r>
        <w:rPr>
          <w:highlight w:val="yellow"/>
        </w:rPr>
      </w:r>
      <w:r>
        <w:rPr>
          <w:highlight w:val="yellow"/>
        </w:rPr>
        <w:fldChar w:fldCharType="separate"/>
      </w:r>
      <w:r>
        <w:t>3.3</w:t>
      </w:r>
      <w:r>
        <w:rPr>
          <w:highlight w:val="yellow"/>
        </w:rPr>
        <w:fldChar w:fldCharType="end"/>
      </w:r>
      <w:r>
        <w:t>.</w:t>
      </w:r>
    </w:p>
    <w:p w:rsidR="009420F0" w:rsidRDefault="009420F0" w:rsidP="009420F0">
      <w:pPr>
        <w:pStyle w:val="GlHead"/>
      </w:pPr>
      <w:r>
        <w:t>Encryption</w:t>
      </w:r>
    </w:p>
    <w:p w:rsidR="009420F0" w:rsidRDefault="009420F0" w:rsidP="009420F0">
      <w:r>
        <w:t>The process of converting information in order to make it unintelligible other than to Authorised parties. Like terms shall be construed accordingly.</w:t>
      </w:r>
    </w:p>
    <w:p w:rsidR="009420F0" w:rsidRDefault="009420F0" w:rsidP="009420F0">
      <w:pPr>
        <w:pStyle w:val="GlHead"/>
      </w:pPr>
      <w:r>
        <w:t>Encryption Originator Counter</w:t>
      </w:r>
    </w:p>
    <w:p w:rsidR="009420F0" w:rsidRDefault="009420F0" w:rsidP="009420F0">
      <w:r>
        <w:t xml:space="preserve">Shall have the meaning defined in Table </w:t>
      </w:r>
      <w:r>
        <w:fldChar w:fldCharType="begin"/>
      </w:r>
      <w:r>
        <w:instrText xml:space="preserve"> REF _Ref386721614 \r \h </w:instrText>
      </w:r>
      <w:r>
        <w:fldChar w:fldCharType="separate"/>
      </w:r>
      <w:r>
        <w:t>23</w:t>
      </w:r>
      <w:r>
        <w:fldChar w:fldCharType="end"/>
      </w:r>
      <w:r>
        <w:t>.</w:t>
      </w:r>
    </w:p>
    <w:p w:rsidR="009420F0" w:rsidRDefault="009420F0" w:rsidP="009420F0">
      <w:pPr>
        <w:pStyle w:val="GlHead"/>
      </w:pPr>
      <w:r>
        <w:t>Encryption Remote Party</w:t>
      </w:r>
    </w:p>
    <w:p w:rsidR="009420F0" w:rsidRDefault="009420F0" w:rsidP="009420F0">
      <w:r>
        <w:t xml:space="preserve">The Remote Party that encrypted </w:t>
      </w:r>
      <w:proofErr w:type="spellStart"/>
      <w:r>
        <w:t>Encrypted</w:t>
      </w:r>
      <w:proofErr w:type="spellEnd"/>
      <w:r>
        <w:t xml:space="preserve"> data items.</w:t>
      </w:r>
    </w:p>
    <w:p w:rsidR="009420F0" w:rsidRDefault="009420F0" w:rsidP="009420F0">
      <w:pPr>
        <w:pStyle w:val="GlHead"/>
      </w:pPr>
      <w:r>
        <w:t>Entity Identifier</w:t>
      </w:r>
    </w:p>
    <w:p w:rsidR="009420F0" w:rsidRDefault="009420F0" w:rsidP="009420F0">
      <w:r>
        <w:t>A 64 bit unsigned integer uniquely identifying a Smart Metering Entity.</w:t>
      </w:r>
    </w:p>
    <w:p w:rsidR="009420F0" w:rsidRDefault="009420F0" w:rsidP="009420F0">
      <w:pPr>
        <w:pStyle w:val="GlHead"/>
      </w:pPr>
      <w:r>
        <w:t>ESME</w:t>
      </w:r>
    </w:p>
    <w:p w:rsidR="009420F0" w:rsidRDefault="009420F0" w:rsidP="009420F0">
      <w:r>
        <w:t>Electricity Smart Metering Equipment, as described in the SMETS.</w:t>
      </w:r>
    </w:p>
    <w:p w:rsidR="009420F0" w:rsidRDefault="009420F0" w:rsidP="009420F0">
      <w:pPr>
        <w:pStyle w:val="GlHead"/>
      </w:pPr>
      <w:r>
        <w:t>Event</w:t>
      </w:r>
    </w:p>
    <w:p w:rsidR="009420F0" w:rsidRDefault="009420F0" w:rsidP="009420F0">
      <w:r>
        <w:t xml:space="preserve">A change in state generated by a Device in response to an internal or external trigger. </w:t>
      </w:r>
    </w:p>
    <w:p w:rsidR="009420F0" w:rsidRDefault="009420F0" w:rsidP="009420F0">
      <w:pPr>
        <w:pStyle w:val="GlHead"/>
      </w:pPr>
      <w:r>
        <w:t>Event Code</w:t>
      </w:r>
    </w:p>
    <w:p w:rsidR="009420F0" w:rsidRDefault="009420F0" w:rsidP="009420F0">
      <w:r>
        <w:t>A 16 bit unsigned integer taking the values specified in Section 16.  The Alert Code and Event Code are the same for a given Event.</w:t>
      </w:r>
    </w:p>
    <w:p w:rsidR="009420F0" w:rsidRDefault="009420F0" w:rsidP="009420F0">
      <w:pPr>
        <w:pStyle w:val="GlHead"/>
      </w:pPr>
      <w:r>
        <w:t>Event Log</w:t>
      </w:r>
    </w:p>
    <w:p w:rsidR="009420F0" w:rsidRDefault="009420F0" w:rsidP="009420F0">
      <w:r>
        <w:t>Data item described in SMETS and CHTS.</w:t>
      </w:r>
    </w:p>
    <w:p w:rsidR="009420F0" w:rsidRDefault="009420F0" w:rsidP="009420F0">
      <w:pPr>
        <w:pStyle w:val="GlHead"/>
      </w:pPr>
      <w:r>
        <w:t>Execution Counter</w:t>
      </w:r>
    </w:p>
    <w:p w:rsidR="009420F0" w:rsidRDefault="009420F0" w:rsidP="009420F0">
      <w:r>
        <w:t xml:space="preserve">Shall have the meaning defined in Section </w:t>
      </w:r>
      <w:r>
        <w:rPr>
          <w:highlight w:val="yellow"/>
        </w:rPr>
        <w:fldChar w:fldCharType="begin"/>
      </w:r>
      <w:r>
        <w:instrText xml:space="preserve"> REF _Ref378062570 \r \h </w:instrText>
      </w:r>
      <w:r>
        <w:rPr>
          <w:highlight w:val="yellow"/>
        </w:rPr>
      </w:r>
      <w:r>
        <w:rPr>
          <w:highlight w:val="yellow"/>
        </w:rPr>
        <w:fldChar w:fldCharType="separate"/>
      </w:r>
      <w:r>
        <w:t>4.3.1.5</w:t>
      </w:r>
      <w:r>
        <w:rPr>
          <w:highlight w:val="yellow"/>
        </w:rPr>
        <w:fldChar w:fldCharType="end"/>
      </w:r>
      <w:r>
        <w:t>.</w:t>
      </w:r>
    </w:p>
    <w:p w:rsidR="009420F0" w:rsidRDefault="009420F0" w:rsidP="009420F0">
      <w:pPr>
        <w:pStyle w:val="GlHead"/>
      </w:pPr>
      <w:r>
        <w:t>Firmware</w:t>
      </w:r>
    </w:p>
    <w:p w:rsidR="009420F0" w:rsidRDefault="009420F0" w:rsidP="009420F0">
      <w:r>
        <w:t>The embedded software programmes and / or data structures that control Devices.</w:t>
      </w:r>
    </w:p>
    <w:p w:rsidR="009420F0" w:rsidRDefault="009420F0" w:rsidP="009420F0">
      <w:pPr>
        <w:pStyle w:val="GlHead"/>
      </w:pPr>
      <w:r>
        <w:t>Force Replace</w:t>
      </w:r>
    </w:p>
    <w:p w:rsidR="009420F0" w:rsidRDefault="009420F0" w:rsidP="009420F0">
      <w:r>
        <w:t>The means to instruct a Communications Hub to replace an ESME or GSME Firmware image that it holds, e.g. when the image has only been partially downloaded to the ESME or GSME.  This enables recovery from failures.</w:t>
      </w:r>
    </w:p>
    <w:p w:rsidR="009420F0" w:rsidRDefault="009420F0" w:rsidP="009420F0">
      <w:pPr>
        <w:pStyle w:val="GlHead"/>
      </w:pPr>
      <w:r>
        <w:lastRenderedPageBreak/>
        <w:t>Gas Proxy Function (GPF)</w:t>
      </w:r>
    </w:p>
    <w:p w:rsidR="009420F0" w:rsidRDefault="009420F0" w:rsidP="009420F0">
      <w:r>
        <w:t>The Gas Proxy Function as defined in the Communications Hub Technical Specification.</w:t>
      </w:r>
    </w:p>
    <w:p w:rsidR="009420F0" w:rsidRDefault="009420F0" w:rsidP="009420F0">
      <w:pPr>
        <w:pStyle w:val="GlHead"/>
      </w:pPr>
      <w:r>
        <w:t>Galois Counter Mode (GCM)</w:t>
      </w:r>
    </w:p>
    <w:p w:rsidR="009420F0" w:rsidRDefault="009420F0" w:rsidP="009420F0">
      <w:r>
        <w:t xml:space="preserve">The mode of operation specified in </w:t>
      </w:r>
      <w:r w:rsidRPr="00BE3635">
        <w:rPr>
          <w:i/>
        </w:rPr>
        <w:t>NIST Special Publication 800-38D</w:t>
      </w:r>
      <w:r>
        <w:t>.</w:t>
      </w:r>
    </w:p>
    <w:p w:rsidR="009420F0" w:rsidRDefault="009420F0" w:rsidP="009420F0">
      <w:pPr>
        <w:pStyle w:val="GlHead"/>
      </w:pPr>
      <w:r>
        <w:t>GBZ</w:t>
      </w:r>
    </w:p>
    <w:p w:rsidR="009420F0" w:rsidRDefault="009420F0" w:rsidP="009420F0">
      <w:r>
        <w:t>A set of structures in the GBCS which carry ZCL / ZSE commands.</w:t>
      </w:r>
    </w:p>
    <w:p w:rsidR="009420F0" w:rsidRDefault="009420F0" w:rsidP="009420F0">
      <w:pPr>
        <w:pStyle w:val="GlHead"/>
      </w:pPr>
      <w:r>
        <w:t>General Block Transfer (GBT) / GBT Message</w:t>
      </w:r>
    </w:p>
    <w:p w:rsidR="009420F0" w:rsidRDefault="009420F0" w:rsidP="009420F0">
      <w:r>
        <w:t>General Block Transfer is a DLMS COSEM mechanism for decomposing APDUs above maximum sizes that can be transported in to a number of smaller APDUs, which are no larger than the maximum sizes. A GBT Message is one of these smaller APDUs</w:t>
      </w:r>
    </w:p>
    <w:p w:rsidR="009420F0" w:rsidRDefault="009420F0" w:rsidP="009420F0">
      <w:pPr>
        <w:pStyle w:val="GlHead"/>
      </w:pPr>
      <w:r>
        <w:t>GMAC</w:t>
      </w:r>
    </w:p>
    <w:p w:rsidR="009420F0" w:rsidRDefault="009420F0" w:rsidP="009420F0">
      <w:r>
        <w:t xml:space="preserve">Variant of GCM that is used to generate Message Authentication Code from non-Confidential data, as specified in </w:t>
      </w:r>
      <w:r w:rsidRPr="00BE3635">
        <w:rPr>
          <w:i/>
        </w:rPr>
        <w:t>NIST Special Publication 800-38D</w:t>
      </w:r>
      <w:r>
        <w:rPr>
          <w:i/>
        </w:rPr>
        <w:t>.</w:t>
      </w:r>
    </w:p>
    <w:p w:rsidR="009420F0" w:rsidRDefault="009420F0" w:rsidP="009420F0">
      <w:pPr>
        <w:pStyle w:val="GlHead"/>
      </w:pPr>
      <w:r>
        <w:t>GSME</w:t>
      </w:r>
    </w:p>
    <w:p w:rsidR="009420F0" w:rsidRDefault="009420F0" w:rsidP="009420F0">
      <w:r>
        <w:t>Gas Smart Metering Equipment, as described in the SMETS.</w:t>
      </w:r>
    </w:p>
    <w:p w:rsidR="009420F0" w:rsidRDefault="009420F0" w:rsidP="009420F0">
      <w:pPr>
        <w:pStyle w:val="GlHead"/>
      </w:pPr>
      <w:r>
        <w:t>HAN Only Message</w:t>
      </w:r>
    </w:p>
    <w:p w:rsidR="009420F0" w:rsidRDefault="009420F0" w:rsidP="009420F0">
      <w:r>
        <w:t>A Message where both the sender and recipient are Devices on the same Smart Metering Home Area Network.</w:t>
      </w:r>
    </w:p>
    <w:p w:rsidR="009420F0" w:rsidRDefault="009420F0" w:rsidP="009420F0">
      <w:pPr>
        <w:pStyle w:val="GlHead"/>
      </w:pPr>
      <w:r>
        <w:t>HAN Connected Auxiliary Load Control Switch (HCALCS)</w:t>
      </w:r>
    </w:p>
    <w:p w:rsidR="009420F0" w:rsidRDefault="009420F0" w:rsidP="009420F0">
      <w:r>
        <w:t>A Type 1 Device capable of communicating with an ESME.</w:t>
      </w:r>
    </w:p>
    <w:p w:rsidR="009420F0" w:rsidRDefault="009420F0" w:rsidP="009420F0">
      <w:pPr>
        <w:pStyle w:val="GlHead"/>
      </w:pPr>
      <w:r>
        <w:t>Hashing</w:t>
      </w:r>
    </w:p>
    <w:p w:rsidR="009420F0" w:rsidRDefault="009420F0" w:rsidP="009420F0">
      <w:r>
        <w:t xml:space="preserve">A repeatable process to create a fixed size condensed representation of a Message or any arbitrary data, as further set out in Section </w:t>
      </w:r>
      <w:r>
        <w:fldChar w:fldCharType="begin"/>
      </w:r>
      <w:r>
        <w:instrText xml:space="preserve"> REF _Ref378069384 \r \h </w:instrText>
      </w:r>
      <w:r>
        <w:fldChar w:fldCharType="separate"/>
      </w:r>
      <w:r>
        <w:t>4.3.3</w:t>
      </w:r>
      <w:r>
        <w:fldChar w:fldCharType="end"/>
      </w:r>
      <w:r>
        <w:t>.  Hash and like terms shall be construed accordingly.</w:t>
      </w:r>
    </w:p>
    <w:p w:rsidR="009420F0" w:rsidRDefault="009420F0" w:rsidP="009420F0">
      <w:pPr>
        <w:pStyle w:val="GlHead"/>
      </w:pPr>
      <w:r>
        <w:t>HCALCS</w:t>
      </w:r>
    </w:p>
    <w:p w:rsidR="009420F0" w:rsidRDefault="009420F0" w:rsidP="009420F0">
      <w:r>
        <w:t>HAN Connected ALCS.</w:t>
      </w:r>
    </w:p>
    <w:p w:rsidR="009420F0" w:rsidRPr="00481D88" w:rsidRDefault="009420F0" w:rsidP="009420F0">
      <w:pPr>
        <w:pStyle w:val="GlHead"/>
      </w:pPr>
      <w:r w:rsidRPr="00481D88">
        <w:t>HCALCSTS</w:t>
      </w:r>
    </w:p>
    <w:p w:rsidR="009420F0" w:rsidRDefault="009420F0" w:rsidP="009420F0">
      <w:r>
        <w:t>The HAN Connected Auxiliary Load Control Switches (HCALCS) Technical Specification.</w:t>
      </w:r>
    </w:p>
    <w:p w:rsidR="009420F0" w:rsidRDefault="009420F0" w:rsidP="009420F0">
      <w:pPr>
        <w:pStyle w:val="GlHead"/>
      </w:pPr>
      <w:r>
        <w:t>Highest Prior Sequence Number</w:t>
      </w:r>
    </w:p>
    <w:p w:rsidR="009420F0" w:rsidRDefault="009420F0" w:rsidP="009420F0">
      <w:r>
        <w:t xml:space="preserve">Shall have the meaning defined in Section </w:t>
      </w:r>
      <w:r>
        <w:fldChar w:fldCharType="begin"/>
      </w:r>
      <w:r>
        <w:instrText xml:space="preserve"> REF _Ref386453812 \r \h </w:instrText>
      </w:r>
      <w:r>
        <w:fldChar w:fldCharType="separate"/>
      </w:r>
      <w:r>
        <w:t>13.3.5.3</w:t>
      </w:r>
      <w:r>
        <w:fldChar w:fldCharType="end"/>
      </w:r>
      <w:r>
        <w:t>.</w:t>
      </w:r>
    </w:p>
    <w:p w:rsidR="009420F0" w:rsidRDefault="009420F0" w:rsidP="009420F0">
      <w:pPr>
        <w:pStyle w:val="GlHead"/>
      </w:pPr>
      <w:r>
        <w:t>Home Area Network Interface (HAN Interface)</w:t>
      </w:r>
    </w:p>
    <w:p w:rsidR="009420F0" w:rsidRDefault="009420F0" w:rsidP="009420F0">
      <w:pPr>
        <w:pStyle w:val="GlHead"/>
      </w:pPr>
      <w:r>
        <w:t xml:space="preserve">A component of GSME, ESME, IHD or other Consumer Device that is capable of sending and receiving information to and from other </w:t>
      </w:r>
      <w:proofErr w:type="spellStart"/>
      <w:r>
        <w:t>Devices.IHDTS</w:t>
      </w:r>
      <w:proofErr w:type="spellEnd"/>
      <w:r>
        <w:t xml:space="preserve"> </w:t>
      </w:r>
    </w:p>
    <w:p w:rsidR="009420F0" w:rsidRDefault="009420F0" w:rsidP="009420F0">
      <w:r>
        <w:t>The In Home Display Technical Specifications.</w:t>
      </w:r>
    </w:p>
    <w:p w:rsidR="009420F0" w:rsidRDefault="009420F0" w:rsidP="009420F0">
      <w:pPr>
        <w:pStyle w:val="GlHead"/>
      </w:pPr>
      <w:r>
        <w:t>IHD</w:t>
      </w:r>
    </w:p>
    <w:p w:rsidR="009420F0" w:rsidRDefault="009420F0" w:rsidP="009420F0">
      <w:r>
        <w:t>In Home Display.</w:t>
      </w:r>
    </w:p>
    <w:p w:rsidR="009420F0" w:rsidRDefault="009420F0" w:rsidP="009420F0">
      <w:pPr>
        <w:pStyle w:val="GlHead"/>
      </w:pPr>
      <w:r>
        <w:t>IHD Source Device</w:t>
      </w:r>
    </w:p>
    <w:p w:rsidR="009420F0" w:rsidRDefault="009420F0" w:rsidP="009420F0">
      <w:r>
        <w:t>An ESME or GPF.</w:t>
      </w:r>
    </w:p>
    <w:p w:rsidR="009420F0" w:rsidRDefault="009420F0" w:rsidP="009420F0">
      <w:pPr>
        <w:pStyle w:val="GlHead"/>
      </w:pPr>
      <w:r>
        <w:t>Initialization Vector (IV)</w:t>
      </w:r>
    </w:p>
    <w:p w:rsidR="009420F0" w:rsidRDefault="009420F0" w:rsidP="009420F0">
      <w:r>
        <w:lastRenderedPageBreak/>
        <w:t xml:space="preserve">An input to the Authenticated Encryption and Authenticated Decryption functions defined in </w:t>
      </w:r>
      <w:r w:rsidRPr="003C0E2F">
        <w:rPr>
          <w:i/>
        </w:rPr>
        <w:t>NIST Special Publication 800-38D</w:t>
      </w:r>
      <w:r>
        <w:t xml:space="preserve">.  Where the GBCS applies, it shall have the values as specified at Section </w:t>
      </w:r>
      <w:r>
        <w:rPr>
          <w:highlight w:val="yellow"/>
        </w:rPr>
        <w:fldChar w:fldCharType="begin"/>
      </w:r>
      <w:r>
        <w:instrText xml:space="preserve"> REF _Ref378087264 \r \h </w:instrText>
      </w:r>
      <w:r>
        <w:rPr>
          <w:highlight w:val="yellow"/>
        </w:rPr>
      </w:r>
      <w:r>
        <w:rPr>
          <w:highlight w:val="yellow"/>
        </w:rPr>
        <w:fldChar w:fldCharType="separate"/>
      </w:r>
      <w:r>
        <w:t>4.3.3.4</w:t>
      </w:r>
      <w:r>
        <w:rPr>
          <w:highlight w:val="yellow"/>
        </w:rPr>
        <w:fldChar w:fldCharType="end"/>
      </w:r>
      <w:r>
        <w:t>.</w:t>
      </w:r>
    </w:p>
    <w:p w:rsidR="009420F0" w:rsidRDefault="009420F0" w:rsidP="009420F0">
      <w:pPr>
        <w:pStyle w:val="GlHead"/>
      </w:pPr>
      <w:r>
        <w:t>Inter-PAN</w:t>
      </w:r>
    </w:p>
    <w:p w:rsidR="009420F0" w:rsidRDefault="009420F0" w:rsidP="009420F0">
      <w:r>
        <w:t>Glossary term defined in CHTS.</w:t>
      </w:r>
    </w:p>
    <w:p w:rsidR="009420F0" w:rsidRDefault="009420F0" w:rsidP="009420F0">
      <w:pPr>
        <w:pStyle w:val="GlHead"/>
      </w:pPr>
      <w:r>
        <w:t>Join</w:t>
      </w:r>
    </w:p>
    <w:p w:rsidR="009420F0" w:rsidRDefault="009420F0" w:rsidP="009420F0">
      <w:r>
        <w:t>The process of authorising two Devices to communicate at the application layer.</w:t>
      </w:r>
    </w:p>
    <w:p w:rsidR="009420F0" w:rsidRDefault="009420F0" w:rsidP="009420F0">
      <w:pPr>
        <w:pStyle w:val="GlHead"/>
      </w:pPr>
      <w:r>
        <w:t>Key</w:t>
      </w:r>
    </w:p>
    <w:p w:rsidR="009420F0" w:rsidRDefault="009420F0" w:rsidP="009420F0">
      <w:r>
        <w:t>Data used to determine the output of a cryptographic operation.</w:t>
      </w:r>
    </w:p>
    <w:p w:rsidR="009420F0" w:rsidRDefault="009420F0" w:rsidP="009420F0">
      <w:pPr>
        <w:pStyle w:val="GlHead"/>
      </w:pPr>
      <w:r>
        <w:t>Key Agreement</w:t>
      </w:r>
    </w:p>
    <w:p w:rsidR="009420F0" w:rsidRDefault="009420F0" w:rsidP="009420F0">
      <w:r>
        <w:t>A means to calculate a shared Key between the two parties.</w:t>
      </w:r>
    </w:p>
    <w:p w:rsidR="009420F0" w:rsidRDefault="009420F0" w:rsidP="009420F0">
      <w:pPr>
        <w:pStyle w:val="GlHead"/>
      </w:pPr>
      <w:r>
        <w:t>Key Agreement Certificate</w:t>
      </w:r>
    </w:p>
    <w:p w:rsidR="009420F0" w:rsidRDefault="009420F0" w:rsidP="009420F0">
      <w:r>
        <w:t>A Certificate which states that the Public Key contained within, and its associated Private Key, may be used for Key Agreement purposes.</w:t>
      </w:r>
    </w:p>
    <w:p w:rsidR="009420F0" w:rsidRDefault="009420F0" w:rsidP="009420F0">
      <w:pPr>
        <w:pStyle w:val="GlHead"/>
      </w:pPr>
      <w:r>
        <w:t>Key Derivation Function (KDF)</w:t>
      </w:r>
    </w:p>
    <w:p w:rsidR="009420F0" w:rsidRDefault="009420F0" w:rsidP="009420F0">
      <w:r>
        <w:t>A function to generated derived keying material from a Shared Secret and other information</w:t>
      </w:r>
    </w:p>
    <w:p w:rsidR="009420F0" w:rsidRDefault="009420F0" w:rsidP="009420F0">
      <w:pPr>
        <w:pStyle w:val="GlHead"/>
      </w:pPr>
      <w:r>
        <w:t>Known Remote Party (KRP)</w:t>
      </w:r>
    </w:p>
    <w:p w:rsidR="009420F0" w:rsidRDefault="009420F0" w:rsidP="009420F0">
      <w:r>
        <w:t>In the context of a specific Device, a Remote Party whose Security Credentials are stored on that Device in at least one Trust Anchor Cell.</w:t>
      </w:r>
    </w:p>
    <w:p w:rsidR="009420F0" w:rsidRDefault="009420F0" w:rsidP="009420F0">
      <w:pPr>
        <w:pStyle w:val="GlHead"/>
      </w:pPr>
      <w:r>
        <w:t>KRP Signature</w:t>
      </w:r>
    </w:p>
    <w:p w:rsidR="009420F0" w:rsidRDefault="009420F0" w:rsidP="009420F0">
      <w:r>
        <w:t>A Digital Signature generated by a Known Remote Party.</w:t>
      </w:r>
    </w:p>
    <w:p w:rsidR="009420F0" w:rsidRDefault="009420F0" w:rsidP="009420F0">
      <w:pPr>
        <w:pStyle w:val="GlHead"/>
      </w:pPr>
      <w:r>
        <w:t>Len(X)</w:t>
      </w:r>
    </w:p>
    <w:p w:rsidR="009420F0" w:rsidRDefault="009420F0" w:rsidP="009420F0">
      <w:r>
        <w:t>The number of octets in the variable length octet string X.</w:t>
      </w:r>
    </w:p>
    <w:p w:rsidR="009420F0" w:rsidRDefault="009420F0" w:rsidP="009420F0">
      <w:pPr>
        <w:pStyle w:val="GlHead"/>
      </w:pPr>
      <w:r>
        <w:t>MAC Header</w:t>
      </w:r>
    </w:p>
    <w:p w:rsidR="009420F0" w:rsidRDefault="009420F0" w:rsidP="009420F0">
      <w:r>
        <w:t xml:space="preserve">As defined in Section </w:t>
      </w:r>
      <w:r>
        <w:rPr>
          <w:highlight w:val="yellow"/>
        </w:rPr>
        <w:fldChar w:fldCharType="begin"/>
      </w:r>
      <w:r>
        <w:instrText xml:space="preserve"> REF _Ref378085781 \r \h </w:instrText>
      </w:r>
      <w:r>
        <w:rPr>
          <w:highlight w:val="yellow"/>
        </w:rPr>
      </w:r>
      <w:r>
        <w:rPr>
          <w:highlight w:val="yellow"/>
        </w:rPr>
        <w:fldChar w:fldCharType="separate"/>
      </w:r>
      <w:r>
        <w:t>6</w:t>
      </w:r>
      <w:r>
        <w:rPr>
          <w:highlight w:val="yellow"/>
        </w:rPr>
        <w:fldChar w:fldCharType="end"/>
      </w:r>
      <w:r>
        <w:t>, a part of a message which is only present when the Message contains a MAC but which is additional to the MAC.</w:t>
      </w:r>
    </w:p>
    <w:p w:rsidR="009420F0" w:rsidRDefault="009420F0" w:rsidP="009420F0">
      <w:pPr>
        <w:pStyle w:val="GlHead"/>
      </w:pPr>
      <w:r>
        <w:t>Manufacturer Hash Image</w:t>
      </w:r>
    </w:p>
    <w:p w:rsidR="009420F0" w:rsidRDefault="009420F0" w:rsidP="009420F0">
      <w:pPr>
        <w:pStyle w:val="GlHead"/>
        <w:rPr>
          <w:color w:val="000000"/>
        </w:rPr>
      </w:pPr>
      <w:r w:rsidRPr="00533B21">
        <w:rPr>
          <w:color w:val="000000"/>
        </w:rPr>
        <w:t xml:space="preserve">Shall have the meaning defined in Section </w:t>
      </w:r>
      <w:r>
        <w:rPr>
          <w:color w:val="000000"/>
        </w:rPr>
        <w:fldChar w:fldCharType="begin"/>
      </w:r>
      <w:r>
        <w:rPr>
          <w:color w:val="000000"/>
        </w:rPr>
        <w:instrText xml:space="preserve"> REF _Ref392600344 \r \h </w:instrText>
      </w:r>
      <w:r>
        <w:rPr>
          <w:color w:val="000000"/>
        </w:rPr>
      </w:r>
      <w:r>
        <w:rPr>
          <w:color w:val="000000"/>
        </w:rPr>
        <w:fldChar w:fldCharType="separate"/>
      </w:r>
      <w:r>
        <w:rPr>
          <w:color w:val="000000"/>
        </w:rPr>
        <w:t>11.2.4</w:t>
      </w:r>
      <w:r>
        <w:rPr>
          <w:color w:val="000000"/>
        </w:rPr>
        <w:fldChar w:fldCharType="end"/>
      </w:r>
      <w:r>
        <w:rPr>
          <w:color w:val="000000"/>
        </w:rPr>
        <w:t>.</w:t>
      </w:r>
    </w:p>
    <w:p w:rsidR="009420F0" w:rsidRDefault="009420F0" w:rsidP="009420F0">
      <w:pPr>
        <w:pStyle w:val="GlHead"/>
      </w:pPr>
      <w:r>
        <w:t>Mapping Table</w:t>
      </w:r>
    </w:p>
    <w:p w:rsidR="009420F0" w:rsidRPr="00872E38" w:rsidRDefault="009420F0" w:rsidP="009420F0">
      <w:pPr>
        <w:pStyle w:val="GlHead"/>
        <w:rPr>
          <w:color w:val="000000"/>
        </w:rPr>
      </w:pPr>
      <w:r w:rsidRPr="00872E38">
        <w:rPr>
          <w:color w:val="000000"/>
        </w:rPr>
        <w:t xml:space="preserve">The spreadsheet </w:t>
      </w:r>
      <w:r>
        <w:rPr>
          <w:color w:val="000000"/>
        </w:rPr>
        <w:t>detailing Use Cases and associated protocol requirements as embedded in Section 20.</w:t>
      </w:r>
    </w:p>
    <w:p w:rsidR="009420F0" w:rsidRDefault="009420F0" w:rsidP="009420F0">
      <w:pPr>
        <w:pStyle w:val="GlHead"/>
      </w:pPr>
      <w:r>
        <w:t>Maximum Credit Threshold</w:t>
      </w:r>
    </w:p>
    <w:p w:rsidR="009420F0" w:rsidRDefault="009420F0" w:rsidP="009420F0">
      <w:r>
        <w:t>Shall have the meaning defined in SMETS.</w:t>
      </w:r>
    </w:p>
    <w:p w:rsidR="009420F0" w:rsidRDefault="009420F0" w:rsidP="009420F0">
      <w:pPr>
        <w:pStyle w:val="GlHead"/>
      </w:pPr>
      <w:r>
        <w:t>Maximum Meter Balance Threshold</w:t>
      </w:r>
    </w:p>
    <w:p w:rsidR="009420F0" w:rsidRDefault="009420F0" w:rsidP="009420F0">
      <w:r>
        <w:t>Shall have the meaning defined in SMETS.</w:t>
      </w:r>
    </w:p>
    <w:p w:rsidR="009420F0" w:rsidRDefault="009420F0" w:rsidP="009420F0">
      <w:pPr>
        <w:pStyle w:val="GlHead"/>
      </w:pPr>
      <w:r>
        <w:t>Message</w:t>
      </w:r>
    </w:p>
    <w:p w:rsidR="009420F0" w:rsidRDefault="009420F0" w:rsidP="009420F0">
      <w:r>
        <w:t xml:space="preserve">A Command, Response or Alert.  </w:t>
      </w:r>
    </w:p>
    <w:p w:rsidR="009420F0" w:rsidRDefault="009420F0" w:rsidP="009420F0">
      <w:pPr>
        <w:pStyle w:val="GlHead"/>
      </w:pPr>
      <w:r>
        <w:t>Message Authentication</w:t>
      </w:r>
    </w:p>
    <w:p w:rsidR="009420F0" w:rsidRDefault="009420F0" w:rsidP="009420F0">
      <w:r>
        <w:lastRenderedPageBreak/>
        <w:t>The process by which the receiver of a Message is provided with assurance that the sender is who they claim to be and that the Message is in the form originally sent.</w:t>
      </w:r>
    </w:p>
    <w:p w:rsidR="009420F0" w:rsidRDefault="009420F0" w:rsidP="009420F0">
      <w:pPr>
        <w:pStyle w:val="GlHead"/>
      </w:pPr>
      <w:r>
        <w:t>Message Authentication Code (MAC)</w:t>
      </w:r>
    </w:p>
    <w:p w:rsidR="009420F0" w:rsidRDefault="009420F0" w:rsidP="009420F0">
      <w:r>
        <w:t xml:space="preserve">The number incorporated in a Message to provide Message Authentication, as set out in Section </w:t>
      </w:r>
      <w:r>
        <w:fldChar w:fldCharType="begin"/>
      </w:r>
      <w:r>
        <w:instrText xml:space="preserve"> REF _Ref378069384 \r \h </w:instrText>
      </w:r>
      <w:r>
        <w:fldChar w:fldCharType="separate"/>
      </w:r>
      <w:r>
        <w:t>4.3.3</w:t>
      </w:r>
      <w:r>
        <w:fldChar w:fldCharType="end"/>
      </w:r>
      <w:r>
        <w:t>.</w:t>
      </w:r>
    </w:p>
    <w:p w:rsidR="009420F0" w:rsidRDefault="009420F0" w:rsidP="009420F0">
      <w:pPr>
        <w:pStyle w:val="GlHead"/>
      </w:pPr>
      <w:r>
        <w:t>Message Category</w:t>
      </w:r>
    </w:p>
    <w:p w:rsidR="009420F0" w:rsidRDefault="009420F0" w:rsidP="009420F0">
      <w:r>
        <w:rPr>
          <w:lang w:eastAsia="en-GB"/>
        </w:rPr>
        <w:t xml:space="preserve">A grouping of Remote Party Messages. </w:t>
      </w:r>
    </w:p>
    <w:p w:rsidR="009420F0" w:rsidRDefault="009420F0" w:rsidP="009420F0">
      <w:pPr>
        <w:pStyle w:val="GlHead"/>
      </w:pPr>
      <w:r>
        <w:t>Message Code</w:t>
      </w:r>
    </w:p>
    <w:p w:rsidR="009420F0" w:rsidRDefault="009420F0" w:rsidP="009420F0">
      <w:r>
        <w:t xml:space="preserve">A 16 bit unsigned integer identifying the Use Case that the Message in question must conform to. Message Codes have the values specified in Section </w:t>
      </w:r>
      <w:r>
        <w:rPr>
          <w:highlight w:val="yellow"/>
        </w:rPr>
        <w:fldChar w:fldCharType="begin"/>
      </w:r>
      <w:r>
        <w:instrText xml:space="preserve"> REF _Ref378578779 \r \h </w:instrText>
      </w:r>
      <w:r>
        <w:rPr>
          <w:highlight w:val="yellow"/>
        </w:rPr>
      </w:r>
      <w:r>
        <w:rPr>
          <w:highlight w:val="yellow"/>
        </w:rPr>
        <w:fldChar w:fldCharType="separate"/>
      </w:r>
      <w:r>
        <w:t>15</w:t>
      </w:r>
      <w:r>
        <w:rPr>
          <w:highlight w:val="yellow"/>
        </w:rPr>
        <w:fldChar w:fldCharType="end"/>
      </w:r>
      <w:r>
        <w:t>.</w:t>
      </w:r>
    </w:p>
    <w:p w:rsidR="009420F0" w:rsidRDefault="009420F0" w:rsidP="009420F0">
      <w:pPr>
        <w:pStyle w:val="GlHead"/>
      </w:pPr>
      <w:r>
        <w:t>Message Identifier</w:t>
      </w:r>
    </w:p>
    <w:p w:rsidR="009420F0" w:rsidRDefault="009420F0" w:rsidP="009420F0">
      <w:r>
        <w:t>Message Identifier shall be the concatenation of:</w:t>
      </w:r>
    </w:p>
    <w:p w:rsidR="009420F0" w:rsidRDefault="009420F0" w:rsidP="009420F0">
      <w:pPr>
        <w:pStyle w:val="ListBullet"/>
        <w:numPr>
          <w:ilvl w:val="0"/>
          <w:numId w:val="4"/>
        </w:numPr>
        <w:tabs>
          <w:tab w:val="clear" w:pos="709"/>
          <w:tab w:val="num" w:pos="426"/>
        </w:tabs>
        <w:ind w:left="426" w:hanging="426"/>
      </w:pPr>
      <w:r>
        <w:t>Business Originator ID;</w:t>
      </w:r>
    </w:p>
    <w:p w:rsidR="009420F0" w:rsidRDefault="009420F0" w:rsidP="009420F0">
      <w:pPr>
        <w:pStyle w:val="ListBullet"/>
        <w:numPr>
          <w:ilvl w:val="0"/>
          <w:numId w:val="4"/>
        </w:numPr>
        <w:tabs>
          <w:tab w:val="clear" w:pos="709"/>
          <w:tab w:val="num" w:pos="426"/>
        </w:tabs>
        <w:ind w:left="426" w:hanging="426"/>
      </w:pPr>
      <w:r>
        <w:t>Business Target ID;</w:t>
      </w:r>
    </w:p>
    <w:p w:rsidR="009420F0" w:rsidRDefault="009420F0" w:rsidP="009420F0">
      <w:pPr>
        <w:pStyle w:val="ListBullet"/>
        <w:numPr>
          <w:ilvl w:val="0"/>
          <w:numId w:val="4"/>
        </w:numPr>
        <w:tabs>
          <w:tab w:val="clear" w:pos="709"/>
          <w:tab w:val="num" w:pos="426"/>
        </w:tabs>
        <w:ind w:left="426" w:hanging="426"/>
      </w:pPr>
      <w:r>
        <w:t>CRA Flag; and</w:t>
      </w:r>
    </w:p>
    <w:p w:rsidR="009420F0" w:rsidRDefault="009420F0" w:rsidP="009420F0">
      <w:pPr>
        <w:pStyle w:val="ListBullet"/>
        <w:numPr>
          <w:ilvl w:val="0"/>
          <w:numId w:val="4"/>
        </w:numPr>
        <w:tabs>
          <w:tab w:val="clear" w:pos="709"/>
          <w:tab w:val="num" w:pos="426"/>
        </w:tabs>
        <w:ind w:left="426" w:hanging="426"/>
      </w:pPr>
      <w:r>
        <w:t>Originator Counter.</w:t>
      </w:r>
    </w:p>
    <w:p w:rsidR="009420F0" w:rsidRDefault="009420F0" w:rsidP="009420F0">
      <w:pPr>
        <w:pStyle w:val="GlHead"/>
      </w:pPr>
      <w:r>
        <w:t>Message Series</w:t>
      </w:r>
    </w:p>
    <w:p w:rsidR="009420F0" w:rsidRDefault="009420F0" w:rsidP="009420F0">
      <w:pPr>
        <w:pStyle w:val="GlHead"/>
        <w:rPr>
          <w:color w:val="000000"/>
        </w:rPr>
      </w:pPr>
      <w:r w:rsidRPr="00533B21">
        <w:rPr>
          <w:color w:val="000000"/>
        </w:rPr>
        <w:t xml:space="preserve">Shall have the meaning defined in Section </w:t>
      </w:r>
      <w:r>
        <w:rPr>
          <w:color w:val="000000"/>
        </w:rPr>
        <w:fldChar w:fldCharType="begin"/>
      </w:r>
      <w:r>
        <w:rPr>
          <w:color w:val="000000"/>
        </w:rPr>
        <w:instrText xml:space="preserve"> REF _Ref392600421 \r \h </w:instrText>
      </w:r>
      <w:r>
        <w:rPr>
          <w:color w:val="000000"/>
        </w:rPr>
      </w:r>
      <w:r>
        <w:rPr>
          <w:color w:val="000000"/>
        </w:rPr>
        <w:fldChar w:fldCharType="separate"/>
      </w:r>
      <w:r>
        <w:rPr>
          <w:color w:val="000000"/>
        </w:rPr>
        <w:t>7.2.11.1</w:t>
      </w:r>
      <w:r>
        <w:rPr>
          <w:color w:val="000000"/>
        </w:rPr>
        <w:fldChar w:fldCharType="end"/>
      </w:r>
      <w:r>
        <w:rPr>
          <w:color w:val="000000"/>
        </w:rPr>
        <w:t>.</w:t>
      </w:r>
    </w:p>
    <w:p w:rsidR="009420F0" w:rsidRDefault="009420F0" w:rsidP="009420F0">
      <w:pPr>
        <w:pStyle w:val="GlHead"/>
      </w:pPr>
      <w:r>
        <w:t>Message Template</w:t>
      </w:r>
    </w:p>
    <w:p w:rsidR="009420F0" w:rsidRPr="003F705D" w:rsidRDefault="009420F0" w:rsidP="009420F0">
      <w:pPr>
        <w:pStyle w:val="GlHead"/>
        <w:rPr>
          <w:color w:val="000000"/>
        </w:rPr>
      </w:pPr>
      <w:r w:rsidRPr="003F705D">
        <w:rPr>
          <w:color w:val="000000"/>
        </w:rPr>
        <w:t>A protocol-specific ta</w:t>
      </w:r>
      <w:r>
        <w:rPr>
          <w:color w:val="000000"/>
        </w:rPr>
        <w:t>ble defining the encoding of a M</w:t>
      </w:r>
      <w:r w:rsidRPr="003F705D">
        <w:rPr>
          <w:color w:val="000000"/>
        </w:rPr>
        <w:t>essage.</w:t>
      </w:r>
    </w:p>
    <w:p w:rsidR="009420F0" w:rsidRDefault="009420F0" w:rsidP="009420F0">
      <w:pPr>
        <w:pStyle w:val="GlHead"/>
      </w:pPr>
      <w:r>
        <w:t>Message Type</w:t>
      </w:r>
    </w:p>
    <w:p w:rsidR="009420F0" w:rsidRDefault="009420F0" w:rsidP="009420F0">
      <w:r>
        <w:t xml:space="preserve">The Message Types are Command, Response or Alert.  </w:t>
      </w:r>
    </w:p>
    <w:p w:rsidR="009420F0" w:rsidRDefault="009420F0" w:rsidP="009420F0">
      <w:pPr>
        <w:pStyle w:val="GlHead"/>
      </w:pPr>
      <w:r>
        <w:t>Network Interface</w:t>
      </w:r>
    </w:p>
    <w:p w:rsidR="009420F0" w:rsidRDefault="009420F0" w:rsidP="009420F0">
      <w:r>
        <w:t>A WAN Interface or HAN Interface.</w:t>
      </w:r>
    </w:p>
    <w:p w:rsidR="009420F0" w:rsidRDefault="009420F0" w:rsidP="009420F0">
      <w:pPr>
        <w:pStyle w:val="GlHead"/>
      </w:pPr>
      <w:r>
        <w:t>Network Operator</w:t>
      </w:r>
    </w:p>
    <w:p w:rsidR="009420F0" w:rsidRDefault="009420F0" w:rsidP="009420F0">
      <w:r>
        <w:t>In the context a specific Device, the Known Remote Party whose Security Credentials are stored in the {</w:t>
      </w:r>
      <w:r w:rsidRPr="003C0E2F">
        <w:rPr>
          <w:rStyle w:val="CNFontChar"/>
        </w:rPr>
        <w:t>networkOperator, digitalSignature, management</w:t>
      </w:r>
      <w:r>
        <w:t>} Trust Anchor Cell.</w:t>
      </w:r>
    </w:p>
    <w:p w:rsidR="009420F0" w:rsidRDefault="009420F0" w:rsidP="009420F0">
      <w:pPr>
        <w:pStyle w:val="GlHead"/>
      </w:pPr>
      <w:r>
        <w:t>Object Identifier (OID)</w:t>
      </w:r>
    </w:p>
    <w:p w:rsidR="009420F0" w:rsidRDefault="009420F0" w:rsidP="009420F0">
      <w:r>
        <w:t>An identifier used to name an object.  Structurally, an OID consists of a node in a hierarchically-assigned namespace, formally defined using the ASN.1 standard.</w:t>
      </w:r>
    </w:p>
    <w:p w:rsidR="009420F0" w:rsidRDefault="009420F0" w:rsidP="009420F0">
      <w:pPr>
        <w:pStyle w:val="GlHead"/>
      </w:pPr>
      <w:r>
        <w:t>Organisation Certificate</w:t>
      </w:r>
    </w:p>
    <w:p w:rsidR="009420F0" w:rsidRPr="00AA17CF" w:rsidRDefault="009420F0" w:rsidP="009420F0">
      <w:r>
        <w:t xml:space="preserve">Shall have the meaning set out in Section </w:t>
      </w:r>
      <w:r>
        <w:fldChar w:fldCharType="begin"/>
      </w:r>
      <w:r>
        <w:instrText xml:space="preserve"> REF _Ref378604550 \r \h </w:instrText>
      </w:r>
      <w:r>
        <w:fldChar w:fldCharType="separate"/>
      </w:r>
      <w:r>
        <w:t>12</w:t>
      </w:r>
      <w:r>
        <w:fldChar w:fldCharType="end"/>
      </w:r>
      <w:r>
        <w:t>.</w:t>
      </w:r>
    </w:p>
    <w:p w:rsidR="009420F0" w:rsidRDefault="009420F0" w:rsidP="009420F0">
      <w:pPr>
        <w:pStyle w:val="GlHead"/>
      </w:pPr>
      <w:r>
        <w:t>Originator Counter</w:t>
      </w:r>
    </w:p>
    <w:p w:rsidR="009420F0" w:rsidRDefault="009420F0" w:rsidP="009420F0">
      <w:r>
        <w:t xml:space="preserve">Shall have the meaning defined in Section </w:t>
      </w:r>
      <w:r>
        <w:fldChar w:fldCharType="begin"/>
      </w:r>
      <w:r>
        <w:instrText xml:space="preserve"> REF _Ref378059632 \r \h </w:instrText>
      </w:r>
      <w:r>
        <w:fldChar w:fldCharType="separate"/>
      </w:r>
      <w:r>
        <w:t>4.3.1.2</w:t>
      </w:r>
      <w:r>
        <w:fldChar w:fldCharType="end"/>
      </w:r>
      <w:r>
        <w:t>.</w:t>
      </w:r>
    </w:p>
    <w:p w:rsidR="009420F0" w:rsidRDefault="009420F0" w:rsidP="009420F0">
      <w:pPr>
        <w:pStyle w:val="GlHead"/>
      </w:pPr>
      <w:r>
        <w:t>OtherInfo</w:t>
      </w:r>
    </w:p>
    <w:p w:rsidR="009420F0" w:rsidRDefault="009420F0" w:rsidP="009420F0">
      <w:r>
        <w:t xml:space="preserve">An input to the KDF with the meaning as specified in Section 5.8.1 of </w:t>
      </w:r>
      <w:r w:rsidRPr="003C0E2F">
        <w:rPr>
          <w:i/>
        </w:rPr>
        <w:t>NIST Special Publication 800-56A</w:t>
      </w:r>
      <w:r>
        <w:rPr>
          <w:i/>
        </w:rPr>
        <w:t>r2</w:t>
      </w:r>
      <w:r>
        <w:t>.</w:t>
      </w:r>
    </w:p>
    <w:p w:rsidR="009420F0" w:rsidRDefault="009420F0" w:rsidP="009420F0">
      <w:pPr>
        <w:pStyle w:val="GlHead"/>
      </w:pPr>
      <w:r>
        <w:t>Other User</w:t>
      </w:r>
    </w:p>
    <w:p w:rsidR="009420F0" w:rsidRDefault="009420F0" w:rsidP="009420F0">
      <w:r>
        <w:lastRenderedPageBreak/>
        <w:t>A Remote Party which is not a Known Remote Party in relation to any Device, and so is always an Unknown Remote Party in any communication with a Device.</w:t>
      </w:r>
    </w:p>
    <w:p w:rsidR="009420F0" w:rsidRDefault="009420F0" w:rsidP="009420F0">
      <w:pPr>
        <w:pStyle w:val="GlHead"/>
      </w:pPr>
      <w:r>
        <w:t>Outcome</w:t>
      </w:r>
    </w:p>
    <w:p w:rsidR="009420F0" w:rsidRDefault="009420F0" w:rsidP="009420F0">
      <w:r>
        <w:t>The result of executing a Command, expressed as success or failure.</w:t>
      </w:r>
    </w:p>
    <w:p w:rsidR="009420F0" w:rsidRDefault="009420F0" w:rsidP="009420F0">
      <w:pPr>
        <w:pStyle w:val="GlHead"/>
      </w:pPr>
      <w:r>
        <w:t>Payload</w:t>
      </w:r>
    </w:p>
    <w:p w:rsidR="009420F0" w:rsidRDefault="009420F0" w:rsidP="009420F0">
      <w:r>
        <w:t>Part of the Message that provides the message-specific content.</w:t>
      </w:r>
    </w:p>
    <w:p w:rsidR="009420F0" w:rsidRDefault="009420F0" w:rsidP="009420F0">
      <w:pPr>
        <w:pStyle w:val="GlHead"/>
      </w:pPr>
      <w:r>
        <w:t>Payment Mode</w:t>
      </w:r>
    </w:p>
    <w:p w:rsidR="009420F0" w:rsidRDefault="009420F0" w:rsidP="009420F0">
      <w:r>
        <w:t>The information held on GSME as described at section 4 in the Smart Metering Equipment Technical Specifications.</w:t>
      </w:r>
    </w:p>
    <w:p w:rsidR="009420F0" w:rsidRDefault="009420F0" w:rsidP="009420F0">
      <w:pPr>
        <w:pStyle w:val="GlHead"/>
      </w:pPr>
      <w:r>
        <w:t>Pending Private Key</w:t>
      </w:r>
    </w:p>
    <w:p w:rsidR="009420F0" w:rsidRDefault="009420F0" w:rsidP="009420F0">
      <w:r>
        <w:t xml:space="preserve">A Device Private Key for which the Device has not successfully received and processed a Certificate for the corresponding Public Key as defined in Section </w:t>
      </w:r>
      <w:r>
        <w:fldChar w:fldCharType="begin"/>
      </w:r>
      <w:r>
        <w:instrText xml:space="preserve"> REF _Ref387751533 \r \h </w:instrText>
      </w:r>
      <w:r>
        <w:fldChar w:fldCharType="separate"/>
      </w:r>
      <w:r>
        <w:t>13.5</w:t>
      </w:r>
      <w:r>
        <w:fldChar w:fldCharType="end"/>
      </w:r>
      <w:r>
        <w:t>.</w:t>
      </w:r>
    </w:p>
    <w:p w:rsidR="009420F0" w:rsidRDefault="009420F0" w:rsidP="009420F0">
      <w:pPr>
        <w:pStyle w:val="GlHead"/>
      </w:pPr>
      <w:r>
        <w:t>Personal Data</w:t>
      </w:r>
    </w:p>
    <w:p w:rsidR="009420F0" w:rsidRDefault="009420F0" w:rsidP="009420F0">
      <w:r>
        <w:t>Any information comprising Personal Data as such term is defined in the Data Protection Act 1998 at the date the GBCS is brought into force.</w:t>
      </w:r>
    </w:p>
    <w:p w:rsidR="009420F0" w:rsidRDefault="009420F0" w:rsidP="009420F0">
      <w:pPr>
        <w:pStyle w:val="GlHead"/>
      </w:pPr>
      <w:r>
        <w:t>Pre-Payment Interface Device (PPMID)</w:t>
      </w:r>
    </w:p>
    <w:p w:rsidR="009420F0" w:rsidRDefault="009420F0" w:rsidP="009420F0">
      <w:r>
        <w:t>A Device that provides a User Interface for Prepayment Mode related information and Commands.</w:t>
      </w:r>
    </w:p>
    <w:p w:rsidR="009420F0" w:rsidRDefault="009420F0" w:rsidP="009420F0">
      <w:pPr>
        <w:pStyle w:val="GlHead"/>
      </w:pPr>
      <w:r>
        <w:t>Plain Format</w:t>
      </w:r>
    </w:p>
    <w:p w:rsidR="009420F0" w:rsidRDefault="009420F0" w:rsidP="009420F0">
      <w:r>
        <w:t>A Signature is a pair of integers, r and s.  For the Elliptic Curve required by the GBCS, each can be represented as a 256 bit (or 32 octet) string.  The Plain Format of a GBCS signature is the concatenation R || S where R is the 32 octet string representing r and S is the 32 octet string representing s.  Thus, a GBCS Signature is an octet string of length 64.</w:t>
      </w:r>
    </w:p>
    <w:p w:rsidR="009420F0" w:rsidRDefault="009420F0" w:rsidP="009420F0">
      <w:pPr>
        <w:pStyle w:val="GlHead"/>
      </w:pPr>
      <w:r>
        <w:t>Plaintext</w:t>
      </w:r>
    </w:p>
    <w:p w:rsidR="009420F0" w:rsidRDefault="009420F0" w:rsidP="009420F0">
      <w:r>
        <w:t xml:space="preserve">An input to the Authenticated Encryption function and an output from the Authenticated Decryption function defined in </w:t>
      </w:r>
      <w:r w:rsidRPr="003C0E2F">
        <w:rPr>
          <w:i/>
        </w:rPr>
        <w:t>NIST Special Publication 800-38D</w:t>
      </w:r>
      <w:r>
        <w:t>.  Plaintext is the data whose Confidentiality is to be protected by Encryption. The encrypted form of the Plaintext is the Ciphertext.</w:t>
      </w:r>
    </w:p>
    <w:p w:rsidR="009420F0" w:rsidRDefault="009420F0" w:rsidP="009420F0">
      <w:pPr>
        <w:pStyle w:val="GlHead"/>
      </w:pPr>
      <w:r>
        <w:t>PPMIDTS</w:t>
      </w:r>
    </w:p>
    <w:p w:rsidR="009420F0" w:rsidRDefault="009420F0" w:rsidP="009420F0">
      <w:r>
        <w:t>The Prepayment Interface Device (PPMID) Technical Specification.</w:t>
      </w:r>
    </w:p>
    <w:p w:rsidR="009420F0" w:rsidRDefault="009420F0" w:rsidP="009420F0">
      <w:pPr>
        <w:pStyle w:val="GlHead"/>
      </w:pPr>
      <w:r>
        <w:t>Polyphase Electricity Metering Equipment</w:t>
      </w:r>
    </w:p>
    <w:p w:rsidR="009420F0" w:rsidRDefault="009420F0" w:rsidP="009420F0">
      <w:r>
        <w:t>Electricity metering equipment containing three measuring elements suitable for a polyphase supply with up to three phases and neutral.</w:t>
      </w:r>
    </w:p>
    <w:p w:rsidR="009420F0" w:rsidRDefault="009420F0" w:rsidP="009420F0">
      <w:pPr>
        <w:pStyle w:val="GlHead"/>
      </w:pPr>
      <w:r>
        <w:t>Premise(s)</w:t>
      </w:r>
    </w:p>
    <w:p w:rsidR="009420F0" w:rsidRDefault="009420F0" w:rsidP="009420F0">
      <w:r>
        <w:t>The premise(s) which is / are being Supplied.</w:t>
      </w:r>
    </w:p>
    <w:p w:rsidR="009420F0" w:rsidRDefault="009420F0" w:rsidP="009420F0">
      <w:pPr>
        <w:pStyle w:val="GlHead"/>
      </w:pPr>
      <w:r>
        <w:t>Prepayment Daily Read Log</w:t>
      </w:r>
    </w:p>
    <w:p w:rsidR="009420F0" w:rsidRDefault="009420F0" w:rsidP="009420F0">
      <w:r>
        <w:t>Data item described in SMETS.</w:t>
      </w:r>
    </w:p>
    <w:p w:rsidR="009420F0" w:rsidRDefault="009420F0" w:rsidP="009420F0">
      <w:pPr>
        <w:pStyle w:val="GlHead"/>
      </w:pPr>
      <w:r>
        <w:t>Prepayment Token Decimal (PPTD)</w:t>
      </w:r>
    </w:p>
    <w:p w:rsidR="009420F0" w:rsidRDefault="009420F0" w:rsidP="009420F0">
      <w:pPr>
        <w:pStyle w:val="GlHead"/>
        <w:rPr>
          <w:color w:val="000000"/>
        </w:rPr>
      </w:pPr>
      <w:r w:rsidRPr="00533B21">
        <w:rPr>
          <w:color w:val="000000"/>
        </w:rPr>
        <w:t xml:space="preserve">Shall have the meaning defined in Section </w:t>
      </w:r>
      <w:r>
        <w:rPr>
          <w:color w:val="000000"/>
        </w:rPr>
        <w:fldChar w:fldCharType="begin"/>
      </w:r>
      <w:r>
        <w:rPr>
          <w:color w:val="000000"/>
        </w:rPr>
        <w:instrText xml:space="preserve"> REF _Ref385233681 \r \h </w:instrText>
      </w:r>
      <w:r>
        <w:rPr>
          <w:color w:val="000000"/>
        </w:rPr>
      </w:r>
      <w:r>
        <w:rPr>
          <w:color w:val="000000"/>
        </w:rPr>
        <w:fldChar w:fldCharType="separate"/>
      </w:r>
      <w:r>
        <w:rPr>
          <w:color w:val="000000"/>
        </w:rPr>
        <w:t>14.1</w:t>
      </w:r>
      <w:r>
        <w:rPr>
          <w:color w:val="000000"/>
        </w:rPr>
        <w:fldChar w:fldCharType="end"/>
      </w:r>
      <w:r>
        <w:rPr>
          <w:color w:val="000000"/>
        </w:rPr>
        <w:t>.</w:t>
      </w:r>
    </w:p>
    <w:p w:rsidR="009420F0" w:rsidRDefault="009420F0" w:rsidP="009420F0">
      <w:pPr>
        <w:pStyle w:val="GlHead"/>
      </w:pPr>
      <w:r>
        <w:t>Prepayment Top-Up Token</w:t>
      </w:r>
    </w:p>
    <w:p w:rsidR="009420F0" w:rsidRDefault="009420F0" w:rsidP="009420F0">
      <w:pPr>
        <w:pStyle w:val="GlHead"/>
        <w:rPr>
          <w:color w:val="000000"/>
        </w:rPr>
      </w:pPr>
      <w:r w:rsidRPr="00533B21">
        <w:rPr>
          <w:color w:val="000000"/>
        </w:rPr>
        <w:t xml:space="preserve">Shall have the meaning defined in Section </w:t>
      </w:r>
      <w:r>
        <w:rPr>
          <w:color w:val="000000"/>
        </w:rPr>
        <w:fldChar w:fldCharType="begin"/>
      </w:r>
      <w:r>
        <w:rPr>
          <w:color w:val="000000"/>
        </w:rPr>
        <w:instrText xml:space="preserve"> REF _Ref385233681 \r \h </w:instrText>
      </w:r>
      <w:r>
        <w:rPr>
          <w:color w:val="000000"/>
        </w:rPr>
      </w:r>
      <w:r>
        <w:rPr>
          <w:color w:val="000000"/>
        </w:rPr>
        <w:fldChar w:fldCharType="separate"/>
      </w:r>
      <w:r>
        <w:rPr>
          <w:color w:val="000000"/>
        </w:rPr>
        <w:t>14.1</w:t>
      </w:r>
      <w:r>
        <w:rPr>
          <w:color w:val="000000"/>
        </w:rPr>
        <w:fldChar w:fldCharType="end"/>
      </w:r>
      <w:r>
        <w:rPr>
          <w:color w:val="000000"/>
        </w:rPr>
        <w:t>.</w:t>
      </w:r>
    </w:p>
    <w:p w:rsidR="009420F0" w:rsidRDefault="009420F0" w:rsidP="009420F0">
      <w:pPr>
        <w:pStyle w:val="GlHead"/>
      </w:pPr>
      <w:r>
        <w:lastRenderedPageBreak/>
        <w:t>Private Digital Signing Key</w:t>
      </w:r>
    </w:p>
    <w:p w:rsidR="009420F0" w:rsidRDefault="009420F0" w:rsidP="009420F0">
      <w:r>
        <w:t>A Private Key used for Digital Signing only.</w:t>
      </w:r>
    </w:p>
    <w:p w:rsidR="009420F0" w:rsidRDefault="009420F0" w:rsidP="009420F0">
      <w:pPr>
        <w:pStyle w:val="GlHead"/>
      </w:pPr>
      <w:r>
        <w:t>Private Key</w:t>
      </w:r>
    </w:p>
    <w:p w:rsidR="009420F0" w:rsidRDefault="009420F0" w:rsidP="009420F0">
      <w:r>
        <w:t>The key in a Public-Private Key Pair which must be kept secure by the entity to which it relates.</w:t>
      </w:r>
    </w:p>
    <w:p w:rsidR="009420F0" w:rsidRDefault="009420F0" w:rsidP="009420F0">
      <w:pPr>
        <w:pStyle w:val="GlHead"/>
      </w:pPr>
      <w:r>
        <w:t>Private Key Cell</w:t>
      </w:r>
    </w:p>
    <w:p w:rsidR="009420F0" w:rsidRDefault="009420F0" w:rsidP="009420F0">
      <w:r>
        <w:t xml:space="preserve">Shall have the meaning defined in Section </w:t>
      </w:r>
      <w:r>
        <w:fldChar w:fldCharType="begin"/>
      </w:r>
      <w:r>
        <w:instrText xml:space="preserve"> REF _Ref392600673 \r \h </w:instrText>
      </w:r>
      <w:r>
        <w:fldChar w:fldCharType="separate"/>
      </w:r>
      <w:r>
        <w:t>4.3.2.3</w:t>
      </w:r>
      <w:r>
        <w:fldChar w:fldCharType="end"/>
      </w:r>
      <w:r>
        <w:t>.  A Private Key Cell may be Current or Pending.</w:t>
      </w:r>
    </w:p>
    <w:p w:rsidR="009420F0" w:rsidRDefault="009420F0" w:rsidP="009420F0">
      <w:pPr>
        <w:pStyle w:val="GlHead"/>
      </w:pPr>
      <w:r>
        <w:t>Private Key Agreement Key</w:t>
      </w:r>
    </w:p>
    <w:p w:rsidR="009420F0" w:rsidRDefault="009420F0" w:rsidP="009420F0">
      <w:r>
        <w:t>A Private Key used for Key Agreement only.</w:t>
      </w:r>
    </w:p>
    <w:p w:rsidR="009420F0" w:rsidRDefault="009420F0" w:rsidP="009420F0">
      <w:pPr>
        <w:pStyle w:val="GlHead"/>
      </w:pPr>
      <w:r>
        <w:t xml:space="preserve">Protection Against Replay  </w:t>
      </w:r>
    </w:p>
    <w:p w:rsidR="009420F0" w:rsidRDefault="009420F0" w:rsidP="009420F0">
      <w:r>
        <w:t xml:space="preserve">An attribute defined in a Use Case specifying whether a recipient Device is required to implement the Protection Against Replay mechanisms, as defined in Section </w:t>
      </w:r>
      <w:r>
        <w:rPr>
          <w:highlight w:val="yellow"/>
        </w:rPr>
        <w:fldChar w:fldCharType="begin"/>
      </w:r>
      <w:r>
        <w:instrText xml:space="preserve"> REF _Ref378062570 \r \h </w:instrText>
      </w:r>
      <w:r>
        <w:rPr>
          <w:highlight w:val="yellow"/>
        </w:rPr>
      </w:r>
      <w:r>
        <w:rPr>
          <w:highlight w:val="yellow"/>
        </w:rPr>
        <w:fldChar w:fldCharType="separate"/>
      </w:r>
      <w:r>
        <w:t>4.3.1.5</w:t>
      </w:r>
      <w:r>
        <w:rPr>
          <w:highlight w:val="yellow"/>
        </w:rPr>
        <w:fldChar w:fldCharType="end"/>
      </w:r>
      <w:r>
        <w:t>, for the Command covered by the Use Case.</w:t>
      </w:r>
    </w:p>
    <w:p w:rsidR="009420F0" w:rsidRDefault="009420F0" w:rsidP="009420F0">
      <w:pPr>
        <w:pStyle w:val="GlHead"/>
      </w:pPr>
      <w:r>
        <w:t>Protocol Data Unit (PDU)</w:t>
      </w:r>
    </w:p>
    <w:p w:rsidR="009420F0" w:rsidRDefault="009420F0" w:rsidP="009420F0">
      <w:pPr>
        <w:pStyle w:val="GlHead"/>
        <w:rPr>
          <w:color w:val="333333"/>
          <w:sz w:val="21"/>
          <w:szCs w:val="21"/>
          <w:shd w:val="clear" w:color="auto" w:fill="FFFFFF"/>
        </w:rPr>
      </w:pPr>
      <w:r>
        <w:rPr>
          <w:color w:val="333333"/>
          <w:sz w:val="21"/>
          <w:szCs w:val="21"/>
          <w:shd w:val="clear" w:color="auto" w:fill="FFFFFF"/>
        </w:rPr>
        <w:t>Information delivered as a unit among peer entities of networks containing control information, address information or data.</w:t>
      </w:r>
    </w:p>
    <w:p w:rsidR="009420F0" w:rsidRDefault="009420F0" w:rsidP="009420F0">
      <w:pPr>
        <w:pStyle w:val="GlHead"/>
      </w:pPr>
      <w:r>
        <w:t>Public Digital Signing Key</w:t>
      </w:r>
    </w:p>
    <w:p w:rsidR="009420F0" w:rsidRDefault="009420F0" w:rsidP="009420F0">
      <w:r>
        <w:t>A Public Key used for Digital Signing only.</w:t>
      </w:r>
    </w:p>
    <w:p w:rsidR="009420F0" w:rsidRDefault="009420F0" w:rsidP="009420F0">
      <w:pPr>
        <w:pStyle w:val="GlHead"/>
      </w:pPr>
      <w:r>
        <w:t>Public Key</w:t>
      </w:r>
    </w:p>
    <w:p w:rsidR="009420F0" w:rsidRDefault="009420F0" w:rsidP="009420F0">
      <w:r>
        <w:t>The key in a Public-Private Key Pair which can be distributed to other parties.</w:t>
      </w:r>
    </w:p>
    <w:p w:rsidR="009420F0" w:rsidRDefault="009420F0" w:rsidP="009420F0">
      <w:pPr>
        <w:pStyle w:val="GlHead"/>
      </w:pPr>
      <w:r>
        <w:t>Public Key Agreement Key</w:t>
      </w:r>
    </w:p>
    <w:p w:rsidR="009420F0" w:rsidRDefault="009420F0" w:rsidP="009420F0">
      <w:r>
        <w:t>A Public Key used for Key Agreement only.</w:t>
      </w:r>
    </w:p>
    <w:p w:rsidR="009420F0" w:rsidRDefault="009420F0" w:rsidP="009420F0">
      <w:pPr>
        <w:pStyle w:val="GlHead"/>
      </w:pPr>
      <w:r>
        <w:t>Public Key Security Credentials</w:t>
      </w:r>
    </w:p>
    <w:p w:rsidR="009420F0" w:rsidRDefault="009420F0" w:rsidP="009420F0">
      <w:r>
        <w:t>Security Credentials which include a Public Key.</w:t>
      </w:r>
    </w:p>
    <w:p w:rsidR="009420F0" w:rsidRDefault="009420F0" w:rsidP="009420F0">
      <w:pPr>
        <w:pStyle w:val="GlHead"/>
      </w:pPr>
      <w:r>
        <w:t>Public-Private Key Pairs</w:t>
      </w:r>
    </w:p>
    <w:p w:rsidR="009420F0" w:rsidRDefault="009420F0" w:rsidP="009420F0">
      <w:r>
        <w:t>Two mathematically related numbers that are used in Cryptographic Algorithms.</w:t>
      </w:r>
    </w:p>
    <w:p w:rsidR="009420F0" w:rsidRDefault="009420F0" w:rsidP="009420F0">
      <w:pPr>
        <w:pStyle w:val="GlHead"/>
      </w:pPr>
      <w:r>
        <w:t>Recovery</w:t>
      </w:r>
    </w:p>
    <w:p w:rsidR="009420F0" w:rsidRDefault="009420F0" w:rsidP="009420F0">
      <w:r>
        <w:t>In the context a specific Device, the Known Remote Party whose Security Credentials are stored in the {</w:t>
      </w:r>
      <w:r w:rsidRPr="003C0E2F">
        <w:rPr>
          <w:rStyle w:val="CNFontChar"/>
        </w:rPr>
        <w:t>recovery, digitalSignature, management</w:t>
      </w:r>
      <w:r>
        <w:t>} Trust Anchor Cell.</w:t>
      </w:r>
    </w:p>
    <w:p w:rsidR="009420F0" w:rsidRDefault="009420F0" w:rsidP="009420F0">
      <w:pPr>
        <w:pStyle w:val="GlHead"/>
      </w:pPr>
      <w:r>
        <w:t>Reliable Time</w:t>
      </w:r>
    </w:p>
    <w:p w:rsidR="009420F0" w:rsidRDefault="009420F0" w:rsidP="009420F0">
      <w:r>
        <w:t>The state of the Device clock such that is within 10 seconds of UTC, synchronised with the HAN time server and confirmed by Set Clock Command from the Remote Party whose security Credentials are stored in the {</w:t>
      </w:r>
      <w:r w:rsidRPr="003C0E2F">
        <w:rPr>
          <w:rStyle w:val="CNFontChar"/>
        </w:rPr>
        <w:t>supplier, digitalSignature, management</w:t>
      </w:r>
      <w:r>
        <w:t>} Trust Anchor Cell</w:t>
      </w:r>
    </w:p>
    <w:p w:rsidR="009420F0" w:rsidRDefault="009420F0" w:rsidP="009420F0">
      <w:pPr>
        <w:pStyle w:val="GlHead"/>
      </w:pPr>
      <w:r>
        <w:t>Remote Party</w:t>
      </w:r>
    </w:p>
    <w:p w:rsidR="009420F0" w:rsidRDefault="009420F0" w:rsidP="009420F0">
      <w:r>
        <w:t>An entity which is remote from the Premises and is able to either send Messages to or receive Messages from a Device within the Premises, whether directly or via a third party.</w:t>
      </w:r>
    </w:p>
    <w:p w:rsidR="009420F0" w:rsidRDefault="009420F0" w:rsidP="009420F0">
      <w:pPr>
        <w:pStyle w:val="GlHead"/>
      </w:pPr>
      <w:r>
        <w:t>Remote Party Alert</w:t>
      </w:r>
    </w:p>
    <w:p w:rsidR="009420F0" w:rsidRDefault="009420F0" w:rsidP="009420F0">
      <w:pPr>
        <w:pStyle w:val="GlHead"/>
        <w:rPr>
          <w:color w:val="000000"/>
        </w:rPr>
      </w:pPr>
      <w:r w:rsidRPr="00533B21">
        <w:rPr>
          <w:color w:val="000000"/>
        </w:rPr>
        <w:t xml:space="preserve">Shall have the meaning defined in Section </w:t>
      </w:r>
      <w:r>
        <w:rPr>
          <w:color w:val="000000"/>
        </w:rPr>
        <w:fldChar w:fldCharType="begin"/>
      </w:r>
      <w:r>
        <w:rPr>
          <w:color w:val="000000"/>
        </w:rPr>
        <w:instrText xml:space="preserve"> REF _Ref390337095 \r \h </w:instrText>
      </w:r>
      <w:r>
        <w:rPr>
          <w:color w:val="000000"/>
        </w:rPr>
      </w:r>
      <w:r>
        <w:rPr>
          <w:color w:val="000000"/>
        </w:rPr>
        <w:fldChar w:fldCharType="separate"/>
      </w:r>
      <w:r>
        <w:rPr>
          <w:color w:val="000000"/>
        </w:rPr>
        <w:t>7.2.3</w:t>
      </w:r>
      <w:r>
        <w:rPr>
          <w:color w:val="000000"/>
        </w:rPr>
        <w:fldChar w:fldCharType="end"/>
      </w:r>
      <w:r>
        <w:rPr>
          <w:color w:val="000000"/>
        </w:rPr>
        <w:t>.</w:t>
      </w:r>
    </w:p>
    <w:p w:rsidR="009420F0" w:rsidRDefault="009420F0" w:rsidP="009420F0">
      <w:pPr>
        <w:pStyle w:val="GlHead"/>
      </w:pPr>
      <w:r>
        <w:lastRenderedPageBreak/>
        <w:t>Remote Party Command</w:t>
      </w:r>
    </w:p>
    <w:p w:rsidR="009420F0" w:rsidRDefault="009420F0" w:rsidP="009420F0">
      <w:pPr>
        <w:pStyle w:val="GlHead"/>
        <w:rPr>
          <w:color w:val="000000"/>
        </w:rPr>
      </w:pPr>
      <w:r w:rsidRPr="00533B21">
        <w:rPr>
          <w:color w:val="000000"/>
        </w:rPr>
        <w:t xml:space="preserve">Shall have the meaning defined in Section </w:t>
      </w:r>
      <w:r>
        <w:rPr>
          <w:color w:val="000000"/>
        </w:rPr>
        <w:fldChar w:fldCharType="begin"/>
      </w:r>
      <w:r>
        <w:rPr>
          <w:color w:val="000000"/>
        </w:rPr>
        <w:instrText xml:space="preserve"> REF _Ref387735528 \r \h </w:instrText>
      </w:r>
      <w:r>
        <w:rPr>
          <w:color w:val="000000"/>
        </w:rPr>
      </w:r>
      <w:r>
        <w:rPr>
          <w:color w:val="000000"/>
        </w:rPr>
        <w:fldChar w:fldCharType="separate"/>
      </w:r>
      <w:r>
        <w:rPr>
          <w:color w:val="000000"/>
        </w:rPr>
        <w:t>7.2.1</w:t>
      </w:r>
      <w:r>
        <w:rPr>
          <w:color w:val="000000"/>
        </w:rPr>
        <w:fldChar w:fldCharType="end"/>
      </w:r>
      <w:r>
        <w:rPr>
          <w:color w:val="000000"/>
        </w:rPr>
        <w:t>.</w:t>
      </w:r>
    </w:p>
    <w:p w:rsidR="009420F0" w:rsidRDefault="009420F0" w:rsidP="009420F0">
      <w:pPr>
        <w:pStyle w:val="GlHead"/>
      </w:pPr>
      <w:r>
        <w:t>Remote Party Message</w:t>
      </w:r>
    </w:p>
    <w:p w:rsidR="009420F0" w:rsidRDefault="009420F0" w:rsidP="009420F0">
      <w:r>
        <w:t>A Message where either the sender(s) or recipient(s) are not Devices.</w:t>
      </w:r>
    </w:p>
    <w:p w:rsidR="009420F0" w:rsidRDefault="009420F0" w:rsidP="009420F0">
      <w:pPr>
        <w:pStyle w:val="GlHead"/>
      </w:pPr>
      <w:r>
        <w:t>Remote Party Role</w:t>
      </w:r>
    </w:p>
    <w:p w:rsidR="009420F0" w:rsidRDefault="009420F0" w:rsidP="009420F0">
      <w:r>
        <w:t>A class of Remote Party in relation to which one or more Devices is capable of storing Security Credentials.</w:t>
      </w:r>
    </w:p>
    <w:p w:rsidR="009420F0" w:rsidRDefault="009420F0" w:rsidP="009420F0">
      <w:pPr>
        <w:pStyle w:val="GlHead"/>
      </w:pPr>
      <w:r>
        <w:t>Remote Party Role Code</w:t>
      </w:r>
    </w:p>
    <w:p w:rsidR="009420F0" w:rsidRDefault="009420F0" w:rsidP="009420F0">
      <w:r>
        <w:t xml:space="preserve">An 8 bit unsigned integer which uniquely identifies a Remote Party Role.  The value for each Remote Party Role shall be as defined in Section </w:t>
      </w:r>
      <w:r>
        <w:rPr>
          <w:highlight w:val="yellow"/>
        </w:rPr>
        <w:fldChar w:fldCharType="begin"/>
      </w:r>
      <w:r>
        <w:instrText xml:space="preserve"> REF _Ref378607833 \r \h </w:instrText>
      </w:r>
      <w:r>
        <w:rPr>
          <w:highlight w:val="yellow"/>
        </w:rPr>
      </w:r>
      <w:r>
        <w:rPr>
          <w:highlight w:val="yellow"/>
        </w:rPr>
        <w:fldChar w:fldCharType="separate"/>
      </w:r>
      <w:r>
        <w:t>4.3.2.4</w:t>
      </w:r>
      <w:r>
        <w:rPr>
          <w:highlight w:val="yellow"/>
        </w:rPr>
        <w:fldChar w:fldCharType="end"/>
      </w:r>
      <w:r>
        <w:t>.</w:t>
      </w:r>
    </w:p>
    <w:p w:rsidR="009420F0" w:rsidRDefault="009420F0" w:rsidP="009420F0">
      <w:pPr>
        <w:pStyle w:val="GlHead"/>
      </w:pPr>
      <w:r>
        <w:t>Replay Attack</w:t>
      </w:r>
    </w:p>
    <w:p w:rsidR="009420F0" w:rsidRDefault="009420F0" w:rsidP="009420F0">
      <w:r>
        <w:t>A form of attack on a Communications Link in which a valid information transmission is repeated through interception and retransmission.</w:t>
      </w:r>
    </w:p>
    <w:p w:rsidR="009420F0" w:rsidRDefault="009420F0" w:rsidP="009420F0">
      <w:pPr>
        <w:pStyle w:val="GlHead"/>
      </w:pPr>
      <w:r>
        <w:t>Response</w:t>
      </w:r>
    </w:p>
    <w:p w:rsidR="009420F0" w:rsidRDefault="009420F0" w:rsidP="009420F0">
      <w:r>
        <w:t>Sent on, or received from the User Interface or HAN Interface or any other interface containing information in response to a Command.</w:t>
      </w:r>
    </w:p>
    <w:p w:rsidR="009420F0" w:rsidRDefault="009420F0" w:rsidP="009420F0">
      <w:pPr>
        <w:pStyle w:val="GlHead"/>
      </w:pPr>
      <w:r>
        <w:t>Response Payload</w:t>
      </w:r>
    </w:p>
    <w:p w:rsidR="009420F0" w:rsidRDefault="009420F0" w:rsidP="009420F0">
      <w:r>
        <w:t xml:space="preserve">The parts of a Response that are not related to Cryptographic Protections for integrity, authenticity or non-repudiation, as defined in Section </w:t>
      </w:r>
      <w:r>
        <w:rPr>
          <w:highlight w:val="yellow"/>
        </w:rPr>
        <w:fldChar w:fldCharType="begin"/>
      </w:r>
      <w:r>
        <w:instrText xml:space="preserve"> REF _Ref378607850 \r \h </w:instrText>
      </w:r>
      <w:r>
        <w:rPr>
          <w:highlight w:val="yellow"/>
        </w:rPr>
      </w:r>
      <w:r>
        <w:rPr>
          <w:highlight w:val="yellow"/>
        </w:rPr>
        <w:fldChar w:fldCharType="separate"/>
      </w:r>
      <w:r>
        <w:t>7.2.2</w:t>
      </w:r>
      <w:r>
        <w:rPr>
          <w:highlight w:val="yellow"/>
        </w:rPr>
        <w:fldChar w:fldCharType="end"/>
      </w:r>
      <w:r>
        <w:t>.</w:t>
      </w:r>
    </w:p>
    <w:p w:rsidR="009420F0" w:rsidRDefault="009420F0" w:rsidP="009420F0">
      <w:pPr>
        <w:pStyle w:val="GlHead"/>
      </w:pPr>
      <w:r>
        <w:t>Role</w:t>
      </w:r>
    </w:p>
    <w:p w:rsidR="009420F0" w:rsidRDefault="009420F0" w:rsidP="009420F0">
      <w:r>
        <w:t>The entitlement of a party to execute one or more Commands.</w:t>
      </w:r>
    </w:p>
    <w:p w:rsidR="009420F0" w:rsidRDefault="009420F0" w:rsidP="009420F0">
      <w:pPr>
        <w:pStyle w:val="GlHead"/>
      </w:pPr>
      <w:r>
        <w:t>Root</w:t>
      </w:r>
    </w:p>
    <w:p w:rsidR="009420F0" w:rsidRDefault="009420F0" w:rsidP="009420F0">
      <w:r>
        <w:t>In the context a specific Device, the entity whose Security Credentials are stored in the {</w:t>
      </w:r>
      <w:r w:rsidRPr="003C0E2F">
        <w:rPr>
          <w:rStyle w:val="CNFontChar"/>
        </w:rPr>
        <w:t>root, keyCertSign, management</w:t>
      </w:r>
      <w:r>
        <w:t>} Trust Anchor Cell.</w:t>
      </w:r>
    </w:p>
    <w:p w:rsidR="009420F0" w:rsidRDefault="009420F0" w:rsidP="009420F0">
      <w:pPr>
        <w:pStyle w:val="GlHead"/>
      </w:pPr>
      <w:r>
        <w:t>Secure Perimeter</w:t>
      </w:r>
    </w:p>
    <w:p w:rsidR="009420F0" w:rsidRDefault="009420F0" w:rsidP="009420F0">
      <w:pPr>
        <w:pStyle w:val="GlHead"/>
      </w:pPr>
      <w:r>
        <w:t xml:space="preserve">A physical border surrounding ESME, GSME or the </w:t>
      </w:r>
      <w:proofErr w:type="spellStart"/>
      <w:r>
        <w:t>PPMID.Security</w:t>
      </w:r>
      <w:proofErr w:type="spellEnd"/>
      <w:r>
        <w:t xml:space="preserve"> Credential Document</w:t>
      </w:r>
    </w:p>
    <w:p w:rsidR="009420F0" w:rsidRDefault="009420F0" w:rsidP="009420F0">
      <w:r>
        <w:t>A Security Credential Document shall be defined as either a:</w:t>
      </w:r>
    </w:p>
    <w:p w:rsidR="009420F0" w:rsidRDefault="009420F0" w:rsidP="009420F0">
      <w:pPr>
        <w:pStyle w:val="ListBullet"/>
        <w:numPr>
          <w:ilvl w:val="0"/>
          <w:numId w:val="4"/>
        </w:numPr>
        <w:tabs>
          <w:tab w:val="clear" w:pos="709"/>
          <w:tab w:val="num" w:pos="426"/>
        </w:tabs>
        <w:ind w:left="426" w:hanging="426"/>
      </w:pPr>
      <w:r>
        <w:t>Device’s Certificate; or a</w:t>
      </w:r>
    </w:p>
    <w:p w:rsidR="009420F0" w:rsidRDefault="009420F0" w:rsidP="009420F0">
      <w:pPr>
        <w:pStyle w:val="ListBullet"/>
        <w:numPr>
          <w:ilvl w:val="0"/>
          <w:numId w:val="4"/>
        </w:numPr>
        <w:tabs>
          <w:tab w:val="clear" w:pos="709"/>
          <w:tab w:val="num" w:pos="426"/>
        </w:tabs>
        <w:ind w:left="426" w:hanging="426"/>
      </w:pPr>
      <w:r>
        <w:t>Remote Party’s Certificate; or a</w:t>
      </w:r>
    </w:p>
    <w:p w:rsidR="009420F0" w:rsidRDefault="009420F0" w:rsidP="009420F0">
      <w:pPr>
        <w:pStyle w:val="ListBullet"/>
        <w:numPr>
          <w:ilvl w:val="0"/>
          <w:numId w:val="4"/>
        </w:numPr>
        <w:tabs>
          <w:tab w:val="clear" w:pos="709"/>
          <w:tab w:val="num" w:pos="426"/>
        </w:tabs>
        <w:ind w:left="426" w:hanging="426"/>
      </w:pPr>
      <w:r>
        <w:t>Certification Authority Certificate</w:t>
      </w:r>
    </w:p>
    <w:p w:rsidR="009420F0" w:rsidRDefault="009420F0" w:rsidP="009420F0">
      <w:pPr>
        <w:pStyle w:val="GlHead"/>
      </w:pPr>
      <w:r>
        <w:t>Security Credentials</w:t>
      </w:r>
    </w:p>
    <w:p w:rsidR="009420F0" w:rsidRDefault="009420F0" w:rsidP="009420F0">
      <w:r>
        <w:t>Information used to identify and / or Authenticate a Device, Party or system.</w:t>
      </w:r>
    </w:p>
    <w:p w:rsidR="009420F0" w:rsidRDefault="009420F0" w:rsidP="009420F0">
      <w:pPr>
        <w:pStyle w:val="GlHead"/>
      </w:pPr>
      <w:r>
        <w:t>Security Log</w:t>
      </w:r>
    </w:p>
    <w:p w:rsidR="009420F0" w:rsidRDefault="009420F0" w:rsidP="009420F0">
      <w:pPr>
        <w:pStyle w:val="GlHead"/>
      </w:pPr>
      <w:r w:rsidRPr="00481D88">
        <w:rPr>
          <w:color w:val="000000"/>
        </w:rPr>
        <w:t>Data item described in SMETS and CHTS</w:t>
      </w:r>
      <w:r>
        <w:rPr>
          <w:color w:val="000000"/>
        </w:rPr>
        <w:t>.</w:t>
      </w:r>
    </w:p>
    <w:p w:rsidR="009420F0" w:rsidRDefault="009420F0" w:rsidP="009420F0">
      <w:pPr>
        <w:pStyle w:val="GlHead"/>
      </w:pPr>
      <w:r>
        <w:t>SHA-256</w:t>
      </w:r>
    </w:p>
    <w:p w:rsidR="009420F0" w:rsidRDefault="009420F0" w:rsidP="009420F0">
      <w:r>
        <w:t xml:space="preserve">The Hashing algorithm of that name approved by the NIST (see </w:t>
      </w:r>
      <w:hyperlink r:id="rId76" w:history="1">
        <w:r w:rsidRPr="003C0E2F">
          <w:rPr>
            <w:rStyle w:val="Hyperlink"/>
          </w:rPr>
          <w:t>http://csrc.nist.gov/groups/ST/toolkit/secure_hashing.html</w:t>
        </w:r>
      </w:hyperlink>
      <w:r>
        <w:t>).</w:t>
      </w:r>
    </w:p>
    <w:p w:rsidR="009420F0" w:rsidRDefault="009420F0" w:rsidP="009420F0">
      <w:pPr>
        <w:pStyle w:val="GlHead"/>
      </w:pPr>
      <w:r>
        <w:t>Shared Secret</w:t>
      </w:r>
    </w:p>
    <w:p w:rsidR="009420F0" w:rsidRDefault="009420F0" w:rsidP="009420F0">
      <w:r>
        <w:t>A number which is established by two parties through the Key Agreement technique specified in this GBCS and which can be used as input to a KDF.</w:t>
      </w:r>
    </w:p>
    <w:p w:rsidR="009420F0" w:rsidRDefault="009420F0" w:rsidP="009420F0">
      <w:pPr>
        <w:pStyle w:val="GlHead"/>
      </w:pPr>
      <w:r>
        <w:lastRenderedPageBreak/>
        <w:t>Shared Secret Key</w:t>
      </w:r>
    </w:p>
    <w:p w:rsidR="009420F0" w:rsidRDefault="009420F0" w:rsidP="009420F0">
      <w:pPr>
        <w:pStyle w:val="GlHead"/>
      </w:pPr>
      <w:r>
        <w:t xml:space="preserve">A number which is derived using the KDF specified in this </w:t>
      </w:r>
      <w:proofErr w:type="spellStart"/>
      <w:r>
        <w:t>GBCS.Smart</w:t>
      </w:r>
      <w:proofErr w:type="spellEnd"/>
      <w:r>
        <w:t xml:space="preserve"> Metering Device to Known Remote Party MAC (SMD-KRP MAC)</w:t>
      </w:r>
    </w:p>
    <w:p w:rsidR="009420F0" w:rsidRDefault="009420F0" w:rsidP="009420F0">
      <w:r>
        <w:t>A MAC generated by a Device in relation to a Response or Alert which can only be verified by the Known Remote Party which is the target of the Response or Alert.</w:t>
      </w:r>
    </w:p>
    <w:p w:rsidR="009420F0" w:rsidRDefault="009420F0" w:rsidP="009420F0">
      <w:pPr>
        <w:pStyle w:val="GlHead"/>
      </w:pPr>
      <w:r>
        <w:t>Smart Metering Entity</w:t>
      </w:r>
    </w:p>
    <w:p w:rsidR="009420F0" w:rsidRDefault="009420F0" w:rsidP="009420F0">
      <w:r>
        <w:t>An entity that is either a Device or a Remote Party.</w:t>
      </w:r>
    </w:p>
    <w:p w:rsidR="009420F0" w:rsidRDefault="009420F0" w:rsidP="009420F0">
      <w:pPr>
        <w:pStyle w:val="GlHead"/>
      </w:pPr>
      <w:r>
        <w:t>Smart Metering Equipment Technical Specifications (SMETS)</w:t>
      </w:r>
    </w:p>
    <w:p w:rsidR="009420F0" w:rsidRDefault="009420F0" w:rsidP="009420F0">
      <w:r>
        <w:t>The document designated by the Secretary of State to describe the minimum capabilities of equipment installed to satisfy the roll-out licence conditions.</w:t>
      </w:r>
    </w:p>
    <w:p w:rsidR="009420F0" w:rsidRDefault="009420F0" w:rsidP="009420F0">
      <w:pPr>
        <w:pStyle w:val="GlHead"/>
      </w:pPr>
      <w:r>
        <w:t>Smart Metering Home Area Network (SMHAN)</w:t>
      </w:r>
    </w:p>
    <w:p w:rsidR="009420F0" w:rsidRDefault="009420F0" w:rsidP="009420F0">
      <w:r>
        <w:t>The network enabling communications between the Devices recorded within a Communications Hubs’ Device Log (as defined in CHTS).</w:t>
      </w:r>
    </w:p>
    <w:p w:rsidR="009420F0" w:rsidRDefault="009420F0" w:rsidP="009420F0">
      <w:pPr>
        <w:pStyle w:val="GlHead"/>
      </w:pPr>
      <w:r>
        <w:t>SMD Signature</w:t>
      </w:r>
    </w:p>
    <w:p w:rsidR="009420F0" w:rsidRDefault="009420F0" w:rsidP="009420F0">
      <w:r>
        <w:t>A Digital Signature generated by a Device.</w:t>
      </w:r>
    </w:p>
    <w:p w:rsidR="009420F0" w:rsidRDefault="009420F0" w:rsidP="009420F0">
      <w:pPr>
        <w:pStyle w:val="GlHead"/>
      </w:pPr>
      <w:r>
        <w:t>Supplementary Originator Counter</w:t>
      </w:r>
    </w:p>
    <w:p w:rsidR="009420F0" w:rsidRDefault="009420F0" w:rsidP="009420F0">
      <w:pPr>
        <w:pStyle w:val="GlHead"/>
        <w:rPr>
          <w:color w:val="000000"/>
        </w:rPr>
      </w:pPr>
      <w:r w:rsidRPr="00533B21">
        <w:rPr>
          <w:color w:val="000000"/>
        </w:rPr>
        <w:t xml:space="preserve">Shall have the meaning defined in Section </w:t>
      </w:r>
      <w:r>
        <w:rPr>
          <w:color w:val="000000"/>
        </w:rPr>
        <w:fldChar w:fldCharType="begin"/>
      </w:r>
      <w:r>
        <w:rPr>
          <w:color w:val="000000"/>
        </w:rPr>
        <w:instrText xml:space="preserve"> REF _Ref386721614 \r \h </w:instrText>
      </w:r>
      <w:r>
        <w:rPr>
          <w:color w:val="000000"/>
        </w:rPr>
      </w:r>
      <w:r>
        <w:rPr>
          <w:color w:val="000000"/>
        </w:rPr>
        <w:fldChar w:fldCharType="separate"/>
      </w:r>
      <w:r>
        <w:rPr>
          <w:color w:val="000000"/>
        </w:rPr>
        <w:t>23</w:t>
      </w:r>
      <w:r>
        <w:rPr>
          <w:color w:val="000000"/>
        </w:rPr>
        <w:fldChar w:fldCharType="end"/>
      </w:r>
      <w:r>
        <w:rPr>
          <w:color w:val="000000"/>
        </w:rPr>
        <w:t>.</w:t>
      </w:r>
    </w:p>
    <w:p w:rsidR="009420F0" w:rsidRDefault="009420F0" w:rsidP="009420F0">
      <w:pPr>
        <w:pStyle w:val="GlHead"/>
      </w:pPr>
      <w:r>
        <w:t>Supply</w:t>
      </w:r>
    </w:p>
    <w:p w:rsidR="009420F0" w:rsidRDefault="009420F0" w:rsidP="009420F0">
      <w:r>
        <w:t>The supply of gas to Premises for GSME and the supply of electricity to Premises for ESME and ‘Supplied’ shall be construed accordingly.</w:t>
      </w:r>
    </w:p>
    <w:p w:rsidR="009420F0" w:rsidRPr="00B43CC6" w:rsidRDefault="009420F0" w:rsidP="009420F0">
      <w:pPr>
        <w:pStyle w:val="GlHead"/>
      </w:pPr>
      <w:r w:rsidRPr="00B43CC6">
        <w:t>Supplier</w:t>
      </w:r>
    </w:p>
    <w:p w:rsidR="009420F0" w:rsidRDefault="009420F0" w:rsidP="009420F0">
      <w:r w:rsidRPr="006921D3">
        <w:t>A person</w:t>
      </w:r>
      <w:r>
        <w:t xml:space="preserve"> authorised by licence to Supply gas to Premises for GSME and a person authorised by licence to Supply electricity to Premises for ESME.  In the context of a specific Device, the Known Remote Party whose Security Credentials are stored in the {</w:t>
      </w:r>
      <w:r w:rsidRPr="00252F80">
        <w:rPr>
          <w:rStyle w:val="CNFontChar"/>
        </w:rPr>
        <w:t>supplier, digitalSignature, management</w:t>
      </w:r>
      <w:r>
        <w:t>} Trust Anchor Cell.</w:t>
      </w:r>
    </w:p>
    <w:p w:rsidR="009420F0" w:rsidRDefault="009420F0" w:rsidP="009420F0">
      <w:pPr>
        <w:pStyle w:val="GlHead"/>
      </w:pPr>
      <w:r>
        <w:t>Tag</w:t>
      </w:r>
    </w:p>
    <w:p w:rsidR="009420F0" w:rsidRPr="00797638" w:rsidRDefault="009420F0" w:rsidP="009420F0">
      <w:r>
        <w:t>The first element within a Message Header or part of a Message that provides identification of the Message or part of Message that follows.</w:t>
      </w:r>
    </w:p>
    <w:p w:rsidR="009420F0" w:rsidRDefault="009420F0" w:rsidP="009420F0">
      <w:pPr>
        <w:pStyle w:val="GlHead"/>
      </w:pPr>
      <w:r>
        <w:t>Tariff</w:t>
      </w:r>
    </w:p>
    <w:p w:rsidR="009420F0" w:rsidRDefault="009420F0" w:rsidP="009420F0">
      <w:r>
        <w:t>The structure of prices and other charges relating to a Supply.</w:t>
      </w:r>
    </w:p>
    <w:p w:rsidR="009420F0" w:rsidRDefault="009420F0" w:rsidP="009420F0">
      <w:pPr>
        <w:pStyle w:val="GlHead"/>
      </w:pPr>
      <w:r>
        <w:t>Tariff Block Counter Matrix</w:t>
      </w:r>
    </w:p>
    <w:p w:rsidR="009420F0" w:rsidRDefault="009420F0" w:rsidP="009420F0">
      <w:r>
        <w:t>Data item described in SMETS.</w:t>
      </w:r>
    </w:p>
    <w:p w:rsidR="009420F0" w:rsidRDefault="009420F0" w:rsidP="009420F0">
      <w:pPr>
        <w:pStyle w:val="GlHead"/>
      </w:pPr>
      <w:r>
        <w:t>TOU</w:t>
      </w:r>
    </w:p>
    <w:p w:rsidR="009420F0" w:rsidRDefault="009420F0" w:rsidP="009420F0">
      <w:r>
        <w:t>Time of Use.</w:t>
      </w:r>
    </w:p>
    <w:p w:rsidR="009420F0" w:rsidRDefault="009420F0" w:rsidP="009420F0">
      <w:pPr>
        <w:pStyle w:val="GlHead"/>
      </w:pPr>
      <w:r>
        <w:t>Transactional Atomicity</w:t>
      </w:r>
    </w:p>
    <w:p w:rsidR="009420F0" w:rsidRDefault="009420F0" w:rsidP="009420F0">
      <w:r>
        <w:t>The type and order of the constituent parts of a Command.</w:t>
      </w:r>
    </w:p>
    <w:p w:rsidR="009420F0" w:rsidRDefault="009420F0" w:rsidP="009420F0">
      <w:pPr>
        <w:pStyle w:val="GlHead"/>
      </w:pPr>
      <w:r>
        <w:t>Transitional Change of Supplier</w:t>
      </w:r>
    </w:p>
    <w:p w:rsidR="009420F0" w:rsidRDefault="009420F0" w:rsidP="009420F0">
      <w:r>
        <w:t>In the context a specific Device, the Known Remote Party whose Security Credentials are stored in relation to the Transitional Change of Supplier role.</w:t>
      </w:r>
    </w:p>
    <w:p w:rsidR="009420F0" w:rsidRDefault="009420F0" w:rsidP="009420F0">
      <w:pPr>
        <w:pStyle w:val="GlHead"/>
      </w:pPr>
      <w:r>
        <w:t>Trust Anchor (TA)</w:t>
      </w:r>
      <w:r>
        <w:tab/>
      </w:r>
    </w:p>
    <w:p w:rsidR="009420F0" w:rsidRDefault="009420F0" w:rsidP="009420F0">
      <w:r>
        <w:lastRenderedPageBreak/>
        <w:t>A Trust Anchor represents a Remote Party via a Public Key and associated data stored on a Device.  A Trust Anchor is used by the Device in specified cryptographic operations to determine whether it should act on Remote Party Commands received.</w:t>
      </w:r>
    </w:p>
    <w:p w:rsidR="009420F0" w:rsidRDefault="009420F0" w:rsidP="009420F0">
      <w:pPr>
        <w:pStyle w:val="GlHead"/>
      </w:pPr>
      <w:r>
        <w:t>Trust Anchor Cell</w:t>
      </w:r>
      <w:r>
        <w:tab/>
      </w:r>
    </w:p>
    <w:p w:rsidR="009420F0" w:rsidRDefault="009420F0" w:rsidP="009420F0">
      <w:r>
        <w:t xml:space="preserve">A data store on a Device capable of storing one Trust Anchor. Each Trust Anchor Cell is for a fixed and pre-specified </w:t>
      </w:r>
      <w:r w:rsidRPr="005C16EC">
        <w:rPr>
          <w:rStyle w:val="CNFontChar"/>
        </w:rPr>
        <w:t>KeyUsage</w:t>
      </w:r>
      <w:r>
        <w:t xml:space="preserve">, </w:t>
      </w:r>
      <w:r w:rsidRPr="005C16EC">
        <w:rPr>
          <w:rStyle w:val="CNFontChar"/>
        </w:rPr>
        <w:t>CellUsage</w:t>
      </w:r>
      <w:r>
        <w:t xml:space="preserve"> and </w:t>
      </w:r>
      <w:r w:rsidRPr="005C16EC">
        <w:rPr>
          <w:rStyle w:val="CNFontChar"/>
        </w:rPr>
        <w:t>RemotePartyRole</w:t>
      </w:r>
      <w:r>
        <w:t>.</w:t>
      </w:r>
    </w:p>
    <w:p w:rsidR="009420F0" w:rsidRDefault="009420F0" w:rsidP="009420F0">
      <w:pPr>
        <w:pStyle w:val="GlHead"/>
      </w:pPr>
      <w:r>
        <w:t xml:space="preserve">Trust Anchor Management (TAMP) </w:t>
      </w:r>
    </w:p>
    <w:p w:rsidR="009420F0" w:rsidRDefault="009420F0" w:rsidP="009420F0">
      <w:r>
        <w:t>A range of IETF RFCs relate to Trust Anchor Management, including:</w:t>
      </w:r>
    </w:p>
    <w:p w:rsidR="009420F0" w:rsidRDefault="009420F0" w:rsidP="009420F0">
      <w:pPr>
        <w:pStyle w:val="ListBullet"/>
        <w:numPr>
          <w:ilvl w:val="0"/>
          <w:numId w:val="4"/>
        </w:numPr>
        <w:tabs>
          <w:tab w:val="clear" w:pos="709"/>
          <w:tab w:val="num" w:pos="426"/>
        </w:tabs>
        <w:ind w:left="426" w:hanging="426"/>
      </w:pPr>
      <w:r>
        <w:t xml:space="preserve">[RFC4210]  Adams, C., Farrell, S., Kause, T., and T. Mononen, ‘Internet X.509 Public Key Infrastructure Certificate Management Protocol (CMP)’, </w:t>
      </w:r>
      <w:hyperlink r:id="rId77" w:history="1">
        <w:r w:rsidRPr="00DF16ED">
          <w:rPr>
            <w:rStyle w:val="Hyperlink"/>
            <w:rFonts w:eastAsiaTheme="majorEastAsia"/>
          </w:rPr>
          <w:t>RFC 4210</w:t>
        </w:r>
      </w:hyperlink>
      <w:r>
        <w:t xml:space="preserve">, September 2005. </w:t>
      </w:r>
    </w:p>
    <w:p w:rsidR="009420F0" w:rsidRDefault="009420F0" w:rsidP="009420F0">
      <w:pPr>
        <w:pStyle w:val="ListBullet"/>
        <w:numPr>
          <w:ilvl w:val="0"/>
          <w:numId w:val="4"/>
        </w:numPr>
        <w:tabs>
          <w:tab w:val="clear" w:pos="709"/>
          <w:tab w:val="num" w:pos="426"/>
        </w:tabs>
        <w:ind w:left="426" w:hanging="426"/>
      </w:pPr>
      <w:r>
        <w:t xml:space="preserve">[RFC5280] Cooper, D., Santesson, S., Farrell, S., Boeyen, S., Housley, R., and W. Polk, ‘Internet X.509 Public Key Infrastructure Certificate and Certificate Revocation List (CRL) Profile’, </w:t>
      </w:r>
      <w:hyperlink r:id="rId78" w:history="1">
        <w:r w:rsidRPr="00DF16ED">
          <w:rPr>
            <w:rStyle w:val="Hyperlink"/>
            <w:rFonts w:eastAsiaTheme="majorEastAsia"/>
          </w:rPr>
          <w:t>RFC 5280</w:t>
        </w:r>
      </w:hyperlink>
      <w:r>
        <w:t>, May 2008.</w:t>
      </w:r>
    </w:p>
    <w:p w:rsidR="009420F0" w:rsidRDefault="009420F0" w:rsidP="009420F0">
      <w:pPr>
        <w:pStyle w:val="ListBullet"/>
        <w:numPr>
          <w:ilvl w:val="0"/>
          <w:numId w:val="4"/>
        </w:numPr>
        <w:tabs>
          <w:tab w:val="clear" w:pos="709"/>
          <w:tab w:val="num" w:pos="426"/>
        </w:tabs>
        <w:ind w:left="426" w:hanging="426"/>
      </w:pPr>
      <w:r>
        <w:t xml:space="preserve">[RFC5914]  Housley, R., Ashmore, S., and C. Wallace, ‘Trust Anchor Format’, </w:t>
      </w:r>
      <w:hyperlink r:id="rId79" w:history="1">
        <w:r w:rsidRPr="00DF16ED">
          <w:rPr>
            <w:rStyle w:val="Hyperlink"/>
            <w:rFonts w:eastAsiaTheme="majorEastAsia"/>
          </w:rPr>
          <w:t>RFC 5914</w:t>
        </w:r>
      </w:hyperlink>
      <w:r>
        <w:t>, June 2010.</w:t>
      </w:r>
    </w:p>
    <w:p w:rsidR="009420F0" w:rsidRDefault="009420F0" w:rsidP="009420F0">
      <w:pPr>
        <w:pStyle w:val="ListBullet"/>
        <w:numPr>
          <w:ilvl w:val="0"/>
          <w:numId w:val="4"/>
        </w:numPr>
        <w:tabs>
          <w:tab w:val="clear" w:pos="709"/>
          <w:tab w:val="num" w:pos="426"/>
        </w:tabs>
        <w:ind w:left="426" w:hanging="426"/>
      </w:pPr>
      <w:r>
        <w:t xml:space="preserve">[RFC5934]  Housley, R., Ashmore, S., and C. Wallace, ‘Trust Anchor Management Protocol (TAMP)’, </w:t>
      </w:r>
      <w:hyperlink r:id="rId80" w:history="1">
        <w:r w:rsidRPr="00DF16ED">
          <w:rPr>
            <w:rStyle w:val="Hyperlink"/>
            <w:rFonts w:eastAsiaTheme="majorEastAsia"/>
          </w:rPr>
          <w:t>RFC 5934</w:t>
        </w:r>
      </w:hyperlink>
      <w:r>
        <w:t>, August 2010.</w:t>
      </w:r>
    </w:p>
    <w:p w:rsidR="009420F0" w:rsidRDefault="009420F0" w:rsidP="009420F0">
      <w:pPr>
        <w:pStyle w:val="ListBullet"/>
        <w:numPr>
          <w:ilvl w:val="0"/>
          <w:numId w:val="4"/>
        </w:numPr>
        <w:tabs>
          <w:tab w:val="clear" w:pos="709"/>
          <w:tab w:val="num" w:pos="426"/>
        </w:tabs>
        <w:ind w:left="426" w:hanging="426"/>
      </w:pPr>
      <w:r>
        <w:t xml:space="preserve">[RFC6024]  Reddy, R. and C. Wallace, ‘Trust Anchor Management Requirements’, </w:t>
      </w:r>
      <w:hyperlink r:id="rId81" w:history="1">
        <w:r w:rsidRPr="00DF16ED">
          <w:rPr>
            <w:rStyle w:val="Hyperlink"/>
            <w:rFonts w:eastAsiaTheme="majorEastAsia"/>
          </w:rPr>
          <w:t>RFC 6024</w:t>
        </w:r>
      </w:hyperlink>
      <w:r>
        <w:t>, October 2010.</w:t>
      </w:r>
    </w:p>
    <w:p w:rsidR="009420F0" w:rsidRDefault="009420F0" w:rsidP="009420F0">
      <w:pPr>
        <w:pStyle w:val="GlHead"/>
      </w:pPr>
      <w:r>
        <w:t>Trusted Source</w:t>
      </w:r>
    </w:p>
    <w:p w:rsidR="009420F0" w:rsidRDefault="009420F0" w:rsidP="009420F0">
      <w:r>
        <w:t>A source whose identity is confidently and reliably validated.</w:t>
      </w:r>
    </w:p>
    <w:p w:rsidR="009420F0" w:rsidRDefault="009420F0" w:rsidP="009420F0">
      <w:pPr>
        <w:pStyle w:val="GlHead"/>
      </w:pPr>
      <w:r>
        <w:t>Twin Element Electricity Metering Equipment</w:t>
      </w:r>
    </w:p>
    <w:p w:rsidR="009420F0" w:rsidRDefault="009420F0" w:rsidP="009420F0">
      <w:r>
        <w:t>Electricity metering equipment containing two measuring elements.</w:t>
      </w:r>
    </w:p>
    <w:p w:rsidR="009420F0" w:rsidRDefault="009420F0" w:rsidP="009420F0">
      <w:pPr>
        <w:pStyle w:val="GlHead"/>
      </w:pPr>
      <w:r>
        <w:t>Type 1 Device</w:t>
      </w:r>
    </w:p>
    <w:p w:rsidR="009420F0" w:rsidRDefault="009420F0" w:rsidP="009420F0">
      <w:r>
        <w:t xml:space="preserve">A Device, other than GSME, ESME, Communications Hub, Communications Hub Function or Gas Proxy Function, that stores and uses the Security Credentials of other Devices for the purposes of communicating with them via its HAN Interface.   </w:t>
      </w:r>
    </w:p>
    <w:p w:rsidR="009420F0" w:rsidRDefault="009420F0" w:rsidP="009420F0">
      <w:pPr>
        <w:pStyle w:val="GlHead"/>
      </w:pPr>
      <w:r>
        <w:t>Type 2 Device</w:t>
      </w:r>
    </w:p>
    <w:p w:rsidR="009420F0" w:rsidRDefault="009420F0" w:rsidP="009420F0">
      <w:r>
        <w:t>A Device that does not store or use the Security Credentials of other Devices for the purposes of communicating with them via its HAN Interface.</w:t>
      </w:r>
    </w:p>
    <w:p w:rsidR="009420F0" w:rsidRDefault="009420F0" w:rsidP="009420F0">
      <w:pPr>
        <w:pStyle w:val="GlHead"/>
      </w:pPr>
      <w:r>
        <w:t>Unauthorised</w:t>
      </w:r>
    </w:p>
    <w:p w:rsidR="009420F0" w:rsidRDefault="009420F0" w:rsidP="009420F0">
      <w:r>
        <w:t>Not Authorised.</w:t>
      </w:r>
    </w:p>
    <w:p w:rsidR="009420F0" w:rsidRDefault="009420F0" w:rsidP="009420F0">
      <w:pPr>
        <w:pStyle w:val="GlHead"/>
      </w:pPr>
      <w:r>
        <w:t>Unauthorised Physical Access</w:t>
      </w:r>
    </w:p>
    <w:p w:rsidR="009420F0" w:rsidRDefault="009420F0" w:rsidP="009420F0">
      <w:r>
        <w:t>Unauthorised access to the internal components of any Device within GSME or ESME through its Secure Perimeter.</w:t>
      </w:r>
    </w:p>
    <w:p w:rsidR="009420F0" w:rsidRDefault="009420F0" w:rsidP="009420F0">
      <w:pPr>
        <w:pStyle w:val="GlHead"/>
      </w:pPr>
      <w:r>
        <w:t>Unique Transaction Reference Number (UTRN)</w:t>
      </w:r>
    </w:p>
    <w:p w:rsidR="009420F0" w:rsidRDefault="009420F0" w:rsidP="009420F0">
      <w:r>
        <w:t>A 20 decimal digit number that is used to convey a Pre-Payment Top-Up Remote Party Command to an ESME / GSME.</w:t>
      </w:r>
    </w:p>
    <w:p w:rsidR="009420F0" w:rsidRDefault="009420F0" w:rsidP="009420F0">
      <w:pPr>
        <w:pStyle w:val="GlHead"/>
      </w:pPr>
      <w:r>
        <w:t>Unknown Remote Party (URP)</w:t>
      </w:r>
    </w:p>
    <w:p w:rsidR="009420F0" w:rsidRDefault="009420F0" w:rsidP="009420F0">
      <w:r>
        <w:t>In the context of a specific Device, a Remote Party whose Security Credentials are not stored on that Device.</w:t>
      </w:r>
    </w:p>
    <w:p w:rsidR="009420F0" w:rsidRDefault="009420F0" w:rsidP="009420F0">
      <w:pPr>
        <w:pStyle w:val="GlHead"/>
      </w:pPr>
      <w:r>
        <w:lastRenderedPageBreak/>
        <w:t>Upgrade Image</w:t>
      </w:r>
    </w:p>
    <w:p w:rsidR="009420F0" w:rsidRDefault="009420F0" w:rsidP="009420F0">
      <w:pPr>
        <w:pStyle w:val="GlHead"/>
        <w:rPr>
          <w:color w:val="000000"/>
        </w:rPr>
      </w:pPr>
      <w:r w:rsidRPr="00533B21">
        <w:rPr>
          <w:color w:val="000000"/>
        </w:rPr>
        <w:t xml:space="preserve">Shall have the meaning defined in Section </w:t>
      </w:r>
      <w:r>
        <w:rPr>
          <w:color w:val="000000"/>
        </w:rPr>
        <w:fldChar w:fldCharType="begin"/>
      </w:r>
      <w:r>
        <w:rPr>
          <w:color w:val="000000"/>
        </w:rPr>
        <w:instrText xml:space="preserve"> REF _Ref379438814 \r \h </w:instrText>
      </w:r>
      <w:r>
        <w:rPr>
          <w:color w:val="000000"/>
        </w:rPr>
      </w:r>
      <w:r>
        <w:rPr>
          <w:color w:val="000000"/>
        </w:rPr>
        <w:fldChar w:fldCharType="separate"/>
      </w:r>
      <w:r>
        <w:rPr>
          <w:color w:val="000000"/>
        </w:rPr>
        <w:t>11.2.2</w:t>
      </w:r>
      <w:r>
        <w:rPr>
          <w:color w:val="000000"/>
        </w:rPr>
        <w:fldChar w:fldCharType="end"/>
      </w:r>
      <w:r>
        <w:rPr>
          <w:color w:val="000000"/>
        </w:rPr>
        <w:t>.</w:t>
      </w:r>
    </w:p>
    <w:p w:rsidR="009420F0" w:rsidRDefault="009420F0" w:rsidP="009420F0">
      <w:pPr>
        <w:pStyle w:val="GlHead"/>
      </w:pPr>
      <w:r>
        <w:t>Use Case</w:t>
      </w:r>
    </w:p>
    <w:p w:rsidR="009420F0" w:rsidRPr="00872E38" w:rsidRDefault="009420F0" w:rsidP="009420F0">
      <w:pPr>
        <w:pStyle w:val="GlHead"/>
        <w:rPr>
          <w:color w:val="000000"/>
        </w:rPr>
      </w:pPr>
      <w:r>
        <w:rPr>
          <w:color w:val="000000"/>
        </w:rPr>
        <w:t>T</w:t>
      </w:r>
      <w:r w:rsidRPr="001B374D">
        <w:rPr>
          <w:color w:val="000000"/>
        </w:rPr>
        <w:t>he</w:t>
      </w:r>
      <w:r w:rsidRPr="00872E38">
        <w:rPr>
          <w:color w:val="000000"/>
        </w:rPr>
        <w:t xml:space="preserve"> structure</w:t>
      </w:r>
      <w:r>
        <w:rPr>
          <w:color w:val="000000"/>
        </w:rPr>
        <w:t xml:space="preserve">, </w:t>
      </w:r>
      <w:r w:rsidRPr="00872E38">
        <w:rPr>
          <w:color w:val="000000"/>
        </w:rPr>
        <w:t>format</w:t>
      </w:r>
      <w:r>
        <w:rPr>
          <w:color w:val="000000"/>
        </w:rPr>
        <w:t xml:space="preserve"> and processing</w:t>
      </w:r>
      <w:r w:rsidRPr="00872E38">
        <w:rPr>
          <w:color w:val="000000"/>
        </w:rPr>
        <w:t xml:space="preserve"> of </w:t>
      </w:r>
      <w:r>
        <w:rPr>
          <w:color w:val="000000"/>
        </w:rPr>
        <w:t>a</w:t>
      </w:r>
      <w:r w:rsidRPr="00872E38">
        <w:rPr>
          <w:color w:val="000000"/>
        </w:rPr>
        <w:t xml:space="preserve"> Message.</w:t>
      </w:r>
    </w:p>
    <w:p w:rsidR="009420F0" w:rsidRDefault="009420F0" w:rsidP="009420F0">
      <w:pPr>
        <w:pStyle w:val="GlHead"/>
      </w:pPr>
      <w:r>
        <w:t>User Interface</w:t>
      </w:r>
    </w:p>
    <w:p w:rsidR="009420F0" w:rsidRDefault="009420F0" w:rsidP="009420F0">
      <w:r>
        <w:t>An interface for providing local human interaction with Devices which supports input and visual output.</w:t>
      </w:r>
    </w:p>
    <w:p w:rsidR="009420F0" w:rsidRDefault="009420F0" w:rsidP="009420F0">
      <w:pPr>
        <w:pStyle w:val="GlHead"/>
      </w:pPr>
      <w:r>
        <w:t>User Interface Command</w:t>
      </w:r>
    </w:p>
    <w:p w:rsidR="009420F0" w:rsidRPr="00D84AEF" w:rsidRDefault="009420F0" w:rsidP="009420F0">
      <w:pPr>
        <w:pStyle w:val="GlHead"/>
        <w:rPr>
          <w:color w:val="000000"/>
        </w:rPr>
      </w:pPr>
      <w:r w:rsidRPr="00D84AEF">
        <w:rPr>
          <w:color w:val="000000"/>
        </w:rPr>
        <w:t>A Remote Party Command that is entered through the User Interface</w:t>
      </w:r>
      <w:r>
        <w:rPr>
          <w:color w:val="000000"/>
        </w:rPr>
        <w:t>.</w:t>
      </w:r>
    </w:p>
    <w:p w:rsidR="009420F0" w:rsidRDefault="009420F0" w:rsidP="009420F0">
      <w:pPr>
        <w:pStyle w:val="GlHead"/>
      </w:pPr>
      <w:r>
        <w:t>UTC</w:t>
      </w:r>
    </w:p>
    <w:p w:rsidR="009420F0" w:rsidRDefault="009420F0" w:rsidP="009420F0">
      <w:r>
        <w:t>Coordinated Universal Time.</w:t>
      </w:r>
    </w:p>
    <w:p w:rsidR="009420F0" w:rsidRDefault="009420F0" w:rsidP="009420F0">
      <w:pPr>
        <w:pStyle w:val="GlHead"/>
      </w:pPr>
      <w:r>
        <w:t>UTRN Check Digit</w:t>
      </w:r>
    </w:p>
    <w:p w:rsidR="009420F0" w:rsidRDefault="009420F0" w:rsidP="009420F0">
      <w:r w:rsidRPr="00D84AEF">
        <w:t xml:space="preserve">Shall have the meaning defined in Section </w:t>
      </w:r>
      <w:r>
        <w:fldChar w:fldCharType="begin"/>
      </w:r>
      <w:r>
        <w:instrText xml:space="preserve"> REF _Ref385233681 \r \h  \* MERGEFORMAT </w:instrText>
      </w:r>
      <w:r>
        <w:fldChar w:fldCharType="separate"/>
      </w:r>
      <w:r>
        <w:t>14.1</w:t>
      </w:r>
      <w:r>
        <w:fldChar w:fldCharType="end"/>
      </w:r>
      <w:r>
        <w:t>.</w:t>
      </w:r>
    </w:p>
    <w:p w:rsidR="009420F0" w:rsidRDefault="009420F0" w:rsidP="009420F0">
      <w:pPr>
        <w:pStyle w:val="GlHead"/>
      </w:pPr>
      <w:r>
        <w:t>UTRN Counter Cache</w:t>
      </w:r>
    </w:p>
    <w:p w:rsidR="009420F0" w:rsidRDefault="009420F0" w:rsidP="009420F0">
      <w:r w:rsidRPr="00533B21">
        <w:t xml:space="preserve">Shall have the meaning defined in Section </w:t>
      </w:r>
      <w:r>
        <w:fldChar w:fldCharType="begin"/>
      </w:r>
      <w:r>
        <w:instrText xml:space="preserve"> REF _Ref385233681 \r \h  \* MERGEFORMAT </w:instrText>
      </w:r>
      <w:r>
        <w:fldChar w:fldCharType="separate"/>
      </w:r>
      <w:r>
        <w:t>14.1</w:t>
      </w:r>
      <w:r>
        <w:fldChar w:fldCharType="end"/>
      </w:r>
      <w:r>
        <w:t>.</w:t>
      </w:r>
    </w:p>
    <w:p w:rsidR="009420F0" w:rsidRDefault="009420F0" w:rsidP="009420F0">
      <w:pPr>
        <w:pStyle w:val="GlHead"/>
      </w:pPr>
      <w:r>
        <w:t>Variant Message</w:t>
      </w:r>
    </w:p>
    <w:p w:rsidR="009420F0" w:rsidRDefault="009420F0" w:rsidP="009420F0">
      <w:r>
        <w:t xml:space="preserve">A Message that does not fall in to any of the Message Categories defined in Section </w:t>
      </w:r>
      <w:r>
        <w:fldChar w:fldCharType="begin"/>
      </w:r>
      <w:r>
        <w:instrText xml:space="preserve"> REF _Ref378085781 \r \h </w:instrText>
      </w:r>
      <w:r>
        <w:fldChar w:fldCharType="separate"/>
      </w:r>
      <w:r>
        <w:t>6</w:t>
      </w:r>
      <w:r>
        <w:fldChar w:fldCharType="end"/>
      </w:r>
      <w:r>
        <w:t>.</w:t>
      </w:r>
    </w:p>
    <w:p w:rsidR="009420F0" w:rsidRDefault="009420F0" w:rsidP="009420F0">
      <w:pPr>
        <w:pStyle w:val="GlHead"/>
      </w:pPr>
      <w:r>
        <w:t>Wide Area Network (WAN) Interface</w:t>
      </w:r>
    </w:p>
    <w:p w:rsidR="009420F0" w:rsidRDefault="009420F0" w:rsidP="009420F0">
      <w:r>
        <w:t>A component of a Communications Hub that is capable of sending and receiving information via the Wide Area Network Provider.</w:t>
      </w:r>
    </w:p>
    <w:p w:rsidR="009420F0" w:rsidRDefault="009420F0" w:rsidP="009420F0">
      <w:pPr>
        <w:pStyle w:val="GlHead"/>
      </w:pPr>
      <w:r>
        <w:t>Wide Area Network (WAN) Provider</w:t>
      </w:r>
    </w:p>
    <w:p w:rsidR="009420F0" w:rsidRDefault="009420F0" w:rsidP="009420F0">
      <w:r>
        <w:t>The organisation providing communications over the WAN Interface of the Communications Hub.  Consequently, in the context of a specific Communications Hub, the Known Remote Party whose Security Credentials are stored in the {</w:t>
      </w:r>
      <w:r w:rsidRPr="005C16EC">
        <w:rPr>
          <w:rStyle w:val="CNFontChar"/>
        </w:rPr>
        <w:t>wanProvider</w:t>
      </w:r>
      <w:r>
        <w:t xml:space="preserve">, </w:t>
      </w:r>
      <w:r w:rsidRPr="005C16EC">
        <w:rPr>
          <w:rStyle w:val="CNFontChar"/>
        </w:rPr>
        <w:t>digitalSignature</w:t>
      </w:r>
      <w:r>
        <w:t xml:space="preserve">, </w:t>
      </w:r>
      <w:r w:rsidRPr="005C16EC">
        <w:rPr>
          <w:rStyle w:val="CNFontChar"/>
        </w:rPr>
        <w:t>management</w:t>
      </w:r>
      <w:r>
        <w:t>} Trust Anchor Cell.</w:t>
      </w:r>
    </w:p>
    <w:p w:rsidR="009420F0" w:rsidRDefault="009420F0" w:rsidP="009420F0">
      <w:pPr>
        <w:pStyle w:val="GlHead"/>
      </w:pPr>
      <w:r>
        <w:t xml:space="preserve">ZigBee Cluster Library (ZCL) </w:t>
      </w:r>
    </w:p>
    <w:p w:rsidR="009420F0" w:rsidRDefault="009420F0" w:rsidP="009420F0">
      <w:r>
        <w:t>The ZigBee Cluster Library Specification reference document as defined in the ‘Documentation Alignment’ section of this GBCS.</w:t>
      </w:r>
    </w:p>
    <w:p w:rsidR="009420F0" w:rsidRDefault="009420F0" w:rsidP="009420F0">
      <w:pPr>
        <w:pStyle w:val="GlHead"/>
      </w:pPr>
      <w:r>
        <w:t xml:space="preserve">ZigBee SE (ZSE) </w:t>
      </w:r>
    </w:p>
    <w:p w:rsidR="009420F0" w:rsidRDefault="009420F0" w:rsidP="009420F0">
      <w:r>
        <w:t>The ZigBee Smart Energy Profile Specification as defined in the ‘Documentation Alignment’ section of this GBCS.</w:t>
      </w:r>
    </w:p>
    <w:p w:rsidR="009420F0" w:rsidRDefault="009420F0" w:rsidP="009420F0">
      <w:pPr>
        <w:pStyle w:val="Heading1"/>
      </w:pPr>
      <w:bookmarkStart w:id="6766" w:name="_Toc387652472"/>
      <w:bookmarkStart w:id="6767" w:name="_Toc387653360"/>
      <w:bookmarkStart w:id="6768" w:name="_Toc387654248"/>
      <w:bookmarkStart w:id="6769" w:name="_Toc387655134"/>
      <w:bookmarkStart w:id="6770" w:name="_Toc387656006"/>
      <w:bookmarkStart w:id="6771" w:name="_Toc387656877"/>
      <w:bookmarkStart w:id="6772" w:name="_Toc387657748"/>
      <w:bookmarkStart w:id="6773" w:name="_Toc387658611"/>
      <w:bookmarkStart w:id="6774" w:name="_Toc387659476"/>
      <w:bookmarkStart w:id="6775" w:name="_Toc387660319"/>
      <w:bookmarkStart w:id="6776" w:name="_Toc387661162"/>
      <w:bookmarkStart w:id="6777" w:name="_Toc387667423"/>
      <w:bookmarkStart w:id="6778" w:name="_Toc387677495"/>
      <w:bookmarkStart w:id="6779" w:name="_Toc387682889"/>
      <w:bookmarkStart w:id="6780" w:name="_Toc387685300"/>
      <w:bookmarkStart w:id="6781" w:name="_Toc387737324"/>
      <w:bookmarkStart w:id="6782" w:name="_Toc387755864"/>
      <w:bookmarkStart w:id="6783" w:name="_Toc387759259"/>
      <w:bookmarkStart w:id="6784" w:name="_Toc387760377"/>
      <w:bookmarkStart w:id="6785" w:name="_Toc387763249"/>
      <w:bookmarkStart w:id="6786" w:name="_Toc387764365"/>
      <w:bookmarkStart w:id="6787" w:name="_Toc387765481"/>
      <w:bookmarkStart w:id="6788" w:name="_Toc387766597"/>
      <w:bookmarkStart w:id="6789" w:name="_Toc387768295"/>
      <w:bookmarkStart w:id="6790" w:name="_Toc387769995"/>
      <w:bookmarkStart w:id="6791" w:name="_Toc387771693"/>
      <w:bookmarkStart w:id="6792" w:name="_Toc387774055"/>
      <w:bookmarkStart w:id="6793" w:name="_Toc387677496"/>
      <w:bookmarkStart w:id="6794" w:name="_Toc387682890"/>
      <w:bookmarkStart w:id="6795" w:name="_Toc387685301"/>
      <w:bookmarkStart w:id="6796" w:name="_Toc387737325"/>
      <w:bookmarkStart w:id="6797" w:name="_Toc387755865"/>
      <w:bookmarkStart w:id="6798" w:name="_Toc387759260"/>
      <w:bookmarkStart w:id="6799" w:name="_Toc387760378"/>
      <w:bookmarkStart w:id="6800" w:name="_Toc387763250"/>
      <w:bookmarkStart w:id="6801" w:name="_Toc387764366"/>
      <w:bookmarkStart w:id="6802" w:name="_Toc387765482"/>
      <w:bookmarkStart w:id="6803" w:name="_Toc387766598"/>
      <w:bookmarkStart w:id="6804" w:name="_Toc387768296"/>
      <w:bookmarkStart w:id="6805" w:name="_Toc387769996"/>
      <w:bookmarkStart w:id="6806" w:name="_Toc387771694"/>
      <w:bookmarkStart w:id="6807" w:name="_Toc387774056"/>
      <w:bookmarkStart w:id="6808" w:name="_Toc387677497"/>
      <w:bookmarkStart w:id="6809" w:name="_Toc387682891"/>
      <w:bookmarkStart w:id="6810" w:name="_Toc387685302"/>
      <w:bookmarkStart w:id="6811" w:name="_Toc387737326"/>
      <w:bookmarkStart w:id="6812" w:name="_Toc387755866"/>
      <w:bookmarkStart w:id="6813" w:name="_Toc387759261"/>
      <w:bookmarkStart w:id="6814" w:name="_Toc387760379"/>
      <w:bookmarkStart w:id="6815" w:name="_Toc387763251"/>
      <w:bookmarkStart w:id="6816" w:name="_Toc387764367"/>
      <w:bookmarkStart w:id="6817" w:name="_Toc387765483"/>
      <w:bookmarkStart w:id="6818" w:name="_Toc387766599"/>
      <w:bookmarkStart w:id="6819" w:name="_Toc387768297"/>
      <w:bookmarkStart w:id="6820" w:name="_Toc387769997"/>
      <w:bookmarkStart w:id="6821" w:name="_Toc387771695"/>
      <w:bookmarkStart w:id="6822" w:name="_Toc387774057"/>
      <w:bookmarkStart w:id="6823" w:name="_Toc387677523"/>
      <w:bookmarkStart w:id="6824" w:name="_Toc387682917"/>
      <w:bookmarkStart w:id="6825" w:name="_Toc387685328"/>
      <w:bookmarkStart w:id="6826" w:name="_Toc387737352"/>
      <w:bookmarkStart w:id="6827" w:name="_Toc387755892"/>
      <w:bookmarkStart w:id="6828" w:name="_Toc387759287"/>
      <w:bookmarkStart w:id="6829" w:name="_Toc387760405"/>
      <w:bookmarkStart w:id="6830" w:name="_Toc387763277"/>
      <w:bookmarkStart w:id="6831" w:name="_Toc387764393"/>
      <w:bookmarkStart w:id="6832" w:name="_Toc387765509"/>
      <w:bookmarkStart w:id="6833" w:name="_Toc387766625"/>
      <w:bookmarkStart w:id="6834" w:name="_Toc387768323"/>
      <w:bookmarkStart w:id="6835" w:name="_Toc387770023"/>
      <w:bookmarkStart w:id="6836" w:name="_Toc387771721"/>
      <w:bookmarkStart w:id="6837" w:name="_Toc387774083"/>
      <w:bookmarkStart w:id="6838" w:name="_Toc387677524"/>
      <w:bookmarkStart w:id="6839" w:name="_Toc387682918"/>
      <w:bookmarkStart w:id="6840" w:name="_Toc387685329"/>
      <w:bookmarkStart w:id="6841" w:name="_Toc387737353"/>
      <w:bookmarkStart w:id="6842" w:name="_Toc387755893"/>
      <w:bookmarkStart w:id="6843" w:name="_Toc387759288"/>
      <w:bookmarkStart w:id="6844" w:name="_Toc387760406"/>
      <w:bookmarkStart w:id="6845" w:name="_Toc387763278"/>
      <w:bookmarkStart w:id="6846" w:name="_Toc387764394"/>
      <w:bookmarkStart w:id="6847" w:name="_Toc387765510"/>
      <w:bookmarkStart w:id="6848" w:name="_Toc387766626"/>
      <w:bookmarkStart w:id="6849" w:name="_Toc387768324"/>
      <w:bookmarkStart w:id="6850" w:name="_Toc387770024"/>
      <w:bookmarkStart w:id="6851" w:name="_Toc387771722"/>
      <w:bookmarkStart w:id="6852" w:name="_Toc387774084"/>
      <w:bookmarkStart w:id="6853" w:name="_Toc387677525"/>
      <w:bookmarkStart w:id="6854" w:name="_Toc387682919"/>
      <w:bookmarkStart w:id="6855" w:name="_Toc387685330"/>
      <w:bookmarkStart w:id="6856" w:name="_Toc387737354"/>
      <w:bookmarkStart w:id="6857" w:name="_Toc387755894"/>
      <w:bookmarkStart w:id="6858" w:name="_Toc387759289"/>
      <w:bookmarkStart w:id="6859" w:name="_Toc387760407"/>
      <w:bookmarkStart w:id="6860" w:name="_Toc387763279"/>
      <w:bookmarkStart w:id="6861" w:name="_Toc387764395"/>
      <w:bookmarkStart w:id="6862" w:name="_Toc387765511"/>
      <w:bookmarkStart w:id="6863" w:name="_Toc387766627"/>
      <w:bookmarkStart w:id="6864" w:name="_Toc387768325"/>
      <w:bookmarkStart w:id="6865" w:name="_Toc387770025"/>
      <w:bookmarkStart w:id="6866" w:name="_Toc387771723"/>
      <w:bookmarkStart w:id="6867" w:name="_Toc387774085"/>
      <w:bookmarkStart w:id="6868" w:name="_Toc387677526"/>
      <w:bookmarkStart w:id="6869" w:name="_Toc387682920"/>
      <w:bookmarkStart w:id="6870" w:name="_Toc387685331"/>
      <w:bookmarkStart w:id="6871" w:name="_Toc387737355"/>
      <w:bookmarkStart w:id="6872" w:name="_Toc387755895"/>
      <w:bookmarkStart w:id="6873" w:name="_Toc387759290"/>
      <w:bookmarkStart w:id="6874" w:name="_Toc387760408"/>
      <w:bookmarkStart w:id="6875" w:name="_Toc387763280"/>
      <w:bookmarkStart w:id="6876" w:name="_Toc387764396"/>
      <w:bookmarkStart w:id="6877" w:name="_Toc387765512"/>
      <w:bookmarkStart w:id="6878" w:name="_Toc387766628"/>
      <w:bookmarkStart w:id="6879" w:name="_Toc387768326"/>
      <w:bookmarkStart w:id="6880" w:name="_Toc387770026"/>
      <w:bookmarkStart w:id="6881" w:name="_Toc387771724"/>
      <w:bookmarkStart w:id="6882" w:name="_Toc387774086"/>
      <w:bookmarkStart w:id="6883" w:name="_Toc387677527"/>
      <w:bookmarkStart w:id="6884" w:name="_Toc387682921"/>
      <w:bookmarkStart w:id="6885" w:name="_Toc387685332"/>
      <w:bookmarkStart w:id="6886" w:name="_Toc387737356"/>
      <w:bookmarkStart w:id="6887" w:name="_Toc387755896"/>
      <w:bookmarkStart w:id="6888" w:name="_Toc387759291"/>
      <w:bookmarkStart w:id="6889" w:name="_Toc387760409"/>
      <w:bookmarkStart w:id="6890" w:name="_Toc387763281"/>
      <w:bookmarkStart w:id="6891" w:name="_Toc387764397"/>
      <w:bookmarkStart w:id="6892" w:name="_Toc387765513"/>
      <w:bookmarkStart w:id="6893" w:name="_Toc387766629"/>
      <w:bookmarkStart w:id="6894" w:name="_Toc387768327"/>
      <w:bookmarkStart w:id="6895" w:name="_Toc387770027"/>
      <w:bookmarkStart w:id="6896" w:name="_Toc387771725"/>
      <w:bookmarkStart w:id="6897" w:name="_Toc387774087"/>
      <w:bookmarkStart w:id="6898" w:name="_Toc387677528"/>
      <w:bookmarkStart w:id="6899" w:name="_Toc387682922"/>
      <w:bookmarkStart w:id="6900" w:name="_Toc387685333"/>
      <w:bookmarkStart w:id="6901" w:name="_Toc387737357"/>
      <w:bookmarkStart w:id="6902" w:name="_Toc387755897"/>
      <w:bookmarkStart w:id="6903" w:name="_Toc387759292"/>
      <w:bookmarkStart w:id="6904" w:name="_Toc387760410"/>
      <w:bookmarkStart w:id="6905" w:name="_Toc387763282"/>
      <w:bookmarkStart w:id="6906" w:name="_Toc387764398"/>
      <w:bookmarkStart w:id="6907" w:name="_Toc387765514"/>
      <w:bookmarkStart w:id="6908" w:name="_Toc387766630"/>
      <w:bookmarkStart w:id="6909" w:name="_Toc387768328"/>
      <w:bookmarkStart w:id="6910" w:name="_Toc387770028"/>
      <w:bookmarkStart w:id="6911" w:name="_Toc387771726"/>
      <w:bookmarkStart w:id="6912" w:name="_Toc387774088"/>
      <w:bookmarkStart w:id="6913" w:name="_Toc387677529"/>
      <w:bookmarkStart w:id="6914" w:name="_Toc387682923"/>
      <w:bookmarkStart w:id="6915" w:name="_Toc387685334"/>
      <w:bookmarkStart w:id="6916" w:name="_Toc387737358"/>
      <w:bookmarkStart w:id="6917" w:name="_Toc387755898"/>
      <w:bookmarkStart w:id="6918" w:name="_Toc387759293"/>
      <w:bookmarkStart w:id="6919" w:name="_Toc387760411"/>
      <w:bookmarkStart w:id="6920" w:name="_Toc387763283"/>
      <w:bookmarkStart w:id="6921" w:name="_Toc387764399"/>
      <w:bookmarkStart w:id="6922" w:name="_Toc387765515"/>
      <w:bookmarkStart w:id="6923" w:name="_Toc387766631"/>
      <w:bookmarkStart w:id="6924" w:name="_Toc387768329"/>
      <w:bookmarkStart w:id="6925" w:name="_Toc387770029"/>
      <w:bookmarkStart w:id="6926" w:name="_Toc387771727"/>
      <w:bookmarkStart w:id="6927" w:name="_Toc387774089"/>
      <w:bookmarkStart w:id="6928" w:name="_Toc387677530"/>
      <w:bookmarkStart w:id="6929" w:name="_Toc387682924"/>
      <w:bookmarkStart w:id="6930" w:name="_Toc387685335"/>
      <w:bookmarkStart w:id="6931" w:name="_Toc387737359"/>
      <w:bookmarkStart w:id="6932" w:name="_Toc387755899"/>
      <w:bookmarkStart w:id="6933" w:name="_Toc387759294"/>
      <w:bookmarkStart w:id="6934" w:name="_Toc387760412"/>
      <w:bookmarkStart w:id="6935" w:name="_Toc387763284"/>
      <w:bookmarkStart w:id="6936" w:name="_Toc387764400"/>
      <w:bookmarkStart w:id="6937" w:name="_Toc387765516"/>
      <w:bookmarkStart w:id="6938" w:name="_Toc387766632"/>
      <w:bookmarkStart w:id="6939" w:name="_Toc387768330"/>
      <w:bookmarkStart w:id="6940" w:name="_Toc387770030"/>
      <w:bookmarkStart w:id="6941" w:name="_Toc387771728"/>
      <w:bookmarkStart w:id="6942" w:name="_Toc387774090"/>
      <w:bookmarkStart w:id="6943" w:name="_Toc387677531"/>
      <w:bookmarkStart w:id="6944" w:name="_Toc387682925"/>
      <w:bookmarkStart w:id="6945" w:name="_Toc387685336"/>
      <w:bookmarkStart w:id="6946" w:name="_Toc387737360"/>
      <w:bookmarkStart w:id="6947" w:name="_Toc387755900"/>
      <w:bookmarkStart w:id="6948" w:name="_Toc387759295"/>
      <w:bookmarkStart w:id="6949" w:name="_Toc387760413"/>
      <w:bookmarkStart w:id="6950" w:name="_Toc387763285"/>
      <w:bookmarkStart w:id="6951" w:name="_Toc387764401"/>
      <w:bookmarkStart w:id="6952" w:name="_Toc387765517"/>
      <w:bookmarkStart w:id="6953" w:name="_Toc387766633"/>
      <w:bookmarkStart w:id="6954" w:name="_Toc387768331"/>
      <w:bookmarkStart w:id="6955" w:name="_Toc387770031"/>
      <w:bookmarkStart w:id="6956" w:name="_Toc387771729"/>
      <w:bookmarkStart w:id="6957" w:name="_Toc387774091"/>
      <w:bookmarkStart w:id="6958" w:name="_Toc387677532"/>
      <w:bookmarkStart w:id="6959" w:name="_Toc387682926"/>
      <w:bookmarkStart w:id="6960" w:name="_Toc387685337"/>
      <w:bookmarkStart w:id="6961" w:name="_Toc387737361"/>
      <w:bookmarkStart w:id="6962" w:name="_Toc387755901"/>
      <w:bookmarkStart w:id="6963" w:name="_Toc387759296"/>
      <w:bookmarkStart w:id="6964" w:name="_Toc387760414"/>
      <w:bookmarkStart w:id="6965" w:name="_Toc387763286"/>
      <w:bookmarkStart w:id="6966" w:name="_Toc387764402"/>
      <w:bookmarkStart w:id="6967" w:name="_Toc387765518"/>
      <w:bookmarkStart w:id="6968" w:name="_Toc387766634"/>
      <w:bookmarkStart w:id="6969" w:name="_Toc387768332"/>
      <w:bookmarkStart w:id="6970" w:name="_Toc387770032"/>
      <w:bookmarkStart w:id="6971" w:name="_Toc387771730"/>
      <w:bookmarkStart w:id="6972" w:name="_Toc387774092"/>
      <w:bookmarkStart w:id="6973" w:name="_Toc387677533"/>
      <w:bookmarkStart w:id="6974" w:name="_Toc387682927"/>
      <w:bookmarkStart w:id="6975" w:name="_Toc387685338"/>
      <w:bookmarkStart w:id="6976" w:name="_Toc387737362"/>
      <w:bookmarkStart w:id="6977" w:name="_Toc387755902"/>
      <w:bookmarkStart w:id="6978" w:name="_Toc387759297"/>
      <w:bookmarkStart w:id="6979" w:name="_Toc387760415"/>
      <w:bookmarkStart w:id="6980" w:name="_Toc387763287"/>
      <w:bookmarkStart w:id="6981" w:name="_Toc387764403"/>
      <w:bookmarkStart w:id="6982" w:name="_Toc387765519"/>
      <w:bookmarkStart w:id="6983" w:name="_Toc387766635"/>
      <w:bookmarkStart w:id="6984" w:name="_Toc387768333"/>
      <w:bookmarkStart w:id="6985" w:name="_Toc387770033"/>
      <w:bookmarkStart w:id="6986" w:name="_Toc387771731"/>
      <w:bookmarkStart w:id="6987" w:name="_Toc387774093"/>
      <w:bookmarkStart w:id="6988" w:name="_Toc387677534"/>
      <w:bookmarkStart w:id="6989" w:name="_Toc387682928"/>
      <w:bookmarkStart w:id="6990" w:name="_Toc387685339"/>
      <w:bookmarkStart w:id="6991" w:name="_Toc387737363"/>
      <w:bookmarkStart w:id="6992" w:name="_Toc387755903"/>
      <w:bookmarkStart w:id="6993" w:name="_Toc387759298"/>
      <w:bookmarkStart w:id="6994" w:name="_Toc387760416"/>
      <w:bookmarkStart w:id="6995" w:name="_Toc387763288"/>
      <w:bookmarkStart w:id="6996" w:name="_Toc387764404"/>
      <w:bookmarkStart w:id="6997" w:name="_Toc387765520"/>
      <w:bookmarkStart w:id="6998" w:name="_Toc387766636"/>
      <w:bookmarkStart w:id="6999" w:name="_Toc387768334"/>
      <w:bookmarkStart w:id="7000" w:name="_Toc387770034"/>
      <w:bookmarkStart w:id="7001" w:name="_Toc387771732"/>
      <w:bookmarkStart w:id="7002" w:name="_Toc387774094"/>
      <w:bookmarkStart w:id="7003" w:name="_Toc387677535"/>
      <w:bookmarkStart w:id="7004" w:name="_Toc387682929"/>
      <w:bookmarkStart w:id="7005" w:name="_Toc387685340"/>
      <w:bookmarkStart w:id="7006" w:name="_Toc387737364"/>
      <w:bookmarkStart w:id="7007" w:name="_Toc387755904"/>
      <w:bookmarkStart w:id="7008" w:name="_Toc387759299"/>
      <w:bookmarkStart w:id="7009" w:name="_Toc387760417"/>
      <w:bookmarkStart w:id="7010" w:name="_Toc387763289"/>
      <w:bookmarkStart w:id="7011" w:name="_Toc387764405"/>
      <w:bookmarkStart w:id="7012" w:name="_Toc387765521"/>
      <w:bookmarkStart w:id="7013" w:name="_Toc387766637"/>
      <w:bookmarkStart w:id="7014" w:name="_Toc387768335"/>
      <w:bookmarkStart w:id="7015" w:name="_Toc387770035"/>
      <w:bookmarkStart w:id="7016" w:name="_Toc387771733"/>
      <w:bookmarkStart w:id="7017" w:name="_Toc387774095"/>
      <w:bookmarkStart w:id="7018" w:name="_Toc387677536"/>
      <w:bookmarkStart w:id="7019" w:name="_Toc387682930"/>
      <w:bookmarkStart w:id="7020" w:name="_Toc387685341"/>
      <w:bookmarkStart w:id="7021" w:name="_Toc387737365"/>
      <w:bookmarkStart w:id="7022" w:name="_Toc387755905"/>
      <w:bookmarkStart w:id="7023" w:name="_Toc387759300"/>
      <w:bookmarkStart w:id="7024" w:name="_Toc387760418"/>
      <w:bookmarkStart w:id="7025" w:name="_Toc387763290"/>
      <w:bookmarkStart w:id="7026" w:name="_Toc387764406"/>
      <w:bookmarkStart w:id="7027" w:name="_Toc387765522"/>
      <w:bookmarkStart w:id="7028" w:name="_Toc387766638"/>
      <w:bookmarkStart w:id="7029" w:name="_Toc387768336"/>
      <w:bookmarkStart w:id="7030" w:name="_Toc387770036"/>
      <w:bookmarkStart w:id="7031" w:name="_Toc387771734"/>
      <w:bookmarkStart w:id="7032" w:name="_Toc387774096"/>
      <w:bookmarkStart w:id="7033" w:name="_Toc387677537"/>
      <w:bookmarkStart w:id="7034" w:name="_Toc387682931"/>
      <w:bookmarkStart w:id="7035" w:name="_Toc387685342"/>
      <w:bookmarkStart w:id="7036" w:name="_Toc387737366"/>
      <w:bookmarkStart w:id="7037" w:name="_Toc387755906"/>
      <w:bookmarkStart w:id="7038" w:name="_Toc387759301"/>
      <w:bookmarkStart w:id="7039" w:name="_Toc387760419"/>
      <w:bookmarkStart w:id="7040" w:name="_Toc387763291"/>
      <w:bookmarkStart w:id="7041" w:name="_Toc387764407"/>
      <w:bookmarkStart w:id="7042" w:name="_Toc387765523"/>
      <w:bookmarkStart w:id="7043" w:name="_Toc387766639"/>
      <w:bookmarkStart w:id="7044" w:name="_Toc387768337"/>
      <w:bookmarkStart w:id="7045" w:name="_Toc387770037"/>
      <w:bookmarkStart w:id="7046" w:name="_Toc387771735"/>
      <w:bookmarkStart w:id="7047" w:name="_Toc387774097"/>
      <w:bookmarkStart w:id="7048" w:name="_Toc387677538"/>
      <w:bookmarkStart w:id="7049" w:name="_Toc387682932"/>
      <w:bookmarkStart w:id="7050" w:name="_Toc387685343"/>
      <w:bookmarkStart w:id="7051" w:name="_Toc387737367"/>
      <w:bookmarkStart w:id="7052" w:name="_Toc387755907"/>
      <w:bookmarkStart w:id="7053" w:name="_Toc387759302"/>
      <w:bookmarkStart w:id="7054" w:name="_Toc387760420"/>
      <w:bookmarkStart w:id="7055" w:name="_Toc387763292"/>
      <w:bookmarkStart w:id="7056" w:name="_Toc387764408"/>
      <w:bookmarkStart w:id="7057" w:name="_Toc387765524"/>
      <w:bookmarkStart w:id="7058" w:name="_Toc387766640"/>
      <w:bookmarkStart w:id="7059" w:name="_Toc387768338"/>
      <w:bookmarkStart w:id="7060" w:name="_Toc387770038"/>
      <w:bookmarkStart w:id="7061" w:name="_Toc387771736"/>
      <w:bookmarkStart w:id="7062" w:name="_Toc387774098"/>
      <w:bookmarkStart w:id="7063" w:name="_Toc387677539"/>
      <w:bookmarkStart w:id="7064" w:name="_Toc387682933"/>
      <w:bookmarkStart w:id="7065" w:name="_Toc387685344"/>
      <w:bookmarkStart w:id="7066" w:name="_Toc387737368"/>
      <w:bookmarkStart w:id="7067" w:name="_Toc387755908"/>
      <w:bookmarkStart w:id="7068" w:name="_Toc387759303"/>
      <w:bookmarkStart w:id="7069" w:name="_Toc387760421"/>
      <w:bookmarkStart w:id="7070" w:name="_Toc387763293"/>
      <w:bookmarkStart w:id="7071" w:name="_Toc387764409"/>
      <w:bookmarkStart w:id="7072" w:name="_Toc387765525"/>
      <w:bookmarkStart w:id="7073" w:name="_Toc387766641"/>
      <w:bookmarkStart w:id="7074" w:name="_Toc387768339"/>
      <w:bookmarkStart w:id="7075" w:name="_Toc387770039"/>
      <w:bookmarkStart w:id="7076" w:name="_Toc387771737"/>
      <w:bookmarkStart w:id="7077" w:name="_Toc387774099"/>
      <w:bookmarkStart w:id="7078" w:name="_Toc387677540"/>
      <w:bookmarkStart w:id="7079" w:name="_Toc387682934"/>
      <w:bookmarkStart w:id="7080" w:name="_Toc387685345"/>
      <w:bookmarkStart w:id="7081" w:name="_Toc387737369"/>
      <w:bookmarkStart w:id="7082" w:name="_Toc387755909"/>
      <w:bookmarkStart w:id="7083" w:name="_Toc387759304"/>
      <w:bookmarkStart w:id="7084" w:name="_Toc387760422"/>
      <w:bookmarkStart w:id="7085" w:name="_Toc387763294"/>
      <w:bookmarkStart w:id="7086" w:name="_Toc387764410"/>
      <w:bookmarkStart w:id="7087" w:name="_Toc387765526"/>
      <w:bookmarkStart w:id="7088" w:name="_Toc387766642"/>
      <w:bookmarkStart w:id="7089" w:name="_Toc387768340"/>
      <w:bookmarkStart w:id="7090" w:name="_Toc387770040"/>
      <w:bookmarkStart w:id="7091" w:name="_Toc387771738"/>
      <w:bookmarkStart w:id="7092" w:name="_Toc387774100"/>
      <w:bookmarkStart w:id="7093" w:name="_Toc387677541"/>
      <w:bookmarkStart w:id="7094" w:name="_Toc387682935"/>
      <w:bookmarkStart w:id="7095" w:name="_Toc387685346"/>
      <w:bookmarkStart w:id="7096" w:name="_Toc387737370"/>
      <w:bookmarkStart w:id="7097" w:name="_Toc387755910"/>
      <w:bookmarkStart w:id="7098" w:name="_Toc387759305"/>
      <w:bookmarkStart w:id="7099" w:name="_Toc387760423"/>
      <w:bookmarkStart w:id="7100" w:name="_Toc387763295"/>
      <w:bookmarkStart w:id="7101" w:name="_Toc387764411"/>
      <w:bookmarkStart w:id="7102" w:name="_Toc387765527"/>
      <w:bookmarkStart w:id="7103" w:name="_Toc387766643"/>
      <w:bookmarkStart w:id="7104" w:name="_Toc387768341"/>
      <w:bookmarkStart w:id="7105" w:name="_Toc387770041"/>
      <w:bookmarkStart w:id="7106" w:name="_Toc387771739"/>
      <w:bookmarkStart w:id="7107" w:name="_Toc387774101"/>
      <w:bookmarkStart w:id="7108" w:name="_Toc387677542"/>
      <w:bookmarkStart w:id="7109" w:name="_Toc387682936"/>
      <w:bookmarkStart w:id="7110" w:name="_Toc387685347"/>
      <w:bookmarkStart w:id="7111" w:name="_Toc387737371"/>
      <w:bookmarkStart w:id="7112" w:name="_Toc387755911"/>
      <w:bookmarkStart w:id="7113" w:name="_Toc387759306"/>
      <w:bookmarkStart w:id="7114" w:name="_Toc387760424"/>
      <w:bookmarkStart w:id="7115" w:name="_Toc387763296"/>
      <w:bookmarkStart w:id="7116" w:name="_Toc387764412"/>
      <w:bookmarkStart w:id="7117" w:name="_Toc387765528"/>
      <w:bookmarkStart w:id="7118" w:name="_Toc387766644"/>
      <w:bookmarkStart w:id="7119" w:name="_Toc387768342"/>
      <w:bookmarkStart w:id="7120" w:name="_Toc387770042"/>
      <w:bookmarkStart w:id="7121" w:name="_Toc387771740"/>
      <w:bookmarkStart w:id="7122" w:name="_Toc387774102"/>
      <w:bookmarkStart w:id="7123" w:name="_Toc387677543"/>
      <w:bookmarkStart w:id="7124" w:name="_Toc387682937"/>
      <w:bookmarkStart w:id="7125" w:name="_Toc387685348"/>
      <w:bookmarkStart w:id="7126" w:name="_Toc387737372"/>
      <w:bookmarkStart w:id="7127" w:name="_Toc387755912"/>
      <w:bookmarkStart w:id="7128" w:name="_Toc387759307"/>
      <w:bookmarkStart w:id="7129" w:name="_Toc387760425"/>
      <w:bookmarkStart w:id="7130" w:name="_Toc387763297"/>
      <w:bookmarkStart w:id="7131" w:name="_Toc387764413"/>
      <w:bookmarkStart w:id="7132" w:name="_Toc387765529"/>
      <w:bookmarkStart w:id="7133" w:name="_Toc387766645"/>
      <w:bookmarkStart w:id="7134" w:name="_Toc387768343"/>
      <w:bookmarkStart w:id="7135" w:name="_Toc387770043"/>
      <w:bookmarkStart w:id="7136" w:name="_Toc387771741"/>
      <w:bookmarkStart w:id="7137" w:name="_Toc387774103"/>
      <w:bookmarkStart w:id="7138" w:name="_Toc387677544"/>
      <w:bookmarkStart w:id="7139" w:name="_Toc387682938"/>
      <w:bookmarkStart w:id="7140" w:name="_Toc387685349"/>
      <w:bookmarkStart w:id="7141" w:name="_Toc387737373"/>
      <w:bookmarkStart w:id="7142" w:name="_Toc387755913"/>
      <w:bookmarkStart w:id="7143" w:name="_Toc387759308"/>
      <w:bookmarkStart w:id="7144" w:name="_Toc387760426"/>
      <w:bookmarkStart w:id="7145" w:name="_Toc387763298"/>
      <w:bookmarkStart w:id="7146" w:name="_Toc387764414"/>
      <w:bookmarkStart w:id="7147" w:name="_Toc387765530"/>
      <w:bookmarkStart w:id="7148" w:name="_Toc387766646"/>
      <w:bookmarkStart w:id="7149" w:name="_Toc387768344"/>
      <w:bookmarkStart w:id="7150" w:name="_Toc387770044"/>
      <w:bookmarkStart w:id="7151" w:name="_Toc387771742"/>
      <w:bookmarkStart w:id="7152" w:name="_Toc387774104"/>
      <w:bookmarkStart w:id="7153" w:name="_Toc387677545"/>
      <w:bookmarkStart w:id="7154" w:name="_Toc387682939"/>
      <w:bookmarkStart w:id="7155" w:name="_Toc387685350"/>
      <w:bookmarkStart w:id="7156" w:name="_Toc387737374"/>
      <w:bookmarkStart w:id="7157" w:name="_Toc387755914"/>
      <w:bookmarkStart w:id="7158" w:name="_Toc387759309"/>
      <w:bookmarkStart w:id="7159" w:name="_Toc387760427"/>
      <w:bookmarkStart w:id="7160" w:name="_Toc387763299"/>
      <w:bookmarkStart w:id="7161" w:name="_Toc387764415"/>
      <w:bookmarkStart w:id="7162" w:name="_Toc387765531"/>
      <w:bookmarkStart w:id="7163" w:name="_Toc387766647"/>
      <w:bookmarkStart w:id="7164" w:name="_Toc387768345"/>
      <w:bookmarkStart w:id="7165" w:name="_Toc387770045"/>
      <w:bookmarkStart w:id="7166" w:name="_Toc387771743"/>
      <w:bookmarkStart w:id="7167" w:name="_Toc387774105"/>
      <w:bookmarkStart w:id="7168" w:name="_Toc387677546"/>
      <w:bookmarkStart w:id="7169" w:name="_Toc387682940"/>
      <w:bookmarkStart w:id="7170" w:name="_Toc387685351"/>
      <w:bookmarkStart w:id="7171" w:name="_Toc387737375"/>
      <w:bookmarkStart w:id="7172" w:name="_Toc387755915"/>
      <w:bookmarkStart w:id="7173" w:name="_Toc387759310"/>
      <w:bookmarkStart w:id="7174" w:name="_Toc387760428"/>
      <w:bookmarkStart w:id="7175" w:name="_Toc387763300"/>
      <w:bookmarkStart w:id="7176" w:name="_Toc387764416"/>
      <w:bookmarkStart w:id="7177" w:name="_Toc387765532"/>
      <w:bookmarkStart w:id="7178" w:name="_Toc387766648"/>
      <w:bookmarkStart w:id="7179" w:name="_Toc387768346"/>
      <w:bookmarkStart w:id="7180" w:name="_Toc387770046"/>
      <w:bookmarkStart w:id="7181" w:name="_Toc387771744"/>
      <w:bookmarkStart w:id="7182" w:name="_Toc387774106"/>
      <w:bookmarkStart w:id="7183" w:name="_Toc387677547"/>
      <w:bookmarkStart w:id="7184" w:name="_Toc387682941"/>
      <w:bookmarkStart w:id="7185" w:name="_Toc387685352"/>
      <w:bookmarkStart w:id="7186" w:name="_Toc387737376"/>
      <w:bookmarkStart w:id="7187" w:name="_Toc387755916"/>
      <w:bookmarkStart w:id="7188" w:name="_Toc387759311"/>
      <w:bookmarkStart w:id="7189" w:name="_Toc387760429"/>
      <w:bookmarkStart w:id="7190" w:name="_Toc387763301"/>
      <w:bookmarkStart w:id="7191" w:name="_Toc387764417"/>
      <w:bookmarkStart w:id="7192" w:name="_Toc387765533"/>
      <w:bookmarkStart w:id="7193" w:name="_Toc387766649"/>
      <w:bookmarkStart w:id="7194" w:name="_Toc387768347"/>
      <w:bookmarkStart w:id="7195" w:name="_Toc387770047"/>
      <w:bookmarkStart w:id="7196" w:name="_Toc387771745"/>
      <w:bookmarkStart w:id="7197" w:name="_Toc387774107"/>
      <w:bookmarkStart w:id="7198" w:name="_Toc387677548"/>
      <w:bookmarkStart w:id="7199" w:name="_Toc387682942"/>
      <w:bookmarkStart w:id="7200" w:name="_Toc387685353"/>
      <w:bookmarkStart w:id="7201" w:name="_Toc387737377"/>
      <w:bookmarkStart w:id="7202" w:name="_Toc387755917"/>
      <w:bookmarkStart w:id="7203" w:name="_Toc387759312"/>
      <w:bookmarkStart w:id="7204" w:name="_Toc387760430"/>
      <w:bookmarkStart w:id="7205" w:name="_Toc387763302"/>
      <w:bookmarkStart w:id="7206" w:name="_Toc387764418"/>
      <w:bookmarkStart w:id="7207" w:name="_Toc387765534"/>
      <w:bookmarkStart w:id="7208" w:name="_Toc387766650"/>
      <w:bookmarkStart w:id="7209" w:name="_Toc387768348"/>
      <w:bookmarkStart w:id="7210" w:name="_Toc387770048"/>
      <w:bookmarkStart w:id="7211" w:name="_Toc387771746"/>
      <w:bookmarkStart w:id="7212" w:name="_Toc387774108"/>
      <w:bookmarkStart w:id="7213" w:name="_Toc387677549"/>
      <w:bookmarkStart w:id="7214" w:name="_Toc387682943"/>
      <w:bookmarkStart w:id="7215" w:name="_Toc387685354"/>
      <w:bookmarkStart w:id="7216" w:name="_Toc387737378"/>
      <w:bookmarkStart w:id="7217" w:name="_Toc387755918"/>
      <w:bookmarkStart w:id="7218" w:name="_Toc387759313"/>
      <w:bookmarkStart w:id="7219" w:name="_Toc387760431"/>
      <w:bookmarkStart w:id="7220" w:name="_Toc387763303"/>
      <w:bookmarkStart w:id="7221" w:name="_Toc387764419"/>
      <w:bookmarkStart w:id="7222" w:name="_Toc387765535"/>
      <w:bookmarkStart w:id="7223" w:name="_Toc387766651"/>
      <w:bookmarkStart w:id="7224" w:name="_Toc387768349"/>
      <w:bookmarkStart w:id="7225" w:name="_Toc387770049"/>
      <w:bookmarkStart w:id="7226" w:name="_Toc387771747"/>
      <w:bookmarkStart w:id="7227" w:name="_Toc387774109"/>
      <w:bookmarkStart w:id="7228" w:name="_Toc387677550"/>
      <w:bookmarkStart w:id="7229" w:name="_Toc387682944"/>
      <w:bookmarkStart w:id="7230" w:name="_Toc387685355"/>
      <w:bookmarkStart w:id="7231" w:name="_Toc387737379"/>
      <w:bookmarkStart w:id="7232" w:name="_Toc387755919"/>
      <w:bookmarkStart w:id="7233" w:name="_Toc387759314"/>
      <w:bookmarkStart w:id="7234" w:name="_Toc387760432"/>
      <w:bookmarkStart w:id="7235" w:name="_Toc387763304"/>
      <w:bookmarkStart w:id="7236" w:name="_Toc387764420"/>
      <w:bookmarkStart w:id="7237" w:name="_Toc387765536"/>
      <w:bookmarkStart w:id="7238" w:name="_Toc387766652"/>
      <w:bookmarkStart w:id="7239" w:name="_Toc387768350"/>
      <w:bookmarkStart w:id="7240" w:name="_Toc387770050"/>
      <w:bookmarkStart w:id="7241" w:name="_Toc387771748"/>
      <w:bookmarkStart w:id="7242" w:name="_Toc387774110"/>
      <w:bookmarkStart w:id="7243" w:name="_Toc387677551"/>
      <w:bookmarkStart w:id="7244" w:name="_Toc387682945"/>
      <w:bookmarkStart w:id="7245" w:name="_Toc387685356"/>
      <w:bookmarkStart w:id="7246" w:name="_Toc387737380"/>
      <w:bookmarkStart w:id="7247" w:name="_Toc387755920"/>
      <w:bookmarkStart w:id="7248" w:name="_Toc387759315"/>
      <w:bookmarkStart w:id="7249" w:name="_Toc387760433"/>
      <w:bookmarkStart w:id="7250" w:name="_Toc387763305"/>
      <w:bookmarkStart w:id="7251" w:name="_Toc387764421"/>
      <w:bookmarkStart w:id="7252" w:name="_Toc387765537"/>
      <w:bookmarkStart w:id="7253" w:name="_Toc387766653"/>
      <w:bookmarkStart w:id="7254" w:name="_Toc387768351"/>
      <w:bookmarkStart w:id="7255" w:name="_Toc387770051"/>
      <w:bookmarkStart w:id="7256" w:name="_Toc387771749"/>
      <w:bookmarkStart w:id="7257" w:name="_Toc387774111"/>
      <w:bookmarkStart w:id="7258" w:name="_Toc387677552"/>
      <w:bookmarkStart w:id="7259" w:name="_Toc387682946"/>
      <w:bookmarkStart w:id="7260" w:name="_Toc387685357"/>
      <w:bookmarkStart w:id="7261" w:name="_Toc387737381"/>
      <w:bookmarkStart w:id="7262" w:name="_Toc387755921"/>
      <w:bookmarkStart w:id="7263" w:name="_Toc387759316"/>
      <w:bookmarkStart w:id="7264" w:name="_Toc387760434"/>
      <w:bookmarkStart w:id="7265" w:name="_Toc387763306"/>
      <w:bookmarkStart w:id="7266" w:name="_Toc387764422"/>
      <w:bookmarkStart w:id="7267" w:name="_Toc387765538"/>
      <w:bookmarkStart w:id="7268" w:name="_Toc387766654"/>
      <w:bookmarkStart w:id="7269" w:name="_Toc387768352"/>
      <w:bookmarkStart w:id="7270" w:name="_Toc387770052"/>
      <w:bookmarkStart w:id="7271" w:name="_Toc387771750"/>
      <w:bookmarkStart w:id="7272" w:name="_Toc387774112"/>
      <w:bookmarkStart w:id="7273" w:name="_Toc387677553"/>
      <w:bookmarkStart w:id="7274" w:name="_Toc387682947"/>
      <w:bookmarkStart w:id="7275" w:name="_Toc387685358"/>
      <w:bookmarkStart w:id="7276" w:name="_Toc387737382"/>
      <w:bookmarkStart w:id="7277" w:name="_Toc387755922"/>
      <w:bookmarkStart w:id="7278" w:name="_Toc387759317"/>
      <w:bookmarkStart w:id="7279" w:name="_Toc387760435"/>
      <w:bookmarkStart w:id="7280" w:name="_Toc387763307"/>
      <w:bookmarkStart w:id="7281" w:name="_Toc387764423"/>
      <w:bookmarkStart w:id="7282" w:name="_Toc387765539"/>
      <w:bookmarkStart w:id="7283" w:name="_Toc387766655"/>
      <w:bookmarkStart w:id="7284" w:name="_Toc387768353"/>
      <w:bookmarkStart w:id="7285" w:name="_Toc387770053"/>
      <w:bookmarkStart w:id="7286" w:name="_Toc387771751"/>
      <w:bookmarkStart w:id="7287" w:name="_Toc387774113"/>
      <w:bookmarkStart w:id="7288" w:name="_Toc387677554"/>
      <w:bookmarkStart w:id="7289" w:name="_Toc387682948"/>
      <w:bookmarkStart w:id="7290" w:name="_Toc387685359"/>
      <w:bookmarkStart w:id="7291" w:name="_Toc387737383"/>
      <w:bookmarkStart w:id="7292" w:name="_Toc387755923"/>
      <w:bookmarkStart w:id="7293" w:name="_Toc387759318"/>
      <w:bookmarkStart w:id="7294" w:name="_Toc387760436"/>
      <w:bookmarkStart w:id="7295" w:name="_Toc387763308"/>
      <w:bookmarkStart w:id="7296" w:name="_Toc387764424"/>
      <w:bookmarkStart w:id="7297" w:name="_Toc387765540"/>
      <w:bookmarkStart w:id="7298" w:name="_Toc387766656"/>
      <w:bookmarkStart w:id="7299" w:name="_Toc387768354"/>
      <w:bookmarkStart w:id="7300" w:name="_Toc387770054"/>
      <w:bookmarkStart w:id="7301" w:name="_Toc387771752"/>
      <w:bookmarkStart w:id="7302" w:name="_Toc387774114"/>
      <w:bookmarkStart w:id="7303" w:name="_Toc387677555"/>
      <w:bookmarkStart w:id="7304" w:name="_Toc387682949"/>
      <w:bookmarkStart w:id="7305" w:name="_Toc387685360"/>
      <w:bookmarkStart w:id="7306" w:name="_Toc387737384"/>
      <w:bookmarkStart w:id="7307" w:name="_Toc387755924"/>
      <w:bookmarkStart w:id="7308" w:name="_Toc387759319"/>
      <w:bookmarkStart w:id="7309" w:name="_Toc387760437"/>
      <w:bookmarkStart w:id="7310" w:name="_Toc387763309"/>
      <w:bookmarkStart w:id="7311" w:name="_Toc387764425"/>
      <w:bookmarkStart w:id="7312" w:name="_Toc387765541"/>
      <w:bookmarkStart w:id="7313" w:name="_Toc387766657"/>
      <w:bookmarkStart w:id="7314" w:name="_Toc387768355"/>
      <w:bookmarkStart w:id="7315" w:name="_Toc387770055"/>
      <w:bookmarkStart w:id="7316" w:name="_Toc387771753"/>
      <w:bookmarkStart w:id="7317" w:name="_Toc387774115"/>
      <w:bookmarkStart w:id="7318" w:name="_Toc387677556"/>
      <w:bookmarkStart w:id="7319" w:name="_Toc387682950"/>
      <w:bookmarkStart w:id="7320" w:name="_Toc387685361"/>
      <w:bookmarkStart w:id="7321" w:name="_Toc387737385"/>
      <w:bookmarkStart w:id="7322" w:name="_Toc387755925"/>
      <w:bookmarkStart w:id="7323" w:name="_Toc387759320"/>
      <w:bookmarkStart w:id="7324" w:name="_Toc387760438"/>
      <w:bookmarkStart w:id="7325" w:name="_Toc387763310"/>
      <w:bookmarkStart w:id="7326" w:name="_Toc387764426"/>
      <w:bookmarkStart w:id="7327" w:name="_Toc387765542"/>
      <w:bookmarkStart w:id="7328" w:name="_Toc387766658"/>
      <w:bookmarkStart w:id="7329" w:name="_Toc387768356"/>
      <w:bookmarkStart w:id="7330" w:name="_Toc387770056"/>
      <w:bookmarkStart w:id="7331" w:name="_Toc387771754"/>
      <w:bookmarkStart w:id="7332" w:name="_Toc387774116"/>
      <w:bookmarkStart w:id="7333" w:name="_Toc387677557"/>
      <w:bookmarkStart w:id="7334" w:name="_Toc387682951"/>
      <w:bookmarkStart w:id="7335" w:name="_Toc387685362"/>
      <w:bookmarkStart w:id="7336" w:name="_Toc387737386"/>
      <w:bookmarkStart w:id="7337" w:name="_Toc387755926"/>
      <w:bookmarkStart w:id="7338" w:name="_Toc387759321"/>
      <w:bookmarkStart w:id="7339" w:name="_Toc387760439"/>
      <w:bookmarkStart w:id="7340" w:name="_Toc387763311"/>
      <w:bookmarkStart w:id="7341" w:name="_Toc387764427"/>
      <w:bookmarkStart w:id="7342" w:name="_Toc387765543"/>
      <w:bookmarkStart w:id="7343" w:name="_Toc387766659"/>
      <w:bookmarkStart w:id="7344" w:name="_Toc387768357"/>
      <w:bookmarkStart w:id="7345" w:name="_Toc387770057"/>
      <w:bookmarkStart w:id="7346" w:name="_Toc387771755"/>
      <w:bookmarkStart w:id="7347" w:name="_Toc387774117"/>
      <w:bookmarkStart w:id="7348" w:name="_Toc387677558"/>
      <w:bookmarkStart w:id="7349" w:name="_Toc387682952"/>
      <w:bookmarkStart w:id="7350" w:name="_Toc387685363"/>
      <w:bookmarkStart w:id="7351" w:name="_Toc387737387"/>
      <w:bookmarkStart w:id="7352" w:name="_Toc387755927"/>
      <w:bookmarkStart w:id="7353" w:name="_Toc387759322"/>
      <w:bookmarkStart w:id="7354" w:name="_Toc387760440"/>
      <w:bookmarkStart w:id="7355" w:name="_Toc387763312"/>
      <w:bookmarkStart w:id="7356" w:name="_Toc387764428"/>
      <w:bookmarkStart w:id="7357" w:name="_Toc387765544"/>
      <w:bookmarkStart w:id="7358" w:name="_Toc387766660"/>
      <w:bookmarkStart w:id="7359" w:name="_Toc387768358"/>
      <w:bookmarkStart w:id="7360" w:name="_Toc387770058"/>
      <w:bookmarkStart w:id="7361" w:name="_Toc387771756"/>
      <w:bookmarkStart w:id="7362" w:name="_Toc387774118"/>
      <w:bookmarkStart w:id="7363" w:name="_Toc387677559"/>
      <w:bookmarkStart w:id="7364" w:name="_Toc387682953"/>
      <w:bookmarkStart w:id="7365" w:name="_Toc387685364"/>
      <w:bookmarkStart w:id="7366" w:name="_Toc387737388"/>
      <w:bookmarkStart w:id="7367" w:name="_Toc387755928"/>
      <w:bookmarkStart w:id="7368" w:name="_Toc387759323"/>
      <w:bookmarkStart w:id="7369" w:name="_Toc387760441"/>
      <w:bookmarkStart w:id="7370" w:name="_Toc387763313"/>
      <w:bookmarkStart w:id="7371" w:name="_Toc387764429"/>
      <w:bookmarkStart w:id="7372" w:name="_Toc387765545"/>
      <w:bookmarkStart w:id="7373" w:name="_Toc387766661"/>
      <w:bookmarkStart w:id="7374" w:name="_Toc387768359"/>
      <w:bookmarkStart w:id="7375" w:name="_Toc387770059"/>
      <w:bookmarkStart w:id="7376" w:name="_Toc387771757"/>
      <w:bookmarkStart w:id="7377" w:name="_Toc387774119"/>
      <w:bookmarkStart w:id="7378" w:name="_Toc387677560"/>
      <w:bookmarkStart w:id="7379" w:name="_Toc387682954"/>
      <w:bookmarkStart w:id="7380" w:name="_Toc387685365"/>
      <w:bookmarkStart w:id="7381" w:name="_Toc387737389"/>
      <w:bookmarkStart w:id="7382" w:name="_Toc387755929"/>
      <w:bookmarkStart w:id="7383" w:name="_Toc387759324"/>
      <w:bookmarkStart w:id="7384" w:name="_Toc387760442"/>
      <w:bookmarkStart w:id="7385" w:name="_Toc387763314"/>
      <w:bookmarkStart w:id="7386" w:name="_Toc387764430"/>
      <w:bookmarkStart w:id="7387" w:name="_Toc387765546"/>
      <w:bookmarkStart w:id="7388" w:name="_Toc387766662"/>
      <w:bookmarkStart w:id="7389" w:name="_Toc387768360"/>
      <w:bookmarkStart w:id="7390" w:name="_Toc387770060"/>
      <w:bookmarkStart w:id="7391" w:name="_Toc387771758"/>
      <w:bookmarkStart w:id="7392" w:name="_Toc387774120"/>
      <w:bookmarkStart w:id="7393" w:name="_Toc387677561"/>
      <w:bookmarkStart w:id="7394" w:name="_Toc387682955"/>
      <w:bookmarkStart w:id="7395" w:name="_Toc387685366"/>
      <w:bookmarkStart w:id="7396" w:name="_Toc387737390"/>
      <w:bookmarkStart w:id="7397" w:name="_Toc387755930"/>
      <w:bookmarkStart w:id="7398" w:name="_Toc387759325"/>
      <w:bookmarkStart w:id="7399" w:name="_Toc387760443"/>
      <w:bookmarkStart w:id="7400" w:name="_Toc387763315"/>
      <w:bookmarkStart w:id="7401" w:name="_Toc387764431"/>
      <w:bookmarkStart w:id="7402" w:name="_Toc387765547"/>
      <w:bookmarkStart w:id="7403" w:name="_Toc387766663"/>
      <w:bookmarkStart w:id="7404" w:name="_Toc387768361"/>
      <w:bookmarkStart w:id="7405" w:name="_Toc387770061"/>
      <w:bookmarkStart w:id="7406" w:name="_Toc387771759"/>
      <w:bookmarkStart w:id="7407" w:name="_Toc387774121"/>
      <w:bookmarkStart w:id="7408" w:name="_Toc387677562"/>
      <w:bookmarkStart w:id="7409" w:name="_Toc387682956"/>
      <w:bookmarkStart w:id="7410" w:name="_Toc387685367"/>
      <w:bookmarkStart w:id="7411" w:name="_Toc387737391"/>
      <w:bookmarkStart w:id="7412" w:name="_Toc387755931"/>
      <w:bookmarkStart w:id="7413" w:name="_Toc387759326"/>
      <w:bookmarkStart w:id="7414" w:name="_Toc387760444"/>
      <w:bookmarkStart w:id="7415" w:name="_Toc387763316"/>
      <w:bookmarkStart w:id="7416" w:name="_Toc387764432"/>
      <w:bookmarkStart w:id="7417" w:name="_Toc387765548"/>
      <w:bookmarkStart w:id="7418" w:name="_Toc387766664"/>
      <w:bookmarkStart w:id="7419" w:name="_Toc387768362"/>
      <w:bookmarkStart w:id="7420" w:name="_Toc387770062"/>
      <w:bookmarkStart w:id="7421" w:name="_Toc387771760"/>
      <w:bookmarkStart w:id="7422" w:name="_Toc387774122"/>
      <w:bookmarkStart w:id="7423" w:name="_Toc387677563"/>
      <w:bookmarkStart w:id="7424" w:name="_Toc387682957"/>
      <w:bookmarkStart w:id="7425" w:name="_Toc387685368"/>
      <w:bookmarkStart w:id="7426" w:name="_Toc387737392"/>
      <w:bookmarkStart w:id="7427" w:name="_Toc387755932"/>
      <w:bookmarkStart w:id="7428" w:name="_Toc387759327"/>
      <w:bookmarkStart w:id="7429" w:name="_Toc387760445"/>
      <w:bookmarkStart w:id="7430" w:name="_Toc387763317"/>
      <w:bookmarkStart w:id="7431" w:name="_Toc387764433"/>
      <w:bookmarkStart w:id="7432" w:name="_Toc387765549"/>
      <w:bookmarkStart w:id="7433" w:name="_Toc387766665"/>
      <w:bookmarkStart w:id="7434" w:name="_Toc387768363"/>
      <w:bookmarkStart w:id="7435" w:name="_Toc387770063"/>
      <w:bookmarkStart w:id="7436" w:name="_Toc387771761"/>
      <w:bookmarkStart w:id="7437" w:name="_Toc387774123"/>
      <w:bookmarkStart w:id="7438" w:name="_Toc387677564"/>
      <w:bookmarkStart w:id="7439" w:name="_Toc387682958"/>
      <w:bookmarkStart w:id="7440" w:name="_Toc387685369"/>
      <w:bookmarkStart w:id="7441" w:name="_Toc387737393"/>
      <w:bookmarkStart w:id="7442" w:name="_Toc387755933"/>
      <w:bookmarkStart w:id="7443" w:name="_Toc387759328"/>
      <w:bookmarkStart w:id="7444" w:name="_Toc387760446"/>
      <w:bookmarkStart w:id="7445" w:name="_Toc387763318"/>
      <w:bookmarkStart w:id="7446" w:name="_Toc387764434"/>
      <w:bookmarkStart w:id="7447" w:name="_Toc387765550"/>
      <w:bookmarkStart w:id="7448" w:name="_Toc387766666"/>
      <w:bookmarkStart w:id="7449" w:name="_Toc387768364"/>
      <w:bookmarkStart w:id="7450" w:name="_Toc387770064"/>
      <w:bookmarkStart w:id="7451" w:name="_Toc387771762"/>
      <w:bookmarkStart w:id="7452" w:name="_Toc387774124"/>
      <w:bookmarkStart w:id="7453" w:name="_Toc387677565"/>
      <w:bookmarkStart w:id="7454" w:name="_Toc387682959"/>
      <w:bookmarkStart w:id="7455" w:name="_Toc387685370"/>
      <w:bookmarkStart w:id="7456" w:name="_Toc387737394"/>
      <w:bookmarkStart w:id="7457" w:name="_Toc387755934"/>
      <w:bookmarkStart w:id="7458" w:name="_Toc387759329"/>
      <w:bookmarkStart w:id="7459" w:name="_Toc387760447"/>
      <w:bookmarkStart w:id="7460" w:name="_Toc387763319"/>
      <w:bookmarkStart w:id="7461" w:name="_Toc387764435"/>
      <w:bookmarkStart w:id="7462" w:name="_Toc387765551"/>
      <w:bookmarkStart w:id="7463" w:name="_Toc387766667"/>
      <w:bookmarkStart w:id="7464" w:name="_Toc387768365"/>
      <w:bookmarkStart w:id="7465" w:name="_Toc387770065"/>
      <w:bookmarkStart w:id="7466" w:name="_Toc387771763"/>
      <w:bookmarkStart w:id="7467" w:name="_Toc387774125"/>
      <w:bookmarkStart w:id="7468" w:name="_Toc387677566"/>
      <w:bookmarkStart w:id="7469" w:name="_Toc387682960"/>
      <w:bookmarkStart w:id="7470" w:name="_Toc387685371"/>
      <w:bookmarkStart w:id="7471" w:name="_Toc387737395"/>
      <w:bookmarkStart w:id="7472" w:name="_Toc387755935"/>
      <w:bookmarkStart w:id="7473" w:name="_Toc387759330"/>
      <w:bookmarkStart w:id="7474" w:name="_Toc387760448"/>
      <w:bookmarkStart w:id="7475" w:name="_Toc387763320"/>
      <w:bookmarkStart w:id="7476" w:name="_Toc387764436"/>
      <w:bookmarkStart w:id="7477" w:name="_Toc387765552"/>
      <w:bookmarkStart w:id="7478" w:name="_Toc387766668"/>
      <w:bookmarkStart w:id="7479" w:name="_Toc387768366"/>
      <w:bookmarkStart w:id="7480" w:name="_Toc387770066"/>
      <w:bookmarkStart w:id="7481" w:name="_Toc387771764"/>
      <w:bookmarkStart w:id="7482" w:name="_Toc387774126"/>
      <w:bookmarkStart w:id="7483" w:name="_Toc387677567"/>
      <w:bookmarkStart w:id="7484" w:name="_Toc387682961"/>
      <w:bookmarkStart w:id="7485" w:name="_Toc387685372"/>
      <w:bookmarkStart w:id="7486" w:name="_Toc387737396"/>
      <w:bookmarkStart w:id="7487" w:name="_Toc387755936"/>
      <w:bookmarkStart w:id="7488" w:name="_Toc387759331"/>
      <w:bookmarkStart w:id="7489" w:name="_Toc387760449"/>
      <w:bookmarkStart w:id="7490" w:name="_Toc387763321"/>
      <w:bookmarkStart w:id="7491" w:name="_Toc387764437"/>
      <w:bookmarkStart w:id="7492" w:name="_Toc387765553"/>
      <w:bookmarkStart w:id="7493" w:name="_Toc387766669"/>
      <w:bookmarkStart w:id="7494" w:name="_Toc387768367"/>
      <w:bookmarkStart w:id="7495" w:name="_Toc387770067"/>
      <w:bookmarkStart w:id="7496" w:name="_Toc387771765"/>
      <w:bookmarkStart w:id="7497" w:name="_Toc387774127"/>
      <w:bookmarkStart w:id="7498" w:name="_Toc387677568"/>
      <w:bookmarkStart w:id="7499" w:name="_Toc387682962"/>
      <w:bookmarkStart w:id="7500" w:name="_Toc387685373"/>
      <w:bookmarkStart w:id="7501" w:name="_Toc387737397"/>
      <w:bookmarkStart w:id="7502" w:name="_Toc387755937"/>
      <w:bookmarkStart w:id="7503" w:name="_Toc387759332"/>
      <w:bookmarkStart w:id="7504" w:name="_Toc387760450"/>
      <w:bookmarkStart w:id="7505" w:name="_Toc387763322"/>
      <w:bookmarkStart w:id="7506" w:name="_Toc387764438"/>
      <w:bookmarkStart w:id="7507" w:name="_Toc387765554"/>
      <w:bookmarkStart w:id="7508" w:name="_Toc387766670"/>
      <w:bookmarkStart w:id="7509" w:name="_Toc387768368"/>
      <w:bookmarkStart w:id="7510" w:name="_Toc387770068"/>
      <w:bookmarkStart w:id="7511" w:name="_Toc387771766"/>
      <w:bookmarkStart w:id="7512" w:name="_Toc387774128"/>
      <w:bookmarkStart w:id="7513" w:name="_Toc387677569"/>
      <w:bookmarkStart w:id="7514" w:name="_Toc387682963"/>
      <w:bookmarkStart w:id="7515" w:name="_Toc387685374"/>
      <w:bookmarkStart w:id="7516" w:name="_Toc387737398"/>
      <w:bookmarkStart w:id="7517" w:name="_Toc387755938"/>
      <w:bookmarkStart w:id="7518" w:name="_Toc387759333"/>
      <w:bookmarkStart w:id="7519" w:name="_Toc387760451"/>
      <w:bookmarkStart w:id="7520" w:name="_Toc387763323"/>
      <w:bookmarkStart w:id="7521" w:name="_Toc387764439"/>
      <w:bookmarkStart w:id="7522" w:name="_Toc387765555"/>
      <w:bookmarkStart w:id="7523" w:name="_Toc387766671"/>
      <w:bookmarkStart w:id="7524" w:name="_Toc387768369"/>
      <w:bookmarkStart w:id="7525" w:name="_Toc387770069"/>
      <w:bookmarkStart w:id="7526" w:name="_Toc387771767"/>
      <w:bookmarkStart w:id="7527" w:name="_Toc387774129"/>
      <w:bookmarkStart w:id="7528" w:name="_Toc387677570"/>
      <w:bookmarkStart w:id="7529" w:name="_Toc387682964"/>
      <w:bookmarkStart w:id="7530" w:name="_Toc387685375"/>
      <w:bookmarkStart w:id="7531" w:name="_Toc387737399"/>
      <w:bookmarkStart w:id="7532" w:name="_Toc387755939"/>
      <w:bookmarkStart w:id="7533" w:name="_Toc387759334"/>
      <w:bookmarkStart w:id="7534" w:name="_Toc387760452"/>
      <w:bookmarkStart w:id="7535" w:name="_Toc387763324"/>
      <w:bookmarkStart w:id="7536" w:name="_Toc387764440"/>
      <w:bookmarkStart w:id="7537" w:name="_Toc387765556"/>
      <w:bookmarkStart w:id="7538" w:name="_Toc387766672"/>
      <w:bookmarkStart w:id="7539" w:name="_Toc387768370"/>
      <w:bookmarkStart w:id="7540" w:name="_Toc387770070"/>
      <w:bookmarkStart w:id="7541" w:name="_Toc387771768"/>
      <w:bookmarkStart w:id="7542" w:name="_Toc387774130"/>
      <w:bookmarkStart w:id="7543" w:name="_Toc387677571"/>
      <w:bookmarkStart w:id="7544" w:name="_Toc387682965"/>
      <w:bookmarkStart w:id="7545" w:name="_Toc387685376"/>
      <w:bookmarkStart w:id="7546" w:name="_Toc387737400"/>
      <w:bookmarkStart w:id="7547" w:name="_Toc387755940"/>
      <w:bookmarkStart w:id="7548" w:name="_Toc387759335"/>
      <w:bookmarkStart w:id="7549" w:name="_Toc387760453"/>
      <w:bookmarkStart w:id="7550" w:name="_Toc387763325"/>
      <w:bookmarkStart w:id="7551" w:name="_Toc387764441"/>
      <w:bookmarkStart w:id="7552" w:name="_Toc387765557"/>
      <w:bookmarkStart w:id="7553" w:name="_Toc387766673"/>
      <w:bookmarkStart w:id="7554" w:name="_Toc387768371"/>
      <w:bookmarkStart w:id="7555" w:name="_Toc387770071"/>
      <w:bookmarkStart w:id="7556" w:name="_Toc387771769"/>
      <w:bookmarkStart w:id="7557" w:name="_Toc387774131"/>
      <w:bookmarkStart w:id="7558" w:name="_Toc387677572"/>
      <w:bookmarkStart w:id="7559" w:name="_Toc387682966"/>
      <w:bookmarkStart w:id="7560" w:name="_Toc387685377"/>
      <w:bookmarkStart w:id="7561" w:name="_Toc387737401"/>
      <w:bookmarkStart w:id="7562" w:name="_Toc387755941"/>
      <w:bookmarkStart w:id="7563" w:name="_Toc387759336"/>
      <w:bookmarkStart w:id="7564" w:name="_Toc387760454"/>
      <w:bookmarkStart w:id="7565" w:name="_Toc387763326"/>
      <w:bookmarkStart w:id="7566" w:name="_Toc387764442"/>
      <w:bookmarkStart w:id="7567" w:name="_Toc387765558"/>
      <w:bookmarkStart w:id="7568" w:name="_Toc387766674"/>
      <w:bookmarkStart w:id="7569" w:name="_Toc387768372"/>
      <w:bookmarkStart w:id="7570" w:name="_Toc387770072"/>
      <w:bookmarkStart w:id="7571" w:name="_Toc387771770"/>
      <w:bookmarkStart w:id="7572" w:name="_Toc387774132"/>
      <w:bookmarkStart w:id="7573" w:name="_Toc387677573"/>
      <w:bookmarkStart w:id="7574" w:name="_Toc387682967"/>
      <w:bookmarkStart w:id="7575" w:name="_Toc387685378"/>
      <w:bookmarkStart w:id="7576" w:name="_Toc387737402"/>
      <w:bookmarkStart w:id="7577" w:name="_Toc387755942"/>
      <w:bookmarkStart w:id="7578" w:name="_Toc387759337"/>
      <w:bookmarkStart w:id="7579" w:name="_Toc387760455"/>
      <w:bookmarkStart w:id="7580" w:name="_Toc387763327"/>
      <w:bookmarkStart w:id="7581" w:name="_Toc387764443"/>
      <w:bookmarkStart w:id="7582" w:name="_Toc387765559"/>
      <w:bookmarkStart w:id="7583" w:name="_Toc387766675"/>
      <w:bookmarkStart w:id="7584" w:name="_Toc387768373"/>
      <w:bookmarkStart w:id="7585" w:name="_Toc387770073"/>
      <w:bookmarkStart w:id="7586" w:name="_Toc387771771"/>
      <w:bookmarkStart w:id="7587" w:name="_Toc387774133"/>
      <w:bookmarkStart w:id="7588" w:name="_Toc387677574"/>
      <w:bookmarkStart w:id="7589" w:name="_Toc387682968"/>
      <w:bookmarkStart w:id="7590" w:name="_Toc387685379"/>
      <w:bookmarkStart w:id="7591" w:name="_Toc387737403"/>
      <w:bookmarkStart w:id="7592" w:name="_Toc387755943"/>
      <w:bookmarkStart w:id="7593" w:name="_Toc387759338"/>
      <w:bookmarkStart w:id="7594" w:name="_Toc387760456"/>
      <w:bookmarkStart w:id="7595" w:name="_Toc387763328"/>
      <w:bookmarkStart w:id="7596" w:name="_Toc387764444"/>
      <w:bookmarkStart w:id="7597" w:name="_Toc387765560"/>
      <w:bookmarkStart w:id="7598" w:name="_Toc387766676"/>
      <w:bookmarkStart w:id="7599" w:name="_Toc387768374"/>
      <w:bookmarkStart w:id="7600" w:name="_Toc387770074"/>
      <w:bookmarkStart w:id="7601" w:name="_Toc387771772"/>
      <w:bookmarkStart w:id="7602" w:name="_Toc387774134"/>
      <w:bookmarkStart w:id="7603" w:name="_Toc387677575"/>
      <w:bookmarkStart w:id="7604" w:name="_Toc387682969"/>
      <w:bookmarkStart w:id="7605" w:name="_Toc387685380"/>
      <w:bookmarkStart w:id="7606" w:name="_Toc387737404"/>
      <w:bookmarkStart w:id="7607" w:name="_Toc387755944"/>
      <w:bookmarkStart w:id="7608" w:name="_Toc387759339"/>
      <w:bookmarkStart w:id="7609" w:name="_Toc387760457"/>
      <w:bookmarkStart w:id="7610" w:name="_Toc387763329"/>
      <w:bookmarkStart w:id="7611" w:name="_Toc387764445"/>
      <w:bookmarkStart w:id="7612" w:name="_Toc387765561"/>
      <w:bookmarkStart w:id="7613" w:name="_Toc387766677"/>
      <w:bookmarkStart w:id="7614" w:name="_Toc387768375"/>
      <w:bookmarkStart w:id="7615" w:name="_Toc387770075"/>
      <w:bookmarkStart w:id="7616" w:name="_Toc387771773"/>
      <w:bookmarkStart w:id="7617" w:name="_Toc387774135"/>
      <w:bookmarkStart w:id="7618" w:name="_Toc387677576"/>
      <w:bookmarkStart w:id="7619" w:name="_Toc387682970"/>
      <w:bookmarkStart w:id="7620" w:name="_Toc387685381"/>
      <w:bookmarkStart w:id="7621" w:name="_Toc387737405"/>
      <w:bookmarkStart w:id="7622" w:name="_Toc387755945"/>
      <w:bookmarkStart w:id="7623" w:name="_Toc387759340"/>
      <w:bookmarkStart w:id="7624" w:name="_Toc387760458"/>
      <w:bookmarkStart w:id="7625" w:name="_Toc387763330"/>
      <w:bookmarkStart w:id="7626" w:name="_Toc387764446"/>
      <w:bookmarkStart w:id="7627" w:name="_Toc387765562"/>
      <w:bookmarkStart w:id="7628" w:name="_Toc387766678"/>
      <w:bookmarkStart w:id="7629" w:name="_Toc387768376"/>
      <w:bookmarkStart w:id="7630" w:name="_Toc387770076"/>
      <w:bookmarkStart w:id="7631" w:name="_Toc387771774"/>
      <w:bookmarkStart w:id="7632" w:name="_Toc387774136"/>
      <w:bookmarkStart w:id="7633" w:name="_Toc387677577"/>
      <w:bookmarkStart w:id="7634" w:name="_Toc387682971"/>
      <w:bookmarkStart w:id="7635" w:name="_Toc387685382"/>
      <w:bookmarkStart w:id="7636" w:name="_Toc387737406"/>
      <w:bookmarkStart w:id="7637" w:name="_Toc387755946"/>
      <w:bookmarkStart w:id="7638" w:name="_Toc387759341"/>
      <w:bookmarkStart w:id="7639" w:name="_Toc387760459"/>
      <w:bookmarkStart w:id="7640" w:name="_Toc387763331"/>
      <w:bookmarkStart w:id="7641" w:name="_Toc387764447"/>
      <w:bookmarkStart w:id="7642" w:name="_Toc387765563"/>
      <w:bookmarkStart w:id="7643" w:name="_Toc387766679"/>
      <w:bookmarkStart w:id="7644" w:name="_Toc387768377"/>
      <w:bookmarkStart w:id="7645" w:name="_Toc387770077"/>
      <w:bookmarkStart w:id="7646" w:name="_Toc387771775"/>
      <w:bookmarkStart w:id="7647" w:name="_Toc387774137"/>
      <w:bookmarkStart w:id="7648" w:name="_Toc387677578"/>
      <w:bookmarkStart w:id="7649" w:name="_Toc387682972"/>
      <w:bookmarkStart w:id="7650" w:name="_Toc387685383"/>
      <w:bookmarkStart w:id="7651" w:name="_Toc387737407"/>
      <w:bookmarkStart w:id="7652" w:name="_Toc387755947"/>
      <w:bookmarkStart w:id="7653" w:name="_Toc387759342"/>
      <w:bookmarkStart w:id="7654" w:name="_Toc387760460"/>
      <w:bookmarkStart w:id="7655" w:name="_Toc387763332"/>
      <w:bookmarkStart w:id="7656" w:name="_Toc387764448"/>
      <w:bookmarkStart w:id="7657" w:name="_Toc387765564"/>
      <w:bookmarkStart w:id="7658" w:name="_Toc387766680"/>
      <w:bookmarkStart w:id="7659" w:name="_Toc387768378"/>
      <w:bookmarkStart w:id="7660" w:name="_Toc387770078"/>
      <w:bookmarkStart w:id="7661" w:name="_Toc387771776"/>
      <w:bookmarkStart w:id="7662" w:name="_Toc387774138"/>
      <w:bookmarkStart w:id="7663" w:name="_Toc387677579"/>
      <w:bookmarkStart w:id="7664" w:name="_Toc387682973"/>
      <w:bookmarkStart w:id="7665" w:name="_Toc387685384"/>
      <w:bookmarkStart w:id="7666" w:name="_Toc387737408"/>
      <w:bookmarkStart w:id="7667" w:name="_Toc387755948"/>
      <w:bookmarkStart w:id="7668" w:name="_Toc387759343"/>
      <w:bookmarkStart w:id="7669" w:name="_Toc387760461"/>
      <w:bookmarkStart w:id="7670" w:name="_Toc387763333"/>
      <w:bookmarkStart w:id="7671" w:name="_Toc387764449"/>
      <w:bookmarkStart w:id="7672" w:name="_Toc387765565"/>
      <w:bookmarkStart w:id="7673" w:name="_Toc387766681"/>
      <w:bookmarkStart w:id="7674" w:name="_Toc387768379"/>
      <w:bookmarkStart w:id="7675" w:name="_Toc387770079"/>
      <w:bookmarkStart w:id="7676" w:name="_Toc387771777"/>
      <w:bookmarkStart w:id="7677" w:name="_Toc387774139"/>
      <w:bookmarkStart w:id="7678" w:name="_Toc387677580"/>
      <w:bookmarkStart w:id="7679" w:name="_Toc387682974"/>
      <w:bookmarkStart w:id="7680" w:name="_Toc387685385"/>
      <w:bookmarkStart w:id="7681" w:name="_Toc387737409"/>
      <w:bookmarkStart w:id="7682" w:name="_Toc387755949"/>
      <w:bookmarkStart w:id="7683" w:name="_Toc387759344"/>
      <w:bookmarkStart w:id="7684" w:name="_Toc387760462"/>
      <w:bookmarkStart w:id="7685" w:name="_Toc387763334"/>
      <w:bookmarkStart w:id="7686" w:name="_Toc387764450"/>
      <w:bookmarkStart w:id="7687" w:name="_Toc387765566"/>
      <w:bookmarkStart w:id="7688" w:name="_Toc387766682"/>
      <w:bookmarkStart w:id="7689" w:name="_Toc387768380"/>
      <w:bookmarkStart w:id="7690" w:name="_Toc387770080"/>
      <w:bookmarkStart w:id="7691" w:name="_Toc387771778"/>
      <w:bookmarkStart w:id="7692" w:name="_Toc387774140"/>
      <w:bookmarkStart w:id="7693" w:name="_Toc387677581"/>
      <w:bookmarkStart w:id="7694" w:name="_Toc387682975"/>
      <w:bookmarkStart w:id="7695" w:name="_Toc387685386"/>
      <w:bookmarkStart w:id="7696" w:name="_Toc387737410"/>
      <w:bookmarkStart w:id="7697" w:name="_Toc387755950"/>
      <w:bookmarkStart w:id="7698" w:name="_Toc387759345"/>
      <w:bookmarkStart w:id="7699" w:name="_Toc387760463"/>
      <w:bookmarkStart w:id="7700" w:name="_Toc387763335"/>
      <w:bookmarkStart w:id="7701" w:name="_Toc387764451"/>
      <w:bookmarkStart w:id="7702" w:name="_Toc387765567"/>
      <w:bookmarkStart w:id="7703" w:name="_Toc387766683"/>
      <w:bookmarkStart w:id="7704" w:name="_Toc387768381"/>
      <w:bookmarkStart w:id="7705" w:name="_Toc387770081"/>
      <w:bookmarkStart w:id="7706" w:name="_Toc387771779"/>
      <w:bookmarkStart w:id="7707" w:name="_Toc387774141"/>
      <w:bookmarkStart w:id="7708" w:name="_Toc387677582"/>
      <w:bookmarkStart w:id="7709" w:name="_Toc387682976"/>
      <w:bookmarkStart w:id="7710" w:name="_Toc387685387"/>
      <w:bookmarkStart w:id="7711" w:name="_Toc387737411"/>
      <w:bookmarkStart w:id="7712" w:name="_Toc387755951"/>
      <w:bookmarkStart w:id="7713" w:name="_Toc387759346"/>
      <w:bookmarkStart w:id="7714" w:name="_Toc387760464"/>
      <w:bookmarkStart w:id="7715" w:name="_Toc387763336"/>
      <w:bookmarkStart w:id="7716" w:name="_Toc387764452"/>
      <w:bookmarkStart w:id="7717" w:name="_Toc387765568"/>
      <w:bookmarkStart w:id="7718" w:name="_Toc387766684"/>
      <w:bookmarkStart w:id="7719" w:name="_Toc387768382"/>
      <w:bookmarkStart w:id="7720" w:name="_Toc387770082"/>
      <w:bookmarkStart w:id="7721" w:name="_Toc387771780"/>
      <w:bookmarkStart w:id="7722" w:name="_Toc387774142"/>
      <w:bookmarkStart w:id="7723" w:name="_Toc387677583"/>
      <w:bookmarkStart w:id="7724" w:name="_Toc387682977"/>
      <w:bookmarkStart w:id="7725" w:name="_Toc387685388"/>
      <w:bookmarkStart w:id="7726" w:name="_Toc387737412"/>
      <w:bookmarkStart w:id="7727" w:name="_Toc387755952"/>
      <w:bookmarkStart w:id="7728" w:name="_Toc387759347"/>
      <w:bookmarkStart w:id="7729" w:name="_Toc387760465"/>
      <w:bookmarkStart w:id="7730" w:name="_Toc387763337"/>
      <w:bookmarkStart w:id="7731" w:name="_Toc387764453"/>
      <w:bookmarkStart w:id="7732" w:name="_Toc387765569"/>
      <w:bookmarkStart w:id="7733" w:name="_Toc387766685"/>
      <w:bookmarkStart w:id="7734" w:name="_Toc387768383"/>
      <w:bookmarkStart w:id="7735" w:name="_Toc387770083"/>
      <w:bookmarkStart w:id="7736" w:name="_Toc387771781"/>
      <w:bookmarkStart w:id="7737" w:name="_Toc387774143"/>
      <w:bookmarkStart w:id="7738" w:name="_Toc387677584"/>
      <w:bookmarkStart w:id="7739" w:name="_Toc387682978"/>
      <w:bookmarkStart w:id="7740" w:name="_Toc387685389"/>
      <w:bookmarkStart w:id="7741" w:name="_Toc387737413"/>
      <w:bookmarkStart w:id="7742" w:name="_Toc387755953"/>
      <w:bookmarkStart w:id="7743" w:name="_Toc387759348"/>
      <w:bookmarkStart w:id="7744" w:name="_Toc387760466"/>
      <w:bookmarkStart w:id="7745" w:name="_Toc387763338"/>
      <w:bookmarkStart w:id="7746" w:name="_Toc387764454"/>
      <w:bookmarkStart w:id="7747" w:name="_Toc387765570"/>
      <w:bookmarkStart w:id="7748" w:name="_Toc387766686"/>
      <w:bookmarkStart w:id="7749" w:name="_Toc387768384"/>
      <w:bookmarkStart w:id="7750" w:name="_Toc387770084"/>
      <w:bookmarkStart w:id="7751" w:name="_Toc387771782"/>
      <w:bookmarkStart w:id="7752" w:name="_Toc387774144"/>
      <w:bookmarkStart w:id="7753" w:name="_Toc387677585"/>
      <w:bookmarkStart w:id="7754" w:name="_Toc387682979"/>
      <w:bookmarkStart w:id="7755" w:name="_Toc387685390"/>
      <w:bookmarkStart w:id="7756" w:name="_Toc387737414"/>
      <w:bookmarkStart w:id="7757" w:name="_Toc387755954"/>
      <w:bookmarkStart w:id="7758" w:name="_Toc387759349"/>
      <w:bookmarkStart w:id="7759" w:name="_Toc387760467"/>
      <w:bookmarkStart w:id="7760" w:name="_Toc387763339"/>
      <w:bookmarkStart w:id="7761" w:name="_Toc387764455"/>
      <w:bookmarkStart w:id="7762" w:name="_Toc387765571"/>
      <w:bookmarkStart w:id="7763" w:name="_Toc387766687"/>
      <w:bookmarkStart w:id="7764" w:name="_Toc387768385"/>
      <w:bookmarkStart w:id="7765" w:name="_Toc387770085"/>
      <w:bookmarkStart w:id="7766" w:name="_Toc387771783"/>
      <w:bookmarkStart w:id="7767" w:name="_Toc387774145"/>
      <w:bookmarkStart w:id="7768" w:name="_Toc387677586"/>
      <w:bookmarkStart w:id="7769" w:name="_Toc387682980"/>
      <w:bookmarkStart w:id="7770" w:name="_Toc387685391"/>
      <w:bookmarkStart w:id="7771" w:name="_Toc387737415"/>
      <w:bookmarkStart w:id="7772" w:name="_Toc387755955"/>
      <w:bookmarkStart w:id="7773" w:name="_Toc387759350"/>
      <w:bookmarkStart w:id="7774" w:name="_Toc387760468"/>
      <w:bookmarkStart w:id="7775" w:name="_Toc387763340"/>
      <w:bookmarkStart w:id="7776" w:name="_Toc387764456"/>
      <w:bookmarkStart w:id="7777" w:name="_Toc387765572"/>
      <w:bookmarkStart w:id="7778" w:name="_Toc387766688"/>
      <w:bookmarkStart w:id="7779" w:name="_Toc387768386"/>
      <w:bookmarkStart w:id="7780" w:name="_Toc387770086"/>
      <w:bookmarkStart w:id="7781" w:name="_Toc387771784"/>
      <w:bookmarkStart w:id="7782" w:name="_Toc387774146"/>
      <w:bookmarkStart w:id="7783" w:name="_Toc387677587"/>
      <w:bookmarkStart w:id="7784" w:name="_Toc387682981"/>
      <w:bookmarkStart w:id="7785" w:name="_Toc387685392"/>
      <w:bookmarkStart w:id="7786" w:name="_Toc387737416"/>
      <w:bookmarkStart w:id="7787" w:name="_Toc387755956"/>
      <w:bookmarkStart w:id="7788" w:name="_Toc387759351"/>
      <w:bookmarkStart w:id="7789" w:name="_Toc387760469"/>
      <w:bookmarkStart w:id="7790" w:name="_Toc387763341"/>
      <w:bookmarkStart w:id="7791" w:name="_Toc387764457"/>
      <w:bookmarkStart w:id="7792" w:name="_Toc387765573"/>
      <w:bookmarkStart w:id="7793" w:name="_Toc387766689"/>
      <w:bookmarkStart w:id="7794" w:name="_Toc387768387"/>
      <w:bookmarkStart w:id="7795" w:name="_Toc387770087"/>
      <w:bookmarkStart w:id="7796" w:name="_Toc387771785"/>
      <w:bookmarkStart w:id="7797" w:name="_Toc387774147"/>
      <w:bookmarkStart w:id="7798" w:name="_Toc387677588"/>
      <w:bookmarkStart w:id="7799" w:name="_Toc387682982"/>
      <w:bookmarkStart w:id="7800" w:name="_Toc387685393"/>
      <w:bookmarkStart w:id="7801" w:name="_Toc387737417"/>
      <w:bookmarkStart w:id="7802" w:name="_Toc387755957"/>
      <w:bookmarkStart w:id="7803" w:name="_Toc387759352"/>
      <w:bookmarkStart w:id="7804" w:name="_Toc387760470"/>
      <w:bookmarkStart w:id="7805" w:name="_Toc387763342"/>
      <w:bookmarkStart w:id="7806" w:name="_Toc387764458"/>
      <w:bookmarkStart w:id="7807" w:name="_Toc387765574"/>
      <w:bookmarkStart w:id="7808" w:name="_Toc387766690"/>
      <w:bookmarkStart w:id="7809" w:name="_Toc387768388"/>
      <w:bookmarkStart w:id="7810" w:name="_Toc387770088"/>
      <w:bookmarkStart w:id="7811" w:name="_Toc387771786"/>
      <w:bookmarkStart w:id="7812" w:name="_Toc387774148"/>
      <w:bookmarkStart w:id="7813" w:name="_Toc387677589"/>
      <w:bookmarkStart w:id="7814" w:name="_Toc387682983"/>
      <w:bookmarkStart w:id="7815" w:name="_Toc387685394"/>
      <w:bookmarkStart w:id="7816" w:name="_Toc387737418"/>
      <w:bookmarkStart w:id="7817" w:name="_Toc387755958"/>
      <w:bookmarkStart w:id="7818" w:name="_Toc387759353"/>
      <w:bookmarkStart w:id="7819" w:name="_Toc387760471"/>
      <w:bookmarkStart w:id="7820" w:name="_Toc387763343"/>
      <w:bookmarkStart w:id="7821" w:name="_Toc387764459"/>
      <w:bookmarkStart w:id="7822" w:name="_Toc387765575"/>
      <w:bookmarkStart w:id="7823" w:name="_Toc387766691"/>
      <w:bookmarkStart w:id="7824" w:name="_Toc387768389"/>
      <w:bookmarkStart w:id="7825" w:name="_Toc387770089"/>
      <w:bookmarkStart w:id="7826" w:name="_Toc387771787"/>
      <w:bookmarkStart w:id="7827" w:name="_Toc387774149"/>
      <w:bookmarkStart w:id="7828" w:name="_Toc387677590"/>
      <w:bookmarkStart w:id="7829" w:name="_Toc387682984"/>
      <w:bookmarkStart w:id="7830" w:name="_Toc387685395"/>
      <w:bookmarkStart w:id="7831" w:name="_Toc387737419"/>
      <w:bookmarkStart w:id="7832" w:name="_Toc387755959"/>
      <w:bookmarkStart w:id="7833" w:name="_Toc387759354"/>
      <w:bookmarkStart w:id="7834" w:name="_Toc387760472"/>
      <w:bookmarkStart w:id="7835" w:name="_Toc387763344"/>
      <w:bookmarkStart w:id="7836" w:name="_Toc387764460"/>
      <w:bookmarkStart w:id="7837" w:name="_Toc387765576"/>
      <w:bookmarkStart w:id="7838" w:name="_Toc387766692"/>
      <w:bookmarkStart w:id="7839" w:name="_Toc387768390"/>
      <w:bookmarkStart w:id="7840" w:name="_Toc387770090"/>
      <w:bookmarkStart w:id="7841" w:name="_Toc387771788"/>
      <w:bookmarkStart w:id="7842" w:name="_Toc387774150"/>
      <w:bookmarkStart w:id="7843" w:name="_Toc387677591"/>
      <w:bookmarkStart w:id="7844" w:name="_Toc387682985"/>
      <w:bookmarkStart w:id="7845" w:name="_Toc387685396"/>
      <w:bookmarkStart w:id="7846" w:name="_Toc387737420"/>
      <w:bookmarkStart w:id="7847" w:name="_Toc387755960"/>
      <w:bookmarkStart w:id="7848" w:name="_Toc387759355"/>
      <w:bookmarkStart w:id="7849" w:name="_Toc387760473"/>
      <w:bookmarkStart w:id="7850" w:name="_Toc387763345"/>
      <w:bookmarkStart w:id="7851" w:name="_Toc387764461"/>
      <w:bookmarkStart w:id="7852" w:name="_Toc387765577"/>
      <w:bookmarkStart w:id="7853" w:name="_Toc387766693"/>
      <w:bookmarkStart w:id="7854" w:name="_Toc387768391"/>
      <w:bookmarkStart w:id="7855" w:name="_Toc387770091"/>
      <w:bookmarkStart w:id="7856" w:name="_Toc387771789"/>
      <w:bookmarkStart w:id="7857" w:name="_Toc387774151"/>
      <w:bookmarkStart w:id="7858" w:name="_Toc387677592"/>
      <w:bookmarkStart w:id="7859" w:name="_Toc387682986"/>
      <w:bookmarkStart w:id="7860" w:name="_Toc387685397"/>
      <w:bookmarkStart w:id="7861" w:name="_Toc387737421"/>
      <w:bookmarkStart w:id="7862" w:name="_Toc387755961"/>
      <w:bookmarkStart w:id="7863" w:name="_Toc387759356"/>
      <w:bookmarkStart w:id="7864" w:name="_Toc387760474"/>
      <w:bookmarkStart w:id="7865" w:name="_Toc387763346"/>
      <w:bookmarkStart w:id="7866" w:name="_Toc387764462"/>
      <w:bookmarkStart w:id="7867" w:name="_Toc387765578"/>
      <w:bookmarkStart w:id="7868" w:name="_Toc387766694"/>
      <w:bookmarkStart w:id="7869" w:name="_Toc387768392"/>
      <w:bookmarkStart w:id="7870" w:name="_Toc387770092"/>
      <w:bookmarkStart w:id="7871" w:name="_Toc387771790"/>
      <w:bookmarkStart w:id="7872" w:name="_Toc387774152"/>
      <w:bookmarkStart w:id="7873" w:name="_Toc387677593"/>
      <w:bookmarkStart w:id="7874" w:name="_Toc387682987"/>
      <w:bookmarkStart w:id="7875" w:name="_Toc387685398"/>
      <w:bookmarkStart w:id="7876" w:name="_Toc387737422"/>
      <w:bookmarkStart w:id="7877" w:name="_Toc387755962"/>
      <w:bookmarkStart w:id="7878" w:name="_Toc387759357"/>
      <w:bookmarkStart w:id="7879" w:name="_Toc387760475"/>
      <w:bookmarkStart w:id="7880" w:name="_Toc387763347"/>
      <w:bookmarkStart w:id="7881" w:name="_Toc387764463"/>
      <w:bookmarkStart w:id="7882" w:name="_Toc387765579"/>
      <w:bookmarkStart w:id="7883" w:name="_Toc387766695"/>
      <w:bookmarkStart w:id="7884" w:name="_Toc387768393"/>
      <w:bookmarkStart w:id="7885" w:name="_Toc387770093"/>
      <w:bookmarkStart w:id="7886" w:name="_Toc387771791"/>
      <w:bookmarkStart w:id="7887" w:name="_Toc387774153"/>
      <w:bookmarkStart w:id="7888" w:name="_Toc387677594"/>
      <w:bookmarkStart w:id="7889" w:name="_Toc387682988"/>
      <w:bookmarkStart w:id="7890" w:name="_Toc387685399"/>
      <w:bookmarkStart w:id="7891" w:name="_Toc387737423"/>
      <w:bookmarkStart w:id="7892" w:name="_Toc387755963"/>
      <w:bookmarkStart w:id="7893" w:name="_Toc387759358"/>
      <w:bookmarkStart w:id="7894" w:name="_Toc387760476"/>
      <w:bookmarkStart w:id="7895" w:name="_Toc387763348"/>
      <w:bookmarkStart w:id="7896" w:name="_Toc387764464"/>
      <w:bookmarkStart w:id="7897" w:name="_Toc387765580"/>
      <w:bookmarkStart w:id="7898" w:name="_Toc387766696"/>
      <w:bookmarkStart w:id="7899" w:name="_Toc387768394"/>
      <w:bookmarkStart w:id="7900" w:name="_Toc387770094"/>
      <w:bookmarkStart w:id="7901" w:name="_Toc387771792"/>
      <w:bookmarkStart w:id="7902" w:name="_Toc387774154"/>
      <w:bookmarkStart w:id="7903" w:name="_Toc387677595"/>
      <w:bookmarkStart w:id="7904" w:name="_Toc387682989"/>
      <w:bookmarkStart w:id="7905" w:name="_Toc387685400"/>
      <w:bookmarkStart w:id="7906" w:name="_Toc387737424"/>
      <w:bookmarkStart w:id="7907" w:name="_Toc387755964"/>
      <w:bookmarkStart w:id="7908" w:name="_Toc387759359"/>
      <w:bookmarkStart w:id="7909" w:name="_Toc387760477"/>
      <w:bookmarkStart w:id="7910" w:name="_Toc387763349"/>
      <w:bookmarkStart w:id="7911" w:name="_Toc387764465"/>
      <w:bookmarkStart w:id="7912" w:name="_Toc387765581"/>
      <w:bookmarkStart w:id="7913" w:name="_Toc387766697"/>
      <w:bookmarkStart w:id="7914" w:name="_Toc387768395"/>
      <w:bookmarkStart w:id="7915" w:name="_Toc387770095"/>
      <w:bookmarkStart w:id="7916" w:name="_Toc387771793"/>
      <w:bookmarkStart w:id="7917" w:name="_Toc387774155"/>
      <w:bookmarkStart w:id="7918" w:name="_Toc387677596"/>
      <w:bookmarkStart w:id="7919" w:name="_Toc387682990"/>
      <w:bookmarkStart w:id="7920" w:name="_Toc387685401"/>
      <w:bookmarkStart w:id="7921" w:name="_Toc387737425"/>
      <w:bookmarkStart w:id="7922" w:name="_Toc387755965"/>
      <w:bookmarkStart w:id="7923" w:name="_Toc387759360"/>
      <w:bookmarkStart w:id="7924" w:name="_Toc387760478"/>
      <w:bookmarkStart w:id="7925" w:name="_Toc387763350"/>
      <w:bookmarkStart w:id="7926" w:name="_Toc387764466"/>
      <w:bookmarkStart w:id="7927" w:name="_Toc387765582"/>
      <w:bookmarkStart w:id="7928" w:name="_Toc387766698"/>
      <w:bookmarkStart w:id="7929" w:name="_Toc387768396"/>
      <w:bookmarkStart w:id="7930" w:name="_Toc387770096"/>
      <w:bookmarkStart w:id="7931" w:name="_Toc387771794"/>
      <w:bookmarkStart w:id="7932" w:name="_Toc387774156"/>
      <w:bookmarkStart w:id="7933" w:name="_Toc387677597"/>
      <w:bookmarkStart w:id="7934" w:name="_Toc387682991"/>
      <w:bookmarkStart w:id="7935" w:name="_Toc387685402"/>
      <w:bookmarkStart w:id="7936" w:name="_Toc387737426"/>
      <w:bookmarkStart w:id="7937" w:name="_Toc387755966"/>
      <w:bookmarkStart w:id="7938" w:name="_Toc387759361"/>
      <w:bookmarkStart w:id="7939" w:name="_Toc387760479"/>
      <w:bookmarkStart w:id="7940" w:name="_Toc387763351"/>
      <w:bookmarkStart w:id="7941" w:name="_Toc387764467"/>
      <w:bookmarkStart w:id="7942" w:name="_Toc387765583"/>
      <w:bookmarkStart w:id="7943" w:name="_Toc387766699"/>
      <w:bookmarkStart w:id="7944" w:name="_Toc387768397"/>
      <w:bookmarkStart w:id="7945" w:name="_Toc387770097"/>
      <w:bookmarkStart w:id="7946" w:name="_Toc387771795"/>
      <w:bookmarkStart w:id="7947" w:name="_Toc387774157"/>
      <w:bookmarkStart w:id="7948" w:name="_Toc387677598"/>
      <w:bookmarkStart w:id="7949" w:name="_Toc387682992"/>
      <w:bookmarkStart w:id="7950" w:name="_Toc387685403"/>
      <w:bookmarkStart w:id="7951" w:name="_Toc387737427"/>
      <w:bookmarkStart w:id="7952" w:name="_Toc387755967"/>
      <w:bookmarkStart w:id="7953" w:name="_Toc387759362"/>
      <w:bookmarkStart w:id="7954" w:name="_Toc387760480"/>
      <w:bookmarkStart w:id="7955" w:name="_Toc387763352"/>
      <w:bookmarkStart w:id="7956" w:name="_Toc387764468"/>
      <w:bookmarkStart w:id="7957" w:name="_Toc387765584"/>
      <w:bookmarkStart w:id="7958" w:name="_Toc387766700"/>
      <w:bookmarkStart w:id="7959" w:name="_Toc387768398"/>
      <w:bookmarkStart w:id="7960" w:name="_Toc387770098"/>
      <w:bookmarkStart w:id="7961" w:name="_Toc387771796"/>
      <w:bookmarkStart w:id="7962" w:name="_Toc387774158"/>
      <w:bookmarkStart w:id="7963" w:name="_Toc387677599"/>
      <w:bookmarkStart w:id="7964" w:name="_Toc387682993"/>
      <w:bookmarkStart w:id="7965" w:name="_Toc387685404"/>
      <w:bookmarkStart w:id="7966" w:name="_Toc387737428"/>
      <w:bookmarkStart w:id="7967" w:name="_Toc387755968"/>
      <w:bookmarkStart w:id="7968" w:name="_Toc387759363"/>
      <w:bookmarkStart w:id="7969" w:name="_Toc387760481"/>
      <w:bookmarkStart w:id="7970" w:name="_Toc387763353"/>
      <w:bookmarkStart w:id="7971" w:name="_Toc387764469"/>
      <w:bookmarkStart w:id="7972" w:name="_Toc387765585"/>
      <w:bookmarkStart w:id="7973" w:name="_Toc387766701"/>
      <w:bookmarkStart w:id="7974" w:name="_Toc387768399"/>
      <w:bookmarkStart w:id="7975" w:name="_Toc387770099"/>
      <w:bookmarkStart w:id="7976" w:name="_Toc387771797"/>
      <w:bookmarkStart w:id="7977" w:name="_Toc387774159"/>
      <w:bookmarkStart w:id="7978" w:name="_Toc387677600"/>
      <w:bookmarkStart w:id="7979" w:name="_Toc387682994"/>
      <w:bookmarkStart w:id="7980" w:name="_Toc387685405"/>
      <w:bookmarkStart w:id="7981" w:name="_Toc387737429"/>
      <w:bookmarkStart w:id="7982" w:name="_Toc387755969"/>
      <w:bookmarkStart w:id="7983" w:name="_Toc387759364"/>
      <w:bookmarkStart w:id="7984" w:name="_Toc387760482"/>
      <w:bookmarkStart w:id="7985" w:name="_Toc387763354"/>
      <w:bookmarkStart w:id="7986" w:name="_Toc387764470"/>
      <w:bookmarkStart w:id="7987" w:name="_Toc387765586"/>
      <w:bookmarkStart w:id="7988" w:name="_Toc387766702"/>
      <w:bookmarkStart w:id="7989" w:name="_Toc387768400"/>
      <w:bookmarkStart w:id="7990" w:name="_Toc387770100"/>
      <w:bookmarkStart w:id="7991" w:name="_Toc387771798"/>
      <w:bookmarkStart w:id="7992" w:name="_Toc387774160"/>
      <w:bookmarkStart w:id="7993" w:name="_Toc387677601"/>
      <w:bookmarkStart w:id="7994" w:name="_Toc387682995"/>
      <w:bookmarkStart w:id="7995" w:name="_Toc387685406"/>
      <w:bookmarkStart w:id="7996" w:name="_Toc387737430"/>
      <w:bookmarkStart w:id="7997" w:name="_Toc387755970"/>
      <w:bookmarkStart w:id="7998" w:name="_Toc387759365"/>
      <w:bookmarkStart w:id="7999" w:name="_Toc387760483"/>
      <w:bookmarkStart w:id="8000" w:name="_Toc387763355"/>
      <w:bookmarkStart w:id="8001" w:name="_Toc387764471"/>
      <w:bookmarkStart w:id="8002" w:name="_Toc387765587"/>
      <w:bookmarkStart w:id="8003" w:name="_Toc387766703"/>
      <w:bookmarkStart w:id="8004" w:name="_Toc387768401"/>
      <w:bookmarkStart w:id="8005" w:name="_Toc387770101"/>
      <w:bookmarkStart w:id="8006" w:name="_Toc387771799"/>
      <w:bookmarkStart w:id="8007" w:name="_Toc387774161"/>
      <w:bookmarkStart w:id="8008" w:name="_Toc387677602"/>
      <w:bookmarkStart w:id="8009" w:name="_Toc387682996"/>
      <w:bookmarkStart w:id="8010" w:name="_Toc387685407"/>
      <w:bookmarkStart w:id="8011" w:name="_Toc387737431"/>
      <w:bookmarkStart w:id="8012" w:name="_Toc387755971"/>
      <w:bookmarkStart w:id="8013" w:name="_Toc387759366"/>
      <w:bookmarkStart w:id="8014" w:name="_Toc387760484"/>
      <w:bookmarkStart w:id="8015" w:name="_Toc387763356"/>
      <w:bookmarkStart w:id="8016" w:name="_Toc387764472"/>
      <w:bookmarkStart w:id="8017" w:name="_Toc387765588"/>
      <w:bookmarkStart w:id="8018" w:name="_Toc387766704"/>
      <w:bookmarkStart w:id="8019" w:name="_Toc387768402"/>
      <w:bookmarkStart w:id="8020" w:name="_Toc387770102"/>
      <w:bookmarkStart w:id="8021" w:name="_Toc387771800"/>
      <w:bookmarkStart w:id="8022" w:name="_Toc387774162"/>
      <w:bookmarkStart w:id="8023" w:name="_Toc387677603"/>
      <w:bookmarkStart w:id="8024" w:name="_Toc387682997"/>
      <w:bookmarkStart w:id="8025" w:name="_Toc387685408"/>
      <w:bookmarkStart w:id="8026" w:name="_Toc387737432"/>
      <w:bookmarkStart w:id="8027" w:name="_Toc387755972"/>
      <w:bookmarkStart w:id="8028" w:name="_Toc387759367"/>
      <w:bookmarkStart w:id="8029" w:name="_Toc387760485"/>
      <w:bookmarkStart w:id="8030" w:name="_Toc387763357"/>
      <w:bookmarkStart w:id="8031" w:name="_Toc387764473"/>
      <w:bookmarkStart w:id="8032" w:name="_Toc387765589"/>
      <w:bookmarkStart w:id="8033" w:name="_Toc387766705"/>
      <w:bookmarkStart w:id="8034" w:name="_Toc387768403"/>
      <w:bookmarkStart w:id="8035" w:name="_Toc387770103"/>
      <w:bookmarkStart w:id="8036" w:name="_Toc387771801"/>
      <w:bookmarkStart w:id="8037" w:name="_Toc387774163"/>
      <w:bookmarkStart w:id="8038" w:name="_Toc387677604"/>
      <w:bookmarkStart w:id="8039" w:name="_Toc387682998"/>
      <w:bookmarkStart w:id="8040" w:name="_Toc387685409"/>
      <w:bookmarkStart w:id="8041" w:name="_Toc387737433"/>
      <w:bookmarkStart w:id="8042" w:name="_Toc387755973"/>
      <w:bookmarkStart w:id="8043" w:name="_Toc387759368"/>
      <w:bookmarkStart w:id="8044" w:name="_Toc387760486"/>
      <w:bookmarkStart w:id="8045" w:name="_Toc387763358"/>
      <w:bookmarkStart w:id="8046" w:name="_Toc387764474"/>
      <w:bookmarkStart w:id="8047" w:name="_Toc387765590"/>
      <w:bookmarkStart w:id="8048" w:name="_Toc387766706"/>
      <w:bookmarkStart w:id="8049" w:name="_Toc387768404"/>
      <w:bookmarkStart w:id="8050" w:name="_Toc387770104"/>
      <w:bookmarkStart w:id="8051" w:name="_Toc387771802"/>
      <w:bookmarkStart w:id="8052" w:name="_Toc387774164"/>
      <w:bookmarkStart w:id="8053" w:name="_Toc387677605"/>
      <w:bookmarkStart w:id="8054" w:name="_Toc387682999"/>
      <w:bookmarkStart w:id="8055" w:name="_Toc387685410"/>
      <w:bookmarkStart w:id="8056" w:name="_Toc387737434"/>
      <w:bookmarkStart w:id="8057" w:name="_Toc387755974"/>
      <w:bookmarkStart w:id="8058" w:name="_Toc387759369"/>
      <w:bookmarkStart w:id="8059" w:name="_Toc387760487"/>
      <w:bookmarkStart w:id="8060" w:name="_Toc387763359"/>
      <w:bookmarkStart w:id="8061" w:name="_Toc387764475"/>
      <w:bookmarkStart w:id="8062" w:name="_Toc387765591"/>
      <w:bookmarkStart w:id="8063" w:name="_Toc387766707"/>
      <w:bookmarkStart w:id="8064" w:name="_Toc387768405"/>
      <w:bookmarkStart w:id="8065" w:name="_Toc387770105"/>
      <w:bookmarkStart w:id="8066" w:name="_Toc387771803"/>
      <w:bookmarkStart w:id="8067" w:name="_Toc387774165"/>
      <w:bookmarkStart w:id="8068" w:name="_Toc387677606"/>
      <w:bookmarkStart w:id="8069" w:name="_Toc387683000"/>
      <w:bookmarkStart w:id="8070" w:name="_Toc387685411"/>
      <w:bookmarkStart w:id="8071" w:name="_Toc387737435"/>
      <w:bookmarkStart w:id="8072" w:name="_Toc387755975"/>
      <w:bookmarkStart w:id="8073" w:name="_Toc387759370"/>
      <w:bookmarkStart w:id="8074" w:name="_Toc387760488"/>
      <w:bookmarkStart w:id="8075" w:name="_Toc387763360"/>
      <w:bookmarkStart w:id="8076" w:name="_Toc387764476"/>
      <w:bookmarkStart w:id="8077" w:name="_Toc387765592"/>
      <w:bookmarkStart w:id="8078" w:name="_Toc387766708"/>
      <w:bookmarkStart w:id="8079" w:name="_Toc387768406"/>
      <w:bookmarkStart w:id="8080" w:name="_Toc387770106"/>
      <w:bookmarkStart w:id="8081" w:name="_Toc387771804"/>
      <w:bookmarkStart w:id="8082" w:name="_Toc387774166"/>
      <w:bookmarkStart w:id="8083" w:name="_Toc387677607"/>
      <w:bookmarkStart w:id="8084" w:name="_Toc387683001"/>
      <w:bookmarkStart w:id="8085" w:name="_Toc387685412"/>
      <w:bookmarkStart w:id="8086" w:name="_Toc387737436"/>
      <w:bookmarkStart w:id="8087" w:name="_Toc387755976"/>
      <w:bookmarkStart w:id="8088" w:name="_Toc387759371"/>
      <w:bookmarkStart w:id="8089" w:name="_Toc387760489"/>
      <w:bookmarkStart w:id="8090" w:name="_Toc387763361"/>
      <w:bookmarkStart w:id="8091" w:name="_Toc387764477"/>
      <w:bookmarkStart w:id="8092" w:name="_Toc387765593"/>
      <w:bookmarkStart w:id="8093" w:name="_Toc387766709"/>
      <w:bookmarkStart w:id="8094" w:name="_Toc387768407"/>
      <w:bookmarkStart w:id="8095" w:name="_Toc387770107"/>
      <w:bookmarkStart w:id="8096" w:name="_Toc387771805"/>
      <w:bookmarkStart w:id="8097" w:name="_Toc387774167"/>
      <w:bookmarkStart w:id="8098" w:name="_Toc387677608"/>
      <w:bookmarkStart w:id="8099" w:name="_Toc387683002"/>
      <w:bookmarkStart w:id="8100" w:name="_Toc387685413"/>
      <w:bookmarkStart w:id="8101" w:name="_Toc387737437"/>
      <w:bookmarkStart w:id="8102" w:name="_Toc387755977"/>
      <w:bookmarkStart w:id="8103" w:name="_Toc387759372"/>
      <w:bookmarkStart w:id="8104" w:name="_Toc387760490"/>
      <w:bookmarkStart w:id="8105" w:name="_Toc387763362"/>
      <w:bookmarkStart w:id="8106" w:name="_Toc387764478"/>
      <w:bookmarkStart w:id="8107" w:name="_Toc387765594"/>
      <w:bookmarkStart w:id="8108" w:name="_Toc387766710"/>
      <w:bookmarkStart w:id="8109" w:name="_Toc387768408"/>
      <w:bookmarkStart w:id="8110" w:name="_Toc387770108"/>
      <w:bookmarkStart w:id="8111" w:name="_Toc387771806"/>
      <w:bookmarkStart w:id="8112" w:name="_Toc387774168"/>
      <w:bookmarkStart w:id="8113" w:name="_Toc387677609"/>
      <w:bookmarkStart w:id="8114" w:name="_Toc387683003"/>
      <w:bookmarkStart w:id="8115" w:name="_Toc387685414"/>
      <w:bookmarkStart w:id="8116" w:name="_Toc387737438"/>
      <w:bookmarkStart w:id="8117" w:name="_Toc387755978"/>
      <w:bookmarkStart w:id="8118" w:name="_Toc387759373"/>
      <w:bookmarkStart w:id="8119" w:name="_Toc387760491"/>
      <w:bookmarkStart w:id="8120" w:name="_Toc387763363"/>
      <w:bookmarkStart w:id="8121" w:name="_Toc387764479"/>
      <w:bookmarkStart w:id="8122" w:name="_Toc387765595"/>
      <w:bookmarkStart w:id="8123" w:name="_Toc387766711"/>
      <w:bookmarkStart w:id="8124" w:name="_Toc387768409"/>
      <w:bookmarkStart w:id="8125" w:name="_Toc387770109"/>
      <w:bookmarkStart w:id="8126" w:name="_Toc387771807"/>
      <w:bookmarkStart w:id="8127" w:name="_Toc387774169"/>
      <w:bookmarkStart w:id="8128" w:name="_Toc387677610"/>
      <w:bookmarkStart w:id="8129" w:name="_Toc387683004"/>
      <w:bookmarkStart w:id="8130" w:name="_Toc387685415"/>
      <w:bookmarkStart w:id="8131" w:name="_Toc387737439"/>
      <w:bookmarkStart w:id="8132" w:name="_Toc387755979"/>
      <w:bookmarkStart w:id="8133" w:name="_Toc387759374"/>
      <w:bookmarkStart w:id="8134" w:name="_Toc387760492"/>
      <w:bookmarkStart w:id="8135" w:name="_Toc387763364"/>
      <w:bookmarkStart w:id="8136" w:name="_Toc387764480"/>
      <w:bookmarkStart w:id="8137" w:name="_Toc387765596"/>
      <w:bookmarkStart w:id="8138" w:name="_Toc387766712"/>
      <w:bookmarkStart w:id="8139" w:name="_Toc387768410"/>
      <w:bookmarkStart w:id="8140" w:name="_Toc387770110"/>
      <w:bookmarkStart w:id="8141" w:name="_Toc387771808"/>
      <w:bookmarkStart w:id="8142" w:name="_Toc387774170"/>
      <w:bookmarkStart w:id="8143" w:name="_Toc387677611"/>
      <w:bookmarkStart w:id="8144" w:name="_Toc387683005"/>
      <w:bookmarkStart w:id="8145" w:name="_Toc387685416"/>
      <w:bookmarkStart w:id="8146" w:name="_Toc387737440"/>
      <w:bookmarkStart w:id="8147" w:name="_Toc387755980"/>
      <w:bookmarkStart w:id="8148" w:name="_Toc387759375"/>
      <w:bookmarkStart w:id="8149" w:name="_Toc387760493"/>
      <w:bookmarkStart w:id="8150" w:name="_Toc387763365"/>
      <w:bookmarkStart w:id="8151" w:name="_Toc387764481"/>
      <w:bookmarkStart w:id="8152" w:name="_Toc387765597"/>
      <w:bookmarkStart w:id="8153" w:name="_Toc387766713"/>
      <w:bookmarkStart w:id="8154" w:name="_Toc387768411"/>
      <w:bookmarkStart w:id="8155" w:name="_Toc387770111"/>
      <w:bookmarkStart w:id="8156" w:name="_Toc387771809"/>
      <w:bookmarkStart w:id="8157" w:name="_Toc387774171"/>
      <w:bookmarkStart w:id="8158" w:name="_Toc387677612"/>
      <w:bookmarkStart w:id="8159" w:name="_Toc387683006"/>
      <w:bookmarkStart w:id="8160" w:name="_Toc387685417"/>
      <w:bookmarkStart w:id="8161" w:name="_Toc387737441"/>
      <w:bookmarkStart w:id="8162" w:name="_Toc387755981"/>
      <w:bookmarkStart w:id="8163" w:name="_Toc387759376"/>
      <w:bookmarkStart w:id="8164" w:name="_Toc387760494"/>
      <w:bookmarkStart w:id="8165" w:name="_Toc387763366"/>
      <w:bookmarkStart w:id="8166" w:name="_Toc387764482"/>
      <w:bookmarkStart w:id="8167" w:name="_Toc387765598"/>
      <w:bookmarkStart w:id="8168" w:name="_Toc387766714"/>
      <w:bookmarkStart w:id="8169" w:name="_Toc387768412"/>
      <w:bookmarkStart w:id="8170" w:name="_Toc387770112"/>
      <w:bookmarkStart w:id="8171" w:name="_Toc387771810"/>
      <w:bookmarkStart w:id="8172" w:name="_Toc387774172"/>
      <w:bookmarkStart w:id="8173" w:name="_Toc387677613"/>
      <w:bookmarkStart w:id="8174" w:name="_Toc387683007"/>
      <w:bookmarkStart w:id="8175" w:name="_Toc387685418"/>
      <w:bookmarkStart w:id="8176" w:name="_Toc387737442"/>
      <w:bookmarkStart w:id="8177" w:name="_Toc387755982"/>
      <w:bookmarkStart w:id="8178" w:name="_Toc387759377"/>
      <w:bookmarkStart w:id="8179" w:name="_Toc387760495"/>
      <w:bookmarkStart w:id="8180" w:name="_Toc387763367"/>
      <w:bookmarkStart w:id="8181" w:name="_Toc387764483"/>
      <w:bookmarkStart w:id="8182" w:name="_Toc387765599"/>
      <w:bookmarkStart w:id="8183" w:name="_Toc387766715"/>
      <w:bookmarkStart w:id="8184" w:name="_Toc387768413"/>
      <w:bookmarkStart w:id="8185" w:name="_Toc387770113"/>
      <w:bookmarkStart w:id="8186" w:name="_Toc387771811"/>
      <w:bookmarkStart w:id="8187" w:name="_Toc387774173"/>
      <w:bookmarkStart w:id="8188" w:name="_Toc387677614"/>
      <w:bookmarkStart w:id="8189" w:name="_Toc387683008"/>
      <w:bookmarkStart w:id="8190" w:name="_Toc387685419"/>
      <w:bookmarkStart w:id="8191" w:name="_Toc387737443"/>
      <w:bookmarkStart w:id="8192" w:name="_Toc387755983"/>
      <w:bookmarkStart w:id="8193" w:name="_Toc387759378"/>
      <w:bookmarkStart w:id="8194" w:name="_Toc387760496"/>
      <w:bookmarkStart w:id="8195" w:name="_Toc387763368"/>
      <w:bookmarkStart w:id="8196" w:name="_Toc387764484"/>
      <w:bookmarkStart w:id="8197" w:name="_Toc387765600"/>
      <w:bookmarkStart w:id="8198" w:name="_Toc387766716"/>
      <w:bookmarkStart w:id="8199" w:name="_Toc387768414"/>
      <w:bookmarkStart w:id="8200" w:name="_Toc387770114"/>
      <w:bookmarkStart w:id="8201" w:name="_Toc387771812"/>
      <w:bookmarkStart w:id="8202" w:name="_Toc387774174"/>
      <w:bookmarkStart w:id="8203" w:name="_Toc387677615"/>
      <w:bookmarkStart w:id="8204" w:name="_Toc387683009"/>
      <w:bookmarkStart w:id="8205" w:name="_Toc387685420"/>
      <w:bookmarkStart w:id="8206" w:name="_Toc387737444"/>
      <w:bookmarkStart w:id="8207" w:name="_Toc387755984"/>
      <w:bookmarkStart w:id="8208" w:name="_Toc387759379"/>
      <w:bookmarkStart w:id="8209" w:name="_Toc387760497"/>
      <w:bookmarkStart w:id="8210" w:name="_Toc387763369"/>
      <w:bookmarkStart w:id="8211" w:name="_Toc387764485"/>
      <w:bookmarkStart w:id="8212" w:name="_Toc387765601"/>
      <w:bookmarkStart w:id="8213" w:name="_Toc387766717"/>
      <w:bookmarkStart w:id="8214" w:name="_Toc387768415"/>
      <w:bookmarkStart w:id="8215" w:name="_Toc387770115"/>
      <w:bookmarkStart w:id="8216" w:name="_Toc387771813"/>
      <w:bookmarkStart w:id="8217" w:name="_Toc387774175"/>
      <w:bookmarkStart w:id="8218" w:name="_Toc387677616"/>
      <w:bookmarkStart w:id="8219" w:name="_Toc387683010"/>
      <w:bookmarkStart w:id="8220" w:name="_Toc387685421"/>
      <w:bookmarkStart w:id="8221" w:name="_Toc387737445"/>
      <w:bookmarkStart w:id="8222" w:name="_Toc387755985"/>
      <w:bookmarkStart w:id="8223" w:name="_Toc387759380"/>
      <w:bookmarkStart w:id="8224" w:name="_Toc387760498"/>
      <w:bookmarkStart w:id="8225" w:name="_Toc387763370"/>
      <w:bookmarkStart w:id="8226" w:name="_Toc387764486"/>
      <w:bookmarkStart w:id="8227" w:name="_Toc387765602"/>
      <w:bookmarkStart w:id="8228" w:name="_Toc387766718"/>
      <w:bookmarkStart w:id="8229" w:name="_Toc387768416"/>
      <w:bookmarkStart w:id="8230" w:name="_Toc387770116"/>
      <w:bookmarkStart w:id="8231" w:name="_Toc387771814"/>
      <w:bookmarkStart w:id="8232" w:name="_Toc387774176"/>
      <w:bookmarkStart w:id="8233" w:name="_Toc387677617"/>
      <w:bookmarkStart w:id="8234" w:name="_Toc387683011"/>
      <w:bookmarkStart w:id="8235" w:name="_Toc387685422"/>
      <w:bookmarkStart w:id="8236" w:name="_Toc387737446"/>
      <w:bookmarkStart w:id="8237" w:name="_Toc387755986"/>
      <w:bookmarkStart w:id="8238" w:name="_Toc387759381"/>
      <w:bookmarkStart w:id="8239" w:name="_Toc387760499"/>
      <w:bookmarkStart w:id="8240" w:name="_Toc387763371"/>
      <w:bookmarkStart w:id="8241" w:name="_Toc387764487"/>
      <w:bookmarkStart w:id="8242" w:name="_Toc387765603"/>
      <w:bookmarkStart w:id="8243" w:name="_Toc387766719"/>
      <w:bookmarkStart w:id="8244" w:name="_Toc387768417"/>
      <w:bookmarkStart w:id="8245" w:name="_Toc387770117"/>
      <w:bookmarkStart w:id="8246" w:name="_Toc387771815"/>
      <w:bookmarkStart w:id="8247" w:name="_Toc387774177"/>
      <w:bookmarkStart w:id="8248" w:name="_Toc387677618"/>
      <w:bookmarkStart w:id="8249" w:name="_Toc387683012"/>
      <w:bookmarkStart w:id="8250" w:name="_Toc387685423"/>
      <w:bookmarkStart w:id="8251" w:name="_Toc387737447"/>
      <w:bookmarkStart w:id="8252" w:name="_Toc387755987"/>
      <w:bookmarkStart w:id="8253" w:name="_Toc387759382"/>
      <w:bookmarkStart w:id="8254" w:name="_Toc387760500"/>
      <w:bookmarkStart w:id="8255" w:name="_Toc387763372"/>
      <w:bookmarkStart w:id="8256" w:name="_Toc387764488"/>
      <w:bookmarkStart w:id="8257" w:name="_Toc387765604"/>
      <w:bookmarkStart w:id="8258" w:name="_Toc387766720"/>
      <w:bookmarkStart w:id="8259" w:name="_Toc387768418"/>
      <w:bookmarkStart w:id="8260" w:name="_Toc387770118"/>
      <w:bookmarkStart w:id="8261" w:name="_Toc387771816"/>
      <w:bookmarkStart w:id="8262" w:name="_Toc387774178"/>
      <w:bookmarkStart w:id="8263" w:name="_Toc387677619"/>
      <w:bookmarkStart w:id="8264" w:name="_Toc387683013"/>
      <w:bookmarkStart w:id="8265" w:name="_Toc387685424"/>
      <w:bookmarkStart w:id="8266" w:name="_Toc387737448"/>
      <w:bookmarkStart w:id="8267" w:name="_Toc387755988"/>
      <w:bookmarkStart w:id="8268" w:name="_Toc387759383"/>
      <w:bookmarkStart w:id="8269" w:name="_Toc387760501"/>
      <w:bookmarkStart w:id="8270" w:name="_Toc387763373"/>
      <w:bookmarkStart w:id="8271" w:name="_Toc387764489"/>
      <w:bookmarkStart w:id="8272" w:name="_Toc387765605"/>
      <w:bookmarkStart w:id="8273" w:name="_Toc387766721"/>
      <w:bookmarkStart w:id="8274" w:name="_Toc387768419"/>
      <w:bookmarkStart w:id="8275" w:name="_Toc387770119"/>
      <w:bookmarkStart w:id="8276" w:name="_Toc387771817"/>
      <w:bookmarkStart w:id="8277" w:name="_Toc387774179"/>
      <w:bookmarkStart w:id="8278" w:name="_Toc387677620"/>
      <w:bookmarkStart w:id="8279" w:name="_Toc387683014"/>
      <w:bookmarkStart w:id="8280" w:name="_Toc387685425"/>
      <w:bookmarkStart w:id="8281" w:name="_Toc387737449"/>
      <w:bookmarkStart w:id="8282" w:name="_Toc387755989"/>
      <w:bookmarkStart w:id="8283" w:name="_Toc387759384"/>
      <w:bookmarkStart w:id="8284" w:name="_Toc387760502"/>
      <w:bookmarkStart w:id="8285" w:name="_Toc387763374"/>
      <w:bookmarkStart w:id="8286" w:name="_Toc387764490"/>
      <w:bookmarkStart w:id="8287" w:name="_Toc387765606"/>
      <w:bookmarkStart w:id="8288" w:name="_Toc387766722"/>
      <w:bookmarkStart w:id="8289" w:name="_Toc387768420"/>
      <w:bookmarkStart w:id="8290" w:name="_Toc387770120"/>
      <w:bookmarkStart w:id="8291" w:name="_Toc387771818"/>
      <w:bookmarkStart w:id="8292" w:name="_Toc387774180"/>
      <w:bookmarkStart w:id="8293" w:name="_Toc387677621"/>
      <w:bookmarkStart w:id="8294" w:name="_Toc387683015"/>
      <w:bookmarkStart w:id="8295" w:name="_Toc387685426"/>
      <w:bookmarkStart w:id="8296" w:name="_Toc387737450"/>
      <w:bookmarkStart w:id="8297" w:name="_Toc387755990"/>
      <w:bookmarkStart w:id="8298" w:name="_Toc387759385"/>
      <w:bookmarkStart w:id="8299" w:name="_Toc387760503"/>
      <w:bookmarkStart w:id="8300" w:name="_Toc387763375"/>
      <w:bookmarkStart w:id="8301" w:name="_Toc387764491"/>
      <w:bookmarkStart w:id="8302" w:name="_Toc387765607"/>
      <w:bookmarkStart w:id="8303" w:name="_Toc387766723"/>
      <w:bookmarkStart w:id="8304" w:name="_Toc387768421"/>
      <w:bookmarkStart w:id="8305" w:name="_Toc387770121"/>
      <w:bookmarkStart w:id="8306" w:name="_Toc387771819"/>
      <w:bookmarkStart w:id="8307" w:name="_Toc387774181"/>
      <w:bookmarkStart w:id="8308" w:name="_Toc387677622"/>
      <w:bookmarkStart w:id="8309" w:name="_Toc387683016"/>
      <w:bookmarkStart w:id="8310" w:name="_Toc387685427"/>
      <w:bookmarkStart w:id="8311" w:name="_Toc387737451"/>
      <w:bookmarkStart w:id="8312" w:name="_Toc387755991"/>
      <w:bookmarkStart w:id="8313" w:name="_Toc387759386"/>
      <w:bookmarkStart w:id="8314" w:name="_Toc387760504"/>
      <w:bookmarkStart w:id="8315" w:name="_Toc387763376"/>
      <w:bookmarkStart w:id="8316" w:name="_Toc387764492"/>
      <w:bookmarkStart w:id="8317" w:name="_Toc387765608"/>
      <w:bookmarkStart w:id="8318" w:name="_Toc387766724"/>
      <w:bookmarkStart w:id="8319" w:name="_Toc387768422"/>
      <w:bookmarkStart w:id="8320" w:name="_Toc387770122"/>
      <w:bookmarkStart w:id="8321" w:name="_Toc387771820"/>
      <w:bookmarkStart w:id="8322" w:name="_Toc387774182"/>
      <w:bookmarkStart w:id="8323" w:name="_Toc387677623"/>
      <w:bookmarkStart w:id="8324" w:name="_Toc387683017"/>
      <w:bookmarkStart w:id="8325" w:name="_Toc387685428"/>
      <w:bookmarkStart w:id="8326" w:name="_Toc387737452"/>
      <w:bookmarkStart w:id="8327" w:name="_Toc387755992"/>
      <w:bookmarkStart w:id="8328" w:name="_Toc387759387"/>
      <w:bookmarkStart w:id="8329" w:name="_Toc387760505"/>
      <w:bookmarkStart w:id="8330" w:name="_Toc387763377"/>
      <w:bookmarkStart w:id="8331" w:name="_Toc387764493"/>
      <w:bookmarkStart w:id="8332" w:name="_Toc387765609"/>
      <w:bookmarkStart w:id="8333" w:name="_Toc387766725"/>
      <w:bookmarkStart w:id="8334" w:name="_Toc387768423"/>
      <w:bookmarkStart w:id="8335" w:name="_Toc387770123"/>
      <w:bookmarkStart w:id="8336" w:name="_Toc387771821"/>
      <w:bookmarkStart w:id="8337" w:name="_Toc387774183"/>
      <w:bookmarkStart w:id="8338" w:name="_Toc387677624"/>
      <w:bookmarkStart w:id="8339" w:name="_Toc387683018"/>
      <w:bookmarkStart w:id="8340" w:name="_Toc387685429"/>
      <w:bookmarkStart w:id="8341" w:name="_Toc387737453"/>
      <w:bookmarkStart w:id="8342" w:name="_Toc387755993"/>
      <w:bookmarkStart w:id="8343" w:name="_Toc387759388"/>
      <w:bookmarkStart w:id="8344" w:name="_Toc387760506"/>
      <w:bookmarkStart w:id="8345" w:name="_Toc387763378"/>
      <w:bookmarkStart w:id="8346" w:name="_Toc387764494"/>
      <w:bookmarkStart w:id="8347" w:name="_Toc387765610"/>
      <w:bookmarkStart w:id="8348" w:name="_Toc387766726"/>
      <w:bookmarkStart w:id="8349" w:name="_Toc387768424"/>
      <w:bookmarkStart w:id="8350" w:name="_Toc387770124"/>
      <w:bookmarkStart w:id="8351" w:name="_Toc387771822"/>
      <w:bookmarkStart w:id="8352" w:name="_Toc387774184"/>
      <w:bookmarkStart w:id="8353" w:name="_Toc387677625"/>
      <w:bookmarkStart w:id="8354" w:name="_Toc387683019"/>
      <w:bookmarkStart w:id="8355" w:name="_Toc387685430"/>
      <w:bookmarkStart w:id="8356" w:name="_Toc387737454"/>
      <w:bookmarkStart w:id="8357" w:name="_Toc387755994"/>
      <w:bookmarkStart w:id="8358" w:name="_Toc387759389"/>
      <w:bookmarkStart w:id="8359" w:name="_Toc387760507"/>
      <w:bookmarkStart w:id="8360" w:name="_Toc387763379"/>
      <w:bookmarkStart w:id="8361" w:name="_Toc387764495"/>
      <w:bookmarkStart w:id="8362" w:name="_Toc387765611"/>
      <w:bookmarkStart w:id="8363" w:name="_Toc387766727"/>
      <w:bookmarkStart w:id="8364" w:name="_Toc387768425"/>
      <w:bookmarkStart w:id="8365" w:name="_Toc387770125"/>
      <w:bookmarkStart w:id="8366" w:name="_Toc387771823"/>
      <w:bookmarkStart w:id="8367" w:name="_Toc387774185"/>
      <w:bookmarkStart w:id="8368" w:name="_Toc387677626"/>
      <w:bookmarkStart w:id="8369" w:name="_Toc387683020"/>
      <w:bookmarkStart w:id="8370" w:name="_Toc387685431"/>
      <w:bookmarkStart w:id="8371" w:name="_Toc387737455"/>
      <w:bookmarkStart w:id="8372" w:name="_Toc387755995"/>
      <w:bookmarkStart w:id="8373" w:name="_Toc387759390"/>
      <w:bookmarkStart w:id="8374" w:name="_Toc387760508"/>
      <w:bookmarkStart w:id="8375" w:name="_Toc387763380"/>
      <w:bookmarkStart w:id="8376" w:name="_Toc387764496"/>
      <w:bookmarkStart w:id="8377" w:name="_Toc387765612"/>
      <w:bookmarkStart w:id="8378" w:name="_Toc387766728"/>
      <w:bookmarkStart w:id="8379" w:name="_Toc387768426"/>
      <w:bookmarkStart w:id="8380" w:name="_Toc387770126"/>
      <w:bookmarkStart w:id="8381" w:name="_Toc387771824"/>
      <w:bookmarkStart w:id="8382" w:name="_Toc387774186"/>
      <w:bookmarkStart w:id="8383" w:name="_Toc387677627"/>
      <w:bookmarkStart w:id="8384" w:name="_Toc387683021"/>
      <w:bookmarkStart w:id="8385" w:name="_Toc387685432"/>
      <w:bookmarkStart w:id="8386" w:name="_Toc387737456"/>
      <w:bookmarkStart w:id="8387" w:name="_Toc387755996"/>
      <w:bookmarkStart w:id="8388" w:name="_Toc387759391"/>
      <w:bookmarkStart w:id="8389" w:name="_Toc387760509"/>
      <w:bookmarkStart w:id="8390" w:name="_Toc387763381"/>
      <w:bookmarkStart w:id="8391" w:name="_Toc387764497"/>
      <w:bookmarkStart w:id="8392" w:name="_Toc387765613"/>
      <w:bookmarkStart w:id="8393" w:name="_Toc387766729"/>
      <w:bookmarkStart w:id="8394" w:name="_Toc387768427"/>
      <w:bookmarkStart w:id="8395" w:name="_Toc387770127"/>
      <w:bookmarkStart w:id="8396" w:name="_Toc387771825"/>
      <w:bookmarkStart w:id="8397" w:name="_Toc387774187"/>
      <w:bookmarkStart w:id="8398" w:name="_Toc387677628"/>
      <w:bookmarkStart w:id="8399" w:name="_Toc387683022"/>
      <w:bookmarkStart w:id="8400" w:name="_Toc387685433"/>
      <w:bookmarkStart w:id="8401" w:name="_Toc387737457"/>
      <w:bookmarkStart w:id="8402" w:name="_Toc387755997"/>
      <w:bookmarkStart w:id="8403" w:name="_Toc387759392"/>
      <w:bookmarkStart w:id="8404" w:name="_Toc387760510"/>
      <w:bookmarkStart w:id="8405" w:name="_Toc387763382"/>
      <w:bookmarkStart w:id="8406" w:name="_Toc387764498"/>
      <w:bookmarkStart w:id="8407" w:name="_Toc387765614"/>
      <w:bookmarkStart w:id="8408" w:name="_Toc387766730"/>
      <w:bookmarkStart w:id="8409" w:name="_Toc387768428"/>
      <w:bookmarkStart w:id="8410" w:name="_Toc387770128"/>
      <w:bookmarkStart w:id="8411" w:name="_Toc387771826"/>
      <w:bookmarkStart w:id="8412" w:name="_Toc387774188"/>
      <w:bookmarkStart w:id="8413" w:name="_Toc387677629"/>
      <w:bookmarkStart w:id="8414" w:name="_Toc387683023"/>
      <w:bookmarkStart w:id="8415" w:name="_Toc387685434"/>
      <w:bookmarkStart w:id="8416" w:name="_Toc387737458"/>
      <w:bookmarkStart w:id="8417" w:name="_Toc387755998"/>
      <w:bookmarkStart w:id="8418" w:name="_Toc387759393"/>
      <w:bookmarkStart w:id="8419" w:name="_Toc387760511"/>
      <w:bookmarkStart w:id="8420" w:name="_Toc387763383"/>
      <w:bookmarkStart w:id="8421" w:name="_Toc387764499"/>
      <w:bookmarkStart w:id="8422" w:name="_Toc387765615"/>
      <w:bookmarkStart w:id="8423" w:name="_Toc387766731"/>
      <w:bookmarkStart w:id="8424" w:name="_Toc387768429"/>
      <w:bookmarkStart w:id="8425" w:name="_Toc387770129"/>
      <w:bookmarkStart w:id="8426" w:name="_Toc387771827"/>
      <w:bookmarkStart w:id="8427" w:name="_Toc387774189"/>
      <w:bookmarkStart w:id="8428" w:name="_Toc387677630"/>
      <w:bookmarkStart w:id="8429" w:name="_Toc387683024"/>
      <w:bookmarkStart w:id="8430" w:name="_Toc387685435"/>
      <w:bookmarkStart w:id="8431" w:name="_Toc387737459"/>
      <w:bookmarkStart w:id="8432" w:name="_Toc387755999"/>
      <w:bookmarkStart w:id="8433" w:name="_Toc387759394"/>
      <w:bookmarkStart w:id="8434" w:name="_Toc387760512"/>
      <w:bookmarkStart w:id="8435" w:name="_Toc387763384"/>
      <w:bookmarkStart w:id="8436" w:name="_Toc387764500"/>
      <w:bookmarkStart w:id="8437" w:name="_Toc387765616"/>
      <w:bookmarkStart w:id="8438" w:name="_Toc387766732"/>
      <w:bookmarkStart w:id="8439" w:name="_Toc387768430"/>
      <w:bookmarkStart w:id="8440" w:name="_Toc387770130"/>
      <w:bookmarkStart w:id="8441" w:name="_Toc387771828"/>
      <w:bookmarkStart w:id="8442" w:name="_Toc387774190"/>
      <w:bookmarkStart w:id="8443" w:name="_Toc387677631"/>
      <w:bookmarkStart w:id="8444" w:name="_Toc387683025"/>
      <w:bookmarkStart w:id="8445" w:name="_Toc387685436"/>
      <w:bookmarkStart w:id="8446" w:name="_Toc387737460"/>
      <w:bookmarkStart w:id="8447" w:name="_Toc387756000"/>
      <w:bookmarkStart w:id="8448" w:name="_Toc387759395"/>
      <w:bookmarkStart w:id="8449" w:name="_Toc387760513"/>
      <w:bookmarkStart w:id="8450" w:name="_Toc387763385"/>
      <w:bookmarkStart w:id="8451" w:name="_Toc387764501"/>
      <w:bookmarkStart w:id="8452" w:name="_Toc387765617"/>
      <w:bookmarkStart w:id="8453" w:name="_Toc387766733"/>
      <w:bookmarkStart w:id="8454" w:name="_Toc387768431"/>
      <w:bookmarkStart w:id="8455" w:name="_Toc387770131"/>
      <w:bookmarkStart w:id="8456" w:name="_Toc387771829"/>
      <w:bookmarkStart w:id="8457" w:name="_Toc387774191"/>
      <w:bookmarkStart w:id="8458" w:name="_Toc387677632"/>
      <w:bookmarkStart w:id="8459" w:name="_Toc387683026"/>
      <w:bookmarkStart w:id="8460" w:name="_Toc387685437"/>
      <w:bookmarkStart w:id="8461" w:name="_Toc387737461"/>
      <w:bookmarkStart w:id="8462" w:name="_Toc387756001"/>
      <w:bookmarkStart w:id="8463" w:name="_Toc387759396"/>
      <w:bookmarkStart w:id="8464" w:name="_Toc387760514"/>
      <w:bookmarkStart w:id="8465" w:name="_Toc387763386"/>
      <w:bookmarkStart w:id="8466" w:name="_Toc387764502"/>
      <w:bookmarkStart w:id="8467" w:name="_Toc387765618"/>
      <w:bookmarkStart w:id="8468" w:name="_Toc387766734"/>
      <w:bookmarkStart w:id="8469" w:name="_Toc387768432"/>
      <w:bookmarkStart w:id="8470" w:name="_Toc387770132"/>
      <w:bookmarkStart w:id="8471" w:name="_Toc387771830"/>
      <w:bookmarkStart w:id="8472" w:name="_Toc387774192"/>
      <w:bookmarkStart w:id="8473" w:name="_Toc387677633"/>
      <w:bookmarkStart w:id="8474" w:name="_Toc387683027"/>
      <w:bookmarkStart w:id="8475" w:name="_Toc387685438"/>
      <w:bookmarkStart w:id="8476" w:name="_Toc387737462"/>
      <w:bookmarkStart w:id="8477" w:name="_Toc387756002"/>
      <w:bookmarkStart w:id="8478" w:name="_Toc387759397"/>
      <w:bookmarkStart w:id="8479" w:name="_Toc387760515"/>
      <w:bookmarkStart w:id="8480" w:name="_Toc387763387"/>
      <w:bookmarkStart w:id="8481" w:name="_Toc387764503"/>
      <w:bookmarkStart w:id="8482" w:name="_Toc387765619"/>
      <w:bookmarkStart w:id="8483" w:name="_Toc387766735"/>
      <w:bookmarkStart w:id="8484" w:name="_Toc387768433"/>
      <w:bookmarkStart w:id="8485" w:name="_Toc387770133"/>
      <w:bookmarkStart w:id="8486" w:name="_Toc387771831"/>
      <w:bookmarkStart w:id="8487" w:name="_Toc387774193"/>
      <w:bookmarkStart w:id="8488" w:name="_Toc387677634"/>
      <w:bookmarkStart w:id="8489" w:name="_Toc387683028"/>
      <w:bookmarkStart w:id="8490" w:name="_Toc387685439"/>
      <w:bookmarkStart w:id="8491" w:name="_Toc387737463"/>
      <w:bookmarkStart w:id="8492" w:name="_Toc387756003"/>
      <w:bookmarkStart w:id="8493" w:name="_Toc387759398"/>
      <w:bookmarkStart w:id="8494" w:name="_Toc387760516"/>
      <w:bookmarkStart w:id="8495" w:name="_Toc387763388"/>
      <w:bookmarkStart w:id="8496" w:name="_Toc387764504"/>
      <w:bookmarkStart w:id="8497" w:name="_Toc387765620"/>
      <w:bookmarkStart w:id="8498" w:name="_Toc387766736"/>
      <w:bookmarkStart w:id="8499" w:name="_Toc387768434"/>
      <w:bookmarkStart w:id="8500" w:name="_Toc387770134"/>
      <w:bookmarkStart w:id="8501" w:name="_Toc387771832"/>
      <w:bookmarkStart w:id="8502" w:name="_Toc387774194"/>
      <w:bookmarkStart w:id="8503" w:name="_Toc387677635"/>
      <w:bookmarkStart w:id="8504" w:name="_Toc387683029"/>
      <w:bookmarkStart w:id="8505" w:name="_Toc387685440"/>
      <w:bookmarkStart w:id="8506" w:name="_Toc387737464"/>
      <w:bookmarkStart w:id="8507" w:name="_Toc387756004"/>
      <w:bookmarkStart w:id="8508" w:name="_Toc387759399"/>
      <w:bookmarkStart w:id="8509" w:name="_Toc387760517"/>
      <w:bookmarkStart w:id="8510" w:name="_Toc387763389"/>
      <w:bookmarkStart w:id="8511" w:name="_Toc387764505"/>
      <w:bookmarkStart w:id="8512" w:name="_Toc387765621"/>
      <w:bookmarkStart w:id="8513" w:name="_Toc387766737"/>
      <w:bookmarkStart w:id="8514" w:name="_Toc387768435"/>
      <w:bookmarkStart w:id="8515" w:name="_Toc387770135"/>
      <w:bookmarkStart w:id="8516" w:name="_Toc387771833"/>
      <w:bookmarkStart w:id="8517" w:name="_Toc387774195"/>
      <w:bookmarkStart w:id="8518" w:name="_Toc387677636"/>
      <w:bookmarkStart w:id="8519" w:name="_Toc387683030"/>
      <w:bookmarkStart w:id="8520" w:name="_Toc387685441"/>
      <w:bookmarkStart w:id="8521" w:name="_Toc387737465"/>
      <w:bookmarkStart w:id="8522" w:name="_Toc387756005"/>
      <w:bookmarkStart w:id="8523" w:name="_Toc387759400"/>
      <w:bookmarkStart w:id="8524" w:name="_Toc387760518"/>
      <w:bookmarkStart w:id="8525" w:name="_Toc387763390"/>
      <w:bookmarkStart w:id="8526" w:name="_Toc387764506"/>
      <w:bookmarkStart w:id="8527" w:name="_Toc387765622"/>
      <w:bookmarkStart w:id="8528" w:name="_Toc387766738"/>
      <w:bookmarkStart w:id="8529" w:name="_Toc387768436"/>
      <w:bookmarkStart w:id="8530" w:name="_Toc387770136"/>
      <w:bookmarkStart w:id="8531" w:name="_Toc387771834"/>
      <w:bookmarkStart w:id="8532" w:name="_Toc387774196"/>
      <w:bookmarkStart w:id="8533" w:name="_Toc387677637"/>
      <w:bookmarkStart w:id="8534" w:name="_Toc387683031"/>
      <w:bookmarkStart w:id="8535" w:name="_Toc387685442"/>
      <w:bookmarkStart w:id="8536" w:name="_Toc387737466"/>
      <w:bookmarkStart w:id="8537" w:name="_Toc387756006"/>
      <w:bookmarkStart w:id="8538" w:name="_Toc387759401"/>
      <w:bookmarkStart w:id="8539" w:name="_Toc387760519"/>
      <w:bookmarkStart w:id="8540" w:name="_Toc387763391"/>
      <w:bookmarkStart w:id="8541" w:name="_Toc387764507"/>
      <w:bookmarkStart w:id="8542" w:name="_Toc387765623"/>
      <w:bookmarkStart w:id="8543" w:name="_Toc387766739"/>
      <w:bookmarkStart w:id="8544" w:name="_Toc387768437"/>
      <w:bookmarkStart w:id="8545" w:name="_Toc387770137"/>
      <w:bookmarkStart w:id="8546" w:name="_Toc387771835"/>
      <w:bookmarkStart w:id="8547" w:name="_Toc387774197"/>
      <w:bookmarkStart w:id="8548" w:name="_Toc387677638"/>
      <w:bookmarkStart w:id="8549" w:name="_Toc387683032"/>
      <w:bookmarkStart w:id="8550" w:name="_Toc387685443"/>
      <w:bookmarkStart w:id="8551" w:name="_Toc387737467"/>
      <w:bookmarkStart w:id="8552" w:name="_Toc387756007"/>
      <w:bookmarkStart w:id="8553" w:name="_Toc387759402"/>
      <w:bookmarkStart w:id="8554" w:name="_Toc387760520"/>
      <w:bookmarkStart w:id="8555" w:name="_Toc387763392"/>
      <w:bookmarkStart w:id="8556" w:name="_Toc387764508"/>
      <w:bookmarkStart w:id="8557" w:name="_Toc387765624"/>
      <w:bookmarkStart w:id="8558" w:name="_Toc387766740"/>
      <w:bookmarkStart w:id="8559" w:name="_Toc387768438"/>
      <w:bookmarkStart w:id="8560" w:name="_Toc387770138"/>
      <w:bookmarkStart w:id="8561" w:name="_Toc387771836"/>
      <w:bookmarkStart w:id="8562" w:name="_Toc387774198"/>
      <w:bookmarkStart w:id="8563" w:name="_Toc387677639"/>
      <w:bookmarkStart w:id="8564" w:name="_Toc387683033"/>
      <w:bookmarkStart w:id="8565" w:name="_Toc387685444"/>
      <w:bookmarkStart w:id="8566" w:name="_Toc387737468"/>
      <w:bookmarkStart w:id="8567" w:name="_Toc387756008"/>
      <w:bookmarkStart w:id="8568" w:name="_Toc387759403"/>
      <w:bookmarkStart w:id="8569" w:name="_Toc387760521"/>
      <w:bookmarkStart w:id="8570" w:name="_Toc387763393"/>
      <w:bookmarkStart w:id="8571" w:name="_Toc387764509"/>
      <w:bookmarkStart w:id="8572" w:name="_Toc387765625"/>
      <w:bookmarkStart w:id="8573" w:name="_Toc387766741"/>
      <w:bookmarkStart w:id="8574" w:name="_Toc387768439"/>
      <w:bookmarkStart w:id="8575" w:name="_Toc387770139"/>
      <w:bookmarkStart w:id="8576" w:name="_Toc387771837"/>
      <w:bookmarkStart w:id="8577" w:name="_Toc387774199"/>
      <w:bookmarkStart w:id="8578" w:name="_Toc387677640"/>
      <w:bookmarkStart w:id="8579" w:name="_Toc387683034"/>
      <w:bookmarkStart w:id="8580" w:name="_Toc387685445"/>
      <w:bookmarkStart w:id="8581" w:name="_Toc387737469"/>
      <w:bookmarkStart w:id="8582" w:name="_Toc387756009"/>
      <w:bookmarkStart w:id="8583" w:name="_Toc387759404"/>
      <w:bookmarkStart w:id="8584" w:name="_Toc387760522"/>
      <w:bookmarkStart w:id="8585" w:name="_Toc387763394"/>
      <w:bookmarkStart w:id="8586" w:name="_Toc387764510"/>
      <w:bookmarkStart w:id="8587" w:name="_Toc387765626"/>
      <w:bookmarkStart w:id="8588" w:name="_Toc387766742"/>
      <w:bookmarkStart w:id="8589" w:name="_Toc387768440"/>
      <w:bookmarkStart w:id="8590" w:name="_Toc387770140"/>
      <w:bookmarkStart w:id="8591" w:name="_Toc387771838"/>
      <w:bookmarkStart w:id="8592" w:name="_Toc387774200"/>
      <w:bookmarkStart w:id="8593" w:name="_Toc387677641"/>
      <w:bookmarkStart w:id="8594" w:name="_Toc387683035"/>
      <w:bookmarkStart w:id="8595" w:name="_Toc387685446"/>
      <w:bookmarkStart w:id="8596" w:name="_Toc387737470"/>
      <w:bookmarkStart w:id="8597" w:name="_Toc387756010"/>
      <w:bookmarkStart w:id="8598" w:name="_Toc387759405"/>
      <w:bookmarkStart w:id="8599" w:name="_Toc387760523"/>
      <w:bookmarkStart w:id="8600" w:name="_Toc387763395"/>
      <w:bookmarkStart w:id="8601" w:name="_Toc387764511"/>
      <w:bookmarkStart w:id="8602" w:name="_Toc387765627"/>
      <w:bookmarkStart w:id="8603" w:name="_Toc387766743"/>
      <w:bookmarkStart w:id="8604" w:name="_Toc387768441"/>
      <w:bookmarkStart w:id="8605" w:name="_Toc387770141"/>
      <w:bookmarkStart w:id="8606" w:name="_Toc387771839"/>
      <w:bookmarkStart w:id="8607" w:name="_Toc387774201"/>
      <w:bookmarkStart w:id="8608" w:name="_Toc387677642"/>
      <w:bookmarkStart w:id="8609" w:name="_Toc387683036"/>
      <w:bookmarkStart w:id="8610" w:name="_Toc387685447"/>
      <w:bookmarkStart w:id="8611" w:name="_Toc387737471"/>
      <w:bookmarkStart w:id="8612" w:name="_Toc387756011"/>
      <w:bookmarkStart w:id="8613" w:name="_Toc387759406"/>
      <w:bookmarkStart w:id="8614" w:name="_Toc387760524"/>
      <w:bookmarkStart w:id="8615" w:name="_Toc387763396"/>
      <w:bookmarkStart w:id="8616" w:name="_Toc387764512"/>
      <w:bookmarkStart w:id="8617" w:name="_Toc387765628"/>
      <w:bookmarkStart w:id="8618" w:name="_Toc387766744"/>
      <w:bookmarkStart w:id="8619" w:name="_Toc387768442"/>
      <w:bookmarkStart w:id="8620" w:name="_Toc387770142"/>
      <w:bookmarkStart w:id="8621" w:name="_Toc387771840"/>
      <w:bookmarkStart w:id="8622" w:name="_Toc387774202"/>
      <w:bookmarkStart w:id="8623" w:name="_Toc387677643"/>
      <w:bookmarkStart w:id="8624" w:name="_Toc387683037"/>
      <w:bookmarkStart w:id="8625" w:name="_Toc387685448"/>
      <w:bookmarkStart w:id="8626" w:name="_Toc387737472"/>
      <w:bookmarkStart w:id="8627" w:name="_Toc387756012"/>
      <w:bookmarkStart w:id="8628" w:name="_Toc387759407"/>
      <w:bookmarkStart w:id="8629" w:name="_Toc387760525"/>
      <w:bookmarkStart w:id="8630" w:name="_Toc387763397"/>
      <w:bookmarkStart w:id="8631" w:name="_Toc387764513"/>
      <w:bookmarkStart w:id="8632" w:name="_Toc387765629"/>
      <w:bookmarkStart w:id="8633" w:name="_Toc387766745"/>
      <w:bookmarkStart w:id="8634" w:name="_Toc387768443"/>
      <w:bookmarkStart w:id="8635" w:name="_Toc387770143"/>
      <w:bookmarkStart w:id="8636" w:name="_Toc387771841"/>
      <w:bookmarkStart w:id="8637" w:name="_Toc387774203"/>
      <w:bookmarkStart w:id="8638" w:name="_Toc387677644"/>
      <w:bookmarkStart w:id="8639" w:name="_Toc387683038"/>
      <w:bookmarkStart w:id="8640" w:name="_Toc387685449"/>
      <w:bookmarkStart w:id="8641" w:name="_Toc387737473"/>
      <w:bookmarkStart w:id="8642" w:name="_Toc387756013"/>
      <w:bookmarkStart w:id="8643" w:name="_Toc387759408"/>
      <w:bookmarkStart w:id="8644" w:name="_Toc387760526"/>
      <w:bookmarkStart w:id="8645" w:name="_Toc387763398"/>
      <w:bookmarkStart w:id="8646" w:name="_Toc387764514"/>
      <w:bookmarkStart w:id="8647" w:name="_Toc387765630"/>
      <w:bookmarkStart w:id="8648" w:name="_Toc387766746"/>
      <w:bookmarkStart w:id="8649" w:name="_Toc387768444"/>
      <w:bookmarkStart w:id="8650" w:name="_Toc387770144"/>
      <w:bookmarkStart w:id="8651" w:name="_Toc387771842"/>
      <w:bookmarkStart w:id="8652" w:name="_Toc387774204"/>
      <w:bookmarkStart w:id="8653" w:name="_Toc387677645"/>
      <w:bookmarkStart w:id="8654" w:name="_Toc387683039"/>
      <w:bookmarkStart w:id="8655" w:name="_Toc387685450"/>
      <w:bookmarkStart w:id="8656" w:name="_Toc387737474"/>
      <w:bookmarkStart w:id="8657" w:name="_Toc387756014"/>
      <w:bookmarkStart w:id="8658" w:name="_Toc387759409"/>
      <w:bookmarkStart w:id="8659" w:name="_Toc387760527"/>
      <w:bookmarkStart w:id="8660" w:name="_Toc387763399"/>
      <w:bookmarkStart w:id="8661" w:name="_Toc387764515"/>
      <w:bookmarkStart w:id="8662" w:name="_Toc387765631"/>
      <w:bookmarkStart w:id="8663" w:name="_Toc387766747"/>
      <w:bookmarkStart w:id="8664" w:name="_Toc387768445"/>
      <w:bookmarkStart w:id="8665" w:name="_Toc387770145"/>
      <w:bookmarkStart w:id="8666" w:name="_Toc387771843"/>
      <w:bookmarkStart w:id="8667" w:name="_Toc387774205"/>
      <w:bookmarkStart w:id="8668" w:name="_Toc387677646"/>
      <w:bookmarkStart w:id="8669" w:name="_Toc387683040"/>
      <w:bookmarkStart w:id="8670" w:name="_Toc387685451"/>
      <w:bookmarkStart w:id="8671" w:name="_Toc387737475"/>
      <w:bookmarkStart w:id="8672" w:name="_Toc387756015"/>
      <w:bookmarkStart w:id="8673" w:name="_Toc387759410"/>
      <w:bookmarkStart w:id="8674" w:name="_Toc387760528"/>
      <w:bookmarkStart w:id="8675" w:name="_Toc387763400"/>
      <w:bookmarkStart w:id="8676" w:name="_Toc387764516"/>
      <w:bookmarkStart w:id="8677" w:name="_Toc387765632"/>
      <w:bookmarkStart w:id="8678" w:name="_Toc387766748"/>
      <w:bookmarkStart w:id="8679" w:name="_Toc387768446"/>
      <w:bookmarkStart w:id="8680" w:name="_Toc387770146"/>
      <w:bookmarkStart w:id="8681" w:name="_Toc387771844"/>
      <w:bookmarkStart w:id="8682" w:name="_Toc387774206"/>
      <w:bookmarkStart w:id="8683" w:name="_Toc387677647"/>
      <w:bookmarkStart w:id="8684" w:name="_Toc387683041"/>
      <w:bookmarkStart w:id="8685" w:name="_Toc387685452"/>
      <w:bookmarkStart w:id="8686" w:name="_Toc387737476"/>
      <w:bookmarkStart w:id="8687" w:name="_Toc387756016"/>
      <w:bookmarkStart w:id="8688" w:name="_Toc387759411"/>
      <w:bookmarkStart w:id="8689" w:name="_Toc387760529"/>
      <w:bookmarkStart w:id="8690" w:name="_Toc387763401"/>
      <w:bookmarkStart w:id="8691" w:name="_Toc387764517"/>
      <w:bookmarkStart w:id="8692" w:name="_Toc387765633"/>
      <w:bookmarkStart w:id="8693" w:name="_Toc387766749"/>
      <w:bookmarkStart w:id="8694" w:name="_Toc387768447"/>
      <w:bookmarkStart w:id="8695" w:name="_Toc387770147"/>
      <w:bookmarkStart w:id="8696" w:name="_Toc387771845"/>
      <w:bookmarkStart w:id="8697" w:name="_Toc387774207"/>
      <w:bookmarkStart w:id="8698" w:name="_Toc387677648"/>
      <w:bookmarkStart w:id="8699" w:name="_Toc387683042"/>
      <w:bookmarkStart w:id="8700" w:name="_Toc387685453"/>
      <w:bookmarkStart w:id="8701" w:name="_Toc387737477"/>
      <w:bookmarkStart w:id="8702" w:name="_Toc387756017"/>
      <w:bookmarkStart w:id="8703" w:name="_Toc387759412"/>
      <w:bookmarkStart w:id="8704" w:name="_Toc387760530"/>
      <w:bookmarkStart w:id="8705" w:name="_Toc387763402"/>
      <w:bookmarkStart w:id="8706" w:name="_Toc387764518"/>
      <w:bookmarkStart w:id="8707" w:name="_Toc387765634"/>
      <w:bookmarkStart w:id="8708" w:name="_Toc387766750"/>
      <w:bookmarkStart w:id="8709" w:name="_Toc387768448"/>
      <w:bookmarkStart w:id="8710" w:name="_Toc387770148"/>
      <w:bookmarkStart w:id="8711" w:name="_Toc387771846"/>
      <w:bookmarkStart w:id="8712" w:name="_Toc387774208"/>
      <w:bookmarkStart w:id="8713" w:name="_Toc387677649"/>
      <w:bookmarkStart w:id="8714" w:name="_Toc387683043"/>
      <w:bookmarkStart w:id="8715" w:name="_Toc387685454"/>
      <w:bookmarkStart w:id="8716" w:name="_Toc387737478"/>
      <w:bookmarkStart w:id="8717" w:name="_Toc387756018"/>
      <w:bookmarkStart w:id="8718" w:name="_Toc387759413"/>
      <w:bookmarkStart w:id="8719" w:name="_Toc387760531"/>
      <w:bookmarkStart w:id="8720" w:name="_Toc387763403"/>
      <w:bookmarkStart w:id="8721" w:name="_Toc387764519"/>
      <w:bookmarkStart w:id="8722" w:name="_Toc387765635"/>
      <w:bookmarkStart w:id="8723" w:name="_Toc387766751"/>
      <w:bookmarkStart w:id="8724" w:name="_Toc387768449"/>
      <w:bookmarkStart w:id="8725" w:name="_Toc387770149"/>
      <w:bookmarkStart w:id="8726" w:name="_Toc387771847"/>
      <w:bookmarkStart w:id="8727" w:name="_Toc387774209"/>
      <w:bookmarkStart w:id="8728" w:name="_Toc387677650"/>
      <w:bookmarkStart w:id="8729" w:name="_Toc387683044"/>
      <w:bookmarkStart w:id="8730" w:name="_Toc387685455"/>
      <w:bookmarkStart w:id="8731" w:name="_Toc387737479"/>
      <w:bookmarkStart w:id="8732" w:name="_Toc387756019"/>
      <w:bookmarkStart w:id="8733" w:name="_Toc387759414"/>
      <w:bookmarkStart w:id="8734" w:name="_Toc387760532"/>
      <w:bookmarkStart w:id="8735" w:name="_Toc387763404"/>
      <w:bookmarkStart w:id="8736" w:name="_Toc387764520"/>
      <w:bookmarkStart w:id="8737" w:name="_Toc387765636"/>
      <w:bookmarkStart w:id="8738" w:name="_Toc387766752"/>
      <w:bookmarkStart w:id="8739" w:name="_Toc387768450"/>
      <w:bookmarkStart w:id="8740" w:name="_Toc387770150"/>
      <w:bookmarkStart w:id="8741" w:name="_Toc387771848"/>
      <w:bookmarkStart w:id="8742" w:name="_Toc387774210"/>
      <w:bookmarkStart w:id="8743" w:name="_Toc387677651"/>
      <w:bookmarkStart w:id="8744" w:name="_Toc387683045"/>
      <w:bookmarkStart w:id="8745" w:name="_Toc387685456"/>
      <w:bookmarkStart w:id="8746" w:name="_Toc387737480"/>
      <w:bookmarkStart w:id="8747" w:name="_Toc387756020"/>
      <w:bookmarkStart w:id="8748" w:name="_Toc387759415"/>
      <w:bookmarkStart w:id="8749" w:name="_Toc387760533"/>
      <w:bookmarkStart w:id="8750" w:name="_Toc387763405"/>
      <w:bookmarkStart w:id="8751" w:name="_Toc387764521"/>
      <w:bookmarkStart w:id="8752" w:name="_Toc387765637"/>
      <w:bookmarkStart w:id="8753" w:name="_Toc387766753"/>
      <w:bookmarkStart w:id="8754" w:name="_Toc387768451"/>
      <w:bookmarkStart w:id="8755" w:name="_Toc387770151"/>
      <w:bookmarkStart w:id="8756" w:name="_Toc387771849"/>
      <w:bookmarkStart w:id="8757" w:name="_Toc387774211"/>
      <w:bookmarkStart w:id="8758" w:name="_Toc387677652"/>
      <w:bookmarkStart w:id="8759" w:name="_Toc387683046"/>
      <w:bookmarkStart w:id="8760" w:name="_Toc387685457"/>
      <w:bookmarkStart w:id="8761" w:name="_Toc387737481"/>
      <w:bookmarkStart w:id="8762" w:name="_Toc387756021"/>
      <w:bookmarkStart w:id="8763" w:name="_Toc387759416"/>
      <w:bookmarkStart w:id="8764" w:name="_Toc387760534"/>
      <w:bookmarkStart w:id="8765" w:name="_Toc387763406"/>
      <w:bookmarkStart w:id="8766" w:name="_Toc387764522"/>
      <w:bookmarkStart w:id="8767" w:name="_Toc387765638"/>
      <w:bookmarkStart w:id="8768" w:name="_Toc387766754"/>
      <w:bookmarkStart w:id="8769" w:name="_Toc387768452"/>
      <w:bookmarkStart w:id="8770" w:name="_Toc387770152"/>
      <w:bookmarkStart w:id="8771" w:name="_Toc387771850"/>
      <w:bookmarkStart w:id="8772" w:name="_Toc387774212"/>
      <w:bookmarkStart w:id="8773" w:name="_Toc387677653"/>
      <w:bookmarkStart w:id="8774" w:name="_Toc387683047"/>
      <w:bookmarkStart w:id="8775" w:name="_Toc387685458"/>
      <w:bookmarkStart w:id="8776" w:name="_Toc387737482"/>
      <w:bookmarkStart w:id="8777" w:name="_Toc387756022"/>
      <w:bookmarkStart w:id="8778" w:name="_Toc387759417"/>
      <w:bookmarkStart w:id="8779" w:name="_Toc387760535"/>
      <w:bookmarkStart w:id="8780" w:name="_Toc387763407"/>
      <w:bookmarkStart w:id="8781" w:name="_Toc387764523"/>
      <w:bookmarkStart w:id="8782" w:name="_Toc387765639"/>
      <w:bookmarkStart w:id="8783" w:name="_Toc387766755"/>
      <w:bookmarkStart w:id="8784" w:name="_Toc387768453"/>
      <w:bookmarkStart w:id="8785" w:name="_Toc387770153"/>
      <w:bookmarkStart w:id="8786" w:name="_Toc387771851"/>
      <w:bookmarkStart w:id="8787" w:name="_Toc387774213"/>
      <w:bookmarkStart w:id="8788" w:name="_Toc387677654"/>
      <w:bookmarkStart w:id="8789" w:name="_Toc387683048"/>
      <w:bookmarkStart w:id="8790" w:name="_Toc387685459"/>
      <w:bookmarkStart w:id="8791" w:name="_Toc387737483"/>
      <w:bookmarkStart w:id="8792" w:name="_Toc387756023"/>
      <w:bookmarkStart w:id="8793" w:name="_Toc387759418"/>
      <w:bookmarkStart w:id="8794" w:name="_Toc387760536"/>
      <w:bookmarkStart w:id="8795" w:name="_Toc387763408"/>
      <w:bookmarkStart w:id="8796" w:name="_Toc387764524"/>
      <w:bookmarkStart w:id="8797" w:name="_Toc387765640"/>
      <w:bookmarkStart w:id="8798" w:name="_Toc387766756"/>
      <w:bookmarkStart w:id="8799" w:name="_Toc387768454"/>
      <w:bookmarkStart w:id="8800" w:name="_Toc387770154"/>
      <w:bookmarkStart w:id="8801" w:name="_Toc387771852"/>
      <w:bookmarkStart w:id="8802" w:name="_Toc387774214"/>
      <w:bookmarkStart w:id="8803" w:name="_Toc387677655"/>
      <w:bookmarkStart w:id="8804" w:name="_Toc387683049"/>
      <w:bookmarkStart w:id="8805" w:name="_Toc387685460"/>
      <w:bookmarkStart w:id="8806" w:name="_Toc387737484"/>
      <w:bookmarkStart w:id="8807" w:name="_Toc387756024"/>
      <w:bookmarkStart w:id="8808" w:name="_Toc387759419"/>
      <w:bookmarkStart w:id="8809" w:name="_Toc387760537"/>
      <w:bookmarkStart w:id="8810" w:name="_Toc387763409"/>
      <w:bookmarkStart w:id="8811" w:name="_Toc387764525"/>
      <w:bookmarkStart w:id="8812" w:name="_Toc387765641"/>
      <w:bookmarkStart w:id="8813" w:name="_Toc387766757"/>
      <w:bookmarkStart w:id="8814" w:name="_Toc387768455"/>
      <w:bookmarkStart w:id="8815" w:name="_Toc387770155"/>
      <w:bookmarkStart w:id="8816" w:name="_Toc387771853"/>
      <w:bookmarkStart w:id="8817" w:name="_Toc387774215"/>
      <w:bookmarkStart w:id="8818" w:name="_Toc387677656"/>
      <w:bookmarkStart w:id="8819" w:name="_Toc387683050"/>
      <w:bookmarkStart w:id="8820" w:name="_Toc387685461"/>
      <w:bookmarkStart w:id="8821" w:name="_Toc387737485"/>
      <w:bookmarkStart w:id="8822" w:name="_Toc387756025"/>
      <w:bookmarkStart w:id="8823" w:name="_Toc387759420"/>
      <w:bookmarkStart w:id="8824" w:name="_Toc387760538"/>
      <w:bookmarkStart w:id="8825" w:name="_Toc387763410"/>
      <w:bookmarkStart w:id="8826" w:name="_Toc387764526"/>
      <w:bookmarkStart w:id="8827" w:name="_Toc387765642"/>
      <w:bookmarkStart w:id="8828" w:name="_Toc387766758"/>
      <w:bookmarkStart w:id="8829" w:name="_Toc387768456"/>
      <w:bookmarkStart w:id="8830" w:name="_Toc387770156"/>
      <w:bookmarkStart w:id="8831" w:name="_Toc387771854"/>
      <w:bookmarkStart w:id="8832" w:name="_Toc387774216"/>
      <w:bookmarkStart w:id="8833" w:name="_Toc387677657"/>
      <w:bookmarkStart w:id="8834" w:name="_Toc387683051"/>
      <w:bookmarkStart w:id="8835" w:name="_Toc387685462"/>
      <w:bookmarkStart w:id="8836" w:name="_Toc387737486"/>
      <w:bookmarkStart w:id="8837" w:name="_Toc387756026"/>
      <w:bookmarkStart w:id="8838" w:name="_Toc387759421"/>
      <w:bookmarkStart w:id="8839" w:name="_Toc387760539"/>
      <w:bookmarkStart w:id="8840" w:name="_Toc387763411"/>
      <w:bookmarkStart w:id="8841" w:name="_Toc387764527"/>
      <w:bookmarkStart w:id="8842" w:name="_Toc387765643"/>
      <w:bookmarkStart w:id="8843" w:name="_Toc387766759"/>
      <w:bookmarkStart w:id="8844" w:name="_Toc387768457"/>
      <w:bookmarkStart w:id="8845" w:name="_Toc387770157"/>
      <w:bookmarkStart w:id="8846" w:name="_Toc387771855"/>
      <w:bookmarkStart w:id="8847" w:name="_Toc387774217"/>
      <w:bookmarkStart w:id="8848" w:name="_Toc387677658"/>
      <w:bookmarkStart w:id="8849" w:name="_Toc387683052"/>
      <w:bookmarkStart w:id="8850" w:name="_Toc387685463"/>
      <w:bookmarkStart w:id="8851" w:name="_Toc387737487"/>
      <w:bookmarkStart w:id="8852" w:name="_Toc387756027"/>
      <w:bookmarkStart w:id="8853" w:name="_Toc387759422"/>
      <w:bookmarkStart w:id="8854" w:name="_Toc387760540"/>
      <w:bookmarkStart w:id="8855" w:name="_Toc387763412"/>
      <w:bookmarkStart w:id="8856" w:name="_Toc387764528"/>
      <w:bookmarkStart w:id="8857" w:name="_Toc387765644"/>
      <w:bookmarkStart w:id="8858" w:name="_Toc387766760"/>
      <w:bookmarkStart w:id="8859" w:name="_Toc387768458"/>
      <w:bookmarkStart w:id="8860" w:name="_Toc387770158"/>
      <w:bookmarkStart w:id="8861" w:name="_Toc387771856"/>
      <w:bookmarkStart w:id="8862" w:name="_Toc387774218"/>
      <w:bookmarkStart w:id="8863" w:name="_Toc387677659"/>
      <w:bookmarkStart w:id="8864" w:name="_Toc387683053"/>
      <w:bookmarkStart w:id="8865" w:name="_Toc387685464"/>
      <w:bookmarkStart w:id="8866" w:name="_Toc387737488"/>
      <w:bookmarkStart w:id="8867" w:name="_Toc387756028"/>
      <w:bookmarkStart w:id="8868" w:name="_Toc387759423"/>
      <w:bookmarkStart w:id="8869" w:name="_Toc387760541"/>
      <w:bookmarkStart w:id="8870" w:name="_Toc387763413"/>
      <w:bookmarkStart w:id="8871" w:name="_Toc387764529"/>
      <w:bookmarkStart w:id="8872" w:name="_Toc387765645"/>
      <w:bookmarkStart w:id="8873" w:name="_Toc387766761"/>
      <w:bookmarkStart w:id="8874" w:name="_Toc387768459"/>
      <w:bookmarkStart w:id="8875" w:name="_Toc387770159"/>
      <w:bookmarkStart w:id="8876" w:name="_Toc387771857"/>
      <w:bookmarkStart w:id="8877" w:name="_Toc387774219"/>
      <w:bookmarkStart w:id="8878" w:name="_Toc387677660"/>
      <w:bookmarkStart w:id="8879" w:name="_Toc387683054"/>
      <w:bookmarkStart w:id="8880" w:name="_Toc387685465"/>
      <w:bookmarkStart w:id="8881" w:name="_Toc387737489"/>
      <w:bookmarkStart w:id="8882" w:name="_Toc387756029"/>
      <w:bookmarkStart w:id="8883" w:name="_Toc387759424"/>
      <w:bookmarkStart w:id="8884" w:name="_Toc387760542"/>
      <w:bookmarkStart w:id="8885" w:name="_Toc387763414"/>
      <w:bookmarkStart w:id="8886" w:name="_Toc387764530"/>
      <w:bookmarkStart w:id="8887" w:name="_Toc387765646"/>
      <w:bookmarkStart w:id="8888" w:name="_Toc387766762"/>
      <w:bookmarkStart w:id="8889" w:name="_Toc387768460"/>
      <w:bookmarkStart w:id="8890" w:name="_Toc387770160"/>
      <w:bookmarkStart w:id="8891" w:name="_Toc387771858"/>
      <w:bookmarkStart w:id="8892" w:name="_Toc387774220"/>
      <w:bookmarkStart w:id="8893" w:name="_Toc387677661"/>
      <w:bookmarkStart w:id="8894" w:name="_Toc387683055"/>
      <w:bookmarkStart w:id="8895" w:name="_Toc387685466"/>
      <w:bookmarkStart w:id="8896" w:name="_Toc387737490"/>
      <w:bookmarkStart w:id="8897" w:name="_Toc387756030"/>
      <w:bookmarkStart w:id="8898" w:name="_Toc387759425"/>
      <w:bookmarkStart w:id="8899" w:name="_Toc387760543"/>
      <w:bookmarkStart w:id="8900" w:name="_Toc387763415"/>
      <w:bookmarkStart w:id="8901" w:name="_Toc387764531"/>
      <w:bookmarkStart w:id="8902" w:name="_Toc387765647"/>
      <w:bookmarkStart w:id="8903" w:name="_Toc387766763"/>
      <w:bookmarkStart w:id="8904" w:name="_Toc387768461"/>
      <w:bookmarkStart w:id="8905" w:name="_Toc387770161"/>
      <w:bookmarkStart w:id="8906" w:name="_Toc387771859"/>
      <w:bookmarkStart w:id="8907" w:name="_Toc387774221"/>
      <w:bookmarkStart w:id="8908" w:name="_Toc387677662"/>
      <w:bookmarkStart w:id="8909" w:name="_Toc387683056"/>
      <w:bookmarkStart w:id="8910" w:name="_Toc387685467"/>
      <w:bookmarkStart w:id="8911" w:name="_Toc387737491"/>
      <w:bookmarkStart w:id="8912" w:name="_Toc387756031"/>
      <w:bookmarkStart w:id="8913" w:name="_Toc387759426"/>
      <w:bookmarkStart w:id="8914" w:name="_Toc387760544"/>
      <w:bookmarkStart w:id="8915" w:name="_Toc387763416"/>
      <w:bookmarkStart w:id="8916" w:name="_Toc387764532"/>
      <w:bookmarkStart w:id="8917" w:name="_Toc387765648"/>
      <w:bookmarkStart w:id="8918" w:name="_Toc387766764"/>
      <w:bookmarkStart w:id="8919" w:name="_Toc387768462"/>
      <w:bookmarkStart w:id="8920" w:name="_Toc387770162"/>
      <w:bookmarkStart w:id="8921" w:name="_Toc387771860"/>
      <w:bookmarkStart w:id="8922" w:name="_Toc387774222"/>
      <w:bookmarkStart w:id="8923" w:name="_Toc387677663"/>
      <w:bookmarkStart w:id="8924" w:name="_Toc387683057"/>
      <w:bookmarkStart w:id="8925" w:name="_Toc387685468"/>
      <w:bookmarkStart w:id="8926" w:name="_Toc387737492"/>
      <w:bookmarkStart w:id="8927" w:name="_Toc387756032"/>
      <w:bookmarkStart w:id="8928" w:name="_Toc387759427"/>
      <w:bookmarkStart w:id="8929" w:name="_Toc387760545"/>
      <w:bookmarkStart w:id="8930" w:name="_Toc387763417"/>
      <w:bookmarkStart w:id="8931" w:name="_Toc387764533"/>
      <w:bookmarkStart w:id="8932" w:name="_Toc387765649"/>
      <w:bookmarkStart w:id="8933" w:name="_Toc387766765"/>
      <w:bookmarkStart w:id="8934" w:name="_Toc387768463"/>
      <w:bookmarkStart w:id="8935" w:name="_Toc387770163"/>
      <w:bookmarkStart w:id="8936" w:name="_Toc387771861"/>
      <w:bookmarkStart w:id="8937" w:name="_Toc387774223"/>
      <w:bookmarkStart w:id="8938" w:name="_Toc387677664"/>
      <w:bookmarkStart w:id="8939" w:name="_Toc387683058"/>
      <w:bookmarkStart w:id="8940" w:name="_Toc387685469"/>
      <w:bookmarkStart w:id="8941" w:name="_Toc387737493"/>
      <w:bookmarkStart w:id="8942" w:name="_Toc387756033"/>
      <w:bookmarkStart w:id="8943" w:name="_Toc387759428"/>
      <w:bookmarkStart w:id="8944" w:name="_Toc387760546"/>
      <w:bookmarkStart w:id="8945" w:name="_Toc387763418"/>
      <w:bookmarkStart w:id="8946" w:name="_Toc387764534"/>
      <w:bookmarkStart w:id="8947" w:name="_Toc387765650"/>
      <w:bookmarkStart w:id="8948" w:name="_Toc387766766"/>
      <w:bookmarkStart w:id="8949" w:name="_Toc387768464"/>
      <w:bookmarkStart w:id="8950" w:name="_Toc387770164"/>
      <w:bookmarkStart w:id="8951" w:name="_Toc387771862"/>
      <w:bookmarkStart w:id="8952" w:name="_Toc387774224"/>
      <w:bookmarkStart w:id="8953" w:name="_Toc387677665"/>
      <w:bookmarkStart w:id="8954" w:name="_Toc387683059"/>
      <w:bookmarkStart w:id="8955" w:name="_Toc387685470"/>
      <w:bookmarkStart w:id="8956" w:name="_Toc387737494"/>
      <w:bookmarkStart w:id="8957" w:name="_Toc387756034"/>
      <w:bookmarkStart w:id="8958" w:name="_Toc387759429"/>
      <w:bookmarkStart w:id="8959" w:name="_Toc387760547"/>
      <w:bookmarkStart w:id="8960" w:name="_Toc387763419"/>
      <w:bookmarkStart w:id="8961" w:name="_Toc387764535"/>
      <w:bookmarkStart w:id="8962" w:name="_Toc387765651"/>
      <w:bookmarkStart w:id="8963" w:name="_Toc387766767"/>
      <w:bookmarkStart w:id="8964" w:name="_Toc387768465"/>
      <w:bookmarkStart w:id="8965" w:name="_Toc387770165"/>
      <w:bookmarkStart w:id="8966" w:name="_Toc387771863"/>
      <w:bookmarkStart w:id="8967" w:name="_Toc387774225"/>
      <w:bookmarkStart w:id="8968" w:name="_Toc387677666"/>
      <w:bookmarkStart w:id="8969" w:name="_Toc387683060"/>
      <w:bookmarkStart w:id="8970" w:name="_Toc387685471"/>
      <w:bookmarkStart w:id="8971" w:name="_Toc387737495"/>
      <w:bookmarkStart w:id="8972" w:name="_Toc387756035"/>
      <w:bookmarkStart w:id="8973" w:name="_Toc387759430"/>
      <w:bookmarkStart w:id="8974" w:name="_Toc387760548"/>
      <w:bookmarkStart w:id="8975" w:name="_Toc387763420"/>
      <w:bookmarkStart w:id="8976" w:name="_Toc387764536"/>
      <w:bookmarkStart w:id="8977" w:name="_Toc387765652"/>
      <w:bookmarkStart w:id="8978" w:name="_Toc387766768"/>
      <w:bookmarkStart w:id="8979" w:name="_Toc387768466"/>
      <w:bookmarkStart w:id="8980" w:name="_Toc387770166"/>
      <w:bookmarkStart w:id="8981" w:name="_Toc387771864"/>
      <w:bookmarkStart w:id="8982" w:name="_Toc387774226"/>
      <w:bookmarkStart w:id="8983" w:name="_Toc387677667"/>
      <w:bookmarkStart w:id="8984" w:name="_Toc387683061"/>
      <w:bookmarkStart w:id="8985" w:name="_Toc387685472"/>
      <w:bookmarkStart w:id="8986" w:name="_Toc387737496"/>
      <w:bookmarkStart w:id="8987" w:name="_Toc387756036"/>
      <w:bookmarkStart w:id="8988" w:name="_Toc387759431"/>
      <w:bookmarkStart w:id="8989" w:name="_Toc387760549"/>
      <w:bookmarkStart w:id="8990" w:name="_Toc387763421"/>
      <w:bookmarkStart w:id="8991" w:name="_Toc387764537"/>
      <w:bookmarkStart w:id="8992" w:name="_Toc387765653"/>
      <w:bookmarkStart w:id="8993" w:name="_Toc387766769"/>
      <w:bookmarkStart w:id="8994" w:name="_Toc387768467"/>
      <w:bookmarkStart w:id="8995" w:name="_Toc387770167"/>
      <w:bookmarkStart w:id="8996" w:name="_Toc387771865"/>
      <w:bookmarkStart w:id="8997" w:name="_Toc387774227"/>
      <w:bookmarkStart w:id="8998" w:name="_Toc387677668"/>
      <w:bookmarkStart w:id="8999" w:name="_Toc387683062"/>
      <w:bookmarkStart w:id="9000" w:name="_Toc387685473"/>
      <w:bookmarkStart w:id="9001" w:name="_Toc387737497"/>
      <w:bookmarkStart w:id="9002" w:name="_Toc387756037"/>
      <w:bookmarkStart w:id="9003" w:name="_Toc387759432"/>
      <w:bookmarkStart w:id="9004" w:name="_Toc387760550"/>
      <w:bookmarkStart w:id="9005" w:name="_Toc387763422"/>
      <w:bookmarkStart w:id="9006" w:name="_Toc387764538"/>
      <w:bookmarkStart w:id="9007" w:name="_Toc387765654"/>
      <w:bookmarkStart w:id="9008" w:name="_Toc387766770"/>
      <w:bookmarkStart w:id="9009" w:name="_Toc387768468"/>
      <w:bookmarkStart w:id="9010" w:name="_Toc387770168"/>
      <w:bookmarkStart w:id="9011" w:name="_Toc387771866"/>
      <w:bookmarkStart w:id="9012" w:name="_Toc387774228"/>
      <w:bookmarkStart w:id="9013" w:name="_Toc387677669"/>
      <w:bookmarkStart w:id="9014" w:name="_Toc387683063"/>
      <w:bookmarkStart w:id="9015" w:name="_Toc387685474"/>
      <w:bookmarkStart w:id="9016" w:name="_Toc387737498"/>
      <w:bookmarkStart w:id="9017" w:name="_Toc387756038"/>
      <w:bookmarkStart w:id="9018" w:name="_Toc387759433"/>
      <w:bookmarkStart w:id="9019" w:name="_Toc387760551"/>
      <w:bookmarkStart w:id="9020" w:name="_Toc387763423"/>
      <w:bookmarkStart w:id="9021" w:name="_Toc387764539"/>
      <w:bookmarkStart w:id="9022" w:name="_Toc387765655"/>
      <w:bookmarkStart w:id="9023" w:name="_Toc387766771"/>
      <w:bookmarkStart w:id="9024" w:name="_Toc387768469"/>
      <w:bookmarkStart w:id="9025" w:name="_Toc387770169"/>
      <w:bookmarkStart w:id="9026" w:name="_Toc387771867"/>
      <w:bookmarkStart w:id="9027" w:name="_Toc387774229"/>
      <w:bookmarkStart w:id="9028" w:name="_Toc387677670"/>
      <w:bookmarkStart w:id="9029" w:name="_Toc387683064"/>
      <w:bookmarkStart w:id="9030" w:name="_Toc387685475"/>
      <w:bookmarkStart w:id="9031" w:name="_Toc387737499"/>
      <w:bookmarkStart w:id="9032" w:name="_Toc387756039"/>
      <w:bookmarkStart w:id="9033" w:name="_Toc387759434"/>
      <w:bookmarkStart w:id="9034" w:name="_Toc387760552"/>
      <w:bookmarkStart w:id="9035" w:name="_Toc387763424"/>
      <w:bookmarkStart w:id="9036" w:name="_Toc387764540"/>
      <w:bookmarkStart w:id="9037" w:name="_Toc387765656"/>
      <w:bookmarkStart w:id="9038" w:name="_Toc387766772"/>
      <w:bookmarkStart w:id="9039" w:name="_Toc387768470"/>
      <w:bookmarkStart w:id="9040" w:name="_Toc387770170"/>
      <w:bookmarkStart w:id="9041" w:name="_Toc387771868"/>
      <w:bookmarkStart w:id="9042" w:name="_Toc387774230"/>
      <w:bookmarkStart w:id="9043" w:name="_Toc387677671"/>
      <w:bookmarkStart w:id="9044" w:name="_Toc387683065"/>
      <w:bookmarkStart w:id="9045" w:name="_Toc387685476"/>
      <w:bookmarkStart w:id="9046" w:name="_Toc387737500"/>
      <w:bookmarkStart w:id="9047" w:name="_Toc387756040"/>
      <w:bookmarkStart w:id="9048" w:name="_Toc387759435"/>
      <w:bookmarkStart w:id="9049" w:name="_Toc387760553"/>
      <w:bookmarkStart w:id="9050" w:name="_Toc387763425"/>
      <w:bookmarkStart w:id="9051" w:name="_Toc387764541"/>
      <w:bookmarkStart w:id="9052" w:name="_Toc387765657"/>
      <w:bookmarkStart w:id="9053" w:name="_Toc387766773"/>
      <w:bookmarkStart w:id="9054" w:name="_Toc387768471"/>
      <w:bookmarkStart w:id="9055" w:name="_Toc387770171"/>
      <w:bookmarkStart w:id="9056" w:name="_Toc387771869"/>
      <w:bookmarkStart w:id="9057" w:name="_Toc387774231"/>
      <w:bookmarkStart w:id="9058" w:name="_Toc387677672"/>
      <w:bookmarkStart w:id="9059" w:name="_Toc387683066"/>
      <w:bookmarkStart w:id="9060" w:name="_Toc387685477"/>
      <w:bookmarkStart w:id="9061" w:name="_Toc387737501"/>
      <w:bookmarkStart w:id="9062" w:name="_Toc387756041"/>
      <w:bookmarkStart w:id="9063" w:name="_Toc387759436"/>
      <w:bookmarkStart w:id="9064" w:name="_Toc387760554"/>
      <w:bookmarkStart w:id="9065" w:name="_Toc387763426"/>
      <w:bookmarkStart w:id="9066" w:name="_Toc387764542"/>
      <w:bookmarkStart w:id="9067" w:name="_Toc387765658"/>
      <w:bookmarkStart w:id="9068" w:name="_Toc387766774"/>
      <w:bookmarkStart w:id="9069" w:name="_Toc387768472"/>
      <w:bookmarkStart w:id="9070" w:name="_Toc387770172"/>
      <w:bookmarkStart w:id="9071" w:name="_Toc387771870"/>
      <w:bookmarkStart w:id="9072" w:name="_Toc387774232"/>
      <w:bookmarkStart w:id="9073" w:name="_Toc387677673"/>
      <w:bookmarkStart w:id="9074" w:name="_Toc387683067"/>
      <w:bookmarkStart w:id="9075" w:name="_Toc387685478"/>
      <w:bookmarkStart w:id="9076" w:name="_Toc387737502"/>
      <w:bookmarkStart w:id="9077" w:name="_Toc387756042"/>
      <w:bookmarkStart w:id="9078" w:name="_Toc387759437"/>
      <w:bookmarkStart w:id="9079" w:name="_Toc387760555"/>
      <w:bookmarkStart w:id="9080" w:name="_Toc387763427"/>
      <w:bookmarkStart w:id="9081" w:name="_Toc387764543"/>
      <w:bookmarkStart w:id="9082" w:name="_Toc387765659"/>
      <w:bookmarkStart w:id="9083" w:name="_Toc387766775"/>
      <w:bookmarkStart w:id="9084" w:name="_Toc387768473"/>
      <w:bookmarkStart w:id="9085" w:name="_Toc387770173"/>
      <w:bookmarkStart w:id="9086" w:name="_Toc387771871"/>
      <w:bookmarkStart w:id="9087" w:name="_Toc387774233"/>
      <w:bookmarkStart w:id="9088" w:name="_Toc387677674"/>
      <w:bookmarkStart w:id="9089" w:name="_Toc387683068"/>
      <w:bookmarkStart w:id="9090" w:name="_Toc387685479"/>
      <w:bookmarkStart w:id="9091" w:name="_Toc387737503"/>
      <w:bookmarkStart w:id="9092" w:name="_Toc387756043"/>
      <w:bookmarkStart w:id="9093" w:name="_Toc387759438"/>
      <w:bookmarkStart w:id="9094" w:name="_Toc387760556"/>
      <w:bookmarkStart w:id="9095" w:name="_Toc387763428"/>
      <w:bookmarkStart w:id="9096" w:name="_Toc387764544"/>
      <w:bookmarkStart w:id="9097" w:name="_Toc387765660"/>
      <w:bookmarkStart w:id="9098" w:name="_Toc387766776"/>
      <w:bookmarkStart w:id="9099" w:name="_Toc387768474"/>
      <w:bookmarkStart w:id="9100" w:name="_Toc387770174"/>
      <w:bookmarkStart w:id="9101" w:name="_Toc387771872"/>
      <w:bookmarkStart w:id="9102" w:name="_Toc387774234"/>
      <w:bookmarkStart w:id="9103" w:name="_Toc387677675"/>
      <w:bookmarkStart w:id="9104" w:name="_Toc387683069"/>
      <w:bookmarkStart w:id="9105" w:name="_Toc387685480"/>
      <w:bookmarkStart w:id="9106" w:name="_Toc387737504"/>
      <w:bookmarkStart w:id="9107" w:name="_Toc387756044"/>
      <w:bookmarkStart w:id="9108" w:name="_Toc387759439"/>
      <w:bookmarkStart w:id="9109" w:name="_Toc387760557"/>
      <w:bookmarkStart w:id="9110" w:name="_Toc387763429"/>
      <w:bookmarkStart w:id="9111" w:name="_Toc387764545"/>
      <w:bookmarkStart w:id="9112" w:name="_Toc387765661"/>
      <w:bookmarkStart w:id="9113" w:name="_Toc387766777"/>
      <w:bookmarkStart w:id="9114" w:name="_Toc387768475"/>
      <w:bookmarkStart w:id="9115" w:name="_Toc387770175"/>
      <w:bookmarkStart w:id="9116" w:name="_Toc387771873"/>
      <w:bookmarkStart w:id="9117" w:name="_Toc387774235"/>
      <w:bookmarkStart w:id="9118" w:name="_Toc387677676"/>
      <w:bookmarkStart w:id="9119" w:name="_Toc387683070"/>
      <w:bookmarkStart w:id="9120" w:name="_Toc387685481"/>
      <w:bookmarkStart w:id="9121" w:name="_Toc387737505"/>
      <w:bookmarkStart w:id="9122" w:name="_Toc387756045"/>
      <w:bookmarkStart w:id="9123" w:name="_Toc387759440"/>
      <w:bookmarkStart w:id="9124" w:name="_Toc387760558"/>
      <w:bookmarkStart w:id="9125" w:name="_Toc387763430"/>
      <w:bookmarkStart w:id="9126" w:name="_Toc387764546"/>
      <w:bookmarkStart w:id="9127" w:name="_Toc387765662"/>
      <w:bookmarkStart w:id="9128" w:name="_Toc387766778"/>
      <w:bookmarkStart w:id="9129" w:name="_Toc387768476"/>
      <w:bookmarkStart w:id="9130" w:name="_Toc387770176"/>
      <w:bookmarkStart w:id="9131" w:name="_Toc387771874"/>
      <w:bookmarkStart w:id="9132" w:name="_Toc387774236"/>
      <w:bookmarkStart w:id="9133" w:name="_Toc387677677"/>
      <w:bookmarkStart w:id="9134" w:name="_Toc387683071"/>
      <w:bookmarkStart w:id="9135" w:name="_Toc387685482"/>
      <w:bookmarkStart w:id="9136" w:name="_Toc387737506"/>
      <w:bookmarkStart w:id="9137" w:name="_Toc387756046"/>
      <w:bookmarkStart w:id="9138" w:name="_Toc387759441"/>
      <w:bookmarkStart w:id="9139" w:name="_Toc387760559"/>
      <w:bookmarkStart w:id="9140" w:name="_Toc387763431"/>
      <w:bookmarkStart w:id="9141" w:name="_Toc387764547"/>
      <w:bookmarkStart w:id="9142" w:name="_Toc387765663"/>
      <w:bookmarkStart w:id="9143" w:name="_Toc387766779"/>
      <w:bookmarkStart w:id="9144" w:name="_Toc387768477"/>
      <w:bookmarkStart w:id="9145" w:name="_Toc387770177"/>
      <w:bookmarkStart w:id="9146" w:name="_Toc387771875"/>
      <w:bookmarkStart w:id="9147" w:name="_Toc387774237"/>
      <w:bookmarkStart w:id="9148" w:name="_Toc387677678"/>
      <w:bookmarkStart w:id="9149" w:name="_Toc387683072"/>
      <w:bookmarkStart w:id="9150" w:name="_Toc387685483"/>
      <w:bookmarkStart w:id="9151" w:name="_Toc387737507"/>
      <w:bookmarkStart w:id="9152" w:name="_Toc387756047"/>
      <w:bookmarkStart w:id="9153" w:name="_Toc387759442"/>
      <w:bookmarkStart w:id="9154" w:name="_Toc387760560"/>
      <w:bookmarkStart w:id="9155" w:name="_Toc387763432"/>
      <w:bookmarkStart w:id="9156" w:name="_Toc387764548"/>
      <w:bookmarkStart w:id="9157" w:name="_Toc387765664"/>
      <w:bookmarkStart w:id="9158" w:name="_Toc387766780"/>
      <w:bookmarkStart w:id="9159" w:name="_Toc387768478"/>
      <w:bookmarkStart w:id="9160" w:name="_Toc387770178"/>
      <w:bookmarkStart w:id="9161" w:name="_Toc387771876"/>
      <w:bookmarkStart w:id="9162" w:name="_Toc387774238"/>
      <w:bookmarkStart w:id="9163" w:name="_Toc387677679"/>
      <w:bookmarkStart w:id="9164" w:name="_Toc387683073"/>
      <w:bookmarkStart w:id="9165" w:name="_Toc387685484"/>
      <w:bookmarkStart w:id="9166" w:name="_Toc387737508"/>
      <w:bookmarkStart w:id="9167" w:name="_Toc387756048"/>
      <w:bookmarkStart w:id="9168" w:name="_Toc387759443"/>
      <w:bookmarkStart w:id="9169" w:name="_Toc387760561"/>
      <w:bookmarkStart w:id="9170" w:name="_Toc387763433"/>
      <w:bookmarkStart w:id="9171" w:name="_Toc387764549"/>
      <w:bookmarkStart w:id="9172" w:name="_Toc387765665"/>
      <w:bookmarkStart w:id="9173" w:name="_Toc387766781"/>
      <w:bookmarkStart w:id="9174" w:name="_Toc387768479"/>
      <w:bookmarkStart w:id="9175" w:name="_Toc387770179"/>
      <w:bookmarkStart w:id="9176" w:name="_Toc387771877"/>
      <w:bookmarkStart w:id="9177" w:name="_Toc387774239"/>
      <w:bookmarkStart w:id="9178" w:name="_Toc387677680"/>
      <w:bookmarkStart w:id="9179" w:name="_Toc387683074"/>
      <w:bookmarkStart w:id="9180" w:name="_Toc387685485"/>
      <w:bookmarkStart w:id="9181" w:name="_Toc387737509"/>
      <w:bookmarkStart w:id="9182" w:name="_Toc387756049"/>
      <w:bookmarkStart w:id="9183" w:name="_Toc387759444"/>
      <w:bookmarkStart w:id="9184" w:name="_Toc387760562"/>
      <w:bookmarkStart w:id="9185" w:name="_Toc387763434"/>
      <w:bookmarkStart w:id="9186" w:name="_Toc387764550"/>
      <w:bookmarkStart w:id="9187" w:name="_Toc387765666"/>
      <w:bookmarkStart w:id="9188" w:name="_Toc387766782"/>
      <w:bookmarkStart w:id="9189" w:name="_Toc387768480"/>
      <w:bookmarkStart w:id="9190" w:name="_Toc387770180"/>
      <w:bookmarkStart w:id="9191" w:name="_Toc387771878"/>
      <w:bookmarkStart w:id="9192" w:name="_Toc387774240"/>
      <w:bookmarkStart w:id="9193" w:name="_Toc387677681"/>
      <w:bookmarkStart w:id="9194" w:name="_Toc387683075"/>
      <w:bookmarkStart w:id="9195" w:name="_Toc387685486"/>
      <w:bookmarkStart w:id="9196" w:name="_Toc387737510"/>
      <w:bookmarkStart w:id="9197" w:name="_Toc387756050"/>
      <w:bookmarkStart w:id="9198" w:name="_Toc387759445"/>
      <w:bookmarkStart w:id="9199" w:name="_Toc387760563"/>
      <w:bookmarkStart w:id="9200" w:name="_Toc387763435"/>
      <w:bookmarkStart w:id="9201" w:name="_Toc387764551"/>
      <w:bookmarkStart w:id="9202" w:name="_Toc387765667"/>
      <w:bookmarkStart w:id="9203" w:name="_Toc387766783"/>
      <w:bookmarkStart w:id="9204" w:name="_Toc387768481"/>
      <w:bookmarkStart w:id="9205" w:name="_Toc387770181"/>
      <w:bookmarkStart w:id="9206" w:name="_Toc387771879"/>
      <w:bookmarkStart w:id="9207" w:name="_Toc387774241"/>
      <w:bookmarkStart w:id="9208" w:name="_Toc387677682"/>
      <w:bookmarkStart w:id="9209" w:name="_Toc387683076"/>
      <w:bookmarkStart w:id="9210" w:name="_Toc387685487"/>
      <w:bookmarkStart w:id="9211" w:name="_Toc387737511"/>
      <w:bookmarkStart w:id="9212" w:name="_Toc387756051"/>
      <w:bookmarkStart w:id="9213" w:name="_Toc387759446"/>
      <w:bookmarkStart w:id="9214" w:name="_Toc387760564"/>
      <w:bookmarkStart w:id="9215" w:name="_Toc387763436"/>
      <w:bookmarkStart w:id="9216" w:name="_Toc387764552"/>
      <w:bookmarkStart w:id="9217" w:name="_Toc387765668"/>
      <w:bookmarkStart w:id="9218" w:name="_Toc387766784"/>
      <w:bookmarkStart w:id="9219" w:name="_Toc387768482"/>
      <w:bookmarkStart w:id="9220" w:name="_Toc387770182"/>
      <w:bookmarkStart w:id="9221" w:name="_Toc387771880"/>
      <w:bookmarkStart w:id="9222" w:name="_Toc387774242"/>
      <w:bookmarkStart w:id="9223" w:name="_Toc387677683"/>
      <w:bookmarkStart w:id="9224" w:name="_Toc387683077"/>
      <w:bookmarkStart w:id="9225" w:name="_Toc387685488"/>
      <w:bookmarkStart w:id="9226" w:name="_Toc387737512"/>
      <w:bookmarkStart w:id="9227" w:name="_Toc387756052"/>
      <w:bookmarkStart w:id="9228" w:name="_Toc387759447"/>
      <w:bookmarkStart w:id="9229" w:name="_Toc387760565"/>
      <w:bookmarkStart w:id="9230" w:name="_Toc387763437"/>
      <w:bookmarkStart w:id="9231" w:name="_Toc387764553"/>
      <w:bookmarkStart w:id="9232" w:name="_Toc387765669"/>
      <w:bookmarkStart w:id="9233" w:name="_Toc387766785"/>
      <w:bookmarkStart w:id="9234" w:name="_Toc387768483"/>
      <w:bookmarkStart w:id="9235" w:name="_Toc387770183"/>
      <w:bookmarkStart w:id="9236" w:name="_Toc387771881"/>
      <w:bookmarkStart w:id="9237" w:name="_Toc387774243"/>
      <w:bookmarkStart w:id="9238" w:name="_Toc387677684"/>
      <w:bookmarkStart w:id="9239" w:name="_Toc387683078"/>
      <w:bookmarkStart w:id="9240" w:name="_Toc387685489"/>
      <w:bookmarkStart w:id="9241" w:name="_Toc387737513"/>
      <w:bookmarkStart w:id="9242" w:name="_Toc387756053"/>
      <w:bookmarkStart w:id="9243" w:name="_Toc387759448"/>
      <w:bookmarkStart w:id="9244" w:name="_Toc387760566"/>
      <w:bookmarkStart w:id="9245" w:name="_Toc387763438"/>
      <w:bookmarkStart w:id="9246" w:name="_Toc387764554"/>
      <w:bookmarkStart w:id="9247" w:name="_Toc387765670"/>
      <w:bookmarkStart w:id="9248" w:name="_Toc387766786"/>
      <w:bookmarkStart w:id="9249" w:name="_Toc387768484"/>
      <w:bookmarkStart w:id="9250" w:name="_Toc387770184"/>
      <w:bookmarkStart w:id="9251" w:name="_Toc387771882"/>
      <w:bookmarkStart w:id="9252" w:name="_Toc387774244"/>
      <w:bookmarkStart w:id="9253" w:name="_Toc387677685"/>
      <w:bookmarkStart w:id="9254" w:name="_Toc387683079"/>
      <w:bookmarkStart w:id="9255" w:name="_Toc387685490"/>
      <w:bookmarkStart w:id="9256" w:name="_Toc387737514"/>
      <w:bookmarkStart w:id="9257" w:name="_Toc387756054"/>
      <w:bookmarkStart w:id="9258" w:name="_Toc387759449"/>
      <w:bookmarkStart w:id="9259" w:name="_Toc387760567"/>
      <w:bookmarkStart w:id="9260" w:name="_Toc387763439"/>
      <w:bookmarkStart w:id="9261" w:name="_Toc387764555"/>
      <w:bookmarkStart w:id="9262" w:name="_Toc387765671"/>
      <w:bookmarkStart w:id="9263" w:name="_Toc387766787"/>
      <w:bookmarkStart w:id="9264" w:name="_Toc387768485"/>
      <w:bookmarkStart w:id="9265" w:name="_Toc387770185"/>
      <w:bookmarkStart w:id="9266" w:name="_Toc387771883"/>
      <w:bookmarkStart w:id="9267" w:name="_Toc387774245"/>
      <w:bookmarkStart w:id="9268" w:name="_Toc387677686"/>
      <w:bookmarkStart w:id="9269" w:name="_Toc387683080"/>
      <w:bookmarkStart w:id="9270" w:name="_Toc387685491"/>
      <w:bookmarkStart w:id="9271" w:name="_Toc387737515"/>
      <w:bookmarkStart w:id="9272" w:name="_Toc387756055"/>
      <w:bookmarkStart w:id="9273" w:name="_Toc387759450"/>
      <w:bookmarkStart w:id="9274" w:name="_Toc387760568"/>
      <w:bookmarkStart w:id="9275" w:name="_Toc387763440"/>
      <w:bookmarkStart w:id="9276" w:name="_Toc387764556"/>
      <w:bookmarkStart w:id="9277" w:name="_Toc387765672"/>
      <w:bookmarkStart w:id="9278" w:name="_Toc387766788"/>
      <w:bookmarkStart w:id="9279" w:name="_Toc387768486"/>
      <w:bookmarkStart w:id="9280" w:name="_Toc387770186"/>
      <w:bookmarkStart w:id="9281" w:name="_Toc387771884"/>
      <w:bookmarkStart w:id="9282" w:name="_Toc387774246"/>
      <w:bookmarkStart w:id="9283" w:name="_Toc387677687"/>
      <w:bookmarkStart w:id="9284" w:name="_Toc387683081"/>
      <w:bookmarkStart w:id="9285" w:name="_Toc387685492"/>
      <w:bookmarkStart w:id="9286" w:name="_Toc387737516"/>
      <w:bookmarkStart w:id="9287" w:name="_Toc387756056"/>
      <w:bookmarkStart w:id="9288" w:name="_Toc387759451"/>
      <w:bookmarkStart w:id="9289" w:name="_Toc387760569"/>
      <w:bookmarkStart w:id="9290" w:name="_Toc387763441"/>
      <w:bookmarkStart w:id="9291" w:name="_Toc387764557"/>
      <w:bookmarkStart w:id="9292" w:name="_Toc387765673"/>
      <w:bookmarkStart w:id="9293" w:name="_Toc387766789"/>
      <w:bookmarkStart w:id="9294" w:name="_Toc387768487"/>
      <w:bookmarkStart w:id="9295" w:name="_Toc387770187"/>
      <w:bookmarkStart w:id="9296" w:name="_Toc387771885"/>
      <w:bookmarkStart w:id="9297" w:name="_Toc387774247"/>
      <w:bookmarkStart w:id="9298" w:name="_Toc387677688"/>
      <w:bookmarkStart w:id="9299" w:name="_Toc387683082"/>
      <w:bookmarkStart w:id="9300" w:name="_Toc387685493"/>
      <w:bookmarkStart w:id="9301" w:name="_Toc387737517"/>
      <w:bookmarkStart w:id="9302" w:name="_Toc387756057"/>
      <w:bookmarkStart w:id="9303" w:name="_Toc387759452"/>
      <w:bookmarkStart w:id="9304" w:name="_Toc387760570"/>
      <w:bookmarkStart w:id="9305" w:name="_Toc387763442"/>
      <w:bookmarkStart w:id="9306" w:name="_Toc387764558"/>
      <w:bookmarkStart w:id="9307" w:name="_Toc387765674"/>
      <w:bookmarkStart w:id="9308" w:name="_Toc387766790"/>
      <w:bookmarkStart w:id="9309" w:name="_Toc387768488"/>
      <w:bookmarkStart w:id="9310" w:name="_Toc387770188"/>
      <w:bookmarkStart w:id="9311" w:name="_Toc387771886"/>
      <w:bookmarkStart w:id="9312" w:name="_Toc387774248"/>
      <w:bookmarkStart w:id="9313" w:name="_Toc387677689"/>
      <w:bookmarkStart w:id="9314" w:name="_Toc387683083"/>
      <w:bookmarkStart w:id="9315" w:name="_Toc387685494"/>
      <w:bookmarkStart w:id="9316" w:name="_Toc387737518"/>
      <w:bookmarkStart w:id="9317" w:name="_Toc387756058"/>
      <w:bookmarkStart w:id="9318" w:name="_Toc387759453"/>
      <w:bookmarkStart w:id="9319" w:name="_Toc387760571"/>
      <w:bookmarkStart w:id="9320" w:name="_Toc387763443"/>
      <w:bookmarkStart w:id="9321" w:name="_Toc387764559"/>
      <w:bookmarkStart w:id="9322" w:name="_Toc387765675"/>
      <w:bookmarkStart w:id="9323" w:name="_Toc387766791"/>
      <w:bookmarkStart w:id="9324" w:name="_Toc387768489"/>
      <w:bookmarkStart w:id="9325" w:name="_Toc387770189"/>
      <w:bookmarkStart w:id="9326" w:name="_Toc387771887"/>
      <w:bookmarkStart w:id="9327" w:name="_Toc387774249"/>
      <w:bookmarkStart w:id="9328" w:name="_Toc387677690"/>
      <w:bookmarkStart w:id="9329" w:name="_Toc387683084"/>
      <w:bookmarkStart w:id="9330" w:name="_Toc387685495"/>
      <w:bookmarkStart w:id="9331" w:name="_Toc387737519"/>
      <w:bookmarkStart w:id="9332" w:name="_Toc387756059"/>
      <w:bookmarkStart w:id="9333" w:name="_Toc387759454"/>
      <w:bookmarkStart w:id="9334" w:name="_Toc387760572"/>
      <w:bookmarkStart w:id="9335" w:name="_Toc387763444"/>
      <w:bookmarkStart w:id="9336" w:name="_Toc387764560"/>
      <w:bookmarkStart w:id="9337" w:name="_Toc387765676"/>
      <w:bookmarkStart w:id="9338" w:name="_Toc387766792"/>
      <w:bookmarkStart w:id="9339" w:name="_Toc387768490"/>
      <w:bookmarkStart w:id="9340" w:name="_Toc387770190"/>
      <w:bookmarkStart w:id="9341" w:name="_Toc387771888"/>
      <w:bookmarkStart w:id="9342" w:name="_Toc387774250"/>
      <w:bookmarkStart w:id="9343" w:name="_Toc387677691"/>
      <w:bookmarkStart w:id="9344" w:name="_Toc387683085"/>
      <w:bookmarkStart w:id="9345" w:name="_Toc387685496"/>
      <w:bookmarkStart w:id="9346" w:name="_Toc387737520"/>
      <w:bookmarkStart w:id="9347" w:name="_Toc387756060"/>
      <w:bookmarkStart w:id="9348" w:name="_Toc387759455"/>
      <w:bookmarkStart w:id="9349" w:name="_Toc387760573"/>
      <w:bookmarkStart w:id="9350" w:name="_Toc387763445"/>
      <w:bookmarkStart w:id="9351" w:name="_Toc387764561"/>
      <w:bookmarkStart w:id="9352" w:name="_Toc387765677"/>
      <w:bookmarkStart w:id="9353" w:name="_Toc387766793"/>
      <w:bookmarkStart w:id="9354" w:name="_Toc387768491"/>
      <w:bookmarkStart w:id="9355" w:name="_Toc387770191"/>
      <w:bookmarkStart w:id="9356" w:name="_Toc387771889"/>
      <w:bookmarkStart w:id="9357" w:name="_Toc387774251"/>
      <w:bookmarkStart w:id="9358" w:name="_Toc387677692"/>
      <w:bookmarkStart w:id="9359" w:name="_Toc387683086"/>
      <w:bookmarkStart w:id="9360" w:name="_Toc387685497"/>
      <w:bookmarkStart w:id="9361" w:name="_Toc387737521"/>
      <w:bookmarkStart w:id="9362" w:name="_Toc387756061"/>
      <w:bookmarkStart w:id="9363" w:name="_Toc387759456"/>
      <w:bookmarkStart w:id="9364" w:name="_Toc387760574"/>
      <w:bookmarkStart w:id="9365" w:name="_Toc387763446"/>
      <w:bookmarkStart w:id="9366" w:name="_Toc387764562"/>
      <w:bookmarkStart w:id="9367" w:name="_Toc387765678"/>
      <w:bookmarkStart w:id="9368" w:name="_Toc387766794"/>
      <w:bookmarkStart w:id="9369" w:name="_Toc387768492"/>
      <w:bookmarkStart w:id="9370" w:name="_Toc387770192"/>
      <w:bookmarkStart w:id="9371" w:name="_Toc387771890"/>
      <w:bookmarkStart w:id="9372" w:name="_Toc387774252"/>
      <w:bookmarkStart w:id="9373" w:name="_Toc387677693"/>
      <w:bookmarkStart w:id="9374" w:name="_Toc387683087"/>
      <w:bookmarkStart w:id="9375" w:name="_Toc387685498"/>
      <w:bookmarkStart w:id="9376" w:name="_Toc387737522"/>
      <w:bookmarkStart w:id="9377" w:name="_Toc387756062"/>
      <w:bookmarkStart w:id="9378" w:name="_Toc387759457"/>
      <w:bookmarkStart w:id="9379" w:name="_Toc387760575"/>
      <w:bookmarkStart w:id="9380" w:name="_Toc387763447"/>
      <w:bookmarkStart w:id="9381" w:name="_Toc387764563"/>
      <w:bookmarkStart w:id="9382" w:name="_Toc387765679"/>
      <w:bookmarkStart w:id="9383" w:name="_Toc387766795"/>
      <w:bookmarkStart w:id="9384" w:name="_Toc387768493"/>
      <w:bookmarkStart w:id="9385" w:name="_Toc387770193"/>
      <w:bookmarkStart w:id="9386" w:name="_Toc387771891"/>
      <w:bookmarkStart w:id="9387" w:name="_Toc387774253"/>
      <w:bookmarkStart w:id="9388" w:name="_Toc387677694"/>
      <w:bookmarkStart w:id="9389" w:name="_Toc387683088"/>
      <w:bookmarkStart w:id="9390" w:name="_Toc387685499"/>
      <w:bookmarkStart w:id="9391" w:name="_Toc387737523"/>
      <w:bookmarkStart w:id="9392" w:name="_Toc387756063"/>
      <w:bookmarkStart w:id="9393" w:name="_Toc387759458"/>
      <w:bookmarkStart w:id="9394" w:name="_Toc387760576"/>
      <w:bookmarkStart w:id="9395" w:name="_Toc387763448"/>
      <w:bookmarkStart w:id="9396" w:name="_Toc387764564"/>
      <w:bookmarkStart w:id="9397" w:name="_Toc387765680"/>
      <w:bookmarkStart w:id="9398" w:name="_Toc387766796"/>
      <w:bookmarkStart w:id="9399" w:name="_Toc387768494"/>
      <w:bookmarkStart w:id="9400" w:name="_Toc387770194"/>
      <w:bookmarkStart w:id="9401" w:name="_Toc387771892"/>
      <w:bookmarkStart w:id="9402" w:name="_Toc387774254"/>
      <w:bookmarkStart w:id="9403" w:name="_Toc387677695"/>
      <w:bookmarkStart w:id="9404" w:name="_Toc387683089"/>
      <w:bookmarkStart w:id="9405" w:name="_Toc387685500"/>
      <w:bookmarkStart w:id="9406" w:name="_Toc387737524"/>
      <w:bookmarkStart w:id="9407" w:name="_Toc387756064"/>
      <w:bookmarkStart w:id="9408" w:name="_Toc387759459"/>
      <w:bookmarkStart w:id="9409" w:name="_Toc387760577"/>
      <w:bookmarkStart w:id="9410" w:name="_Toc387763449"/>
      <w:bookmarkStart w:id="9411" w:name="_Toc387764565"/>
      <w:bookmarkStart w:id="9412" w:name="_Toc387765681"/>
      <w:bookmarkStart w:id="9413" w:name="_Toc387766797"/>
      <w:bookmarkStart w:id="9414" w:name="_Toc387768495"/>
      <w:bookmarkStart w:id="9415" w:name="_Toc387770195"/>
      <w:bookmarkStart w:id="9416" w:name="_Toc387771893"/>
      <w:bookmarkStart w:id="9417" w:name="_Toc387774255"/>
      <w:bookmarkStart w:id="9418" w:name="_Toc387677696"/>
      <w:bookmarkStart w:id="9419" w:name="_Toc387683090"/>
      <w:bookmarkStart w:id="9420" w:name="_Toc387685501"/>
      <w:bookmarkStart w:id="9421" w:name="_Toc387737525"/>
      <w:bookmarkStart w:id="9422" w:name="_Toc387756065"/>
      <w:bookmarkStart w:id="9423" w:name="_Toc387759460"/>
      <w:bookmarkStart w:id="9424" w:name="_Toc387760578"/>
      <w:bookmarkStart w:id="9425" w:name="_Toc387763450"/>
      <w:bookmarkStart w:id="9426" w:name="_Toc387764566"/>
      <w:bookmarkStart w:id="9427" w:name="_Toc387765682"/>
      <w:bookmarkStart w:id="9428" w:name="_Toc387766798"/>
      <w:bookmarkStart w:id="9429" w:name="_Toc387768496"/>
      <w:bookmarkStart w:id="9430" w:name="_Toc387770196"/>
      <w:bookmarkStart w:id="9431" w:name="_Toc387771894"/>
      <w:bookmarkStart w:id="9432" w:name="_Toc387774256"/>
      <w:bookmarkStart w:id="9433" w:name="_Toc387677697"/>
      <w:bookmarkStart w:id="9434" w:name="_Toc387683091"/>
      <w:bookmarkStart w:id="9435" w:name="_Toc387685502"/>
      <w:bookmarkStart w:id="9436" w:name="_Toc387737526"/>
      <w:bookmarkStart w:id="9437" w:name="_Toc387756066"/>
      <w:bookmarkStart w:id="9438" w:name="_Toc387759461"/>
      <w:bookmarkStart w:id="9439" w:name="_Toc387760579"/>
      <w:bookmarkStart w:id="9440" w:name="_Toc387763451"/>
      <w:bookmarkStart w:id="9441" w:name="_Toc387764567"/>
      <w:bookmarkStart w:id="9442" w:name="_Toc387765683"/>
      <w:bookmarkStart w:id="9443" w:name="_Toc387766799"/>
      <w:bookmarkStart w:id="9444" w:name="_Toc387768497"/>
      <w:bookmarkStart w:id="9445" w:name="_Toc387770197"/>
      <w:bookmarkStart w:id="9446" w:name="_Toc387771895"/>
      <w:bookmarkStart w:id="9447" w:name="_Toc387774257"/>
      <w:bookmarkStart w:id="9448" w:name="_Toc387677698"/>
      <w:bookmarkStart w:id="9449" w:name="_Toc387683092"/>
      <w:bookmarkStart w:id="9450" w:name="_Toc387685503"/>
      <w:bookmarkStart w:id="9451" w:name="_Toc387737527"/>
      <w:bookmarkStart w:id="9452" w:name="_Toc387756067"/>
      <w:bookmarkStart w:id="9453" w:name="_Toc387759462"/>
      <w:bookmarkStart w:id="9454" w:name="_Toc387760580"/>
      <w:bookmarkStart w:id="9455" w:name="_Toc387763452"/>
      <w:bookmarkStart w:id="9456" w:name="_Toc387764568"/>
      <w:bookmarkStart w:id="9457" w:name="_Toc387765684"/>
      <w:bookmarkStart w:id="9458" w:name="_Toc387766800"/>
      <w:bookmarkStart w:id="9459" w:name="_Toc387768498"/>
      <w:bookmarkStart w:id="9460" w:name="_Toc387770198"/>
      <w:bookmarkStart w:id="9461" w:name="_Toc387771896"/>
      <w:bookmarkStart w:id="9462" w:name="_Toc387774258"/>
      <w:bookmarkStart w:id="9463" w:name="_Toc387677699"/>
      <w:bookmarkStart w:id="9464" w:name="_Toc387683093"/>
      <w:bookmarkStart w:id="9465" w:name="_Toc387685504"/>
      <w:bookmarkStart w:id="9466" w:name="_Toc387737528"/>
      <w:bookmarkStart w:id="9467" w:name="_Toc387756068"/>
      <w:bookmarkStart w:id="9468" w:name="_Toc387759463"/>
      <w:bookmarkStart w:id="9469" w:name="_Toc387760581"/>
      <w:bookmarkStart w:id="9470" w:name="_Toc387763453"/>
      <w:bookmarkStart w:id="9471" w:name="_Toc387764569"/>
      <w:bookmarkStart w:id="9472" w:name="_Toc387765685"/>
      <w:bookmarkStart w:id="9473" w:name="_Toc387766801"/>
      <w:bookmarkStart w:id="9474" w:name="_Toc387768499"/>
      <w:bookmarkStart w:id="9475" w:name="_Toc387770199"/>
      <w:bookmarkStart w:id="9476" w:name="_Toc387771897"/>
      <w:bookmarkStart w:id="9477" w:name="_Toc387774259"/>
      <w:bookmarkStart w:id="9478" w:name="_Toc387677700"/>
      <w:bookmarkStart w:id="9479" w:name="_Toc387683094"/>
      <w:bookmarkStart w:id="9480" w:name="_Toc387685505"/>
      <w:bookmarkStart w:id="9481" w:name="_Toc387737529"/>
      <w:bookmarkStart w:id="9482" w:name="_Toc387756069"/>
      <w:bookmarkStart w:id="9483" w:name="_Toc387759464"/>
      <w:bookmarkStart w:id="9484" w:name="_Toc387760582"/>
      <w:bookmarkStart w:id="9485" w:name="_Toc387763454"/>
      <w:bookmarkStart w:id="9486" w:name="_Toc387764570"/>
      <w:bookmarkStart w:id="9487" w:name="_Toc387765686"/>
      <w:bookmarkStart w:id="9488" w:name="_Toc387766802"/>
      <w:bookmarkStart w:id="9489" w:name="_Toc387768500"/>
      <w:bookmarkStart w:id="9490" w:name="_Toc387770200"/>
      <w:bookmarkStart w:id="9491" w:name="_Toc387771898"/>
      <w:bookmarkStart w:id="9492" w:name="_Toc387774260"/>
      <w:bookmarkStart w:id="9493" w:name="_Toc387677701"/>
      <w:bookmarkStart w:id="9494" w:name="_Toc387683095"/>
      <w:bookmarkStart w:id="9495" w:name="_Toc387685506"/>
      <w:bookmarkStart w:id="9496" w:name="_Toc387737530"/>
      <w:bookmarkStart w:id="9497" w:name="_Toc387756070"/>
      <w:bookmarkStart w:id="9498" w:name="_Toc387759465"/>
      <w:bookmarkStart w:id="9499" w:name="_Toc387760583"/>
      <w:bookmarkStart w:id="9500" w:name="_Toc387763455"/>
      <w:bookmarkStart w:id="9501" w:name="_Toc387764571"/>
      <w:bookmarkStart w:id="9502" w:name="_Toc387765687"/>
      <w:bookmarkStart w:id="9503" w:name="_Toc387766803"/>
      <w:bookmarkStart w:id="9504" w:name="_Toc387768501"/>
      <w:bookmarkStart w:id="9505" w:name="_Toc387770201"/>
      <w:bookmarkStart w:id="9506" w:name="_Toc387771899"/>
      <w:bookmarkStart w:id="9507" w:name="_Toc387774261"/>
      <w:bookmarkStart w:id="9508" w:name="_Toc387677702"/>
      <w:bookmarkStart w:id="9509" w:name="_Toc387683096"/>
      <w:bookmarkStart w:id="9510" w:name="_Toc387685507"/>
      <w:bookmarkStart w:id="9511" w:name="_Toc387737531"/>
      <w:bookmarkStart w:id="9512" w:name="_Toc387756071"/>
      <w:bookmarkStart w:id="9513" w:name="_Toc387759466"/>
      <w:bookmarkStart w:id="9514" w:name="_Toc387760584"/>
      <w:bookmarkStart w:id="9515" w:name="_Toc387763456"/>
      <w:bookmarkStart w:id="9516" w:name="_Toc387764572"/>
      <w:bookmarkStart w:id="9517" w:name="_Toc387765688"/>
      <w:bookmarkStart w:id="9518" w:name="_Toc387766804"/>
      <w:bookmarkStart w:id="9519" w:name="_Toc387768502"/>
      <w:bookmarkStart w:id="9520" w:name="_Toc387770202"/>
      <w:bookmarkStart w:id="9521" w:name="_Toc387771900"/>
      <w:bookmarkStart w:id="9522" w:name="_Toc387774262"/>
      <w:bookmarkStart w:id="9523" w:name="_Toc387677703"/>
      <w:bookmarkStart w:id="9524" w:name="_Toc387683097"/>
      <w:bookmarkStart w:id="9525" w:name="_Toc387685508"/>
      <w:bookmarkStart w:id="9526" w:name="_Toc387737532"/>
      <w:bookmarkStart w:id="9527" w:name="_Toc387756072"/>
      <w:bookmarkStart w:id="9528" w:name="_Toc387759467"/>
      <w:bookmarkStart w:id="9529" w:name="_Toc387760585"/>
      <w:bookmarkStart w:id="9530" w:name="_Toc387763457"/>
      <w:bookmarkStart w:id="9531" w:name="_Toc387764573"/>
      <w:bookmarkStart w:id="9532" w:name="_Toc387765689"/>
      <w:bookmarkStart w:id="9533" w:name="_Toc387766805"/>
      <w:bookmarkStart w:id="9534" w:name="_Toc387768503"/>
      <w:bookmarkStart w:id="9535" w:name="_Toc387770203"/>
      <w:bookmarkStart w:id="9536" w:name="_Toc387771901"/>
      <w:bookmarkStart w:id="9537" w:name="_Toc387774263"/>
      <w:bookmarkStart w:id="9538" w:name="_Toc387677704"/>
      <w:bookmarkStart w:id="9539" w:name="_Toc387683098"/>
      <w:bookmarkStart w:id="9540" w:name="_Toc387685509"/>
      <w:bookmarkStart w:id="9541" w:name="_Toc387737533"/>
      <w:bookmarkStart w:id="9542" w:name="_Toc387756073"/>
      <w:bookmarkStart w:id="9543" w:name="_Toc387759468"/>
      <w:bookmarkStart w:id="9544" w:name="_Toc387760586"/>
      <w:bookmarkStart w:id="9545" w:name="_Toc387763458"/>
      <w:bookmarkStart w:id="9546" w:name="_Toc387764574"/>
      <w:bookmarkStart w:id="9547" w:name="_Toc387765690"/>
      <w:bookmarkStart w:id="9548" w:name="_Toc387766806"/>
      <w:bookmarkStart w:id="9549" w:name="_Toc387768504"/>
      <w:bookmarkStart w:id="9550" w:name="_Toc387770204"/>
      <w:bookmarkStart w:id="9551" w:name="_Toc387771902"/>
      <w:bookmarkStart w:id="9552" w:name="_Toc387774264"/>
      <w:bookmarkStart w:id="9553" w:name="_Toc387677705"/>
      <w:bookmarkStart w:id="9554" w:name="_Toc387683099"/>
      <w:bookmarkStart w:id="9555" w:name="_Toc387685510"/>
      <w:bookmarkStart w:id="9556" w:name="_Toc387737534"/>
      <w:bookmarkStart w:id="9557" w:name="_Toc387756074"/>
      <w:bookmarkStart w:id="9558" w:name="_Toc387759469"/>
      <w:bookmarkStart w:id="9559" w:name="_Toc387760587"/>
      <w:bookmarkStart w:id="9560" w:name="_Toc387763459"/>
      <w:bookmarkStart w:id="9561" w:name="_Toc387764575"/>
      <w:bookmarkStart w:id="9562" w:name="_Toc387765691"/>
      <w:bookmarkStart w:id="9563" w:name="_Toc387766807"/>
      <w:bookmarkStart w:id="9564" w:name="_Toc387768505"/>
      <w:bookmarkStart w:id="9565" w:name="_Toc387770205"/>
      <w:bookmarkStart w:id="9566" w:name="_Toc387771903"/>
      <w:bookmarkStart w:id="9567" w:name="_Toc387774265"/>
      <w:bookmarkStart w:id="9568" w:name="_Toc387677706"/>
      <w:bookmarkStart w:id="9569" w:name="_Toc387683100"/>
      <w:bookmarkStart w:id="9570" w:name="_Toc387685511"/>
      <w:bookmarkStart w:id="9571" w:name="_Toc387737535"/>
      <w:bookmarkStart w:id="9572" w:name="_Toc387756075"/>
      <w:bookmarkStart w:id="9573" w:name="_Toc387759470"/>
      <w:bookmarkStart w:id="9574" w:name="_Toc387760588"/>
      <w:bookmarkStart w:id="9575" w:name="_Toc387763460"/>
      <w:bookmarkStart w:id="9576" w:name="_Toc387764576"/>
      <w:bookmarkStart w:id="9577" w:name="_Toc387765692"/>
      <w:bookmarkStart w:id="9578" w:name="_Toc387766808"/>
      <w:bookmarkStart w:id="9579" w:name="_Toc387768506"/>
      <w:bookmarkStart w:id="9580" w:name="_Toc387770206"/>
      <w:bookmarkStart w:id="9581" w:name="_Toc387771904"/>
      <w:bookmarkStart w:id="9582" w:name="_Toc387774266"/>
      <w:bookmarkStart w:id="9583" w:name="_Toc387677707"/>
      <w:bookmarkStart w:id="9584" w:name="_Toc387683101"/>
      <w:bookmarkStart w:id="9585" w:name="_Toc387685512"/>
      <w:bookmarkStart w:id="9586" w:name="_Toc387737536"/>
      <w:bookmarkStart w:id="9587" w:name="_Toc387756076"/>
      <w:bookmarkStart w:id="9588" w:name="_Toc387759471"/>
      <w:bookmarkStart w:id="9589" w:name="_Toc387760589"/>
      <w:bookmarkStart w:id="9590" w:name="_Toc387763461"/>
      <w:bookmarkStart w:id="9591" w:name="_Toc387764577"/>
      <w:bookmarkStart w:id="9592" w:name="_Toc387765693"/>
      <w:bookmarkStart w:id="9593" w:name="_Toc387766809"/>
      <w:bookmarkStart w:id="9594" w:name="_Toc387768507"/>
      <w:bookmarkStart w:id="9595" w:name="_Toc387770207"/>
      <w:bookmarkStart w:id="9596" w:name="_Toc387771905"/>
      <w:bookmarkStart w:id="9597" w:name="_Toc387774267"/>
      <w:bookmarkStart w:id="9598" w:name="_Toc387677708"/>
      <w:bookmarkStart w:id="9599" w:name="_Toc387683102"/>
      <w:bookmarkStart w:id="9600" w:name="_Toc387685513"/>
      <w:bookmarkStart w:id="9601" w:name="_Toc387737537"/>
      <w:bookmarkStart w:id="9602" w:name="_Toc387756077"/>
      <w:bookmarkStart w:id="9603" w:name="_Toc387759472"/>
      <w:bookmarkStart w:id="9604" w:name="_Toc387760590"/>
      <w:bookmarkStart w:id="9605" w:name="_Toc387763462"/>
      <w:bookmarkStart w:id="9606" w:name="_Toc387764578"/>
      <w:bookmarkStart w:id="9607" w:name="_Toc387765694"/>
      <w:bookmarkStart w:id="9608" w:name="_Toc387766810"/>
      <w:bookmarkStart w:id="9609" w:name="_Toc387768508"/>
      <w:bookmarkStart w:id="9610" w:name="_Toc387770208"/>
      <w:bookmarkStart w:id="9611" w:name="_Toc387771906"/>
      <w:bookmarkStart w:id="9612" w:name="_Toc387774268"/>
      <w:bookmarkStart w:id="9613" w:name="_Toc387677709"/>
      <w:bookmarkStart w:id="9614" w:name="_Toc387683103"/>
      <w:bookmarkStart w:id="9615" w:name="_Toc387685514"/>
      <w:bookmarkStart w:id="9616" w:name="_Toc387737538"/>
      <w:bookmarkStart w:id="9617" w:name="_Toc387756078"/>
      <w:bookmarkStart w:id="9618" w:name="_Toc387759473"/>
      <w:bookmarkStart w:id="9619" w:name="_Toc387760591"/>
      <w:bookmarkStart w:id="9620" w:name="_Toc387763463"/>
      <w:bookmarkStart w:id="9621" w:name="_Toc387764579"/>
      <w:bookmarkStart w:id="9622" w:name="_Toc387765695"/>
      <w:bookmarkStart w:id="9623" w:name="_Toc387766811"/>
      <w:bookmarkStart w:id="9624" w:name="_Toc387768509"/>
      <w:bookmarkStart w:id="9625" w:name="_Toc387770209"/>
      <w:bookmarkStart w:id="9626" w:name="_Toc387771907"/>
      <w:bookmarkStart w:id="9627" w:name="_Toc387774269"/>
      <w:bookmarkStart w:id="9628" w:name="_Toc387677710"/>
      <w:bookmarkStart w:id="9629" w:name="_Toc387683104"/>
      <w:bookmarkStart w:id="9630" w:name="_Toc387685515"/>
      <w:bookmarkStart w:id="9631" w:name="_Toc387737539"/>
      <w:bookmarkStart w:id="9632" w:name="_Toc387756079"/>
      <w:bookmarkStart w:id="9633" w:name="_Toc387759474"/>
      <w:bookmarkStart w:id="9634" w:name="_Toc387760592"/>
      <w:bookmarkStart w:id="9635" w:name="_Toc387763464"/>
      <w:bookmarkStart w:id="9636" w:name="_Toc387764580"/>
      <w:bookmarkStart w:id="9637" w:name="_Toc387765696"/>
      <w:bookmarkStart w:id="9638" w:name="_Toc387766812"/>
      <w:bookmarkStart w:id="9639" w:name="_Toc387768510"/>
      <w:bookmarkStart w:id="9640" w:name="_Toc387770210"/>
      <w:bookmarkStart w:id="9641" w:name="_Toc387771908"/>
      <w:bookmarkStart w:id="9642" w:name="_Toc387774270"/>
      <w:bookmarkStart w:id="9643" w:name="_Toc387677711"/>
      <w:bookmarkStart w:id="9644" w:name="_Toc387683105"/>
      <w:bookmarkStart w:id="9645" w:name="_Toc387685516"/>
      <w:bookmarkStart w:id="9646" w:name="_Toc387737540"/>
      <w:bookmarkStart w:id="9647" w:name="_Toc387756080"/>
      <w:bookmarkStart w:id="9648" w:name="_Toc387759475"/>
      <w:bookmarkStart w:id="9649" w:name="_Toc387760593"/>
      <w:bookmarkStart w:id="9650" w:name="_Toc387763465"/>
      <w:bookmarkStart w:id="9651" w:name="_Toc387764581"/>
      <w:bookmarkStart w:id="9652" w:name="_Toc387765697"/>
      <w:bookmarkStart w:id="9653" w:name="_Toc387766813"/>
      <w:bookmarkStart w:id="9654" w:name="_Toc387768511"/>
      <w:bookmarkStart w:id="9655" w:name="_Toc387770211"/>
      <w:bookmarkStart w:id="9656" w:name="_Toc387771909"/>
      <w:bookmarkStart w:id="9657" w:name="_Toc387774271"/>
      <w:bookmarkStart w:id="9658" w:name="_Toc387677712"/>
      <w:bookmarkStart w:id="9659" w:name="_Toc387683106"/>
      <w:bookmarkStart w:id="9660" w:name="_Toc387685517"/>
      <w:bookmarkStart w:id="9661" w:name="_Toc387737541"/>
      <w:bookmarkStart w:id="9662" w:name="_Toc387756081"/>
      <w:bookmarkStart w:id="9663" w:name="_Toc387759476"/>
      <w:bookmarkStart w:id="9664" w:name="_Toc387760594"/>
      <w:bookmarkStart w:id="9665" w:name="_Toc387763466"/>
      <w:bookmarkStart w:id="9666" w:name="_Toc387764582"/>
      <w:bookmarkStart w:id="9667" w:name="_Toc387765698"/>
      <w:bookmarkStart w:id="9668" w:name="_Toc387766814"/>
      <w:bookmarkStart w:id="9669" w:name="_Toc387768512"/>
      <w:bookmarkStart w:id="9670" w:name="_Toc387770212"/>
      <w:bookmarkStart w:id="9671" w:name="_Toc387771910"/>
      <w:bookmarkStart w:id="9672" w:name="_Toc387774272"/>
      <w:bookmarkStart w:id="9673" w:name="_Toc387677713"/>
      <w:bookmarkStart w:id="9674" w:name="_Toc387683107"/>
      <w:bookmarkStart w:id="9675" w:name="_Toc387685518"/>
      <w:bookmarkStart w:id="9676" w:name="_Toc387737542"/>
      <w:bookmarkStart w:id="9677" w:name="_Toc387756082"/>
      <w:bookmarkStart w:id="9678" w:name="_Toc387759477"/>
      <w:bookmarkStart w:id="9679" w:name="_Toc387760595"/>
      <w:bookmarkStart w:id="9680" w:name="_Toc387763467"/>
      <w:bookmarkStart w:id="9681" w:name="_Toc387764583"/>
      <w:bookmarkStart w:id="9682" w:name="_Toc387765699"/>
      <w:bookmarkStart w:id="9683" w:name="_Toc387766815"/>
      <w:bookmarkStart w:id="9684" w:name="_Toc387768513"/>
      <w:bookmarkStart w:id="9685" w:name="_Toc387770213"/>
      <w:bookmarkStart w:id="9686" w:name="_Toc387771911"/>
      <w:bookmarkStart w:id="9687" w:name="_Toc387774273"/>
      <w:bookmarkStart w:id="9688" w:name="_Toc387677714"/>
      <w:bookmarkStart w:id="9689" w:name="_Toc387683108"/>
      <w:bookmarkStart w:id="9690" w:name="_Toc387685519"/>
      <w:bookmarkStart w:id="9691" w:name="_Toc387737543"/>
      <w:bookmarkStart w:id="9692" w:name="_Toc387756083"/>
      <w:bookmarkStart w:id="9693" w:name="_Toc387759478"/>
      <w:bookmarkStart w:id="9694" w:name="_Toc387760596"/>
      <w:bookmarkStart w:id="9695" w:name="_Toc387763468"/>
      <w:bookmarkStart w:id="9696" w:name="_Toc387764584"/>
      <w:bookmarkStart w:id="9697" w:name="_Toc387765700"/>
      <w:bookmarkStart w:id="9698" w:name="_Toc387766816"/>
      <w:bookmarkStart w:id="9699" w:name="_Toc387768514"/>
      <w:bookmarkStart w:id="9700" w:name="_Toc387770214"/>
      <w:bookmarkStart w:id="9701" w:name="_Toc387771912"/>
      <w:bookmarkStart w:id="9702" w:name="_Toc387774274"/>
      <w:bookmarkStart w:id="9703" w:name="_Toc387677715"/>
      <w:bookmarkStart w:id="9704" w:name="_Toc387683109"/>
      <w:bookmarkStart w:id="9705" w:name="_Toc387685520"/>
      <w:bookmarkStart w:id="9706" w:name="_Toc387737544"/>
      <w:bookmarkStart w:id="9707" w:name="_Toc387756084"/>
      <w:bookmarkStart w:id="9708" w:name="_Toc387759479"/>
      <w:bookmarkStart w:id="9709" w:name="_Toc387760597"/>
      <w:bookmarkStart w:id="9710" w:name="_Toc387763469"/>
      <w:bookmarkStart w:id="9711" w:name="_Toc387764585"/>
      <w:bookmarkStart w:id="9712" w:name="_Toc387765701"/>
      <w:bookmarkStart w:id="9713" w:name="_Toc387766817"/>
      <w:bookmarkStart w:id="9714" w:name="_Toc387768515"/>
      <w:bookmarkStart w:id="9715" w:name="_Toc387770215"/>
      <w:bookmarkStart w:id="9716" w:name="_Toc387771913"/>
      <w:bookmarkStart w:id="9717" w:name="_Toc387774275"/>
      <w:bookmarkStart w:id="9718" w:name="_Toc387677716"/>
      <w:bookmarkStart w:id="9719" w:name="_Toc387683110"/>
      <w:bookmarkStart w:id="9720" w:name="_Toc387685521"/>
      <w:bookmarkStart w:id="9721" w:name="_Toc387737545"/>
      <w:bookmarkStart w:id="9722" w:name="_Toc387756085"/>
      <w:bookmarkStart w:id="9723" w:name="_Toc387759480"/>
      <w:bookmarkStart w:id="9724" w:name="_Toc387760598"/>
      <w:bookmarkStart w:id="9725" w:name="_Toc387763470"/>
      <w:bookmarkStart w:id="9726" w:name="_Toc387764586"/>
      <w:bookmarkStart w:id="9727" w:name="_Toc387765702"/>
      <w:bookmarkStart w:id="9728" w:name="_Toc387766818"/>
      <w:bookmarkStart w:id="9729" w:name="_Toc387768516"/>
      <w:bookmarkStart w:id="9730" w:name="_Toc387770216"/>
      <w:bookmarkStart w:id="9731" w:name="_Toc387771914"/>
      <w:bookmarkStart w:id="9732" w:name="_Toc387774276"/>
      <w:bookmarkStart w:id="9733" w:name="_Toc387677717"/>
      <w:bookmarkStart w:id="9734" w:name="_Toc387683111"/>
      <w:bookmarkStart w:id="9735" w:name="_Toc387685522"/>
      <w:bookmarkStart w:id="9736" w:name="_Toc387737546"/>
      <w:bookmarkStart w:id="9737" w:name="_Toc387756086"/>
      <w:bookmarkStart w:id="9738" w:name="_Toc387759481"/>
      <w:bookmarkStart w:id="9739" w:name="_Toc387760599"/>
      <w:bookmarkStart w:id="9740" w:name="_Toc387763471"/>
      <w:bookmarkStart w:id="9741" w:name="_Toc387764587"/>
      <w:bookmarkStart w:id="9742" w:name="_Toc387765703"/>
      <w:bookmarkStart w:id="9743" w:name="_Toc387766819"/>
      <w:bookmarkStart w:id="9744" w:name="_Toc387768517"/>
      <w:bookmarkStart w:id="9745" w:name="_Toc387770217"/>
      <w:bookmarkStart w:id="9746" w:name="_Toc387771915"/>
      <w:bookmarkStart w:id="9747" w:name="_Toc387774277"/>
      <w:bookmarkStart w:id="9748" w:name="_Toc387677718"/>
      <w:bookmarkStart w:id="9749" w:name="_Toc387683112"/>
      <w:bookmarkStart w:id="9750" w:name="_Toc387685523"/>
      <w:bookmarkStart w:id="9751" w:name="_Toc387737547"/>
      <w:bookmarkStart w:id="9752" w:name="_Toc387756087"/>
      <w:bookmarkStart w:id="9753" w:name="_Toc387759482"/>
      <w:bookmarkStart w:id="9754" w:name="_Toc387760600"/>
      <w:bookmarkStart w:id="9755" w:name="_Toc387763472"/>
      <w:bookmarkStart w:id="9756" w:name="_Toc387764588"/>
      <w:bookmarkStart w:id="9757" w:name="_Toc387765704"/>
      <w:bookmarkStart w:id="9758" w:name="_Toc387766820"/>
      <w:bookmarkStart w:id="9759" w:name="_Toc387768518"/>
      <w:bookmarkStart w:id="9760" w:name="_Toc387770218"/>
      <w:bookmarkStart w:id="9761" w:name="_Toc387771916"/>
      <w:bookmarkStart w:id="9762" w:name="_Toc387774278"/>
      <w:bookmarkStart w:id="9763" w:name="_Toc387677719"/>
      <w:bookmarkStart w:id="9764" w:name="_Toc387683113"/>
      <w:bookmarkStart w:id="9765" w:name="_Toc387685524"/>
      <w:bookmarkStart w:id="9766" w:name="_Toc387737548"/>
      <w:bookmarkStart w:id="9767" w:name="_Toc387756088"/>
      <w:bookmarkStart w:id="9768" w:name="_Toc387759483"/>
      <w:bookmarkStart w:id="9769" w:name="_Toc387760601"/>
      <w:bookmarkStart w:id="9770" w:name="_Toc387763473"/>
      <w:bookmarkStart w:id="9771" w:name="_Toc387764589"/>
      <w:bookmarkStart w:id="9772" w:name="_Toc387765705"/>
      <w:bookmarkStart w:id="9773" w:name="_Toc387766821"/>
      <w:bookmarkStart w:id="9774" w:name="_Toc387768519"/>
      <w:bookmarkStart w:id="9775" w:name="_Toc387770219"/>
      <w:bookmarkStart w:id="9776" w:name="_Toc387771917"/>
      <w:bookmarkStart w:id="9777" w:name="_Toc387774279"/>
      <w:bookmarkStart w:id="9778" w:name="_Toc387677720"/>
      <w:bookmarkStart w:id="9779" w:name="_Toc387683114"/>
      <w:bookmarkStart w:id="9780" w:name="_Toc387685525"/>
      <w:bookmarkStart w:id="9781" w:name="_Toc387737549"/>
      <w:bookmarkStart w:id="9782" w:name="_Toc387756089"/>
      <w:bookmarkStart w:id="9783" w:name="_Toc387759484"/>
      <w:bookmarkStart w:id="9784" w:name="_Toc387760602"/>
      <w:bookmarkStart w:id="9785" w:name="_Toc387763474"/>
      <w:bookmarkStart w:id="9786" w:name="_Toc387764590"/>
      <w:bookmarkStart w:id="9787" w:name="_Toc387765706"/>
      <w:bookmarkStart w:id="9788" w:name="_Toc387766822"/>
      <w:bookmarkStart w:id="9789" w:name="_Toc387768520"/>
      <w:bookmarkStart w:id="9790" w:name="_Toc387770220"/>
      <w:bookmarkStart w:id="9791" w:name="_Toc387771918"/>
      <w:bookmarkStart w:id="9792" w:name="_Toc387774280"/>
      <w:bookmarkStart w:id="9793" w:name="_Toc387677721"/>
      <w:bookmarkStart w:id="9794" w:name="_Toc387683115"/>
      <w:bookmarkStart w:id="9795" w:name="_Toc387685526"/>
      <w:bookmarkStart w:id="9796" w:name="_Toc387737550"/>
      <w:bookmarkStart w:id="9797" w:name="_Toc387756090"/>
      <w:bookmarkStart w:id="9798" w:name="_Toc387759485"/>
      <w:bookmarkStart w:id="9799" w:name="_Toc387760603"/>
      <w:bookmarkStart w:id="9800" w:name="_Toc387763475"/>
      <w:bookmarkStart w:id="9801" w:name="_Toc387764591"/>
      <w:bookmarkStart w:id="9802" w:name="_Toc387765707"/>
      <w:bookmarkStart w:id="9803" w:name="_Toc387766823"/>
      <w:bookmarkStart w:id="9804" w:name="_Toc387768521"/>
      <w:bookmarkStart w:id="9805" w:name="_Toc387770221"/>
      <w:bookmarkStart w:id="9806" w:name="_Toc387771919"/>
      <w:bookmarkStart w:id="9807" w:name="_Toc387774281"/>
      <w:bookmarkStart w:id="9808" w:name="_Toc387677722"/>
      <w:bookmarkStart w:id="9809" w:name="_Toc387683116"/>
      <w:bookmarkStart w:id="9810" w:name="_Toc387685527"/>
      <w:bookmarkStart w:id="9811" w:name="_Toc387737551"/>
      <w:bookmarkStart w:id="9812" w:name="_Toc387756091"/>
      <w:bookmarkStart w:id="9813" w:name="_Toc387759486"/>
      <w:bookmarkStart w:id="9814" w:name="_Toc387760604"/>
      <w:bookmarkStart w:id="9815" w:name="_Toc387763476"/>
      <w:bookmarkStart w:id="9816" w:name="_Toc387764592"/>
      <w:bookmarkStart w:id="9817" w:name="_Toc387765708"/>
      <w:bookmarkStart w:id="9818" w:name="_Toc387766824"/>
      <w:bookmarkStart w:id="9819" w:name="_Toc387768522"/>
      <w:bookmarkStart w:id="9820" w:name="_Toc387770222"/>
      <w:bookmarkStart w:id="9821" w:name="_Toc387771920"/>
      <w:bookmarkStart w:id="9822" w:name="_Toc387774282"/>
      <w:bookmarkStart w:id="9823" w:name="_Toc387677723"/>
      <w:bookmarkStart w:id="9824" w:name="_Toc387683117"/>
      <w:bookmarkStart w:id="9825" w:name="_Toc387685528"/>
      <w:bookmarkStart w:id="9826" w:name="_Toc387737552"/>
      <w:bookmarkStart w:id="9827" w:name="_Toc387756092"/>
      <w:bookmarkStart w:id="9828" w:name="_Toc387759487"/>
      <w:bookmarkStart w:id="9829" w:name="_Toc387760605"/>
      <w:bookmarkStart w:id="9830" w:name="_Toc387763477"/>
      <w:bookmarkStart w:id="9831" w:name="_Toc387764593"/>
      <w:bookmarkStart w:id="9832" w:name="_Toc387765709"/>
      <w:bookmarkStart w:id="9833" w:name="_Toc387766825"/>
      <w:bookmarkStart w:id="9834" w:name="_Toc387768523"/>
      <w:bookmarkStart w:id="9835" w:name="_Toc387770223"/>
      <w:bookmarkStart w:id="9836" w:name="_Toc387771921"/>
      <w:bookmarkStart w:id="9837" w:name="_Toc387774283"/>
      <w:bookmarkStart w:id="9838" w:name="_Toc387677724"/>
      <w:bookmarkStart w:id="9839" w:name="_Toc387683118"/>
      <w:bookmarkStart w:id="9840" w:name="_Toc387685529"/>
      <w:bookmarkStart w:id="9841" w:name="_Toc387737553"/>
      <w:bookmarkStart w:id="9842" w:name="_Toc387756093"/>
      <w:bookmarkStart w:id="9843" w:name="_Toc387759488"/>
      <w:bookmarkStart w:id="9844" w:name="_Toc387760606"/>
      <w:bookmarkStart w:id="9845" w:name="_Toc387763478"/>
      <w:bookmarkStart w:id="9846" w:name="_Toc387764594"/>
      <w:bookmarkStart w:id="9847" w:name="_Toc387765710"/>
      <w:bookmarkStart w:id="9848" w:name="_Toc387766826"/>
      <w:bookmarkStart w:id="9849" w:name="_Toc387768524"/>
      <w:bookmarkStart w:id="9850" w:name="_Toc387770224"/>
      <w:bookmarkStart w:id="9851" w:name="_Toc387771922"/>
      <w:bookmarkStart w:id="9852" w:name="_Toc387774284"/>
      <w:bookmarkStart w:id="9853" w:name="_Toc387677725"/>
      <w:bookmarkStart w:id="9854" w:name="_Toc387683119"/>
      <w:bookmarkStart w:id="9855" w:name="_Toc387685530"/>
      <w:bookmarkStart w:id="9856" w:name="_Toc387737554"/>
      <w:bookmarkStart w:id="9857" w:name="_Toc387756094"/>
      <w:bookmarkStart w:id="9858" w:name="_Toc387759489"/>
      <w:bookmarkStart w:id="9859" w:name="_Toc387760607"/>
      <w:bookmarkStart w:id="9860" w:name="_Toc387763479"/>
      <w:bookmarkStart w:id="9861" w:name="_Toc387764595"/>
      <w:bookmarkStart w:id="9862" w:name="_Toc387765711"/>
      <w:bookmarkStart w:id="9863" w:name="_Toc387766827"/>
      <w:bookmarkStart w:id="9864" w:name="_Toc387768525"/>
      <w:bookmarkStart w:id="9865" w:name="_Toc387770225"/>
      <w:bookmarkStart w:id="9866" w:name="_Toc387771923"/>
      <w:bookmarkStart w:id="9867" w:name="_Toc387774285"/>
      <w:bookmarkStart w:id="9868" w:name="_Toc387677726"/>
      <w:bookmarkStart w:id="9869" w:name="_Toc387683120"/>
      <w:bookmarkStart w:id="9870" w:name="_Toc387685531"/>
      <w:bookmarkStart w:id="9871" w:name="_Toc387737555"/>
      <w:bookmarkStart w:id="9872" w:name="_Toc387756095"/>
      <w:bookmarkStart w:id="9873" w:name="_Toc387759490"/>
      <w:bookmarkStart w:id="9874" w:name="_Toc387760608"/>
      <w:bookmarkStart w:id="9875" w:name="_Toc387763480"/>
      <w:bookmarkStart w:id="9876" w:name="_Toc387764596"/>
      <w:bookmarkStart w:id="9877" w:name="_Toc387765712"/>
      <w:bookmarkStart w:id="9878" w:name="_Toc387766828"/>
      <w:bookmarkStart w:id="9879" w:name="_Toc387768526"/>
      <w:bookmarkStart w:id="9880" w:name="_Toc387770226"/>
      <w:bookmarkStart w:id="9881" w:name="_Toc387771924"/>
      <w:bookmarkStart w:id="9882" w:name="_Toc387774286"/>
      <w:bookmarkStart w:id="9883" w:name="_Toc387677727"/>
      <w:bookmarkStart w:id="9884" w:name="_Toc387683121"/>
      <w:bookmarkStart w:id="9885" w:name="_Toc387685532"/>
      <w:bookmarkStart w:id="9886" w:name="_Toc387737556"/>
      <w:bookmarkStart w:id="9887" w:name="_Toc387756096"/>
      <w:bookmarkStart w:id="9888" w:name="_Toc387759491"/>
      <w:bookmarkStart w:id="9889" w:name="_Toc387760609"/>
      <w:bookmarkStart w:id="9890" w:name="_Toc387763481"/>
      <w:bookmarkStart w:id="9891" w:name="_Toc387764597"/>
      <w:bookmarkStart w:id="9892" w:name="_Toc387765713"/>
      <w:bookmarkStart w:id="9893" w:name="_Toc387766829"/>
      <w:bookmarkStart w:id="9894" w:name="_Toc387768527"/>
      <w:bookmarkStart w:id="9895" w:name="_Toc387770227"/>
      <w:bookmarkStart w:id="9896" w:name="_Toc387771925"/>
      <w:bookmarkStart w:id="9897" w:name="_Toc387774287"/>
      <w:bookmarkStart w:id="9898" w:name="_Toc387677728"/>
      <w:bookmarkStart w:id="9899" w:name="_Toc387683122"/>
      <w:bookmarkStart w:id="9900" w:name="_Toc387685533"/>
      <w:bookmarkStart w:id="9901" w:name="_Toc387737557"/>
      <w:bookmarkStart w:id="9902" w:name="_Toc387756097"/>
      <w:bookmarkStart w:id="9903" w:name="_Toc387759492"/>
      <w:bookmarkStart w:id="9904" w:name="_Toc387760610"/>
      <w:bookmarkStart w:id="9905" w:name="_Toc387763482"/>
      <w:bookmarkStart w:id="9906" w:name="_Toc387764598"/>
      <w:bookmarkStart w:id="9907" w:name="_Toc387765714"/>
      <w:bookmarkStart w:id="9908" w:name="_Toc387766830"/>
      <w:bookmarkStart w:id="9909" w:name="_Toc387768528"/>
      <w:bookmarkStart w:id="9910" w:name="_Toc387770228"/>
      <w:bookmarkStart w:id="9911" w:name="_Toc387771926"/>
      <w:bookmarkStart w:id="9912" w:name="_Toc387774288"/>
      <w:bookmarkStart w:id="9913" w:name="_Toc387677729"/>
      <w:bookmarkStart w:id="9914" w:name="_Toc387683123"/>
      <w:bookmarkStart w:id="9915" w:name="_Toc387685534"/>
      <w:bookmarkStart w:id="9916" w:name="_Toc387737558"/>
      <w:bookmarkStart w:id="9917" w:name="_Toc387756098"/>
      <w:bookmarkStart w:id="9918" w:name="_Toc387759493"/>
      <w:bookmarkStart w:id="9919" w:name="_Toc387760611"/>
      <w:bookmarkStart w:id="9920" w:name="_Toc387763483"/>
      <w:bookmarkStart w:id="9921" w:name="_Toc387764599"/>
      <w:bookmarkStart w:id="9922" w:name="_Toc387765715"/>
      <w:bookmarkStart w:id="9923" w:name="_Toc387766831"/>
      <w:bookmarkStart w:id="9924" w:name="_Toc387768529"/>
      <w:bookmarkStart w:id="9925" w:name="_Toc387770229"/>
      <w:bookmarkStart w:id="9926" w:name="_Toc387771927"/>
      <w:bookmarkStart w:id="9927" w:name="_Toc387774289"/>
      <w:bookmarkStart w:id="9928" w:name="_Toc387677730"/>
      <w:bookmarkStart w:id="9929" w:name="_Toc387683124"/>
      <w:bookmarkStart w:id="9930" w:name="_Toc387685535"/>
      <w:bookmarkStart w:id="9931" w:name="_Toc387737559"/>
      <w:bookmarkStart w:id="9932" w:name="_Toc387756099"/>
      <w:bookmarkStart w:id="9933" w:name="_Toc387759494"/>
      <w:bookmarkStart w:id="9934" w:name="_Toc387760612"/>
      <w:bookmarkStart w:id="9935" w:name="_Toc387763484"/>
      <w:bookmarkStart w:id="9936" w:name="_Toc387764600"/>
      <w:bookmarkStart w:id="9937" w:name="_Toc387765716"/>
      <w:bookmarkStart w:id="9938" w:name="_Toc387766832"/>
      <w:bookmarkStart w:id="9939" w:name="_Toc387768530"/>
      <w:bookmarkStart w:id="9940" w:name="_Toc387770230"/>
      <w:bookmarkStart w:id="9941" w:name="_Toc387771928"/>
      <w:bookmarkStart w:id="9942" w:name="_Toc387774290"/>
      <w:bookmarkStart w:id="9943" w:name="_Toc387677731"/>
      <w:bookmarkStart w:id="9944" w:name="_Toc387683125"/>
      <w:bookmarkStart w:id="9945" w:name="_Toc387685536"/>
      <w:bookmarkStart w:id="9946" w:name="_Toc387737560"/>
      <w:bookmarkStart w:id="9947" w:name="_Toc387756100"/>
      <w:bookmarkStart w:id="9948" w:name="_Toc387759495"/>
      <w:bookmarkStart w:id="9949" w:name="_Toc387760613"/>
      <w:bookmarkStart w:id="9950" w:name="_Toc387763485"/>
      <w:bookmarkStart w:id="9951" w:name="_Toc387764601"/>
      <w:bookmarkStart w:id="9952" w:name="_Toc387765717"/>
      <w:bookmarkStart w:id="9953" w:name="_Toc387766833"/>
      <w:bookmarkStart w:id="9954" w:name="_Toc387768531"/>
      <w:bookmarkStart w:id="9955" w:name="_Toc387770231"/>
      <w:bookmarkStart w:id="9956" w:name="_Toc387771929"/>
      <w:bookmarkStart w:id="9957" w:name="_Toc387774291"/>
      <w:bookmarkStart w:id="9958" w:name="_Toc387677732"/>
      <w:bookmarkStart w:id="9959" w:name="_Toc387683126"/>
      <w:bookmarkStart w:id="9960" w:name="_Toc387685537"/>
      <w:bookmarkStart w:id="9961" w:name="_Toc387737561"/>
      <w:bookmarkStart w:id="9962" w:name="_Toc387756101"/>
      <w:bookmarkStart w:id="9963" w:name="_Toc387759496"/>
      <w:bookmarkStart w:id="9964" w:name="_Toc387760614"/>
      <w:bookmarkStart w:id="9965" w:name="_Toc387763486"/>
      <w:bookmarkStart w:id="9966" w:name="_Toc387764602"/>
      <w:bookmarkStart w:id="9967" w:name="_Toc387765718"/>
      <w:bookmarkStart w:id="9968" w:name="_Toc387766834"/>
      <w:bookmarkStart w:id="9969" w:name="_Toc387768532"/>
      <w:bookmarkStart w:id="9970" w:name="_Toc387770232"/>
      <w:bookmarkStart w:id="9971" w:name="_Toc387771930"/>
      <w:bookmarkStart w:id="9972" w:name="_Toc387774292"/>
      <w:bookmarkStart w:id="9973" w:name="_Toc387677733"/>
      <w:bookmarkStart w:id="9974" w:name="_Toc387683127"/>
      <w:bookmarkStart w:id="9975" w:name="_Toc387685538"/>
      <w:bookmarkStart w:id="9976" w:name="_Toc387737562"/>
      <w:bookmarkStart w:id="9977" w:name="_Toc387756102"/>
      <w:bookmarkStart w:id="9978" w:name="_Toc387759497"/>
      <w:bookmarkStart w:id="9979" w:name="_Toc387760615"/>
      <w:bookmarkStart w:id="9980" w:name="_Toc387763487"/>
      <w:bookmarkStart w:id="9981" w:name="_Toc387764603"/>
      <w:bookmarkStart w:id="9982" w:name="_Toc387765719"/>
      <w:bookmarkStart w:id="9983" w:name="_Toc387766835"/>
      <w:bookmarkStart w:id="9984" w:name="_Toc387768533"/>
      <w:bookmarkStart w:id="9985" w:name="_Toc387770233"/>
      <w:bookmarkStart w:id="9986" w:name="_Toc387771931"/>
      <w:bookmarkStart w:id="9987" w:name="_Toc387774293"/>
      <w:bookmarkStart w:id="9988" w:name="_Toc387677734"/>
      <w:bookmarkStart w:id="9989" w:name="_Toc387683128"/>
      <w:bookmarkStart w:id="9990" w:name="_Toc387685539"/>
      <w:bookmarkStart w:id="9991" w:name="_Toc387737563"/>
      <w:bookmarkStart w:id="9992" w:name="_Toc387756103"/>
      <w:bookmarkStart w:id="9993" w:name="_Toc387759498"/>
      <w:bookmarkStart w:id="9994" w:name="_Toc387760616"/>
      <w:bookmarkStart w:id="9995" w:name="_Toc387763488"/>
      <w:bookmarkStart w:id="9996" w:name="_Toc387764604"/>
      <w:bookmarkStart w:id="9997" w:name="_Toc387765720"/>
      <w:bookmarkStart w:id="9998" w:name="_Toc387766836"/>
      <w:bookmarkStart w:id="9999" w:name="_Toc387768534"/>
      <w:bookmarkStart w:id="10000" w:name="_Toc387770234"/>
      <w:bookmarkStart w:id="10001" w:name="_Toc387771932"/>
      <w:bookmarkStart w:id="10002" w:name="_Toc387774294"/>
      <w:bookmarkStart w:id="10003" w:name="_Toc387677735"/>
      <w:bookmarkStart w:id="10004" w:name="_Toc387683129"/>
      <w:bookmarkStart w:id="10005" w:name="_Toc387685540"/>
      <w:bookmarkStart w:id="10006" w:name="_Toc387737564"/>
      <w:bookmarkStart w:id="10007" w:name="_Toc387756104"/>
      <w:bookmarkStart w:id="10008" w:name="_Toc387759499"/>
      <w:bookmarkStart w:id="10009" w:name="_Toc387760617"/>
      <w:bookmarkStart w:id="10010" w:name="_Toc387763489"/>
      <w:bookmarkStart w:id="10011" w:name="_Toc387764605"/>
      <w:bookmarkStart w:id="10012" w:name="_Toc387765721"/>
      <w:bookmarkStart w:id="10013" w:name="_Toc387766837"/>
      <w:bookmarkStart w:id="10014" w:name="_Toc387768535"/>
      <w:bookmarkStart w:id="10015" w:name="_Toc387770235"/>
      <w:bookmarkStart w:id="10016" w:name="_Toc387771933"/>
      <w:bookmarkStart w:id="10017" w:name="_Toc387774295"/>
      <w:bookmarkStart w:id="10018" w:name="_Toc387677736"/>
      <w:bookmarkStart w:id="10019" w:name="_Toc387683130"/>
      <w:bookmarkStart w:id="10020" w:name="_Toc387685541"/>
      <w:bookmarkStart w:id="10021" w:name="_Toc387737565"/>
      <w:bookmarkStart w:id="10022" w:name="_Toc387756105"/>
      <w:bookmarkStart w:id="10023" w:name="_Toc387759500"/>
      <w:bookmarkStart w:id="10024" w:name="_Toc387760618"/>
      <w:bookmarkStart w:id="10025" w:name="_Toc387763490"/>
      <w:bookmarkStart w:id="10026" w:name="_Toc387764606"/>
      <w:bookmarkStart w:id="10027" w:name="_Toc387765722"/>
      <w:bookmarkStart w:id="10028" w:name="_Toc387766838"/>
      <w:bookmarkStart w:id="10029" w:name="_Toc387768536"/>
      <w:bookmarkStart w:id="10030" w:name="_Toc387770236"/>
      <w:bookmarkStart w:id="10031" w:name="_Toc387771934"/>
      <w:bookmarkStart w:id="10032" w:name="_Toc387774296"/>
      <w:bookmarkStart w:id="10033" w:name="_Toc387677737"/>
      <w:bookmarkStart w:id="10034" w:name="_Toc387683131"/>
      <w:bookmarkStart w:id="10035" w:name="_Toc387685542"/>
      <w:bookmarkStart w:id="10036" w:name="_Toc387737566"/>
      <w:bookmarkStart w:id="10037" w:name="_Toc387756106"/>
      <w:bookmarkStart w:id="10038" w:name="_Toc387759501"/>
      <w:bookmarkStart w:id="10039" w:name="_Toc387760619"/>
      <w:bookmarkStart w:id="10040" w:name="_Toc387763491"/>
      <w:bookmarkStart w:id="10041" w:name="_Toc387764607"/>
      <w:bookmarkStart w:id="10042" w:name="_Toc387765723"/>
      <w:bookmarkStart w:id="10043" w:name="_Toc387766839"/>
      <w:bookmarkStart w:id="10044" w:name="_Toc387768537"/>
      <w:bookmarkStart w:id="10045" w:name="_Toc387770237"/>
      <w:bookmarkStart w:id="10046" w:name="_Toc387771935"/>
      <w:bookmarkStart w:id="10047" w:name="_Toc387774297"/>
      <w:bookmarkStart w:id="10048" w:name="_Toc387677738"/>
      <w:bookmarkStart w:id="10049" w:name="_Toc387683132"/>
      <w:bookmarkStart w:id="10050" w:name="_Toc387685543"/>
      <w:bookmarkStart w:id="10051" w:name="_Toc387737567"/>
      <w:bookmarkStart w:id="10052" w:name="_Toc387756107"/>
      <w:bookmarkStart w:id="10053" w:name="_Toc387759502"/>
      <w:bookmarkStart w:id="10054" w:name="_Toc387760620"/>
      <w:bookmarkStart w:id="10055" w:name="_Toc387763492"/>
      <w:bookmarkStart w:id="10056" w:name="_Toc387764608"/>
      <w:bookmarkStart w:id="10057" w:name="_Toc387765724"/>
      <w:bookmarkStart w:id="10058" w:name="_Toc387766840"/>
      <w:bookmarkStart w:id="10059" w:name="_Toc387768538"/>
      <w:bookmarkStart w:id="10060" w:name="_Toc387770238"/>
      <w:bookmarkStart w:id="10061" w:name="_Toc387771936"/>
      <w:bookmarkStart w:id="10062" w:name="_Toc387774298"/>
      <w:bookmarkStart w:id="10063" w:name="_Toc387677739"/>
      <w:bookmarkStart w:id="10064" w:name="_Toc387683133"/>
      <w:bookmarkStart w:id="10065" w:name="_Toc387685544"/>
      <w:bookmarkStart w:id="10066" w:name="_Toc387737568"/>
      <w:bookmarkStart w:id="10067" w:name="_Toc387756108"/>
      <w:bookmarkStart w:id="10068" w:name="_Toc387759503"/>
      <w:bookmarkStart w:id="10069" w:name="_Toc387760621"/>
      <w:bookmarkStart w:id="10070" w:name="_Toc387763493"/>
      <w:bookmarkStart w:id="10071" w:name="_Toc387764609"/>
      <w:bookmarkStart w:id="10072" w:name="_Toc387765725"/>
      <w:bookmarkStart w:id="10073" w:name="_Toc387766841"/>
      <w:bookmarkStart w:id="10074" w:name="_Toc387768539"/>
      <w:bookmarkStart w:id="10075" w:name="_Toc387770239"/>
      <w:bookmarkStart w:id="10076" w:name="_Toc387771937"/>
      <w:bookmarkStart w:id="10077" w:name="_Toc387774299"/>
      <w:bookmarkStart w:id="10078" w:name="_Toc387677740"/>
      <w:bookmarkStart w:id="10079" w:name="_Toc387683134"/>
      <w:bookmarkStart w:id="10080" w:name="_Toc387685545"/>
      <w:bookmarkStart w:id="10081" w:name="_Toc387737569"/>
      <w:bookmarkStart w:id="10082" w:name="_Toc387756109"/>
      <w:bookmarkStart w:id="10083" w:name="_Toc387759504"/>
      <w:bookmarkStart w:id="10084" w:name="_Toc387760622"/>
      <w:bookmarkStart w:id="10085" w:name="_Toc387763494"/>
      <w:bookmarkStart w:id="10086" w:name="_Toc387764610"/>
      <w:bookmarkStart w:id="10087" w:name="_Toc387765726"/>
      <w:bookmarkStart w:id="10088" w:name="_Toc387766842"/>
      <w:bookmarkStart w:id="10089" w:name="_Toc387768540"/>
      <w:bookmarkStart w:id="10090" w:name="_Toc387770240"/>
      <w:bookmarkStart w:id="10091" w:name="_Toc387771938"/>
      <w:bookmarkStart w:id="10092" w:name="_Toc387774300"/>
      <w:bookmarkStart w:id="10093" w:name="_Toc387677741"/>
      <w:bookmarkStart w:id="10094" w:name="_Toc387683135"/>
      <w:bookmarkStart w:id="10095" w:name="_Toc387685546"/>
      <w:bookmarkStart w:id="10096" w:name="_Toc387737570"/>
      <w:bookmarkStart w:id="10097" w:name="_Toc387756110"/>
      <w:bookmarkStart w:id="10098" w:name="_Toc387759505"/>
      <w:bookmarkStart w:id="10099" w:name="_Toc387760623"/>
      <w:bookmarkStart w:id="10100" w:name="_Toc387763495"/>
      <w:bookmarkStart w:id="10101" w:name="_Toc387764611"/>
      <w:bookmarkStart w:id="10102" w:name="_Toc387765727"/>
      <w:bookmarkStart w:id="10103" w:name="_Toc387766843"/>
      <w:bookmarkStart w:id="10104" w:name="_Toc387768541"/>
      <w:bookmarkStart w:id="10105" w:name="_Toc387770241"/>
      <w:bookmarkStart w:id="10106" w:name="_Toc387771939"/>
      <w:bookmarkStart w:id="10107" w:name="_Toc387774301"/>
      <w:bookmarkStart w:id="10108" w:name="_Toc387677742"/>
      <w:bookmarkStart w:id="10109" w:name="_Toc387683136"/>
      <w:bookmarkStart w:id="10110" w:name="_Toc387685547"/>
      <w:bookmarkStart w:id="10111" w:name="_Toc387737571"/>
      <w:bookmarkStart w:id="10112" w:name="_Toc387756111"/>
      <w:bookmarkStart w:id="10113" w:name="_Toc387759506"/>
      <w:bookmarkStart w:id="10114" w:name="_Toc387760624"/>
      <w:bookmarkStart w:id="10115" w:name="_Toc387763496"/>
      <w:bookmarkStart w:id="10116" w:name="_Toc387764612"/>
      <w:bookmarkStart w:id="10117" w:name="_Toc387765728"/>
      <w:bookmarkStart w:id="10118" w:name="_Toc387766844"/>
      <w:bookmarkStart w:id="10119" w:name="_Toc387768542"/>
      <w:bookmarkStart w:id="10120" w:name="_Toc387770242"/>
      <w:bookmarkStart w:id="10121" w:name="_Toc387771940"/>
      <w:bookmarkStart w:id="10122" w:name="_Toc387774302"/>
      <w:bookmarkStart w:id="10123" w:name="_Toc387677743"/>
      <w:bookmarkStart w:id="10124" w:name="_Toc387683137"/>
      <w:bookmarkStart w:id="10125" w:name="_Toc387685548"/>
      <w:bookmarkStart w:id="10126" w:name="_Toc387737572"/>
      <w:bookmarkStart w:id="10127" w:name="_Toc387756112"/>
      <w:bookmarkStart w:id="10128" w:name="_Toc387759507"/>
      <w:bookmarkStart w:id="10129" w:name="_Toc387760625"/>
      <w:bookmarkStart w:id="10130" w:name="_Toc387763497"/>
      <w:bookmarkStart w:id="10131" w:name="_Toc387764613"/>
      <w:bookmarkStart w:id="10132" w:name="_Toc387765729"/>
      <w:bookmarkStart w:id="10133" w:name="_Toc387766845"/>
      <w:bookmarkStart w:id="10134" w:name="_Toc387768543"/>
      <w:bookmarkStart w:id="10135" w:name="_Toc387770243"/>
      <w:bookmarkStart w:id="10136" w:name="_Toc387771941"/>
      <w:bookmarkStart w:id="10137" w:name="_Toc387774303"/>
      <w:bookmarkStart w:id="10138" w:name="_Toc387677744"/>
      <w:bookmarkStart w:id="10139" w:name="_Toc387683138"/>
      <w:bookmarkStart w:id="10140" w:name="_Toc387685549"/>
      <w:bookmarkStart w:id="10141" w:name="_Toc387737573"/>
      <w:bookmarkStart w:id="10142" w:name="_Toc387756113"/>
      <w:bookmarkStart w:id="10143" w:name="_Toc387759508"/>
      <w:bookmarkStart w:id="10144" w:name="_Toc387760626"/>
      <w:bookmarkStart w:id="10145" w:name="_Toc387763498"/>
      <w:bookmarkStart w:id="10146" w:name="_Toc387764614"/>
      <w:bookmarkStart w:id="10147" w:name="_Toc387765730"/>
      <w:bookmarkStart w:id="10148" w:name="_Toc387766846"/>
      <w:bookmarkStart w:id="10149" w:name="_Toc387768544"/>
      <w:bookmarkStart w:id="10150" w:name="_Toc387770244"/>
      <w:bookmarkStart w:id="10151" w:name="_Toc387771942"/>
      <w:bookmarkStart w:id="10152" w:name="_Toc387774304"/>
      <w:bookmarkStart w:id="10153" w:name="_Toc387677745"/>
      <w:bookmarkStart w:id="10154" w:name="_Toc387683139"/>
      <w:bookmarkStart w:id="10155" w:name="_Toc387685550"/>
      <w:bookmarkStart w:id="10156" w:name="_Toc387737574"/>
      <w:bookmarkStart w:id="10157" w:name="_Toc387756114"/>
      <w:bookmarkStart w:id="10158" w:name="_Toc387759509"/>
      <w:bookmarkStart w:id="10159" w:name="_Toc387760627"/>
      <w:bookmarkStart w:id="10160" w:name="_Toc387763499"/>
      <w:bookmarkStart w:id="10161" w:name="_Toc387764615"/>
      <w:bookmarkStart w:id="10162" w:name="_Toc387765731"/>
      <w:bookmarkStart w:id="10163" w:name="_Toc387766847"/>
      <w:bookmarkStart w:id="10164" w:name="_Toc387768545"/>
      <w:bookmarkStart w:id="10165" w:name="_Toc387770245"/>
      <w:bookmarkStart w:id="10166" w:name="_Toc387771943"/>
      <w:bookmarkStart w:id="10167" w:name="_Toc387774305"/>
      <w:bookmarkStart w:id="10168" w:name="_Toc387677746"/>
      <w:bookmarkStart w:id="10169" w:name="_Toc387683140"/>
      <w:bookmarkStart w:id="10170" w:name="_Toc387685551"/>
      <w:bookmarkStart w:id="10171" w:name="_Toc387737575"/>
      <w:bookmarkStart w:id="10172" w:name="_Toc387756115"/>
      <w:bookmarkStart w:id="10173" w:name="_Toc387759510"/>
      <w:bookmarkStart w:id="10174" w:name="_Toc387760628"/>
      <w:bookmarkStart w:id="10175" w:name="_Toc387763500"/>
      <w:bookmarkStart w:id="10176" w:name="_Toc387764616"/>
      <w:bookmarkStart w:id="10177" w:name="_Toc387765732"/>
      <w:bookmarkStart w:id="10178" w:name="_Toc387766848"/>
      <w:bookmarkStart w:id="10179" w:name="_Toc387768546"/>
      <w:bookmarkStart w:id="10180" w:name="_Toc387770246"/>
      <w:bookmarkStart w:id="10181" w:name="_Toc387771944"/>
      <w:bookmarkStart w:id="10182" w:name="_Toc387774306"/>
      <w:bookmarkStart w:id="10183" w:name="_Toc387677747"/>
      <w:bookmarkStart w:id="10184" w:name="_Toc387683141"/>
      <w:bookmarkStart w:id="10185" w:name="_Toc387685552"/>
      <w:bookmarkStart w:id="10186" w:name="_Toc387737576"/>
      <w:bookmarkStart w:id="10187" w:name="_Toc387756116"/>
      <w:bookmarkStart w:id="10188" w:name="_Toc387759511"/>
      <w:bookmarkStart w:id="10189" w:name="_Toc387760629"/>
      <w:bookmarkStart w:id="10190" w:name="_Toc387763501"/>
      <w:bookmarkStart w:id="10191" w:name="_Toc387764617"/>
      <w:bookmarkStart w:id="10192" w:name="_Toc387765733"/>
      <w:bookmarkStart w:id="10193" w:name="_Toc387766849"/>
      <w:bookmarkStart w:id="10194" w:name="_Toc387768547"/>
      <w:bookmarkStart w:id="10195" w:name="_Toc387770247"/>
      <w:bookmarkStart w:id="10196" w:name="_Toc387771945"/>
      <w:bookmarkStart w:id="10197" w:name="_Toc387774307"/>
      <w:bookmarkStart w:id="10198" w:name="_Toc387677748"/>
      <w:bookmarkStart w:id="10199" w:name="_Toc387683142"/>
      <w:bookmarkStart w:id="10200" w:name="_Toc387685553"/>
      <w:bookmarkStart w:id="10201" w:name="_Toc387737577"/>
      <w:bookmarkStart w:id="10202" w:name="_Toc387756117"/>
      <w:bookmarkStart w:id="10203" w:name="_Toc387759512"/>
      <w:bookmarkStart w:id="10204" w:name="_Toc387760630"/>
      <w:bookmarkStart w:id="10205" w:name="_Toc387763502"/>
      <w:bookmarkStart w:id="10206" w:name="_Toc387764618"/>
      <w:bookmarkStart w:id="10207" w:name="_Toc387765734"/>
      <w:bookmarkStart w:id="10208" w:name="_Toc387766850"/>
      <w:bookmarkStart w:id="10209" w:name="_Toc387768548"/>
      <w:bookmarkStart w:id="10210" w:name="_Toc387770248"/>
      <w:bookmarkStart w:id="10211" w:name="_Toc387771946"/>
      <w:bookmarkStart w:id="10212" w:name="_Toc387774308"/>
      <w:bookmarkStart w:id="10213" w:name="_Toc387677749"/>
      <w:bookmarkStart w:id="10214" w:name="_Toc387683143"/>
      <w:bookmarkStart w:id="10215" w:name="_Toc387685554"/>
      <w:bookmarkStart w:id="10216" w:name="_Toc387737578"/>
      <w:bookmarkStart w:id="10217" w:name="_Toc387756118"/>
      <w:bookmarkStart w:id="10218" w:name="_Toc387759513"/>
      <w:bookmarkStart w:id="10219" w:name="_Toc387760631"/>
      <w:bookmarkStart w:id="10220" w:name="_Toc387763503"/>
      <w:bookmarkStart w:id="10221" w:name="_Toc387764619"/>
      <w:bookmarkStart w:id="10222" w:name="_Toc387765735"/>
      <w:bookmarkStart w:id="10223" w:name="_Toc387766851"/>
      <w:bookmarkStart w:id="10224" w:name="_Toc387768549"/>
      <w:bookmarkStart w:id="10225" w:name="_Toc387770249"/>
      <w:bookmarkStart w:id="10226" w:name="_Toc387771947"/>
      <w:bookmarkStart w:id="10227" w:name="_Toc387774309"/>
      <w:bookmarkStart w:id="10228" w:name="_Toc387677750"/>
      <w:bookmarkStart w:id="10229" w:name="_Toc387683144"/>
      <w:bookmarkStart w:id="10230" w:name="_Toc387685555"/>
      <w:bookmarkStart w:id="10231" w:name="_Toc387737579"/>
      <w:bookmarkStart w:id="10232" w:name="_Toc387756119"/>
      <w:bookmarkStart w:id="10233" w:name="_Toc387759514"/>
      <w:bookmarkStart w:id="10234" w:name="_Toc387760632"/>
      <w:bookmarkStart w:id="10235" w:name="_Toc387763504"/>
      <w:bookmarkStart w:id="10236" w:name="_Toc387764620"/>
      <w:bookmarkStart w:id="10237" w:name="_Toc387765736"/>
      <w:bookmarkStart w:id="10238" w:name="_Toc387766852"/>
      <w:bookmarkStart w:id="10239" w:name="_Toc387768550"/>
      <w:bookmarkStart w:id="10240" w:name="_Toc387770250"/>
      <w:bookmarkStart w:id="10241" w:name="_Toc387771948"/>
      <w:bookmarkStart w:id="10242" w:name="_Toc387774310"/>
      <w:bookmarkStart w:id="10243" w:name="_Toc387677751"/>
      <w:bookmarkStart w:id="10244" w:name="_Toc387683145"/>
      <w:bookmarkStart w:id="10245" w:name="_Toc387685556"/>
      <w:bookmarkStart w:id="10246" w:name="_Toc387737580"/>
      <w:bookmarkStart w:id="10247" w:name="_Toc387756120"/>
      <w:bookmarkStart w:id="10248" w:name="_Toc387759515"/>
      <w:bookmarkStart w:id="10249" w:name="_Toc387760633"/>
      <w:bookmarkStart w:id="10250" w:name="_Toc387763505"/>
      <w:bookmarkStart w:id="10251" w:name="_Toc387764621"/>
      <w:bookmarkStart w:id="10252" w:name="_Toc387765737"/>
      <w:bookmarkStart w:id="10253" w:name="_Toc387766853"/>
      <w:bookmarkStart w:id="10254" w:name="_Toc387768551"/>
      <w:bookmarkStart w:id="10255" w:name="_Toc387770251"/>
      <w:bookmarkStart w:id="10256" w:name="_Toc387771949"/>
      <w:bookmarkStart w:id="10257" w:name="_Toc387774311"/>
      <w:bookmarkStart w:id="10258" w:name="_Toc387677752"/>
      <w:bookmarkStart w:id="10259" w:name="_Toc387683146"/>
      <w:bookmarkStart w:id="10260" w:name="_Toc387685557"/>
      <w:bookmarkStart w:id="10261" w:name="_Toc387737581"/>
      <w:bookmarkStart w:id="10262" w:name="_Toc387756121"/>
      <w:bookmarkStart w:id="10263" w:name="_Toc387759516"/>
      <w:bookmarkStart w:id="10264" w:name="_Toc387760634"/>
      <w:bookmarkStart w:id="10265" w:name="_Toc387763506"/>
      <w:bookmarkStart w:id="10266" w:name="_Toc387764622"/>
      <w:bookmarkStart w:id="10267" w:name="_Toc387765738"/>
      <w:bookmarkStart w:id="10268" w:name="_Toc387766854"/>
      <w:bookmarkStart w:id="10269" w:name="_Toc387768552"/>
      <w:bookmarkStart w:id="10270" w:name="_Toc387770252"/>
      <w:bookmarkStart w:id="10271" w:name="_Toc387771950"/>
      <w:bookmarkStart w:id="10272" w:name="_Toc387774312"/>
      <w:bookmarkStart w:id="10273" w:name="_Toc387677753"/>
      <w:bookmarkStart w:id="10274" w:name="_Toc387683147"/>
      <w:bookmarkStart w:id="10275" w:name="_Toc387685558"/>
      <w:bookmarkStart w:id="10276" w:name="_Toc387737582"/>
      <w:bookmarkStart w:id="10277" w:name="_Toc387756122"/>
      <w:bookmarkStart w:id="10278" w:name="_Toc387759517"/>
      <w:bookmarkStart w:id="10279" w:name="_Toc387760635"/>
      <w:bookmarkStart w:id="10280" w:name="_Toc387763507"/>
      <w:bookmarkStart w:id="10281" w:name="_Toc387764623"/>
      <w:bookmarkStart w:id="10282" w:name="_Toc387765739"/>
      <w:bookmarkStart w:id="10283" w:name="_Toc387766855"/>
      <w:bookmarkStart w:id="10284" w:name="_Toc387768553"/>
      <w:bookmarkStart w:id="10285" w:name="_Toc387770253"/>
      <w:bookmarkStart w:id="10286" w:name="_Toc387771951"/>
      <w:bookmarkStart w:id="10287" w:name="_Toc387774313"/>
      <w:bookmarkStart w:id="10288" w:name="_Toc387677754"/>
      <w:bookmarkStart w:id="10289" w:name="_Toc387683148"/>
      <w:bookmarkStart w:id="10290" w:name="_Toc387685559"/>
      <w:bookmarkStart w:id="10291" w:name="_Toc387737583"/>
      <w:bookmarkStart w:id="10292" w:name="_Toc387756123"/>
      <w:bookmarkStart w:id="10293" w:name="_Toc387759518"/>
      <w:bookmarkStart w:id="10294" w:name="_Toc387760636"/>
      <w:bookmarkStart w:id="10295" w:name="_Toc387763508"/>
      <w:bookmarkStart w:id="10296" w:name="_Toc387764624"/>
      <w:bookmarkStart w:id="10297" w:name="_Toc387765740"/>
      <w:bookmarkStart w:id="10298" w:name="_Toc387766856"/>
      <w:bookmarkStart w:id="10299" w:name="_Toc387768554"/>
      <w:bookmarkStart w:id="10300" w:name="_Toc387770254"/>
      <w:bookmarkStart w:id="10301" w:name="_Toc387771952"/>
      <w:bookmarkStart w:id="10302" w:name="_Toc387774314"/>
      <w:bookmarkStart w:id="10303" w:name="_Toc387677755"/>
      <w:bookmarkStart w:id="10304" w:name="_Toc387683149"/>
      <w:bookmarkStart w:id="10305" w:name="_Toc387685560"/>
      <w:bookmarkStart w:id="10306" w:name="_Toc387737584"/>
      <w:bookmarkStart w:id="10307" w:name="_Toc387756124"/>
      <w:bookmarkStart w:id="10308" w:name="_Toc387759519"/>
      <w:bookmarkStart w:id="10309" w:name="_Toc387760637"/>
      <w:bookmarkStart w:id="10310" w:name="_Toc387763509"/>
      <w:bookmarkStart w:id="10311" w:name="_Toc387764625"/>
      <w:bookmarkStart w:id="10312" w:name="_Toc387765741"/>
      <w:bookmarkStart w:id="10313" w:name="_Toc387766857"/>
      <w:bookmarkStart w:id="10314" w:name="_Toc387768555"/>
      <w:bookmarkStart w:id="10315" w:name="_Toc387770255"/>
      <w:bookmarkStart w:id="10316" w:name="_Toc387771953"/>
      <w:bookmarkStart w:id="10317" w:name="_Toc387774315"/>
      <w:bookmarkStart w:id="10318" w:name="_Toc387677756"/>
      <w:bookmarkStart w:id="10319" w:name="_Toc387683150"/>
      <w:bookmarkStart w:id="10320" w:name="_Toc387685561"/>
      <w:bookmarkStart w:id="10321" w:name="_Toc387737585"/>
      <w:bookmarkStart w:id="10322" w:name="_Toc387756125"/>
      <w:bookmarkStart w:id="10323" w:name="_Toc387759520"/>
      <w:bookmarkStart w:id="10324" w:name="_Toc387760638"/>
      <w:bookmarkStart w:id="10325" w:name="_Toc387763510"/>
      <w:bookmarkStart w:id="10326" w:name="_Toc387764626"/>
      <w:bookmarkStart w:id="10327" w:name="_Toc387765742"/>
      <w:bookmarkStart w:id="10328" w:name="_Toc387766858"/>
      <w:bookmarkStart w:id="10329" w:name="_Toc387768556"/>
      <w:bookmarkStart w:id="10330" w:name="_Toc387770256"/>
      <w:bookmarkStart w:id="10331" w:name="_Toc387771954"/>
      <w:bookmarkStart w:id="10332" w:name="_Toc387774316"/>
      <w:bookmarkStart w:id="10333" w:name="_Toc387677757"/>
      <w:bookmarkStart w:id="10334" w:name="_Toc387683151"/>
      <w:bookmarkStart w:id="10335" w:name="_Toc387685562"/>
      <w:bookmarkStart w:id="10336" w:name="_Toc387737586"/>
      <w:bookmarkStart w:id="10337" w:name="_Toc387756126"/>
      <w:bookmarkStart w:id="10338" w:name="_Toc387759521"/>
      <w:bookmarkStart w:id="10339" w:name="_Toc387760639"/>
      <w:bookmarkStart w:id="10340" w:name="_Toc387763511"/>
      <w:bookmarkStart w:id="10341" w:name="_Toc387764627"/>
      <w:bookmarkStart w:id="10342" w:name="_Toc387765743"/>
      <w:bookmarkStart w:id="10343" w:name="_Toc387766859"/>
      <w:bookmarkStart w:id="10344" w:name="_Toc387768557"/>
      <w:bookmarkStart w:id="10345" w:name="_Toc387770257"/>
      <w:bookmarkStart w:id="10346" w:name="_Toc387771955"/>
      <w:bookmarkStart w:id="10347" w:name="_Toc387774317"/>
      <w:bookmarkStart w:id="10348" w:name="_Toc387677758"/>
      <w:bookmarkStart w:id="10349" w:name="_Toc387683152"/>
      <w:bookmarkStart w:id="10350" w:name="_Toc387685563"/>
      <w:bookmarkStart w:id="10351" w:name="_Toc387737587"/>
      <w:bookmarkStart w:id="10352" w:name="_Toc387756127"/>
      <w:bookmarkStart w:id="10353" w:name="_Toc387759522"/>
      <w:bookmarkStart w:id="10354" w:name="_Toc387760640"/>
      <w:bookmarkStart w:id="10355" w:name="_Toc387763512"/>
      <w:bookmarkStart w:id="10356" w:name="_Toc387764628"/>
      <w:bookmarkStart w:id="10357" w:name="_Toc387765744"/>
      <w:bookmarkStart w:id="10358" w:name="_Toc387766860"/>
      <w:bookmarkStart w:id="10359" w:name="_Toc387768558"/>
      <w:bookmarkStart w:id="10360" w:name="_Toc387770258"/>
      <w:bookmarkStart w:id="10361" w:name="_Toc387771956"/>
      <w:bookmarkStart w:id="10362" w:name="_Toc387774318"/>
      <w:bookmarkStart w:id="10363" w:name="_Toc387677759"/>
      <w:bookmarkStart w:id="10364" w:name="_Toc387683153"/>
      <w:bookmarkStart w:id="10365" w:name="_Toc387685564"/>
      <w:bookmarkStart w:id="10366" w:name="_Toc387737588"/>
      <w:bookmarkStart w:id="10367" w:name="_Toc387756128"/>
      <w:bookmarkStart w:id="10368" w:name="_Toc387759523"/>
      <w:bookmarkStart w:id="10369" w:name="_Toc387760641"/>
      <w:bookmarkStart w:id="10370" w:name="_Toc387763513"/>
      <w:bookmarkStart w:id="10371" w:name="_Toc387764629"/>
      <w:bookmarkStart w:id="10372" w:name="_Toc387765745"/>
      <w:bookmarkStart w:id="10373" w:name="_Toc387766861"/>
      <w:bookmarkStart w:id="10374" w:name="_Toc387768559"/>
      <w:bookmarkStart w:id="10375" w:name="_Toc387770259"/>
      <w:bookmarkStart w:id="10376" w:name="_Toc387771957"/>
      <w:bookmarkStart w:id="10377" w:name="_Toc387774319"/>
      <w:bookmarkStart w:id="10378" w:name="_Toc387677760"/>
      <w:bookmarkStart w:id="10379" w:name="_Toc387683154"/>
      <w:bookmarkStart w:id="10380" w:name="_Toc387685565"/>
      <w:bookmarkStart w:id="10381" w:name="_Toc387737589"/>
      <w:bookmarkStart w:id="10382" w:name="_Toc387756129"/>
      <w:bookmarkStart w:id="10383" w:name="_Toc387759524"/>
      <w:bookmarkStart w:id="10384" w:name="_Toc387760642"/>
      <w:bookmarkStart w:id="10385" w:name="_Toc387763514"/>
      <w:bookmarkStart w:id="10386" w:name="_Toc387764630"/>
      <w:bookmarkStart w:id="10387" w:name="_Toc387765746"/>
      <w:bookmarkStart w:id="10388" w:name="_Toc387766862"/>
      <w:bookmarkStart w:id="10389" w:name="_Toc387768560"/>
      <w:bookmarkStart w:id="10390" w:name="_Toc387770260"/>
      <w:bookmarkStart w:id="10391" w:name="_Toc387771958"/>
      <w:bookmarkStart w:id="10392" w:name="_Toc387774320"/>
      <w:bookmarkStart w:id="10393" w:name="_Toc387677761"/>
      <w:bookmarkStart w:id="10394" w:name="_Toc387683155"/>
      <w:bookmarkStart w:id="10395" w:name="_Toc387685566"/>
      <w:bookmarkStart w:id="10396" w:name="_Toc387737590"/>
      <w:bookmarkStart w:id="10397" w:name="_Toc387756130"/>
      <w:bookmarkStart w:id="10398" w:name="_Toc387759525"/>
      <w:bookmarkStart w:id="10399" w:name="_Toc387760643"/>
      <w:bookmarkStart w:id="10400" w:name="_Toc387763515"/>
      <w:bookmarkStart w:id="10401" w:name="_Toc387764631"/>
      <w:bookmarkStart w:id="10402" w:name="_Toc387765747"/>
      <w:bookmarkStart w:id="10403" w:name="_Toc387766863"/>
      <w:bookmarkStart w:id="10404" w:name="_Toc387768561"/>
      <w:bookmarkStart w:id="10405" w:name="_Toc387770261"/>
      <w:bookmarkStart w:id="10406" w:name="_Toc387771959"/>
      <w:bookmarkStart w:id="10407" w:name="_Toc387774321"/>
      <w:bookmarkStart w:id="10408" w:name="_Toc387677762"/>
      <w:bookmarkStart w:id="10409" w:name="_Toc387683156"/>
      <w:bookmarkStart w:id="10410" w:name="_Toc387685567"/>
      <w:bookmarkStart w:id="10411" w:name="_Toc387737591"/>
      <w:bookmarkStart w:id="10412" w:name="_Toc387756131"/>
      <w:bookmarkStart w:id="10413" w:name="_Toc387759526"/>
      <w:bookmarkStart w:id="10414" w:name="_Toc387760644"/>
      <w:bookmarkStart w:id="10415" w:name="_Toc387763516"/>
      <w:bookmarkStart w:id="10416" w:name="_Toc387764632"/>
      <w:bookmarkStart w:id="10417" w:name="_Toc387765748"/>
      <w:bookmarkStart w:id="10418" w:name="_Toc387766864"/>
      <w:bookmarkStart w:id="10419" w:name="_Toc387768562"/>
      <w:bookmarkStart w:id="10420" w:name="_Toc387770262"/>
      <w:bookmarkStart w:id="10421" w:name="_Toc387771960"/>
      <w:bookmarkStart w:id="10422" w:name="_Toc387774322"/>
      <w:bookmarkStart w:id="10423" w:name="_Toc387677763"/>
      <w:bookmarkStart w:id="10424" w:name="_Toc387683157"/>
      <w:bookmarkStart w:id="10425" w:name="_Toc387685568"/>
      <w:bookmarkStart w:id="10426" w:name="_Toc387737592"/>
      <w:bookmarkStart w:id="10427" w:name="_Toc387756132"/>
      <w:bookmarkStart w:id="10428" w:name="_Toc387759527"/>
      <w:bookmarkStart w:id="10429" w:name="_Toc387760645"/>
      <w:bookmarkStart w:id="10430" w:name="_Toc387763517"/>
      <w:bookmarkStart w:id="10431" w:name="_Toc387764633"/>
      <w:bookmarkStart w:id="10432" w:name="_Toc387765749"/>
      <w:bookmarkStart w:id="10433" w:name="_Toc387766865"/>
      <w:bookmarkStart w:id="10434" w:name="_Toc387768563"/>
      <w:bookmarkStart w:id="10435" w:name="_Toc387770263"/>
      <w:bookmarkStart w:id="10436" w:name="_Toc387771961"/>
      <w:bookmarkStart w:id="10437" w:name="_Toc387774323"/>
      <w:bookmarkStart w:id="10438" w:name="_Toc387677764"/>
      <w:bookmarkStart w:id="10439" w:name="_Toc387683158"/>
      <w:bookmarkStart w:id="10440" w:name="_Toc387685569"/>
      <w:bookmarkStart w:id="10441" w:name="_Toc387737593"/>
      <w:bookmarkStart w:id="10442" w:name="_Toc387756133"/>
      <w:bookmarkStart w:id="10443" w:name="_Toc387759528"/>
      <w:bookmarkStart w:id="10444" w:name="_Toc387760646"/>
      <w:bookmarkStart w:id="10445" w:name="_Toc387763518"/>
      <w:bookmarkStart w:id="10446" w:name="_Toc387764634"/>
      <w:bookmarkStart w:id="10447" w:name="_Toc387765750"/>
      <w:bookmarkStart w:id="10448" w:name="_Toc387766866"/>
      <w:bookmarkStart w:id="10449" w:name="_Toc387768564"/>
      <w:bookmarkStart w:id="10450" w:name="_Toc387770264"/>
      <w:bookmarkStart w:id="10451" w:name="_Toc387771962"/>
      <w:bookmarkStart w:id="10452" w:name="_Toc387774324"/>
      <w:bookmarkStart w:id="10453" w:name="_Toc387677765"/>
      <w:bookmarkStart w:id="10454" w:name="_Toc387683159"/>
      <w:bookmarkStart w:id="10455" w:name="_Toc387685570"/>
      <w:bookmarkStart w:id="10456" w:name="_Toc387737594"/>
      <w:bookmarkStart w:id="10457" w:name="_Toc387756134"/>
      <w:bookmarkStart w:id="10458" w:name="_Toc387759529"/>
      <w:bookmarkStart w:id="10459" w:name="_Toc387760647"/>
      <w:bookmarkStart w:id="10460" w:name="_Toc387763519"/>
      <w:bookmarkStart w:id="10461" w:name="_Toc387764635"/>
      <w:bookmarkStart w:id="10462" w:name="_Toc387765751"/>
      <w:bookmarkStart w:id="10463" w:name="_Toc387766867"/>
      <w:bookmarkStart w:id="10464" w:name="_Toc387768565"/>
      <w:bookmarkStart w:id="10465" w:name="_Toc387770265"/>
      <w:bookmarkStart w:id="10466" w:name="_Toc387771963"/>
      <w:bookmarkStart w:id="10467" w:name="_Toc387774325"/>
      <w:bookmarkStart w:id="10468" w:name="_Toc387677766"/>
      <w:bookmarkStart w:id="10469" w:name="_Toc387683160"/>
      <w:bookmarkStart w:id="10470" w:name="_Toc387685571"/>
      <w:bookmarkStart w:id="10471" w:name="_Toc387737595"/>
      <w:bookmarkStart w:id="10472" w:name="_Toc387756135"/>
      <w:bookmarkStart w:id="10473" w:name="_Toc387759530"/>
      <w:bookmarkStart w:id="10474" w:name="_Toc387760648"/>
      <w:bookmarkStart w:id="10475" w:name="_Toc387763520"/>
      <w:bookmarkStart w:id="10476" w:name="_Toc387764636"/>
      <w:bookmarkStart w:id="10477" w:name="_Toc387765752"/>
      <w:bookmarkStart w:id="10478" w:name="_Toc387766868"/>
      <w:bookmarkStart w:id="10479" w:name="_Toc387768566"/>
      <w:bookmarkStart w:id="10480" w:name="_Toc387770266"/>
      <w:bookmarkStart w:id="10481" w:name="_Toc387771964"/>
      <w:bookmarkStart w:id="10482" w:name="_Toc387774326"/>
      <w:bookmarkStart w:id="10483" w:name="_Toc387677767"/>
      <w:bookmarkStart w:id="10484" w:name="_Toc387683161"/>
      <w:bookmarkStart w:id="10485" w:name="_Toc387685572"/>
      <w:bookmarkStart w:id="10486" w:name="_Toc387737596"/>
      <w:bookmarkStart w:id="10487" w:name="_Toc387756136"/>
      <w:bookmarkStart w:id="10488" w:name="_Toc387759531"/>
      <w:bookmarkStart w:id="10489" w:name="_Toc387760649"/>
      <w:bookmarkStart w:id="10490" w:name="_Toc387763521"/>
      <w:bookmarkStart w:id="10491" w:name="_Toc387764637"/>
      <w:bookmarkStart w:id="10492" w:name="_Toc387765753"/>
      <w:bookmarkStart w:id="10493" w:name="_Toc387766869"/>
      <w:bookmarkStart w:id="10494" w:name="_Toc387768567"/>
      <w:bookmarkStart w:id="10495" w:name="_Toc387770267"/>
      <w:bookmarkStart w:id="10496" w:name="_Toc387771965"/>
      <w:bookmarkStart w:id="10497" w:name="_Toc387774327"/>
      <w:bookmarkStart w:id="10498" w:name="_Toc387677776"/>
      <w:bookmarkStart w:id="10499" w:name="_Toc387683170"/>
      <w:bookmarkStart w:id="10500" w:name="_Toc387685581"/>
      <w:bookmarkStart w:id="10501" w:name="_Toc387737605"/>
      <w:bookmarkStart w:id="10502" w:name="_Toc387756145"/>
      <w:bookmarkStart w:id="10503" w:name="_Toc387759540"/>
      <w:bookmarkStart w:id="10504" w:name="_Toc387760658"/>
      <w:bookmarkStart w:id="10505" w:name="_Toc387763530"/>
      <w:bookmarkStart w:id="10506" w:name="_Toc387764646"/>
      <w:bookmarkStart w:id="10507" w:name="_Toc387765762"/>
      <w:bookmarkStart w:id="10508" w:name="_Toc387766878"/>
      <w:bookmarkStart w:id="10509" w:name="_Toc387768576"/>
      <w:bookmarkStart w:id="10510" w:name="_Toc387770276"/>
      <w:bookmarkStart w:id="10511" w:name="_Toc387771974"/>
      <w:bookmarkStart w:id="10512" w:name="_Toc387774336"/>
      <w:bookmarkStart w:id="10513" w:name="_Toc387677777"/>
      <w:bookmarkStart w:id="10514" w:name="_Toc387683171"/>
      <w:bookmarkStart w:id="10515" w:name="_Toc387685582"/>
      <w:bookmarkStart w:id="10516" w:name="_Toc387737606"/>
      <w:bookmarkStart w:id="10517" w:name="_Toc387756146"/>
      <w:bookmarkStart w:id="10518" w:name="_Toc387759541"/>
      <w:bookmarkStart w:id="10519" w:name="_Toc387760659"/>
      <w:bookmarkStart w:id="10520" w:name="_Toc387763531"/>
      <w:bookmarkStart w:id="10521" w:name="_Toc387764647"/>
      <w:bookmarkStart w:id="10522" w:name="_Toc387765763"/>
      <w:bookmarkStart w:id="10523" w:name="_Toc387766879"/>
      <w:bookmarkStart w:id="10524" w:name="_Toc387768577"/>
      <w:bookmarkStart w:id="10525" w:name="_Toc387770277"/>
      <w:bookmarkStart w:id="10526" w:name="_Toc387771975"/>
      <w:bookmarkStart w:id="10527" w:name="_Toc387774337"/>
      <w:bookmarkStart w:id="10528" w:name="_Toc387677798"/>
      <w:bookmarkStart w:id="10529" w:name="_Toc387683192"/>
      <w:bookmarkStart w:id="10530" w:name="_Toc387685603"/>
      <w:bookmarkStart w:id="10531" w:name="_Toc387737627"/>
      <w:bookmarkStart w:id="10532" w:name="_Toc387756167"/>
      <w:bookmarkStart w:id="10533" w:name="_Toc387759562"/>
      <w:bookmarkStart w:id="10534" w:name="_Toc387760680"/>
      <w:bookmarkStart w:id="10535" w:name="_Toc387763552"/>
      <w:bookmarkStart w:id="10536" w:name="_Toc387764668"/>
      <w:bookmarkStart w:id="10537" w:name="_Toc387765784"/>
      <w:bookmarkStart w:id="10538" w:name="_Toc387766900"/>
      <w:bookmarkStart w:id="10539" w:name="_Toc387768598"/>
      <w:bookmarkStart w:id="10540" w:name="_Toc387770298"/>
      <w:bookmarkStart w:id="10541" w:name="_Toc387771996"/>
      <w:bookmarkStart w:id="10542" w:name="_Toc387774358"/>
      <w:bookmarkStart w:id="10543" w:name="_Toc387677799"/>
      <w:bookmarkStart w:id="10544" w:name="_Toc387683193"/>
      <w:bookmarkStart w:id="10545" w:name="_Toc387685604"/>
      <w:bookmarkStart w:id="10546" w:name="_Toc387737628"/>
      <w:bookmarkStart w:id="10547" w:name="_Toc387756168"/>
      <w:bookmarkStart w:id="10548" w:name="_Toc387759563"/>
      <w:bookmarkStart w:id="10549" w:name="_Toc387760681"/>
      <w:bookmarkStart w:id="10550" w:name="_Toc387763553"/>
      <w:bookmarkStart w:id="10551" w:name="_Toc387764669"/>
      <w:bookmarkStart w:id="10552" w:name="_Toc387765785"/>
      <w:bookmarkStart w:id="10553" w:name="_Toc387766901"/>
      <w:bookmarkStart w:id="10554" w:name="_Toc387768599"/>
      <w:bookmarkStart w:id="10555" w:name="_Toc387770299"/>
      <w:bookmarkStart w:id="10556" w:name="_Toc387771997"/>
      <w:bookmarkStart w:id="10557" w:name="_Toc387774359"/>
      <w:bookmarkStart w:id="10558" w:name="_Toc387677800"/>
      <w:bookmarkStart w:id="10559" w:name="_Toc387683194"/>
      <w:bookmarkStart w:id="10560" w:name="_Toc387685605"/>
      <w:bookmarkStart w:id="10561" w:name="_Toc387737629"/>
      <w:bookmarkStart w:id="10562" w:name="_Toc387756169"/>
      <w:bookmarkStart w:id="10563" w:name="_Toc387759564"/>
      <w:bookmarkStart w:id="10564" w:name="_Toc387760682"/>
      <w:bookmarkStart w:id="10565" w:name="_Toc387763554"/>
      <w:bookmarkStart w:id="10566" w:name="_Toc387764670"/>
      <w:bookmarkStart w:id="10567" w:name="_Toc387765786"/>
      <w:bookmarkStart w:id="10568" w:name="_Toc387766902"/>
      <w:bookmarkStart w:id="10569" w:name="_Toc387768600"/>
      <w:bookmarkStart w:id="10570" w:name="_Toc387770300"/>
      <w:bookmarkStart w:id="10571" w:name="_Toc387771998"/>
      <w:bookmarkStart w:id="10572" w:name="_Toc387774360"/>
      <w:bookmarkStart w:id="10573" w:name="_Toc387677801"/>
      <w:bookmarkStart w:id="10574" w:name="_Toc387683195"/>
      <w:bookmarkStart w:id="10575" w:name="_Toc387685606"/>
      <w:bookmarkStart w:id="10576" w:name="_Toc387737630"/>
      <w:bookmarkStart w:id="10577" w:name="_Toc387756170"/>
      <w:bookmarkStart w:id="10578" w:name="_Toc387759565"/>
      <w:bookmarkStart w:id="10579" w:name="_Toc387760683"/>
      <w:bookmarkStart w:id="10580" w:name="_Toc387763555"/>
      <w:bookmarkStart w:id="10581" w:name="_Toc387764671"/>
      <w:bookmarkStart w:id="10582" w:name="_Toc387765787"/>
      <w:bookmarkStart w:id="10583" w:name="_Toc387766903"/>
      <w:bookmarkStart w:id="10584" w:name="_Toc387768601"/>
      <w:bookmarkStart w:id="10585" w:name="_Toc387770301"/>
      <w:bookmarkStart w:id="10586" w:name="_Toc387771999"/>
      <w:bookmarkStart w:id="10587" w:name="_Toc387774361"/>
      <w:bookmarkStart w:id="10588" w:name="_Toc387677802"/>
      <w:bookmarkStart w:id="10589" w:name="_Toc387683196"/>
      <w:bookmarkStart w:id="10590" w:name="_Toc387685607"/>
      <w:bookmarkStart w:id="10591" w:name="_Toc387737631"/>
      <w:bookmarkStart w:id="10592" w:name="_Toc387756171"/>
      <w:bookmarkStart w:id="10593" w:name="_Toc387759566"/>
      <w:bookmarkStart w:id="10594" w:name="_Toc387760684"/>
      <w:bookmarkStart w:id="10595" w:name="_Toc387763556"/>
      <w:bookmarkStart w:id="10596" w:name="_Toc387764672"/>
      <w:bookmarkStart w:id="10597" w:name="_Toc387765788"/>
      <w:bookmarkStart w:id="10598" w:name="_Toc387766904"/>
      <w:bookmarkStart w:id="10599" w:name="_Toc387768602"/>
      <w:bookmarkStart w:id="10600" w:name="_Toc387770302"/>
      <w:bookmarkStart w:id="10601" w:name="_Toc387772000"/>
      <w:bookmarkStart w:id="10602" w:name="_Toc387774362"/>
      <w:bookmarkStart w:id="10603" w:name="_Toc387677803"/>
      <w:bookmarkStart w:id="10604" w:name="_Toc387683197"/>
      <w:bookmarkStart w:id="10605" w:name="_Toc387685608"/>
      <w:bookmarkStart w:id="10606" w:name="_Toc387737632"/>
      <w:bookmarkStart w:id="10607" w:name="_Toc387756172"/>
      <w:bookmarkStart w:id="10608" w:name="_Toc387759567"/>
      <w:bookmarkStart w:id="10609" w:name="_Toc387760685"/>
      <w:bookmarkStart w:id="10610" w:name="_Toc387763557"/>
      <w:bookmarkStart w:id="10611" w:name="_Toc387764673"/>
      <w:bookmarkStart w:id="10612" w:name="_Toc387765789"/>
      <w:bookmarkStart w:id="10613" w:name="_Toc387766905"/>
      <w:bookmarkStart w:id="10614" w:name="_Toc387768603"/>
      <w:bookmarkStart w:id="10615" w:name="_Toc387770303"/>
      <w:bookmarkStart w:id="10616" w:name="_Toc387772001"/>
      <w:bookmarkStart w:id="10617" w:name="_Toc387774363"/>
      <w:bookmarkStart w:id="10618" w:name="_Toc387677804"/>
      <w:bookmarkStart w:id="10619" w:name="_Toc387683198"/>
      <w:bookmarkStart w:id="10620" w:name="_Toc387685609"/>
      <w:bookmarkStart w:id="10621" w:name="_Toc387737633"/>
      <w:bookmarkStart w:id="10622" w:name="_Toc387756173"/>
      <w:bookmarkStart w:id="10623" w:name="_Toc387759568"/>
      <w:bookmarkStart w:id="10624" w:name="_Toc387760686"/>
      <w:bookmarkStart w:id="10625" w:name="_Toc387763558"/>
      <w:bookmarkStart w:id="10626" w:name="_Toc387764674"/>
      <w:bookmarkStart w:id="10627" w:name="_Toc387765790"/>
      <w:bookmarkStart w:id="10628" w:name="_Toc387766906"/>
      <w:bookmarkStart w:id="10629" w:name="_Toc387768604"/>
      <w:bookmarkStart w:id="10630" w:name="_Toc387770304"/>
      <w:bookmarkStart w:id="10631" w:name="_Toc387772002"/>
      <w:bookmarkStart w:id="10632" w:name="_Toc387774364"/>
      <w:bookmarkStart w:id="10633" w:name="_Toc387677805"/>
      <w:bookmarkStart w:id="10634" w:name="_Toc387683199"/>
      <w:bookmarkStart w:id="10635" w:name="_Toc387685610"/>
      <w:bookmarkStart w:id="10636" w:name="_Toc387737634"/>
      <w:bookmarkStart w:id="10637" w:name="_Toc387756174"/>
      <w:bookmarkStart w:id="10638" w:name="_Toc387759569"/>
      <w:bookmarkStart w:id="10639" w:name="_Toc387760687"/>
      <w:bookmarkStart w:id="10640" w:name="_Toc387763559"/>
      <w:bookmarkStart w:id="10641" w:name="_Toc387764675"/>
      <w:bookmarkStart w:id="10642" w:name="_Toc387765791"/>
      <w:bookmarkStart w:id="10643" w:name="_Toc387766907"/>
      <w:bookmarkStart w:id="10644" w:name="_Toc387768605"/>
      <w:bookmarkStart w:id="10645" w:name="_Toc387770305"/>
      <w:bookmarkStart w:id="10646" w:name="_Toc387772003"/>
      <w:bookmarkStart w:id="10647" w:name="_Toc387774365"/>
      <w:bookmarkStart w:id="10648" w:name="_Toc387677814"/>
      <w:bookmarkStart w:id="10649" w:name="_Toc387683208"/>
      <w:bookmarkStart w:id="10650" w:name="_Toc387685619"/>
      <w:bookmarkStart w:id="10651" w:name="_Toc387737643"/>
      <w:bookmarkStart w:id="10652" w:name="_Toc387756183"/>
      <w:bookmarkStart w:id="10653" w:name="_Toc387759578"/>
      <w:bookmarkStart w:id="10654" w:name="_Toc387760696"/>
      <w:bookmarkStart w:id="10655" w:name="_Toc387763568"/>
      <w:bookmarkStart w:id="10656" w:name="_Toc387764684"/>
      <w:bookmarkStart w:id="10657" w:name="_Toc387765800"/>
      <w:bookmarkStart w:id="10658" w:name="_Toc387766916"/>
      <w:bookmarkStart w:id="10659" w:name="_Toc387768614"/>
      <w:bookmarkStart w:id="10660" w:name="_Toc387770314"/>
      <w:bookmarkStart w:id="10661" w:name="_Toc387772012"/>
      <w:bookmarkStart w:id="10662" w:name="_Toc387774374"/>
      <w:bookmarkStart w:id="10663" w:name="_Toc387677815"/>
      <w:bookmarkStart w:id="10664" w:name="_Toc387683209"/>
      <w:bookmarkStart w:id="10665" w:name="_Toc387685620"/>
      <w:bookmarkStart w:id="10666" w:name="_Toc387737644"/>
      <w:bookmarkStart w:id="10667" w:name="_Toc387756184"/>
      <w:bookmarkStart w:id="10668" w:name="_Toc387759579"/>
      <w:bookmarkStart w:id="10669" w:name="_Toc387760697"/>
      <w:bookmarkStart w:id="10670" w:name="_Toc387763569"/>
      <w:bookmarkStart w:id="10671" w:name="_Toc387764685"/>
      <w:bookmarkStart w:id="10672" w:name="_Toc387765801"/>
      <w:bookmarkStart w:id="10673" w:name="_Toc387766917"/>
      <w:bookmarkStart w:id="10674" w:name="_Toc387768615"/>
      <w:bookmarkStart w:id="10675" w:name="_Toc387770315"/>
      <w:bookmarkStart w:id="10676" w:name="_Toc387772013"/>
      <w:bookmarkStart w:id="10677" w:name="_Toc387774375"/>
      <w:bookmarkStart w:id="10678" w:name="_Toc387677831"/>
      <w:bookmarkStart w:id="10679" w:name="_Toc387683225"/>
      <w:bookmarkStart w:id="10680" w:name="_Toc387685636"/>
      <w:bookmarkStart w:id="10681" w:name="_Toc387737660"/>
      <w:bookmarkStart w:id="10682" w:name="_Toc387756200"/>
      <w:bookmarkStart w:id="10683" w:name="_Toc387759595"/>
      <w:bookmarkStart w:id="10684" w:name="_Toc387760713"/>
      <w:bookmarkStart w:id="10685" w:name="_Toc387763585"/>
      <w:bookmarkStart w:id="10686" w:name="_Toc387764701"/>
      <w:bookmarkStart w:id="10687" w:name="_Toc387765817"/>
      <w:bookmarkStart w:id="10688" w:name="_Toc387766933"/>
      <w:bookmarkStart w:id="10689" w:name="_Toc387768631"/>
      <w:bookmarkStart w:id="10690" w:name="_Toc387770331"/>
      <w:bookmarkStart w:id="10691" w:name="_Toc387772029"/>
      <w:bookmarkStart w:id="10692" w:name="_Toc387774391"/>
      <w:bookmarkStart w:id="10693" w:name="_Toc387677832"/>
      <w:bookmarkStart w:id="10694" w:name="_Toc387683226"/>
      <w:bookmarkStart w:id="10695" w:name="_Toc387685637"/>
      <w:bookmarkStart w:id="10696" w:name="_Toc387737661"/>
      <w:bookmarkStart w:id="10697" w:name="_Toc387756201"/>
      <w:bookmarkStart w:id="10698" w:name="_Toc387759596"/>
      <w:bookmarkStart w:id="10699" w:name="_Toc387760714"/>
      <w:bookmarkStart w:id="10700" w:name="_Toc387763586"/>
      <w:bookmarkStart w:id="10701" w:name="_Toc387764702"/>
      <w:bookmarkStart w:id="10702" w:name="_Toc387765818"/>
      <w:bookmarkStart w:id="10703" w:name="_Toc387766934"/>
      <w:bookmarkStart w:id="10704" w:name="_Toc387768632"/>
      <w:bookmarkStart w:id="10705" w:name="_Toc387770332"/>
      <w:bookmarkStart w:id="10706" w:name="_Toc387772030"/>
      <w:bookmarkStart w:id="10707" w:name="_Toc387774392"/>
      <w:bookmarkStart w:id="10708" w:name="_Toc387677848"/>
      <w:bookmarkStart w:id="10709" w:name="_Toc387683242"/>
      <w:bookmarkStart w:id="10710" w:name="_Toc387685653"/>
      <w:bookmarkStart w:id="10711" w:name="_Toc387737677"/>
      <w:bookmarkStart w:id="10712" w:name="_Toc387756217"/>
      <w:bookmarkStart w:id="10713" w:name="_Toc387759612"/>
      <w:bookmarkStart w:id="10714" w:name="_Toc387760730"/>
      <w:bookmarkStart w:id="10715" w:name="_Toc387763602"/>
      <w:bookmarkStart w:id="10716" w:name="_Toc387764718"/>
      <w:bookmarkStart w:id="10717" w:name="_Toc387765834"/>
      <w:bookmarkStart w:id="10718" w:name="_Toc387766950"/>
      <w:bookmarkStart w:id="10719" w:name="_Toc387768648"/>
      <w:bookmarkStart w:id="10720" w:name="_Toc387770348"/>
      <w:bookmarkStart w:id="10721" w:name="_Toc387772046"/>
      <w:bookmarkStart w:id="10722" w:name="_Toc387774408"/>
      <w:bookmarkStart w:id="10723" w:name="_Toc387677849"/>
      <w:bookmarkStart w:id="10724" w:name="_Toc387683243"/>
      <w:bookmarkStart w:id="10725" w:name="_Toc387685654"/>
      <w:bookmarkStart w:id="10726" w:name="_Toc387737678"/>
      <w:bookmarkStart w:id="10727" w:name="_Toc387756218"/>
      <w:bookmarkStart w:id="10728" w:name="_Toc387759613"/>
      <w:bookmarkStart w:id="10729" w:name="_Toc387760731"/>
      <w:bookmarkStart w:id="10730" w:name="_Toc387763603"/>
      <w:bookmarkStart w:id="10731" w:name="_Toc387764719"/>
      <w:bookmarkStart w:id="10732" w:name="_Toc387765835"/>
      <w:bookmarkStart w:id="10733" w:name="_Toc387766951"/>
      <w:bookmarkStart w:id="10734" w:name="_Toc387768649"/>
      <w:bookmarkStart w:id="10735" w:name="_Toc387770349"/>
      <w:bookmarkStart w:id="10736" w:name="_Toc387772047"/>
      <w:bookmarkStart w:id="10737" w:name="_Toc387774409"/>
      <w:bookmarkStart w:id="10738" w:name="_Toc387677856"/>
      <w:bookmarkStart w:id="10739" w:name="_Toc387683250"/>
      <w:bookmarkStart w:id="10740" w:name="_Toc387685661"/>
      <w:bookmarkStart w:id="10741" w:name="_Toc387737685"/>
      <w:bookmarkStart w:id="10742" w:name="_Toc387756225"/>
      <w:bookmarkStart w:id="10743" w:name="_Toc387759620"/>
      <w:bookmarkStart w:id="10744" w:name="_Toc387760738"/>
      <w:bookmarkStart w:id="10745" w:name="_Toc387763610"/>
      <w:bookmarkStart w:id="10746" w:name="_Toc387764726"/>
      <w:bookmarkStart w:id="10747" w:name="_Toc387765842"/>
      <w:bookmarkStart w:id="10748" w:name="_Toc387766958"/>
      <w:bookmarkStart w:id="10749" w:name="_Toc387768656"/>
      <w:bookmarkStart w:id="10750" w:name="_Toc387770356"/>
      <w:bookmarkStart w:id="10751" w:name="_Toc387772054"/>
      <w:bookmarkStart w:id="10752" w:name="_Toc387774416"/>
      <w:bookmarkStart w:id="10753" w:name="_Toc387677857"/>
      <w:bookmarkStart w:id="10754" w:name="_Toc387683251"/>
      <w:bookmarkStart w:id="10755" w:name="_Toc387685662"/>
      <w:bookmarkStart w:id="10756" w:name="_Toc387737686"/>
      <w:bookmarkStart w:id="10757" w:name="_Toc387756226"/>
      <w:bookmarkStart w:id="10758" w:name="_Toc387759621"/>
      <w:bookmarkStart w:id="10759" w:name="_Toc387760739"/>
      <w:bookmarkStart w:id="10760" w:name="_Toc387763611"/>
      <w:bookmarkStart w:id="10761" w:name="_Toc387764727"/>
      <w:bookmarkStart w:id="10762" w:name="_Toc387765843"/>
      <w:bookmarkStart w:id="10763" w:name="_Toc387766959"/>
      <w:bookmarkStart w:id="10764" w:name="_Toc387768657"/>
      <w:bookmarkStart w:id="10765" w:name="_Toc387770357"/>
      <w:bookmarkStart w:id="10766" w:name="_Toc387772055"/>
      <w:bookmarkStart w:id="10767" w:name="_Toc387774417"/>
      <w:bookmarkStart w:id="10768" w:name="_Toc387677862"/>
      <w:bookmarkStart w:id="10769" w:name="_Toc387683256"/>
      <w:bookmarkStart w:id="10770" w:name="_Toc387685667"/>
      <w:bookmarkStart w:id="10771" w:name="_Toc387737691"/>
      <w:bookmarkStart w:id="10772" w:name="_Toc387756231"/>
      <w:bookmarkStart w:id="10773" w:name="_Toc387759626"/>
      <w:bookmarkStart w:id="10774" w:name="_Toc387760744"/>
      <w:bookmarkStart w:id="10775" w:name="_Toc387763616"/>
      <w:bookmarkStart w:id="10776" w:name="_Toc387764732"/>
      <w:bookmarkStart w:id="10777" w:name="_Toc387765848"/>
      <w:bookmarkStart w:id="10778" w:name="_Toc387766964"/>
      <w:bookmarkStart w:id="10779" w:name="_Toc387768662"/>
      <w:bookmarkStart w:id="10780" w:name="_Toc387770362"/>
      <w:bookmarkStart w:id="10781" w:name="_Toc387772060"/>
      <w:bookmarkStart w:id="10782" w:name="_Toc387774422"/>
      <w:bookmarkStart w:id="10783" w:name="_Toc387677863"/>
      <w:bookmarkStart w:id="10784" w:name="_Toc387683257"/>
      <w:bookmarkStart w:id="10785" w:name="_Toc387685668"/>
      <w:bookmarkStart w:id="10786" w:name="_Toc387737692"/>
      <w:bookmarkStart w:id="10787" w:name="_Toc387756232"/>
      <w:bookmarkStart w:id="10788" w:name="_Toc387759627"/>
      <w:bookmarkStart w:id="10789" w:name="_Toc387760745"/>
      <w:bookmarkStart w:id="10790" w:name="_Toc387763617"/>
      <w:bookmarkStart w:id="10791" w:name="_Toc387764733"/>
      <w:bookmarkStart w:id="10792" w:name="_Toc387765849"/>
      <w:bookmarkStart w:id="10793" w:name="_Toc387766965"/>
      <w:bookmarkStart w:id="10794" w:name="_Toc387768663"/>
      <w:bookmarkStart w:id="10795" w:name="_Toc387770363"/>
      <w:bookmarkStart w:id="10796" w:name="_Toc387772061"/>
      <w:bookmarkStart w:id="10797" w:name="_Toc387774423"/>
      <w:bookmarkStart w:id="10798" w:name="_Toc387677869"/>
      <w:bookmarkStart w:id="10799" w:name="_Toc387683263"/>
      <w:bookmarkStart w:id="10800" w:name="_Toc387685674"/>
      <w:bookmarkStart w:id="10801" w:name="_Toc387737698"/>
      <w:bookmarkStart w:id="10802" w:name="_Toc387756238"/>
      <w:bookmarkStart w:id="10803" w:name="_Toc387759633"/>
      <w:bookmarkStart w:id="10804" w:name="_Toc387760751"/>
      <w:bookmarkStart w:id="10805" w:name="_Toc387763623"/>
      <w:bookmarkStart w:id="10806" w:name="_Toc387764739"/>
      <w:bookmarkStart w:id="10807" w:name="_Toc387765855"/>
      <w:bookmarkStart w:id="10808" w:name="_Toc387766971"/>
      <w:bookmarkStart w:id="10809" w:name="_Toc387768669"/>
      <w:bookmarkStart w:id="10810" w:name="_Toc387770369"/>
      <w:bookmarkStart w:id="10811" w:name="_Toc387772067"/>
      <w:bookmarkStart w:id="10812" w:name="_Toc387774429"/>
      <w:bookmarkStart w:id="10813" w:name="_Toc387677874"/>
      <w:bookmarkStart w:id="10814" w:name="_Toc387683268"/>
      <w:bookmarkStart w:id="10815" w:name="_Toc387685679"/>
      <w:bookmarkStart w:id="10816" w:name="_Toc387737703"/>
      <w:bookmarkStart w:id="10817" w:name="_Toc387756243"/>
      <w:bookmarkStart w:id="10818" w:name="_Toc387759638"/>
      <w:bookmarkStart w:id="10819" w:name="_Toc387760756"/>
      <w:bookmarkStart w:id="10820" w:name="_Toc387763628"/>
      <w:bookmarkStart w:id="10821" w:name="_Toc387764744"/>
      <w:bookmarkStart w:id="10822" w:name="_Toc387765860"/>
      <w:bookmarkStart w:id="10823" w:name="_Toc387766976"/>
      <w:bookmarkStart w:id="10824" w:name="_Toc387768674"/>
      <w:bookmarkStart w:id="10825" w:name="_Toc387770374"/>
      <w:bookmarkStart w:id="10826" w:name="_Toc387772072"/>
      <w:bookmarkStart w:id="10827" w:name="_Toc387774434"/>
      <w:bookmarkStart w:id="10828" w:name="_Toc387677875"/>
      <w:bookmarkStart w:id="10829" w:name="_Toc387683269"/>
      <w:bookmarkStart w:id="10830" w:name="_Toc387685680"/>
      <w:bookmarkStart w:id="10831" w:name="_Toc387737704"/>
      <w:bookmarkStart w:id="10832" w:name="_Toc387756244"/>
      <w:bookmarkStart w:id="10833" w:name="_Toc387759639"/>
      <w:bookmarkStart w:id="10834" w:name="_Toc387760757"/>
      <w:bookmarkStart w:id="10835" w:name="_Toc387763629"/>
      <w:bookmarkStart w:id="10836" w:name="_Toc387764745"/>
      <w:bookmarkStart w:id="10837" w:name="_Toc387765861"/>
      <w:bookmarkStart w:id="10838" w:name="_Toc387766977"/>
      <w:bookmarkStart w:id="10839" w:name="_Toc387768675"/>
      <w:bookmarkStart w:id="10840" w:name="_Toc387770375"/>
      <w:bookmarkStart w:id="10841" w:name="_Toc387772073"/>
      <w:bookmarkStart w:id="10842" w:name="_Toc387774435"/>
      <w:bookmarkStart w:id="10843" w:name="_Toc387677886"/>
      <w:bookmarkStart w:id="10844" w:name="_Toc387683280"/>
      <w:bookmarkStart w:id="10845" w:name="_Toc387685691"/>
      <w:bookmarkStart w:id="10846" w:name="_Toc387737715"/>
      <w:bookmarkStart w:id="10847" w:name="_Toc387756255"/>
      <w:bookmarkStart w:id="10848" w:name="_Toc387759650"/>
      <w:bookmarkStart w:id="10849" w:name="_Toc387760768"/>
      <w:bookmarkStart w:id="10850" w:name="_Toc387763640"/>
      <w:bookmarkStart w:id="10851" w:name="_Toc387764756"/>
      <w:bookmarkStart w:id="10852" w:name="_Toc387765872"/>
      <w:bookmarkStart w:id="10853" w:name="_Toc387766988"/>
      <w:bookmarkStart w:id="10854" w:name="_Toc387768686"/>
      <w:bookmarkStart w:id="10855" w:name="_Toc387770386"/>
      <w:bookmarkStart w:id="10856" w:name="_Toc387772084"/>
      <w:bookmarkStart w:id="10857" w:name="_Toc387774446"/>
      <w:bookmarkStart w:id="10858" w:name="_Toc387677887"/>
      <w:bookmarkStart w:id="10859" w:name="_Toc387683281"/>
      <w:bookmarkStart w:id="10860" w:name="_Toc387685692"/>
      <w:bookmarkStart w:id="10861" w:name="_Toc387737716"/>
      <w:bookmarkStart w:id="10862" w:name="_Toc387756256"/>
      <w:bookmarkStart w:id="10863" w:name="_Toc387759651"/>
      <w:bookmarkStart w:id="10864" w:name="_Toc387760769"/>
      <w:bookmarkStart w:id="10865" w:name="_Toc387763641"/>
      <w:bookmarkStart w:id="10866" w:name="_Toc387764757"/>
      <w:bookmarkStart w:id="10867" w:name="_Toc387765873"/>
      <w:bookmarkStart w:id="10868" w:name="_Toc387766989"/>
      <w:bookmarkStart w:id="10869" w:name="_Toc387768687"/>
      <w:bookmarkStart w:id="10870" w:name="_Toc387770387"/>
      <w:bookmarkStart w:id="10871" w:name="_Toc387772085"/>
      <w:bookmarkStart w:id="10872" w:name="_Toc387774447"/>
      <w:bookmarkStart w:id="10873" w:name="_Toc387677888"/>
      <w:bookmarkStart w:id="10874" w:name="_Toc387683282"/>
      <w:bookmarkStart w:id="10875" w:name="_Toc387685693"/>
      <w:bookmarkStart w:id="10876" w:name="_Toc387737717"/>
      <w:bookmarkStart w:id="10877" w:name="_Toc387756257"/>
      <w:bookmarkStart w:id="10878" w:name="_Toc387759652"/>
      <w:bookmarkStart w:id="10879" w:name="_Toc387760770"/>
      <w:bookmarkStart w:id="10880" w:name="_Toc387763642"/>
      <w:bookmarkStart w:id="10881" w:name="_Toc387764758"/>
      <w:bookmarkStart w:id="10882" w:name="_Toc387765874"/>
      <w:bookmarkStart w:id="10883" w:name="_Toc387766990"/>
      <w:bookmarkStart w:id="10884" w:name="_Toc387768688"/>
      <w:bookmarkStart w:id="10885" w:name="_Toc387770388"/>
      <w:bookmarkStart w:id="10886" w:name="_Toc387772086"/>
      <w:bookmarkStart w:id="10887" w:name="_Toc387774448"/>
      <w:bookmarkStart w:id="10888" w:name="_Toc387677889"/>
      <w:bookmarkStart w:id="10889" w:name="_Toc387683283"/>
      <w:bookmarkStart w:id="10890" w:name="_Toc387685694"/>
      <w:bookmarkStart w:id="10891" w:name="_Toc387737718"/>
      <w:bookmarkStart w:id="10892" w:name="_Toc387756258"/>
      <w:bookmarkStart w:id="10893" w:name="_Toc387759653"/>
      <w:bookmarkStart w:id="10894" w:name="_Toc387760771"/>
      <w:bookmarkStart w:id="10895" w:name="_Toc387763643"/>
      <w:bookmarkStart w:id="10896" w:name="_Toc387764759"/>
      <w:bookmarkStart w:id="10897" w:name="_Toc387765875"/>
      <w:bookmarkStart w:id="10898" w:name="_Toc387766991"/>
      <w:bookmarkStart w:id="10899" w:name="_Toc387768689"/>
      <w:bookmarkStart w:id="10900" w:name="_Toc387770389"/>
      <w:bookmarkStart w:id="10901" w:name="_Toc387772087"/>
      <w:bookmarkStart w:id="10902" w:name="_Toc387774449"/>
      <w:bookmarkStart w:id="10903" w:name="_Toc387677890"/>
      <w:bookmarkStart w:id="10904" w:name="_Toc387683284"/>
      <w:bookmarkStart w:id="10905" w:name="_Toc387685695"/>
      <w:bookmarkStart w:id="10906" w:name="_Toc387737719"/>
      <w:bookmarkStart w:id="10907" w:name="_Toc387756259"/>
      <w:bookmarkStart w:id="10908" w:name="_Toc387759654"/>
      <w:bookmarkStart w:id="10909" w:name="_Toc387760772"/>
      <w:bookmarkStart w:id="10910" w:name="_Toc387763644"/>
      <w:bookmarkStart w:id="10911" w:name="_Toc387764760"/>
      <w:bookmarkStart w:id="10912" w:name="_Toc387765876"/>
      <w:bookmarkStart w:id="10913" w:name="_Toc387766992"/>
      <w:bookmarkStart w:id="10914" w:name="_Toc387768690"/>
      <w:bookmarkStart w:id="10915" w:name="_Toc387770390"/>
      <w:bookmarkStart w:id="10916" w:name="_Toc387772088"/>
      <w:bookmarkStart w:id="10917" w:name="_Toc387774450"/>
      <w:bookmarkStart w:id="10918" w:name="_Toc387677891"/>
      <w:bookmarkStart w:id="10919" w:name="_Toc387683285"/>
      <w:bookmarkStart w:id="10920" w:name="_Toc387685696"/>
      <w:bookmarkStart w:id="10921" w:name="_Toc387737720"/>
      <w:bookmarkStart w:id="10922" w:name="_Toc387756260"/>
      <w:bookmarkStart w:id="10923" w:name="_Toc387759655"/>
      <w:bookmarkStart w:id="10924" w:name="_Toc387760773"/>
      <w:bookmarkStart w:id="10925" w:name="_Toc387763645"/>
      <w:bookmarkStart w:id="10926" w:name="_Toc387764761"/>
      <w:bookmarkStart w:id="10927" w:name="_Toc387765877"/>
      <w:bookmarkStart w:id="10928" w:name="_Toc387766993"/>
      <w:bookmarkStart w:id="10929" w:name="_Toc387768691"/>
      <w:bookmarkStart w:id="10930" w:name="_Toc387770391"/>
      <w:bookmarkStart w:id="10931" w:name="_Toc387772089"/>
      <w:bookmarkStart w:id="10932" w:name="_Toc387774451"/>
      <w:bookmarkStart w:id="10933" w:name="_Toc387677892"/>
      <w:bookmarkStart w:id="10934" w:name="_Toc387683286"/>
      <w:bookmarkStart w:id="10935" w:name="_Toc387685697"/>
      <w:bookmarkStart w:id="10936" w:name="_Toc387737721"/>
      <w:bookmarkStart w:id="10937" w:name="_Toc387756261"/>
      <w:bookmarkStart w:id="10938" w:name="_Toc387759656"/>
      <w:bookmarkStart w:id="10939" w:name="_Toc387760774"/>
      <w:bookmarkStart w:id="10940" w:name="_Toc387763646"/>
      <w:bookmarkStart w:id="10941" w:name="_Toc387764762"/>
      <w:bookmarkStart w:id="10942" w:name="_Toc387765878"/>
      <w:bookmarkStart w:id="10943" w:name="_Toc387766994"/>
      <w:bookmarkStart w:id="10944" w:name="_Toc387768692"/>
      <w:bookmarkStart w:id="10945" w:name="_Toc387770392"/>
      <w:bookmarkStart w:id="10946" w:name="_Toc387772090"/>
      <w:bookmarkStart w:id="10947" w:name="_Toc387774452"/>
      <w:bookmarkStart w:id="10948" w:name="_Toc387677893"/>
      <w:bookmarkStart w:id="10949" w:name="_Toc387683287"/>
      <w:bookmarkStart w:id="10950" w:name="_Toc387685698"/>
      <w:bookmarkStart w:id="10951" w:name="_Toc387737722"/>
      <w:bookmarkStart w:id="10952" w:name="_Toc387756262"/>
      <w:bookmarkStart w:id="10953" w:name="_Toc387759657"/>
      <w:bookmarkStart w:id="10954" w:name="_Toc387760775"/>
      <w:bookmarkStart w:id="10955" w:name="_Toc387763647"/>
      <w:bookmarkStart w:id="10956" w:name="_Toc387764763"/>
      <w:bookmarkStart w:id="10957" w:name="_Toc387765879"/>
      <w:bookmarkStart w:id="10958" w:name="_Toc387766995"/>
      <w:bookmarkStart w:id="10959" w:name="_Toc387768693"/>
      <w:bookmarkStart w:id="10960" w:name="_Toc387770393"/>
      <w:bookmarkStart w:id="10961" w:name="_Toc387772091"/>
      <w:bookmarkStart w:id="10962" w:name="_Toc387774453"/>
      <w:bookmarkStart w:id="10963" w:name="_Toc387677894"/>
      <w:bookmarkStart w:id="10964" w:name="_Toc387683288"/>
      <w:bookmarkStart w:id="10965" w:name="_Toc387685699"/>
      <w:bookmarkStart w:id="10966" w:name="_Toc387737723"/>
      <w:bookmarkStart w:id="10967" w:name="_Toc387756263"/>
      <w:bookmarkStart w:id="10968" w:name="_Toc387759658"/>
      <w:bookmarkStart w:id="10969" w:name="_Toc387760776"/>
      <w:bookmarkStart w:id="10970" w:name="_Toc387763648"/>
      <w:bookmarkStart w:id="10971" w:name="_Toc387764764"/>
      <w:bookmarkStart w:id="10972" w:name="_Toc387765880"/>
      <w:bookmarkStart w:id="10973" w:name="_Toc387766996"/>
      <w:bookmarkStart w:id="10974" w:name="_Toc387768694"/>
      <w:bookmarkStart w:id="10975" w:name="_Toc387770394"/>
      <w:bookmarkStart w:id="10976" w:name="_Toc387772092"/>
      <w:bookmarkStart w:id="10977" w:name="_Toc387774454"/>
      <w:bookmarkStart w:id="10978" w:name="_Toc387677895"/>
      <w:bookmarkStart w:id="10979" w:name="_Toc387683289"/>
      <w:bookmarkStart w:id="10980" w:name="_Toc387685700"/>
      <w:bookmarkStart w:id="10981" w:name="_Toc387737724"/>
      <w:bookmarkStart w:id="10982" w:name="_Toc387756264"/>
      <w:bookmarkStart w:id="10983" w:name="_Toc387759659"/>
      <w:bookmarkStart w:id="10984" w:name="_Toc387760777"/>
      <w:bookmarkStart w:id="10985" w:name="_Toc387763649"/>
      <w:bookmarkStart w:id="10986" w:name="_Toc387764765"/>
      <w:bookmarkStart w:id="10987" w:name="_Toc387765881"/>
      <w:bookmarkStart w:id="10988" w:name="_Toc387766997"/>
      <w:bookmarkStart w:id="10989" w:name="_Toc387768695"/>
      <w:bookmarkStart w:id="10990" w:name="_Toc387770395"/>
      <w:bookmarkStart w:id="10991" w:name="_Toc387772093"/>
      <w:bookmarkStart w:id="10992" w:name="_Toc387774455"/>
      <w:bookmarkStart w:id="10993" w:name="_Toc387677896"/>
      <w:bookmarkStart w:id="10994" w:name="_Toc387683290"/>
      <w:bookmarkStart w:id="10995" w:name="_Toc387685701"/>
      <w:bookmarkStart w:id="10996" w:name="_Toc387737725"/>
      <w:bookmarkStart w:id="10997" w:name="_Toc387756265"/>
      <w:bookmarkStart w:id="10998" w:name="_Toc387759660"/>
      <w:bookmarkStart w:id="10999" w:name="_Toc387760778"/>
      <w:bookmarkStart w:id="11000" w:name="_Toc387763650"/>
      <w:bookmarkStart w:id="11001" w:name="_Toc387764766"/>
      <w:bookmarkStart w:id="11002" w:name="_Toc387765882"/>
      <w:bookmarkStart w:id="11003" w:name="_Toc387766998"/>
      <w:bookmarkStart w:id="11004" w:name="_Toc387768696"/>
      <w:bookmarkStart w:id="11005" w:name="_Toc387770396"/>
      <w:bookmarkStart w:id="11006" w:name="_Toc387772094"/>
      <w:bookmarkStart w:id="11007" w:name="_Toc387774456"/>
      <w:bookmarkStart w:id="11008" w:name="_Toc387677897"/>
      <w:bookmarkStart w:id="11009" w:name="_Toc387683291"/>
      <w:bookmarkStart w:id="11010" w:name="_Toc387685702"/>
      <w:bookmarkStart w:id="11011" w:name="_Toc387737726"/>
      <w:bookmarkStart w:id="11012" w:name="_Toc387756266"/>
      <w:bookmarkStart w:id="11013" w:name="_Toc387759661"/>
      <w:bookmarkStart w:id="11014" w:name="_Toc387760779"/>
      <w:bookmarkStart w:id="11015" w:name="_Toc387763651"/>
      <w:bookmarkStart w:id="11016" w:name="_Toc387764767"/>
      <w:bookmarkStart w:id="11017" w:name="_Toc387765883"/>
      <w:bookmarkStart w:id="11018" w:name="_Toc387766999"/>
      <w:bookmarkStart w:id="11019" w:name="_Toc387768697"/>
      <w:bookmarkStart w:id="11020" w:name="_Toc387770397"/>
      <w:bookmarkStart w:id="11021" w:name="_Toc387772095"/>
      <w:bookmarkStart w:id="11022" w:name="_Toc387774457"/>
      <w:bookmarkStart w:id="11023" w:name="_Toc387677898"/>
      <w:bookmarkStart w:id="11024" w:name="_Toc387683292"/>
      <w:bookmarkStart w:id="11025" w:name="_Toc387685703"/>
      <w:bookmarkStart w:id="11026" w:name="_Toc387737727"/>
      <w:bookmarkStart w:id="11027" w:name="_Toc387756267"/>
      <w:bookmarkStart w:id="11028" w:name="_Toc387759662"/>
      <w:bookmarkStart w:id="11029" w:name="_Toc387760780"/>
      <w:bookmarkStart w:id="11030" w:name="_Toc387763652"/>
      <w:bookmarkStart w:id="11031" w:name="_Toc387764768"/>
      <w:bookmarkStart w:id="11032" w:name="_Toc387765884"/>
      <w:bookmarkStart w:id="11033" w:name="_Toc387767000"/>
      <w:bookmarkStart w:id="11034" w:name="_Toc387768698"/>
      <w:bookmarkStart w:id="11035" w:name="_Toc387770398"/>
      <w:bookmarkStart w:id="11036" w:name="_Toc387772096"/>
      <w:bookmarkStart w:id="11037" w:name="_Toc387774458"/>
      <w:bookmarkStart w:id="11038" w:name="_Toc387677899"/>
      <w:bookmarkStart w:id="11039" w:name="_Toc387683293"/>
      <w:bookmarkStart w:id="11040" w:name="_Toc387685704"/>
      <w:bookmarkStart w:id="11041" w:name="_Toc387737728"/>
      <w:bookmarkStart w:id="11042" w:name="_Toc387756268"/>
      <w:bookmarkStart w:id="11043" w:name="_Toc387759663"/>
      <w:bookmarkStart w:id="11044" w:name="_Toc387760781"/>
      <w:bookmarkStart w:id="11045" w:name="_Toc387763653"/>
      <w:bookmarkStart w:id="11046" w:name="_Toc387764769"/>
      <w:bookmarkStart w:id="11047" w:name="_Toc387765885"/>
      <w:bookmarkStart w:id="11048" w:name="_Toc387767001"/>
      <w:bookmarkStart w:id="11049" w:name="_Toc387768699"/>
      <w:bookmarkStart w:id="11050" w:name="_Toc387770399"/>
      <w:bookmarkStart w:id="11051" w:name="_Toc387772097"/>
      <w:bookmarkStart w:id="11052" w:name="_Toc387774459"/>
      <w:bookmarkStart w:id="11053" w:name="_Toc387677900"/>
      <w:bookmarkStart w:id="11054" w:name="_Toc387683294"/>
      <w:bookmarkStart w:id="11055" w:name="_Toc387685705"/>
      <w:bookmarkStart w:id="11056" w:name="_Toc387737729"/>
      <w:bookmarkStart w:id="11057" w:name="_Toc387756269"/>
      <w:bookmarkStart w:id="11058" w:name="_Toc387759664"/>
      <w:bookmarkStart w:id="11059" w:name="_Toc387760782"/>
      <w:bookmarkStart w:id="11060" w:name="_Toc387763654"/>
      <w:bookmarkStart w:id="11061" w:name="_Toc387764770"/>
      <w:bookmarkStart w:id="11062" w:name="_Toc387765886"/>
      <w:bookmarkStart w:id="11063" w:name="_Toc387767002"/>
      <w:bookmarkStart w:id="11064" w:name="_Toc387768700"/>
      <w:bookmarkStart w:id="11065" w:name="_Toc387770400"/>
      <w:bookmarkStart w:id="11066" w:name="_Toc387772098"/>
      <w:bookmarkStart w:id="11067" w:name="_Toc387774460"/>
      <w:bookmarkStart w:id="11068" w:name="_Toc387677901"/>
      <w:bookmarkStart w:id="11069" w:name="_Toc387683295"/>
      <w:bookmarkStart w:id="11070" w:name="_Toc387685706"/>
      <w:bookmarkStart w:id="11071" w:name="_Toc387737730"/>
      <w:bookmarkStart w:id="11072" w:name="_Toc387756270"/>
      <w:bookmarkStart w:id="11073" w:name="_Toc387759665"/>
      <w:bookmarkStart w:id="11074" w:name="_Toc387760783"/>
      <w:bookmarkStart w:id="11075" w:name="_Toc387763655"/>
      <w:bookmarkStart w:id="11076" w:name="_Toc387764771"/>
      <w:bookmarkStart w:id="11077" w:name="_Toc387765887"/>
      <w:bookmarkStart w:id="11078" w:name="_Toc387767003"/>
      <w:bookmarkStart w:id="11079" w:name="_Toc387768701"/>
      <w:bookmarkStart w:id="11080" w:name="_Toc387770401"/>
      <w:bookmarkStart w:id="11081" w:name="_Toc387772099"/>
      <w:bookmarkStart w:id="11082" w:name="_Toc387774461"/>
      <w:bookmarkStart w:id="11083" w:name="_Toc387677902"/>
      <w:bookmarkStart w:id="11084" w:name="_Toc387683296"/>
      <w:bookmarkStart w:id="11085" w:name="_Toc387685707"/>
      <w:bookmarkStart w:id="11086" w:name="_Toc387737731"/>
      <w:bookmarkStart w:id="11087" w:name="_Toc387756271"/>
      <w:bookmarkStart w:id="11088" w:name="_Toc387759666"/>
      <w:bookmarkStart w:id="11089" w:name="_Toc387760784"/>
      <w:bookmarkStart w:id="11090" w:name="_Toc387763656"/>
      <w:bookmarkStart w:id="11091" w:name="_Toc387764772"/>
      <w:bookmarkStart w:id="11092" w:name="_Toc387765888"/>
      <w:bookmarkStart w:id="11093" w:name="_Toc387767004"/>
      <w:bookmarkStart w:id="11094" w:name="_Toc387768702"/>
      <w:bookmarkStart w:id="11095" w:name="_Toc387770402"/>
      <w:bookmarkStart w:id="11096" w:name="_Toc387772100"/>
      <w:bookmarkStart w:id="11097" w:name="_Toc387774462"/>
      <w:bookmarkStart w:id="11098" w:name="_Toc387677903"/>
      <w:bookmarkStart w:id="11099" w:name="_Toc387683297"/>
      <w:bookmarkStart w:id="11100" w:name="_Toc387685708"/>
      <w:bookmarkStart w:id="11101" w:name="_Toc387737732"/>
      <w:bookmarkStart w:id="11102" w:name="_Toc387756272"/>
      <w:bookmarkStart w:id="11103" w:name="_Toc387759667"/>
      <w:bookmarkStart w:id="11104" w:name="_Toc387760785"/>
      <w:bookmarkStart w:id="11105" w:name="_Toc387763657"/>
      <w:bookmarkStart w:id="11106" w:name="_Toc387764773"/>
      <w:bookmarkStart w:id="11107" w:name="_Toc387765889"/>
      <w:bookmarkStart w:id="11108" w:name="_Toc387767005"/>
      <w:bookmarkStart w:id="11109" w:name="_Toc387768703"/>
      <w:bookmarkStart w:id="11110" w:name="_Toc387770403"/>
      <w:bookmarkStart w:id="11111" w:name="_Toc387772101"/>
      <w:bookmarkStart w:id="11112" w:name="_Toc387774463"/>
      <w:bookmarkStart w:id="11113" w:name="_Toc387677904"/>
      <w:bookmarkStart w:id="11114" w:name="_Toc387683298"/>
      <w:bookmarkStart w:id="11115" w:name="_Toc387685709"/>
      <w:bookmarkStart w:id="11116" w:name="_Toc387737733"/>
      <w:bookmarkStart w:id="11117" w:name="_Toc387756273"/>
      <w:bookmarkStart w:id="11118" w:name="_Toc387759668"/>
      <w:bookmarkStart w:id="11119" w:name="_Toc387760786"/>
      <w:bookmarkStart w:id="11120" w:name="_Toc387763658"/>
      <w:bookmarkStart w:id="11121" w:name="_Toc387764774"/>
      <w:bookmarkStart w:id="11122" w:name="_Toc387765890"/>
      <w:bookmarkStart w:id="11123" w:name="_Toc387767006"/>
      <w:bookmarkStart w:id="11124" w:name="_Toc387768704"/>
      <w:bookmarkStart w:id="11125" w:name="_Toc387770404"/>
      <w:bookmarkStart w:id="11126" w:name="_Toc387772102"/>
      <w:bookmarkStart w:id="11127" w:name="_Toc387774464"/>
      <w:bookmarkStart w:id="11128" w:name="_Toc387677930"/>
      <w:bookmarkStart w:id="11129" w:name="_Toc387683324"/>
      <w:bookmarkStart w:id="11130" w:name="_Toc387685735"/>
      <w:bookmarkStart w:id="11131" w:name="_Toc387737759"/>
      <w:bookmarkStart w:id="11132" w:name="_Toc387756299"/>
      <w:bookmarkStart w:id="11133" w:name="_Toc387759694"/>
      <w:bookmarkStart w:id="11134" w:name="_Toc387760812"/>
      <w:bookmarkStart w:id="11135" w:name="_Toc387763684"/>
      <w:bookmarkStart w:id="11136" w:name="_Toc387764800"/>
      <w:bookmarkStart w:id="11137" w:name="_Toc387765916"/>
      <w:bookmarkStart w:id="11138" w:name="_Toc387767032"/>
      <w:bookmarkStart w:id="11139" w:name="_Toc387768730"/>
      <w:bookmarkStart w:id="11140" w:name="_Toc387770430"/>
      <w:bookmarkStart w:id="11141" w:name="_Toc387772128"/>
      <w:bookmarkStart w:id="11142" w:name="_Toc387774490"/>
      <w:bookmarkStart w:id="11143" w:name="_Toc387677931"/>
      <w:bookmarkStart w:id="11144" w:name="_Toc387683325"/>
      <w:bookmarkStart w:id="11145" w:name="_Toc387685736"/>
      <w:bookmarkStart w:id="11146" w:name="_Toc387737760"/>
      <w:bookmarkStart w:id="11147" w:name="_Toc387756300"/>
      <w:bookmarkStart w:id="11148" w:name="_Toc387759695"/>
      <w:bookmarkStart w:id="11149" w:name="_Toc387760813"/>
      <w:bookmarkStart w:id="11150" w:name="_Toc387763685"/>
      <w:bookmarkStart w:id="11151" w:name="_Toc387764801"/>
      <w:bookmarkStart w:id="11152" w:name="_Toc387765917"/>
      <w:bookmarkStart w:id="11153" w:name="_Toc387767033"/>
      <w:bookmarkStart w:id="11154" w:name="_Toc387768731"/>
      <w:bookmarkStart w:id="11155" w:name="_Toc387770431"/>
      <w:bookmarkStart w:id="11156" w:name="_Toc387772129"/>
      <w:bookmarkStart w:id="11157" w:name="_Toc387774491"/>
      <w:bookmarkStart w:id="11158" w:name="_Toc387677947"/>
      <w:bookmarkStart w:id="11159" w:name="_Toc387683341"/>
      <w:bookmarkStart w:id="11160" w:name="_Toc387685752"/>
      <w:bookmarkStart w:id="11161" w:name="_Toc387737776"/>
      <w:bookmarkStart w:id="11162" w:name="_Toc387756316"/>
      <w:bookmarkStart w:id="11163" w:name="_Toc387759711"/>
      <w:bookmarkStart w:id="11164" w:name="_Toc387760829"/>
      <w:bookmarkStart w:id="11165" w:name="_Toc387763701"/>
      <w:bookmarkStart w:id="11166" w:name="_Toc387764817"/>
      <w:bookmarkStart w:id="11167" w:name="_Toc387765933"/>
      <w:bookmarkStart w:id="11168" w:name="_Toc387767049"/>
      <w:bookmarkStart w:id="11169" w:name="_Toc387768747"/>
      <w:bookmarkStart w:id="11170" w:name="_Toc387770447"/>
      <w:bookmarkStart w:id="11171" w:name="_Toc387772145"/>
      <w:bookmarkStart w:id="11172" w:name="_Toc387774507"/>
      <w:bookmarkStart w:id="11173" w:name="_Toc387677948"/>
      <w:bookmarkStart w:id="11174" w:name="_Toc387683342"/>
      <w:bookmarkStart w:id="11175" w:name="_Toc387685753"/>
      <w:bookmarkStart w:id="11176" w:name="_Toc387737777"/>
      <w:bookmarkStart w:id="11177" w:name="_Toc387756317"/>
      <w:bookmarkStart w:id="11178" w:name="_Toc387759712"/>
      <w:bookmarkStart w:id="11179" w:name="_Toc387760830"/>
      <w:bookmarkStart w:id="11180" w:name="_Toc387763702"/>
      <w:bookmarkStart w:id="11181" w:name="_Toc387764818"/>
      <w:bookmarkStart w:id="11182" w:name="_Toc387765934"/>
      <w:bookmarkStart w:id="11183" w:name="_Toc387767050"/>
      <w:bookmarkStart w:id="11184" w:name="_Toc387768748"/>
      <w:bookmarkStart w:id="11185" w:name="_Toc387770448"/>
      <w:bookmarkStart w:id="11186" w:name="_Toc387772146"/>
      <w:bookmarkStart w:id="11187" w:name="_Toc387774508"/>
      <w:bookmarkStart w:id="11188" w:name="_Toc387677949"/>
      <w:bookmarkStart w:id="11189" w:name="_Toc387683343"/>
      <w:bookmarkStart w:id="11190" w:name="_Toc387685754"/>
      <w:bookmarkStart w:id="11191" w:name="_Toc387737778"/>
      <w:bookmarkStart w:id="11192" w:name="_Toc387756318"/>
      <w:bookmarkStart w:id="11193" w:name="_Toc387759713"/>
      <w:bookmarkStart w:id="11194" w:name="_Toc387760831"/>
      <w:bookmarkStart w:id="11195" w:name="_Toc387763703"/>
      <w:bookmarkStart w:id="11196" w:name="_Toc387764819"/>
      <w:bookmarkStart w:id="11197" w:name="_Toc387765935"/>
      <w:bookmarkStart w:id="11198" w:name="_Toc387767051"/>
      <w:bookmarkStart w:id="11199" w:name="_Toc387768749"/>
      <w:bookmarkStart w:id="11200" w:name="_Toc387770449"/>
      <w:bookmarkStart w:id="11201" w:name="_Toc387772147"/>
      <w:bookmarkStart w:id="11202" w:name="_Toc387774509"/>
      <w:bookmarkStart w:id="11203" w:name="_Toc387677950"/>
      <w:bookmarkStart w:id="11204" w:name="_Toc387683344"/>
      <w:bookmarkStart w:id="11205" w:name="_Toc387685755"/>
      <w:bookmarkStart w:id="11206" w:name="_Toc387737779"/>
      <w:bookmarkStart w:id="11207" w:name="_Toc387756319"/>
      <w:bookmarkStart w:id="11208" w:name="_Toc387759714"/>
      <w:bookmarkStart w:id="11209" w:name="_Toc387760832"/>
      <w:bookmarkStart w:id="11210" w:name="_Toc387763704"/>
      <w:bookmarkStart w:id="11211" w:name="_Toc387764820"/>
      <w:bookmarkStart w:id="11212" w:name="_Toc387765936"/>
      <w:bookmarkStart w:id="11213" w:name="_Toc387767052"/>
      <w:bookmarkStart w:id="11214" w:name="_Toc387768750"/>
      <w:bookmarkStart w:id="11215" w:name="_Toc387770450"/>
      <w:bookmarkStart w:id="11216" w:name="_Toc387772148"/>
      <w:bookmarkStart w:id="11217" w:name="_Toc387774510"/>
      <w:bookmarkStart w:id="11218" w:name="_Toc387677951"/>
      <w:bookmarkStart w:id="11219" w:name="_Toc387683345"/>
      <w:bookmarkStart w:id="11220" w:name="_Toc387685756"/>
      <w:bookmarkStart w:id="11221" w:name="_Toc387737780"/>
      <w:bookmarkStart w:id="11222" w:name="_Toc387756320"/>
      <w:bookmarkStart w:id="11223" w:name="_Toc387759715"/>
      <w:bookmarkStart w:id="11224" w:name="_Toc387760833"/>
      <w:bookmarkStart w:id="11225" w:name="_Toc387763705"/>
      <w:bookmarkStart w:id="11226" w:name="_Toc387764821"/>
      <w:bookmarkStart w:id="11227" w:name="_Toc387765937"/>
      <w:bookmarkStart w:id="11228" w:name="_Toc387767053"/>
      <w:bookmarkStart w:id="11229" w:name="_Toc387768751"/>
      <w:bookmarkStart w:id="11230" w:name="_Toc387770451"/>
      <w:bookmarkStart w:id="11231" w:name="_Toc387772149"/>
      <w:bookmarkStart w:id="11232" w:name="_Toc387774511"/>
      <w:bookmarkStart w:id="11233" w:name="_Toc387677952"/>
      <w:bookmarkStart w:id="11234" w:name="_Toc387683346"/>
      <w:bookmarkStart w:id="11235" w:name="_Toc387685757"/>
      <w:bookmarkStart w:id="11236" w:name="_Toc387737781"/>
      <w:bookmarkStart w:id="11237" w:name="_Toc387756321"/>
      <w:bookmarkStart w:id="11238" w:name="_Toc387759716"/>
      <w:bookmarkStart w:id="11239" w:name="_Toc387760834"/>
      <w:bookmarkStart w:id="11240" w:name="_Toc387763706"/>
      <w:bookmarkStart w:id="11241" w:name="_Toc387764822"/>
      <w:bookmarkStart w:id="11242" w:name="_Toc387765938"/>
      <w:bookmarkStart w:id="11243" w:name="_Toc387767054"/>
      <w:bookmarkStart w:id="11244" w:name="_Toc387768752"/>
      <w:bookmarkStart w:id="11245" w:name="_Toc387770452"/>
      <w:bookmarkStart w:id="11246" w:name="_Toc387772150"/>
      <w:bookmarkStart w:id="11247" w:name="_Toc387774512"/>
      <w:bookmarkStart w:id="11248" w:name="_Toc387677983"/>
      <w:bookmarkStart w:id="11249" w:name="_Toc387683377"/>
      <w:bookmarkStart w:id="11250" w:name="_Toc387685788"/>
      <w:bookmarkStart w:id="11251" w:name="_Toc387737812"/>
      <w:bookmarkStart w:id="11252" w:name="_Toc387756352"/>
      <w:bookmarkStart w:id="11253" w:name="_Toc387759747"/>
      <w:bookmarkStart w:id="11254" w:name="_Toc387760865"/>
      <w:bookmarkStart w:id="11255" w:name="_Toc387763737"/>
      <w:bookmarkStart w:id="11256" w:name="_Toc387764853"/>
      <w:bookmarkStart w:id="11257" w:name="_Toc387765969"/>
      <w:bookmarkStart w:id="11258" w:name="_Toc387767085"/>
      <w:bookmarkStart w:id="11259" w:name="_Toc387768783"/>
      <w:bookmarkStart w:id="11260" w:name="_Toc387770483"/>
      <w:bookmarkStart w:id="11261" w:name="_Toc387772181"/>
      <w:bookmarkStart w:id="11262" w:name="_Toc387774543"/>
      <w:bookmarkStart w:id="11263" w:name="_Toc387677984"/>
      <w:bookmarkStart w:id="11264" w:name="_Toc387683378"/>
      <w:bookmarkStart w:id="11265" w:name="_Toc387685789"/>
      <w:bookmarkStart w:id="11266" w:name="_Toc387737813"/>
      <w:bookmarkStart w:id="11267" w:name="_Toc387756353"/>
      <w:bookmarkStart w:id="11268" w:name="_Toc387759748"/>
      <w:bookmarkStart w:id="11269" w:name="_Toc387760866"/>
      <w:bookmarkStart w:id="11270" w:name="_Toc387763738"/>
      <w:bookmarkStart w:id="11271" w:name="_Toc387764854"/>
      <w:bookmarkStart w:id="11272" w:name="_Toc387765970"/>
      <w:bookmarkStart w:id="11273" w:name="_Toc387767086"/>
      <w:bookmarkStart w:id="11274" w:name="_Toc387768784"/>
      <w:bookmarkStart w:id="11275" w:name="_Toc387770484"/>
      <w:bookmarkStart w:id="11276" w:name="_Toc387772182"/>
      <w:bookmarkStart w:id="11277" w:name="_Toc387774544"/>
      <w:bookmarkStart w:id="11278" w:name="_Toc387678001"/>
      <w:bookmarkStart w:id="11279" w:name="_Toc387683395"/>
      <w:bookmarkStart w:id="11280" w:name="_Toc387685806"/>
      <w:bookmarkStart w:id="11281" w:name="_Toc387737830"/>
      <w:bookmarkStart w:id="11282" w:name="_Toc387756370"/>
      <w:bookmarkStart w:id="11283" w:name="_Toc387759765"/>
      <w:bookmarkStart w:id="11284" w:name="_Toc387760883"/>
      <w:bookmarkStart w:id="11285" w:name="_Toc387763755"/>
      <w:bookmarkStart w:id="11286" w:name="_Toc387764871"/>
      <w:bookmarkStart w:id="11287" w:name="_Toc387765987"/>
      <w:bookmarkStart w:id="11288" w:name="_Toc387767103"/>
      <w:bookmarkStart w:id="11289" w:name="_Toc387768801"/>
      <w:bookmarkStart w:id="11290" w:name="_Toc387770501"/>
      <w:bookmarkStart w:id="11291" w:name="_Toc387772199"/>
      <w:bookmarkStart w:id="11292" w:name="_Toc387774561"/>
      <w:bookmarkStart w:id="11293" w:name="_Toc387678002"/>
      <w:bookmarkStart w:id="11294" w:name="_Toc387683396"/>
      <w:bookmarkStart w:id="11295" w:name="_Toc387685807"/>
      <w:bookmarkStart w:id="11296" w:name="_Toc387737831"/>
      <w:bookmarkStart w:id="11297" w:name="_Toc387756371"/>
      <w:bookmarkStart w:id="11298" w:name="_Toc387759766"/>
      <w:bookmarkStart w:id="11299" w:name="_Toc387760884"/>
      <w:bookmarkStart w:id="11300" w:name="_Toc387763756"/>
      <w:bookmarkStart w:id="11301" w:name="_Toc387764872"/>
      <w:bookmarkStart w:id="11302" w:name="_Toc387765988"/>
      <w:bookmarkStart w:id="11303" w:name="_Toc387767104"/>
      <w:bookmarkStart w:id="11304" w:name="_Toc387768802"/>
      <w:bookmarkStart w:id="11305" w:name="_Toc387770502"/>
      <w:bookmarkStart w:id="11306" w:name="_Toc387772200"/>
      <w:bookmarkStart w:id="11307" w:name="_Toc387774562"/>
      <w:bookmarkStart w:id="11308" w:name="_Ref389730331"/>
      <w:bookmarkStart w:id="11309" w:name="_Toc404157240"/>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r>
        <w:lastRenderedPageBreak/>
        <w:t>Annex 1 – Additional DLMS Class</w:t>
      </w:r>
      <w:bookmarkEnd w:id="11308"/>
      <w:bookmarkEnd w:id="11309"/>
    </w:p>
    <w:p w:rsidR="009420F0" w:rsidRPr="00DC7EBF" w:rsidRDefault="009420F0" w:rsidP="009420F0">
      <w:r w:rsidRPr="00EB0540">
        <w:t>The class described below shall be supported by ESME.</w:t>
      </w:r>
      <w:r>
        <w:t xml:space="preserve">  </w:t>
      </w:r>
      <w:bookmarkStart w:id="11310" w:name="_Toc311539228"/>
      <w:bookmarkStart w:id="11311" w:name="_Toc365635923"/>
      <w:r w:rsidRPr="00DC7EBF">
        <w:t>Extended Data (class_id: 9000 version: 0)</w:t>
      </w:r>
      <w:bookmarkEnd w:id="11310"/>
      <w:bookmarkEnd w:id="11311"/>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20" w:firstRow="1" w:lastRow="0" w:firstColumn="0" w:lastColumn="0" w:noHBand="0" w:noVBand="0"/>
      </w:tblPr>
      <w:tblGrid>
        <w:gridCol w:w="370"/>
        <w:gridCol w:w="65"/>
        <w:gridCol w:w="3076"/>
        <w:gridCol w:w="763"/>
        <w:gridCol w:w="2170"/>
        <w:gridCol w:w="933"/>
        <w:gridCol w:w="933"/>
        <w:gridCol w:w="932"/>
      </w:tblGrid>
      <w:tr w:rsidR="009420F0" w:rsidRPr="00DC7EBF" w:rsidTr="00F57BDC">
        <w:tc>
          <w:tcPr>
            <w:tcW w:w="2312" w:type="pct"/>
            <w:gridSpan w:val="4"/>
            <w:tcBorders>
              <w:top w:val="single" w:sz="18" w:space="0" w:color="auto"/>
            </w:tcBorders>
            <w:shd w:val="clear" w:color="auto" w:fill="auto"/>
            <w:vAlign w:val="center"/>
          </w:tcPr>
          <w:p w:rsidR="009420F0" w:rsidRPr="00872E38" w:rsidRDefault="009420F0" w:rsidP="00F57BDC">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Attribute(s)</w:t>
            </w:r>
          </w:p>
        </w:tc>
        <w:tc>
          <w:tcPr>
            <w:tcW w:w="1174" w:type="pct"/>
            <w:tcBorders>
              <w:top w:val="single" w:sz="18" w:space="0" w:color="auto"/>
            </w:tcBorders>
            <w:shd w:val="clear" w:color="auto" w:fill="auto"/>
            <w:vAlign w:val="center"/>
          </w:tcPr>
          <w:p w:rsidR="009420F0" w:rsidRPr="00872E38" w:rsidRDefault="009420F0" w:rsidP="00F57BDC">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Data type</w:t>
            </w:r>
          </w:p>
        </w:tc>
        <w:tc>
          <w:tcPr>
            <w:tcW w:w="505" w:type="pct"/>
            <w:tcBorders>
              <w:top w:val="single" w:sz="18" w:space="0" w:color="auto"/>
            </w:tcBorders>
            <w:shd w:val="clear" w:color="auto" w:fill="auto"/>
            <w:vAlign w:val="center"/>
          </w:tcPr>
          <w:p w:rsidR="009420F0" w:rsidRPr="00872E38" w:rsidRDefault="009420F0" w:rsidP="00F57BDC">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Min.</w:t>
            </w:r>
          </w:p>
        </w:tc>
        <w:tc>
          <w:tcPr>
            <w:tcW w:w="505" w:type="pct"/>
            <w:tcBorders>
              <w:top w:val="single" w:sz="18" w:space="0" w:color="auto"/>
            </w:tcBorders>
            <w:shd w:val="clear" w:color="auto" w:fill="auto"/>
            <w:vAlign w:val="center"/>
          </w:tcPr>
          <w:p w:rsidR="009420F0" w:rsidRPr="00872E38" w:rsidRDefault="009420F0" w:rsidP="00F57BDC">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Max.</w:t>
            </w:r>
          </w:p>
        </w:tc>
        <w:tc>
          <w:tcPr>
            <w:tcW w:w="504" w:type="pct"/>
            <w:tcBorders>
              <w:top w:val="single" w:sz="18" w:space="0" w:color="auto"/>
            </w:tcBorders>
            <w:shd w:val="clear" w:color="auto" w:fill="auto"/>
            <w:vAlign w:val="center"/>
          </w:tcPr>
          <w:p w:rsidR="009420F0" w:rsidRPr="00872E38" w:rsidRDefault="009420F0" w:rsidP="00F57BDC">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Def.</w:t>
            </w:r>
          </w:p>
        </w:tc>
      </w:tr>
      <w:tr w:rsidR="009420F0" w:rsidRPr="00DC7EBF" w:rsidTr="00F57BDC">
        <w:tc>
          <w:tcPr>
            <w:tcW w:w="200" w:type="pct"/>
            <w:shd w:val="clear" w:color="auto" w:fill="auto"/>
            <w:vAlign w:val="center"/>
          </w:tcPr>
          <w:p w:rsidR="009420F0" w:rsidRPr="00DC7EBF" w:rsidRDefault="009420F0" w:rsidP="00F57BDC">
            <w:pPr>
              <w:pStyle w:val="Tabletext"/>
              <w:rPr>
                <w:rFonts w:asciiTheme="minorHAnsi" w:hAnsiTheme="minorHAnsi" w:cstheme="minorHAnsi"/>
                <w:sz w:val="18"/>
                <w:szCs w:val="18"/>
              </w:rPr>
            </w:pPr>
            <w:r w:rsidRPr="00DC7EBF">
              <w:rPr>
                <w:rFonts w:asciiTheme="minorHAnsi" w:hAnsiTheme="minorHAnsi" w:cstheme="minorHAnsi"/>
                <w:sz w:val="18"/>
                <w:szCs w:val="18"/>
              </w:rPr>
              <w:t>1.</w:t>
            </w:r>
          </w:p>
        </w:tc>
        <w:tc>
          <w:tcPr>
            <w:tcW w:w="1699" w:type="pct"/>
            <w:gridSpan w:val="2"/>
            <w:shd w:val="clear" w:color="auto" w:fill="auto"/>
            <w:vAlign w:val="center"/>
          </w:tcPr>
          <w:p w:rsidR="009420F0" w:rsidRPr="00DC7EBF" w:rsidRDefault="009420F0" w:rsidP="00F57BDC">
            <w:pPr>
              <w:pStyle w:val="Tabletext"/>
              <w:rPr>
                <w:rFonts w:asciiTheme="minorHAnsi" w:hAnsiTheme="minorHAnsi" w:cstheme="minorHAnsi"/>
                <w:sz w:val="18"/>
                <w:szCs w:val="18"/>
              </w:rPr>
            </w:pPr>
            <w:r w:rsidRPr="00DC7EBF">
              <w:rPr>
                <w:rFonts w:asciiTheme="minorHAnsi" w:hAnsiTheme="minorHAnsi" w:cstheme="minorHAnsi"/>
                <w:sz w:val="18"/>
                <w:szCs w:val="18"/>
              </w:rPr>
              <w:t>logical_name</w:t>
            </w:r>
          </w:p>
        </w:tc>
        <w:tc>
          <w:tcPr>
            <w:tcW w:w="413" w:type="pct"/>
            <w:shd w:val="clear" w:color="auto" w:fill="auto"/>
            <w:vAlign w:val="center"/>
          </w:tcPr>
          <w:p w:rsidR="009420F0" w:rsidRPr="00DC7EBF" w:rsidRDefault="009420F0" w:rsidP="00F57BDC">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rsidR="009420F0" w:rsidRPr="00DC7EBF" w:rsidRDefault="009420F0" w:rsidP="00F57BDC">
            <w:pPr>
              <w:pStyle w:val="Tabletext"/>
              <w:rPr>
                <w:rFonts w:asciiTheme="minorHAnsi" w:hAnsiTheme="minorHAnsi" w:cstheme="minorHAnsi"/>
                <w:sz w:val="18"/>
                <w:szCs w:val="18"/>
              </w:rPr>
            </w:pPr>
            <w:r w:rsidRPr="00DC7EBF">
              <w:rPr>
                <w:rFonts w:asciiTheme="minorHAnsi" w:hAnsiTheme="minorHAnsi" w:cstheme="minorHAnsi"/>
                <w:sz w:val="18"/>
                <w:szCs w:val="18"/>
              </w:rPr>
              <w:t>octet-string[6]</w:t>
            </w:r>
          </w:p>
        </w:tc>
        <w:tc>
          <w:tcPr>
            <w:tcW w:w="505" w:type="pct"/>
            <w:shd w:val="clear" w:color="auto" w:fill="auto"/>
            <w:vAlign w:val="center"/>
          </w:tcPr>
          <w:p w:rsidR="009420F0" w:rsidRPr="00DC7EBF" w:rsidRDefault="009420F0" w:rsidP="00F57BDC">
            <w:pPr>
              <w:pStyle w:val="Tabletext"/>
              <w:rPr>
                <w:rFonts w:asciiTheme="minorHAnsi" w:hAnsiTheme="minorHAnsi" w:cstheme="minorHAnsi"/>
                <w:sz w:val="18"/>
                <w:szCs w:val="18"/>
              </w:rPr>
            </w:pPr>
          </w:p>
        </w:tc>
        <w:tc>
          <w:tcPr>
            <w:tcW w:w="505" w:type="pct"/>
            <w:shd w:val="clear" w:color="auto" w:fill="auto"/>
            <w:vAlign w:val="center"/>
          </w:tcPr>
          <w:p w:rsidR="009420F0" w:rsidRPr="00DC7EBF" w:rsidRDefault="009420F0" w:rsidP="00F57BDC">
            <w:pPr>
              <w:pStyle w:val="Tabletext"/>
              <w:rPr>
                <w:rFonts w:asciiTheme="minorHAnsi" w:hAnsiTheme="minorHAnsi" w:cstheme="minorHAnsi"/>
                <w:sz w:val="18"/>
                <w:szCs w:val="18"/>
              </w:rPr>
            </w:pPr>
          </w:p>
        </w:tc>
        <w:tc>
          <w:tcPr>
            <w:tcW w:w="504" w:type="pct"/>
            <w:shd w:val="clear" w:color="auto" w:fill="auto"/>
            <w:vAlign w:val="center"/>
          </w:tcPr>
          <w:p w:rsidR="009420F0" w:rsidRPr="00DC7EBF" w:rsidRDefault="009420F0" w:rsidP="00F57BDC">
            <w:pPr>
              <w:pStyle w:val="Tabletext"/>
              <w:rPr>
                <w:rFonts w:asciiTheme="minorHAnsi" w:hAnsiTheme="minorHAnsi" w:cstheme="minorHAnsi"/>
                <w:sz w:val="18"/>
                <w:szCs w:val="18"/>
              </w:rPr>
            </w:pPr>
          </w:p>
        </w:tc>
      </w:tr>
      <w:tr w:rsidR="009420F0" w:rsidRPr="00DC7EBF" w:rsidTr="00F57BDC">
        <w:tc>
          <w:tcPr>
            <w:tcW w:w="200" w:type="pct"/>
            <w:shd w:val="clear" w:color="auto" w:fill="auto"/>
            <w:vAlign w:val="center"/>
          </w:tcPr>
          <w:p w:rsidR="009420F0" w:rsidRPr="00DC7EBF" w:rsidRDefault="009420F0" w:rsidP="00F57BDC">
            <w:pPr>
              <w:pStyle w:val="Tabletext"/>
              <w:rPr>
                <w:rFonts w:asciiTheme="minorHAnsi" w:hAnsiTheme="minorHAnsi" w:cstheme="minorHAnsi"/>
                <w:sz w:val="18"/>
                <w:szCs w:val="18"/>
              </w:rPr>
            </w:pPr>
            <w:r w:rsidRPr="00DC7EBF">
              <w:rPr>
                <w:rFonts w:asciiTheme="minorHAnsi" w:hAnsiTheme="minorHAnsi" w:cstheme="minorHAnsi"/>
                <w:sz w:val="18"/>
                <w:szCs w:val="18"/>
              </w:rPr>
              <w:t>2.</w:t>
            </w:r>
          </w:p>
        </w:tc>
        <w:tc>
          <w:tcPr>
            <w:tcW w:w="1699" w:type="pct"/>
            <w:gridSpan w:val="2"/>
            <w:shd w:val="clear" w:color="auto" w:fill="auto"/>
            <w:vAlign w:val="center"/>
          </w:tcPr>
          <w:p w:rsidR="009420F0" w:rsidRPr="00DC7EBF" w:rsidRDefault="009420F0" w:rsidP="00F57BDC">
            <w:pPr>
              <w:pStyle w:val="Tabletext"/>
              <w:rPr>
                <w:rFonts w:asciiTheme="minorHAnsi" w:hAnsiTheme="minorHAnsi" w:cstheme="minorHAnsi"/>
                <w:sz w:val="18"/>
                <w:szCs w:val="18"/>
              </w:rPr>
            </w:pPr>
            <w:r w:rsidRPr="00DC7EBF">
              <w:rPr>
                <w:rFonts w:asciiTheme="minorHAnsi" w:hAnsiTheme="minorHAnsi" w:cstheme="minorHAnsi"/>
                <w:sz w:val="18"/>
                <w:szCs w:val="18"/>
              </w:rPr>
              <w:t>value_active</w:t>
            </w:r>
          </w:p>
        </w:tc>
        <w:tc>
          <w:tcPr>
            <w:tcW w:w="413" w:type="pct"/>
            <w:shd w:val="clear" w:color="auto" w:fill="auto"/>
            <w:vAlign w:val="center"/>
          </w:tcPr>
          <w:p w:rsidR="009420F0" w:rsidRPr="00DC7EBF" w:rsidRDefault="009420F0" w:rsidP="00F57BDC">
            <w:pPr>
              <w:pStyle w:val="Tabletext"/>
              <w:rPr>
                <w:rFonts w:asciiTheme="minorHAnsi" w:hAnsiTheme="minorHAnsi" w:cstheme="minorHAnsi"/>
                <w:sz w:val="18"/>
                <w:szCs w:val="18"/>
              </w:rPr>
            </w:pPr>
            <w:r w:rsidRPr="00DC7EBF">
              <w:rPr>
                <w:rFonts w:asciiTheme="minorHAnsi" w:hAnsiTheme="minorHAnsi" w:cstheme="minorHAnsi"/>
                <w:sz w:val="18"/>
                <w:szCs w:val="18"/>
              </w:rPr>
              <w:t>(dyn.)</w:t>
            </w:r>
          </w:p>
        </w:tc>
        <w:tc>
          <w:tcPr>
            <w:tcW w:w="1174" w:type="pct"/>
            <w:shd w:val="clear" w:color="auto" w:fill="auto"/>
            <w:vAlign w:val="center"/>
          </w:tcPr>
          <w:p w:rsidR="009420F0" w:rsidRPr="00DC7EBF" w:rsidRDefault="009420F0" w:rsidP="00F57BDC">
            <w:pPr>
              <w:pStyle w:val="Tabletext"/>
              <w:rPr>
                <w:rFonts w:asciiTheme="minorHAnsi" w:hAnsiTheme="minorHAnsi" w:cstheme="minorHAnsi"/>
                <w:i/>
                <w:iCs/>
                <w:sz w:val="18"/>
                <w:szCs w:val="18"/>
              </w:rPr>
            </w:pPr>
            <w:r w:rsidRPr="00DC7EBF">
              <w:rPr>
                <w:rFonts w:asciiTheme="minorHAnsi" w:hAnsiTheme="minorHAnsi" w:cstheme="minorHAnsi"/>
                <w:i/>
                <w:iCs/>
                <w:sz w:val="18"/>
                <w:szCs w:val="18"/>
              </w:rPr>
              <w:t>CHOICE</w:t>
            </w:r>
          </w:p>
        </w:tc>
        <w:tc>
          <w:tcPr>
            <w:tcW w:w="505" w:type="pct"/>
            <w:shd w:val="clear" w:color="auto" w:fill="auto"/>
            <w:vAlign w:val="center"/>
          </w:tcPr>
          <w:p w:rsidR="009420F0" w:rsidRPr="00DC7EBF" w:rsidRDefault="009420F0" w:rsidP="00F57BDC">
            <w:pPr>
              <w:pStyle w:val="Tabletext"/>
              <w:rPr>
                <w:rFonts w:asciiTheme="minorHAnsi" w:hAnsiTheme="minorHAnsi" w:cstheme="minorHAnsi"/>
                <w:sz w:val="18"/>
                <w:szCs w:val="18"/>
              </w:rPr>
            </w:pPr>
          </w:p>
        </w:tc>
        <w:tc>
          <w:tcPr>
            <w:tcW w:w="505" w:type="pct"/>
            <w:shd w:val="clear" w:color="auto" w:fill="auto"/>
            <w:vAlign w:val="center"/>
          </w:tcPr>
          <w:p w:rsidR="009420F0" w:rsidRPr="00DC7EBF" w:rsidRDefault="009420F0" w:rsidP="00F57BDC">
            <w:pPr>
              <w:pStyle w:val="Tabletext"/>
              <w:rPr>
                <w:rFonts w:asciiTheme="minorHAnsi" w:hAnsiTheme="minorHAnsi" w:cstheme="minorHAnsi"/>
                <w:sz w:val="18"/>
                <w:szCs w:val="18"/>
              </w:rPr>
            </w:pPr>
          </w:p>
        </w:tc>
        <w:tc>
          <w:tcPr>
            <w:tcW w:w="504" w:type="pct"/>
            <w:shd w:val="clear" w:color="auto" w:fill="auto"/>
            <w:vAlign w:val="center"/>
          </w:tcPr>
          <w:p w:rsidR="009420F0" w:rsidRPr="00DC7EBF" w:rsidRDefault="009420F0" w:rsidP="00F57BDC">
            <w:pPr>
              <w:pStyle w:val="Tabletext"/>
              <w:rPr>
                <w:rFonts w:asciiTheme="minorHAnsi" w:hAnsiTheme="minorHAnsi" w:cstheme="minorHAnsi"/>
                <w:sz w:val="18"/>
                <w:szCs w:val="18"/>
              </w:rPr>
            </w:pPr>
          </w:p>
        </w:tc>
      </w:tr>
      <w:tr w:rsidR="009420F0" w:rsidRPr="00DC7EBF" w:rsidTr="00F57BDC">
        <w:tc>
          <w:tcPr>
            <w:tcW w:w="200" w:type="pct"/>
            <w:shd w:val="clear" w:color="auto" w:fill="auto"/>
            <w:vAlign w:val="center"/>
          </w:tcPr>
          <w:p w:rsidR="009420F0" w:rsidRPr="00DC7EBF" w:rsidRDefault="009420F0" w:rsidP="00F57BDC">
            <w:pPr>
              <w:pStyle w:val="Tabletext"/>
              <w:rPr>
                <w:rFonts w:asciiTheme="minorHAnsi" w:hAnsiTheme="minorHAnsi" w:cstheme="minorHAnsi"/>
                <w:sz w:val="18"/>
                <w:szCs w:val="18"/>
              </w:rPr>
            </w:pPr>
            <w:r w:rsidRPr="00DC7EBF">
              <w:rPr>
                <w:rFonts w:asciiTheme="minorHAnsi" w:hAnsiTheme="minorHAnsi" w:cstheme="minorHAnsi"/>
                <w:sz w:val="18"/>
                <w:szCs w:val="18"/>
              </w:rPr>
              <w:t>3.</w:t>
            </w:r>
          </w:p>
        </w:tc>
        <w:tc>
          <w:tcPr>
            <w:tcW w:w="1699" w:type="pct"/>
            <w:gridSpan w:val="2"/>
            <w:shd w:val="clear" w:color="auto" w:fill="auto"/>
            <w:vAlign w:val="center"/>
          </w:tcPr>
          <w:p w:rsidR="009420F0" w:rsidRPr="00DC7EBF" w:rsidRDefault="009420F0" w:rsidP="00F57BDC">
            <w:pPr>
              <w:pStyle w:val="Tabletext"/>
              <w:rPr>
                <w:rFonts w:asciiTheme="minorHAnsi" w:hAnsiTheme="minorHAnsi" w:cstheme="minorHAnsi"/>
                <w:sz w:val="18"/>
                <w:szCs w:val="18"/>
              </w:rPr>
            </w:pPr>
            <w:r w:rsidRPr="00DC7EBF">
              <w:rPr>
                <w:rFonts w:asciiTheme="minorHAnsi" w:hAnsiTheme="minorHAnsi" w:cstheme="minorHAnsi"/>
                <w:sz w:val="18"/>
                <w:szCs w:val="18"/>
              </w:rPr>
              <w:t>scaler_unit_active</w:t>
            </w:r>
          </w:p>
        </w:tc>
        <w:tc>
          <w:tcPr>
            <w:tcW w:w="413" w:type="pct"/>
            <w:shd w:val="clear" w:color="auto" w:fill="auto"/>
            <w:vAlign w:val="center"/>
          </w:tcPr>
          <w:p w:rsidR="009420F0" w:rsidRPr="00DC7EBF" w:rsidRDefault="009420F0" w:rsidP="00F57BDC">
            <w:pPr>
              <w:pStyle w:val="Tabletext"/>
              <w:rPr>
                <w:rFonts w:asciiTheme="minorHAnsi" w:hAnsiTheme="minorHAnsi" w:cstheme="minorHAnsi"/>
                <w:sz w:val="18"/>
                <w:szCs w:val="18"/>
              </w:rPr>
            </w:pPr>
            <w:r w:rsidRPr="00DC7EBF">
              <w:rPr>
                <w:rFonts w:asciiTheme="minorHAnsi" w:hAnsiTheme="minorHAnsi" w:cstheme="minorHAnsi"/>
                <w:sz w:val="18"/>
                <w:szCs w:val="18"/>
              </w:rPr>
              <w:t>(dyn.)</w:t>
            </w:r>
          </w:p>
        </w:tc>
        <w:tc>
          <w:tcPr>
            <w:tcW w:w="1174" w:type="pct"/>
            <w:shd w:val="clear" w:color="auto" w:fill="auto"/>
            <w:vAlign w:val="center"/>
          </w:tcPr>
          <w:p w:rsidR="009420F0" w:rsidRPr="00DC7EBF" w:rsidRDefault="009420F0" w:rsidP="00F57BDC">
            <w:pPr>
              <w:pStyle w:val="Tabletext"/>
              <w:rPr>
                <w:rFonts w:asciiTheme="minorHAnsi" w:hAnsiTheme="minorHAnsi" w:cstheme="minorHAnsi"/>
                <w:sz w:val="18"/>
                <w:szCs w:val="18"/>
              </w:rPr>
            </w:pPr>
            <w:r w:rsidRPr="00DC7EBF">
              <w:rPr>
                <w:rFonts w:asciiTheme="minorHAnsi" w:hAnsiTheme="minorHAnsi" w:cstheme="minorHAnsi"/>
                <w:sz w:val="18"/>
                <w:szCs w:val="18"/>
              </w:rPr>
              <w:t>scal_unit_type</w:t>
            </w:r>
          </w:p>
        </w:tc>
        <w:tc>
          <w:tcPr>
            <w:tcW w:w="505" w:type="pct"/>
            <w:shd w:val="clear" w:color="auto" w:fill="auto"/>
            <w:vAlign w:val="center"/>
          </w:tcPr>
          <w:p w:rsidR="009420F0" w:rsidRPr="00DC7EBF" w:rsidRDefault="009420F0" w:rsidP="00F57BDC">
            <w:pPr>
              <w:pStyle w:val="Tabletext"/>
              <w:rPr>
                <w:rFonts w:asciiTheme="minorHAnsi" w:hAnsiTheme="minorHAnsi" w:cstheme="minorHAnsi"/>
                <w:sz w:val="18"/>
                <w:szCs w:val="18"/>
              </w:rPr>
            </w:pPr>
          </w:p>
        </w:tc>
        <w:tc>
          <w:tcPr>
            <w:tcW w:w="505" w:type="pct"/>
            <w:shd w:val="clear" w:color="auto" w:fill="auto"/>
            <w:vAlign w:val="center"/>
          </w:tcPr>
          <w:p w:rsidR="009420F0" w:rsidRPr="00DC7EBF" w:rsidRDefault="009420F0" w:rsidP="00F57BDC">
            <w:pPr>
              <w:pStyle w:val="Tabletext"/>
              <w:rPr>
                <w:rFonts w:asciiTheme="minorHAnsi" w:hAnsiTheme="minorHAnsi" w:cstheme="minorHAnsi"/>
                <w:sz w:val="18"/>
                <w:szCs w:val="18"/>
              </w:rPr>
            </w:pPr>
          </w:p>
        </w:tc>
        <w:tc>
          <w:tcPr>
            <w:tcW w:w="504" w:type="pct"/>
            <w:shd w:val="clear" w:color="auto" w:fill="auto"/>
            <w:vAlign w:val="center"/>
          </w:tcPr>
          <w:p w:rsidR="009420F0" w:rsidRPr="00DC7EBF" w:rsidRDefault="009420F0" w:rsidP="00F57BDC">
            <w:pPr>
              <w:pStyle w:val="Tabletext"/>
              <w:rPr>
                <w:rFonts w:asciiTheme="minorHAnsi" w:hAnsiTheme="minorHAnsi" w:cstheme="minorHAnsi"/>
                <w:sz w:val="18"/>
                <w:szCs w:val="18"/>
              </w:rPr>
            </w:pPr>
          </w:p>
        </w:tc>
      </w:tr>
      <w:tr w:rsidR="009420F0" w:rsidRPr="00DC7EBF" w:rsidTr="00F57BDC">
        <w:tc>
          <w:tcPr>
            <w:tcW w:w="200" w:type="pct"/>
            <w:shd w:val="clear" w:color="auto" w:fill="auto"/>
            <w:vAlign w:val="center"/>
          </w:tcPr>
          <w:p w:rsidR="009420F0" w:rsidRPr="00DC7EBF" w:rsidRDefault="009420F0" w:rsidP="00F57BDC">
            <w:pPr>
              <w:pStyle w:val="Tabletext"/>
              <w:rPr>
                <w:rFonts w:asciiTheme="minorHAnsi" w:hAnsiTheme="minorHAnsi" w:cstheme="minorHAnsi"/>
                <w:sz w:val="18"/>
                <w:szCs w:val="18"/>
              </w:rPr>
            </w:pPr>
            <w:r w:rsidRPr="00DC7EBF">
              <w:rPr>
                <w:rFonts w:asciiTheme="minorHAnsi" w:hAnsiTheme="minorHAnsi" w:cstheme="minorHAnsi"/>
                <w:sz w:val="18"/>
                <w:szCs w:val="18"/>
              </w:rPr>
              <w:t>4.</w:t>
            </w:r>
          </w:p>
        </w:tc>
        <w:tc>
          <w:tcPr>
            <w:tcW w:w="1699" w:type="pct"/>
            <w:gridSpan w:val="2"/>
            <w:shd w:val="clear" w:color="auto" w:fill="auto"/>
            <w:vAlign w:val="center"/>
          </w:tcPr>
          <w:p w:rsidR="009420F0" w:rsidRPr="00DC7EBF" w:rsidRDefault="009420F0" w:rsidP="00F57BDC">
            <w:pPr>
              <w:pStyle w:val="Tabletext"/>
              <w:rPr>
                <w:rFonts w:asciiTheme="minorHAnsi" w:hAnsiTheme="minorHAnsi" w:cstheme="minorHAnsi"/>
                <w:sz w:val="18"/>
                <w:szCs w:val="18"/>
              </w:rPr>
            </w:pPr>
            <w:r w:rsidRPr="00DC7EBF">
              <w:rPr>
                <w:rFonts w:asciiTheme="minorHAnsi" w:hAnsiTheme="minorHAnsi" w:cstheme="minorHAnsi"/>
                <w:sz w:val="18"/>
                <w:szCs w:val="18"/>
              </w:rPr>
              <w:t>value_passive</w:t>
            </w:r>
          </w:p>
        </w:tc>
        <w:tc>
          <w:tcPr>
            <w:tcW w:w="413" w:type="pct"/>
            <w:shd w:val="clear" w:color="auto" w:fill="auto"/>
            <w:vAlign w:val="center"/>
          </w:tcPr>
          <w:p w:rsidR="009420F0" w:rsidRPr="00DC7EBF" w:rsidRDefault="009420F0" w:rsidP="00F57BDC">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rsidR="009420F0" w:rsidRPr="00DC7EBF" w:rsidRDefault="009420F0" w:rsidP="00F57BDC">
            <w:pPr>
              <w:pStyle w:val="Tabletext"/>
              <w:rPr>
                <w:rFonts w:asciiTheme="minorHAnsi" w:hAnsiTheme="minorHAnsi" w:cstheme="minorHAnsi"/>
                <w:sz w:val="18"/>
                <w:szCs w:val="18"/>
              </w:rPr>
            </w:pPr>
            <w:r w:rsidRPr="00DC7EBF">
              <w:rPr>
                <w:rFonts w:asciiTheme="minorHAnsi" w:hAnsiTheme="minorHAnsi" w:cstheme="minorHAnsi"/>
                <w:i/>
                <w:iCs/>
                <w:sz w:val="18"/>
                <w:szCs w:val="18"/>
              </w:rPr>
              <w:t>CHOICE</w:t>
            </w:r>
          </w:p>
        </w:tc>
        <w:tc>
          <w:tcPr>
            <w:tcW w:w="505" w:type="pct"/>
            <w:shd w:val="clear" w:color="auto" w:fill="auto"/>
            <w:vAlign w:val="center"/>
          </w:tcPr>
          <w:p w:rsidR="009420F0" w:rsidRPr="00DC7EBF" w:rsidRDefault="009420F0" w:rsidP="00F57BDC">
            <w:pPr>
              <w:pStyle w:val="Tabletext"/>
              <w:rPr>
                <w:rFonts w:asciiTheme="minorHAnsi" w:hAnsiTheme="minorHAnsi" w:cstheme="minorHAnsi"/>
                <w:sz w:val="18"/>
                <w:szCs w:val="18"/>
              </w:rPr>
            </w:pPr>
          </w:p>
        </w:tc>
        <w:tc>
          <w:tcPr>
            <w:tcW w:w="505" w:type="pct"/>
            <w:shd w:val="clear" w:color="auto" w:fill="auto"/>
            <w:vAlign w:val="center"/>
          </w:tcPr>
          <w:p w:rsidR="009420F0" w:rsidRPr="00DC7EBF" w:rsidRDefault="009420F0" w:rsidP="00F57BDC">
            <w:pPr>
              <w:pStyle w:val="Tabletext"/>
              <w:rPr>
                <w:rFonts w:asciiTheme="minorHAnsi" w:hAnsiTheme="minorHAnsi" w:cstheme="minorHAnsi"/>
                <w:sz w:val="18"/>
                <w:szCs w:val="18"/>
              </w:rPr>
            </w:pPr>
          </w:p>
        </w:tc>
        <w:tc>
          <w:tcPr>
            <w:tcW w:w="504" w:type="pct"/>
            <w:shd w:val="clear" w:color="auto" w:fill="auto"/>
            <w:vAlign w:val="center"/>
          </w:tcPr>
          <w:p w:rsidR="009420F0" w:rsidRPr="00DC7EBF" w:rsidRDefault="009420F0" w:rsidP="00F57BDC">
            <w:pPr>
              <w:pStyle w:val="Tabletext"/>
              <w:rPr>
                <w:rFonts w:asciiTheme="minorHAnsi" w:hAnsiTheme="minorHAnsi" w:cstheme="minorHAnsi"/>
                <w:sz w:val="18"/>
                <w:szCs w:val="18"/>
              </w:rPr>
            </w:pPr>
          </w:p>
        </w:tc>
      </w:tr>
      <w:tr w:rsidR="009420F0" w:rsidRPr="00DC7EBF" w:rsidTr="00F57BDC">
        <w:tc>
          <w:tcPr>
            <w:tcW w:w="200" w:type="pct"/>
            <w:shd w:val="clear" w:color="auto" w:fill="auto"/>
            <w:vAlign w:val="center"/>
          </w:tcPr>
          <w:p w:rsidR="009420F0" w:rsidRPr="00DC7EBF" w:rsidRDefault="009420F0" w:rsidP="00F57BDC">
            <w:pPr>
              <w:pStyle w:val="Tabletext"/>
              <w:rPr>
                <w:rFonts w:asciiTheme="minorHAnsi" w:hAnsiTheme="minorHAnsi" w:cstheme="minorHAnsi"/>
                <w:sz w:val="18"/>
                <w:szCs w:val="18"/>
              </w:rPr>
            </w:pPr>
            <w:r w:rsidRPr="00DC7EBF">
              <w:rPr>
                <w:rFonts w:asciiTheme="minorHAnsi" w:hAnsiTheme="minorHAnsi" w:cstheme="minorHAnsi"/>
                <w:sz w:val="18"/>
                <w:szCs w:val="18"/>
              </w:rPr>
              <w:t>5.</w:t>
            </w:r>
          </w:p>
        </w:tc>
        <w:tc>
          <w:tcPr>
            <w:tcW w:w="1699" w:type="pct"/>
            <w:gridSpan w:val="2"/>
            <w:shd w:val="clear" w:color="auto" w:fill="auto"/>
            <w:vAlign w:val="center"/>
          </w:tcPr>
          <w:p w:rsidR="009420F0" w:rsidRPr="00DC7EBF" w:rsidRDefault="009420F0" w:rsidP="00F57BDC">
            <w:pPr>
              <w:pStyle w:val="Tabletext"/>
              <w:rPr>
                <w:rFonts w:asciiTheme="minorHAnsi" w:hAnsiTheme="minorHAnsi" w:cstheme="minorHAnsi"/>
                <w:sz w:val="18"/>
                <w:szCs w:val="18"/>
              </w:rPr>
            </w:pPr>
            <w:r w:rsidRPr="00DC7EBF">
              <w:rPr>
                <w:rFonts w:asciiTheme="minorHAnsi" w:hAnsiTheme="minorHAnsi" w:cstheme="minorHAnsi"/>
                <w:sz w:val="18"/>
                <w:szCs w:val="18"/>
              </w:rPr>
              <w:t>scaler_unit_passive</w:t>
            </w:r>
          </w:p>
        </w:tc>
        <w:tc>
          <w:tcPr>
            <w:tcW w:w="413" w:type="pct"/>
            <w:shd w:val="clear" w:color="auto" w:fill="auto"/>
            <w:vAlign w:val="center"/>
          </w:tcPr>
          <w:p w:rsidR="009420F0" w:rsidRPr="00DC7EBF" w:rsidRDefault="009420F0" w:rsidP="00F57BDC">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rsidR="009420F0" w:rsidRPr="00DC7EBF" w:rsidRDefault="009420F0" w:rsidP="00F57BDC">
            <w:pPr>
              <w:pStyle w:val="Tabletext"/>
              <w:rPr>
                <w:rFonts w:asciiTheme="minorHAnsi" w:hAnsiTheme="minorHAnsi" w:cstheme="minorHAnsi"/>
                <w:sz w:val="18"/>
                <w:szCs w:val="18"/>
              </w:rPr>
            </w:pPr>
            <w:r w:rsidRPr="00DC7EBF">
              <w:rPr>
                <w:rFonts w:asciiTheme="minorHAnsi" w:hAnsiTheme="minorHAnsi" w:cstheme="minorHAnsi"/>
                <w:sz w:val="18"/>
                <w:szCs w:val="18"/>
              </w:rPr>
              <w:t>scal_unit_type</w:t>
            </w:r>
          </w:p>
        </w:tc>
        <w:tc>
          <w:tcPr>
            <w:tcW w:w="505" w:type="pct"/>
            <w:shd w:val="clear" w:color="auto" w:fill="auto"/>
            <w:vAlign w:val="center"/>
          </w:tcPr>
          <w:p w:rsidR="009420F0" w:rsidRPr="00DC7EBF" w:rsidRDefault="009420F0" w:rsidP="00F57BDC">
            <w:pPr>
              <w:pStyle w:val="Tabletext"/>
              <w:rPr>
                <w:rFonts w:asciiTheme="minorHAnsi" w:hAnsiTheme="minorHAnsi" w:cstheme="minorHAnsi"/>
                <w:sz w:val="18"/>
                <w:szCs w:val="18"/>
              </w:rPr>
            </w:pPr>
          </w:p>
        </w:tc>
        <w:tc>
          <w:tcPr>
            <w:tcW w:w="505" w:type="pct"/>
            <w:shd w:val="clear" w:color="auto" w:fill="auto"/>
            <w:vAlign w:val="center"/>
          </w:tcPr>
          <w:p w:rsidR="009420F0" w:rsidRPr="00DC7EBF" w:rsidRDefault="009420F0" w:rsidP="00F57BDC">
            <w:pPr>
              <w:pStyle w:val="Tabletext"/>
              <w:rPr>
                <w:rFonts w:asciiTheme="minorHAnsi" w:hAnsiTheme="minorHAnsi" w:cstheme="minorHAnsi"/>
                <w:sz w:val="18"/>
                <w:szCs w:val="18"/>
              </w:rPr>
            </w:pPr>
          </w:p>
        </w:tc>
        <w:tc>
          <w:tcPr>
            <w:tcW w:w="504" w:type="pct"/>
            <w:shd w:val="clear" w:color="auto" w:fill="auto"/>
            <w:vAlign w:val="center"/>
          </w:tcPr>
          <w:p w:rsidR="009420F0" w:rsidRPr="00DC7EBF" w:rsidRDefault="009420F0" w:rsidP="00F57BDC">
            <w:pPr>
              <w:pStyle w:val="Tabletext"/>
              <w:rPr>
                <w:rFonts w:asciiTheme="minorHAnsi" w:hAnsiTheme="minorHAnsi" w:cstheme="minorHAnsi"/>
                <w:sz w:val="18"/>
                <w:szCs w:val="18"/>
              </w:rPr>
            </w:pPr>
          </w:p>
        </w:tc>
      </w:tr>
      <w:tr w:rsidR="009420F0" w:rsidRPr="00DC7EBF" w:rsidTr="00F57BDC">
        <w:tc>
          <w:tcPr>
            <w:tcW w:w="200" w:type="pct"/>
            <w:shd w:val="clear" w:color="auto" w:fill="auto"/>
            <w:vAlign w:val="center"/>
          </w:tcPr>
          <w:p w:rsidR="009420F0" w:rsidRPr="00DC7EBF" w:rsidRDefault="009420F0" w:rsidP="00F57BDC">
            <w:pPr>
              <w:pStyle w:val="Tabletext"/>
              <w:rPr>
                <w:rFonts w:asciiTheme="minorHAnsi" w:hAnsiTheme="minorHAnsi" w:cstheme="minorHAnsi"/>
                <w:sz w:val="18"/>
                <w:szCs w:val="18"/>
              </w:rPr>
            </w:pPr>
            <w:r w:rsidRPr="00DC7EBF">
              <w:rPr>
                <w:rFonts w:asciiTheme="minorHAnsi" w:hAnsiTheme="minorHAnsi" w:cstheme="minorHAnsi"/>
                <w:sz w:val="18"/>
                <w:szCs w:val="18"/>
              </w:rPr>
              <w:t>6.</w:t>
            </w:r>
          </w:p>
        </w:tc>
        <w:tc>
          <w:tcPr>
            <w:tcW w:w="1699" w:type="pct"/>
            <w:gridSpan w:val="2"/>
            <w:shd w:val="clear" w:color="auto" w:fill="auto"/>
            <w:vAlign w:val="center"/>
          </w:tcPr>
          <w:p w:rsidR="009420F0" w:rsidRPr="00DC7EBF" w:rsidRDefault="009420F0" w:rsidP="00F57BDC">
            <w:pPr>
              <w:pStyle w:val="Tabletext"/>
              <w:rPr>
                <w:rFonts w:asciiTheme="minorHAnsi" w:hAnsiTheme="minorHAnsi" w:cstheme="minorHAnsi"/>
                <w:sz w:val="18"/>
                <w:szCs w:val="18"/>
              </w:rPr>
            </w:pPr>
            <w:r w:rsidRPr="00DC7EBF">
              <w:rPr>
                <w:rFonts w:asciiTheme="minorHAnsi" w:hAnsiTheme="minorHAnsi" w:cstheme="minorHAnsi"/>
                <w:sz w:val="18"/>
                <w:szCs w:val="18"/>
              </w:rPr>
              <w:t>activate_passive_value_time</w:t>
            </w:r>
          </w:p>
        </w:tc>
        <w:tc>
          <w:tcPr>
            <w:tcW w:w="413" w:type="pct"/>
            <w:shd w:val="clear" w:color="auto" w:fill="auto"/>
            <w:vAlign w:val="center"/>
          </w:tcPr>
          <w:p w:rsidR="009420F0" w:rsidRPr="00DC7EBF" w:rsidRDefault="009420F0" w:rsidP="00F57BDC">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rsidR="009420F0" w:rsidRPr="00DC7EBF" w:rsidRDefault="009420F0" w:rsidP="00F57BDC">
            <w:pPr>
              <w:pStyle w:val="Tabletext"/>
              <w:rPr>
                <w:rFonts w:asciiTheme="minorHAnsi" w:hAnsiTheme="minorHAnsi" w:cstheme="minorHAnsi"/>
                <w:sz w:val="18"/>
                <w:szCs w:val="18"/>
              </w:rPr>
            </w:pPr>
            <w:r w:rsidRPr="00DC7EBF">
              <w:rPr>
                <w:rFonts w:asciiTheme="minorHAnsi" w:hAnsiTheme="minorHAnsi" w:cstheme="minorHAnsi"/>
                <w:sz w:val="18"/>
                <w:szCs w:val="18"/>
              </w:rPr>
              <w:t>octet-string</w:t>
            </w:r>
          </w:p>
        </w:tc>
        <w:tc>
          <w:tcPr>
            <w:tcW w:w="505" w:type="pct"/>
            <w:shd w:val="clear" w:color="auto" w:fill="auto"/>
            <w:vAlign w:val="center"/>
          </w:tcPr>
          <w:p w:rsidR="009420F0" w:rsidRPr="00DC7EBF" w:rsidRDefault="009420F0" w:rsidP="00F57BDC">
            <w:pPr>
              <w:pStyle w:val="Tabletext"/>
              <w:rPr>
                <w:rFonts w:asciiTheme="minorHAnsi" w:hAnsiTheme="minorHAnsi" w:cstheme="minorHAnsi"/>
                <w:sz w:val="18"/>
                <w:szCs w:val="18"/>
              </w:rPr>
            </w:pPr>
          </w:p>
        </w:tc>
        <w:tc>
          <w:tcPr>
            <w:tcW w:w="505" w:type="pct"/>
            <w:shd w:val="clear" w:color="auto" w:fill="auto"/>
            <w:vAlign w:val="center"/>
          </w:tcPr>
          <w:p w:rsidR="009420F0" w:rsidRPr="00DC7EBF" w:rsidRDefault="009420F0" w:rsidP="00F57BDC">
            <w:pPr>
              <w:pStyle w:val="Tabletext"/>
              <w:rPr>
                <w:rFonts w:asciiTheme="minorHAnsi" w:hAnsiTheme="minorHAnsi" w:cstheme="minorHAnsi"/>
                <w:sz w:val="18"/>
                <w:szCs w:val="18"/>
              </w:rPr>
            </w:pPr>
          </w:p>
        </w:tc>
        <w:tc>
          <w:tcPr>
            <w:tcW w:w="504" w:type="pct"/>
            <w:shd w:val="clear" w:color="auto" w:fill="auto"/>
            <w:vAlign w:val="center"/>
          </w:tcPr>
          <w:p w:rsidR="009420F0" w:rsidRPr="00DC7EBF" w:rsidRDefault="009420F0" w:rsidP="00F57BDC">
            <w:pPr>
              <w:pStyle w:val="Tabletext"/>
              <w:rPr>
                <w:rFonts w:asciiTheme="minorHAnsi" w:hAnsiTheme="minorHAnsi" w:cstheme="minorHAnsi"/>
                <w:sz w:val="18"/>
                <w:szCs w:val="18"/>
              </w:rPr>
            </w:pPr>
          </w:p>
        </w:tc>
      </w:tr>
      <w:tr w:rsidR="009420F0" w:rsidRPr="00DC7EBF" w:rsidTr="00F57BDC">
        <w:tc>
          <w:tcPr>
            <w:tcW w:w="2312" w:type="pct"/>
            <w:gridSpan w:val="4"/>
            <w:shd w:val="clear" w:color="auto" w:fill="auto"/>
            <w:vAlign w:val="center"/>
          </w:tcPr>
          <w:p w:rsidR="009420F0" w:rsidRPr="00872E38" w:rsidRDefault="009420F0" w:rsidP="00F57BDC">
            <w:pPr>
              <w:outlineLvl w:val="0"/>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Methods(s)</w:t>
            </w:r>
          </w:p>
        </w:tc>
        <w:tc>
          <w:tcPr>
            <w:tcW w:w="1174" w:type="pct"/>
            <w:shd w:val="clear" w:color="auto" w:fill="auto"/>
            <w:vAlign w:val="center"/>
          </w:tcPr>
          <w:p w:rsidR="009420F0" w:rsidRPr="00872E38" w:rsidRDefault="009420F0" w:rsidP="00F57BDC">
            <w:pPr>
              <w:outlineLvl w:val="0"/>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Data type</w:t>
            </w:r>
          </w:p>
        </w:tc>
        <w:tc>
          <w:tcPr>
            <w:tcW w:w="1514" w:type="pct"/>
            <w:gridSpan w:val="3"/>
            <w:shd w:val="clear" w:color="auto" w:fill="auto"/>
            <w:vAlign w:val="center"/>
          </w:tcPr>
          <w:p w:rsidR="009420F0" w:rsidRPr="00DC7EBF" w:rsidRDefault="009420F0" w:rsidP="00F57BDC">
            <w:pPr>
              <w:pStyle w:val="Tabletext"/>
              <w:rPr>
                <w:rFonts w:asciiTheme="minorHAnsi" w:hAnsiTheme="minorHAnsi" w:cstheme="minorHAnsi"/>
                <w:b/>
                <w:bCs/>
                <w:color w:val="1F497D" w:themeColor="text2"/>
                <w:sz w:val="18"/>
                <w:szCs w:val="18"/>
              </w:rPr>
            </w:pPr>
          </w:p>
        </w:tc>
      </w:tr>
      <w:tr w:rsidR="009420F0" w:rsidRPr="00DC7EBF" w:rsidTr="00F57BDC">
        <w:tc>
          <w:tcPr>
            <w:tcW w:w="235" w:type="pct"/>
            <w:gridSpan w:val="2"/>
            <w:shd w:val="clear" w:color="auto" w:fill="auto"/>
            <w:vAlign w:val="center"/>
          </w:tcPr>
          <w:p w:rsidR="009420F0" w:rsidRPr="00DC7EBF" w:rsidRDefault="009420F0" w:rsidP="00F57BDC">
            <w:pPr>
              <w:pStyle w:val="Tabletext"/>
              <w:rPr>
                <w:rFonts w:asciiTheme="minorHAnsi" w:hAnsiTheme="minorHAnsi" w:cstheme="minorHAnsi"/>
                <w:sz w:val="18"/>
                <w:szCs w:val="18"/>
              </w:rPr>
            </w:pPr>
            <w:r w:rsidRPr="00DC7EBF">
              <w:rPr>
                <w:rFonts w:asciiTheme="minorHAnsi" w:hAnsiTheme="minorHAnsi" w:cstheme="minorHAnsi"/>
                <w:sz w:val="18"/>
                <w:szCs w:val="18"/>
              </w:rPr>
              <w:t>1.</w:t>
            </w:r>
          </w:p>
        </w:tc>
        <w:tc>
          <w:tcPr>
            <w:tcW w:w="2077" w:type="pct"/>
            <w:gridSpan w:val="2"/>
            <w:shd w:val="clear" w:color="auto" w:fill="auto"/>
            <w:vAlign w:val="center"/>
          </w:tcPr>
          <w:p w:rsidR="009420F0" w:rsidRPr="00DC7EBF" w:rsidRDefault="009420F0" w:rsidP="00F57BDC">
            <w:pPr>
              <w:pStyle w:val="Tabletext"/>
              <w:rPr>
                <w:rFonts w:asciiTheme="minorHAnsi" w:hAnsiTheme="minorHAnsi" w:cstheme="minorHAnsi"/>
                <w:sz w:val="18"/>
                <w:szCs w:val="18"/>
              </w:rPr>
            </w:pPr>
            <w:r w:rsidRPr="00DC7EBF">
              <w:rPr>
                <w:rFonts w:asciiTheme="minorHAnsi" w:hAnsiTheme="minorHAnsi" w:cstheme="minorHAnsi"/>
                <w:sz w:val="18"/>
                <w:szCs w:val="18"/>
              </w:rPr>
              <w:t>reset(data)</w:t>
            </w:r>
          </w:p>
        </w:tc>
        <w:tc>
          <w:tcPr>
            <w:tcW w:w="1174" w:type="pct"/>
            <w:shd w:val="clear" w:color="auto" w:fill="auto"/>
            <w:vAlign w:val="center"/>
          </w:tcPr>
          <w:p w:rsidR="009420F0" w:rsidRPr="00DC7EBF" w:rsidRDefault="009420F0" w:rsidP="00F57BDC">
            <w:pPr>
              <w:pStyle w:val="Tabletext"/>
              <w:rPr>
                <w:rFonts w:asciiTheme="minorHAnsi" w:hAnsiTheme="minorHAnsi" w:cstheme="minorHAnsi"/>
                <w:sz w:val="18"/>
                <w:szCs w:val="18"/>
              </w:rPr>
            </w:pPr>
            <w:r w:rsidRPr="00DC7EBF">
              <w:rPr>
                <w:rFonts w:asciiTheme="minorHAnsi" w:hAnsiTheme="minorHAnsi" w:cstheme="minorHAnsi"/>
                <w:sz w:val="18"/>
                <w:szCs w:val="18"/>
              </w:rPr>
              <w:t>Integer</w:t>
            </w:r>
          </w:p>
        </w:tc>
        <w:tc>
          <w:tcPr>
            <w:tcW w:w="1514" w:type="pct"/>
            <w:gridSpan w:val="3"/>
            <w:shd w:val="clear" w:color="auto" w:fill="auto"/>
            <w:vAlign w:val="center"/>
          </w:tcPr>
          <w:p w:rsidR="009420F0" w:rsidRPr="00DC7EBF" w:rsidRDefault="009420F0" w:rsidP="00F57BDC">
            <w:pPr>
              <w:pStyle w:val="Tabletext"/>
              <w:rPr>
                <w:rFonts w:asciiTheme="minorHAnsi" w:hAnsiTheme="minorHAnsi" w:cstheme="minorHAnsi"/>
                <w:sz w:val="18"/>
                <w:szCs w:val="18"/>
              </w:rPr>
            </w:pPr>
          </w:p>
        </w:tc>
      </w:tr>
      <w:tr w:rsidR="009420F0" w:rsidRPr="00DC7EBF" w:rsidTr="00F57BDC">
        <w:tc>
          <w:tcPr>
            <w:tcW w:w="235" w:type="pct"/>
            <w:gridSpan w:val="2"/>
            <w:shd w:val="clear" w:color="auto" w:fill="auto"/>
            <w:vAlign w:val="center"/>
          </w:tcPr>
          <w:p w:rsidR="009420F0" w:rsidRPr="00DC7EBF" w:rsidRDefault="009420F0" w:rsidP="00F57BDC">
            <w:pPr>
              <w:pStyle w:val="Tabletext"/>
              <w:rPr>
                <w:rFonts w:asciiTheme="minorHAnsi" w:hAnsiTheme="minorHAnsi" w:cstheme="minorHAnsi"/>
                <w:sz w:val="18"/>
                <w:szCs w:val="18"/>
              </w:rPr>
            </w:pPr>
            <w:r w:rsidRPr="00DC7EBF">
              <w:rPr>
                <w:rFonts w:asciiTheme="minorHAnsi" w:hAnsiTheme="minorHAnsi" w:cstheme="minorHAnsi"/>
                <w:sz w:val="18"/>
                <w:szCs w:val="18"/>
              </w:rPr>
              <w:t>2.</w:t>
            </w:r>
          </w:p>
        </w:tc>
        <w:tc>
          <w:tcPr>
            <w:tcW w:w="2077" w:type="pct"/>
            <w:gridSpan w:val="2"/>
            <w:shd w:val="clear" w:color="auto" w:fill="auto"/>
            <w:vAlign w:val="center"/>
          </w:tcPr>
          <w:p w:rsidR="009420F0" w:rsidRPr="00DC7EBF" w:rsidRDefault="009420F0" w:rsidP="00F57BDC">
            <w:pPr>
              <w:pStyle w:val="Tabletext"/>
              <w:rPr>
                <w:rFonts w:asciiTheme="minorHAnsi" w:hAnsiTheme="minorHAnsi" w:cstheme="minorHAnsi"/>
                <w:sz w:val="18"/>
                <w:szCs w:val="18"/>
              </w:rPr>
            </w:pPr>
            <w:r w:rsidRPr="00DC7EBF">
              <w:rPr>
                <w:rFonts w:asciiTheme="minorHAnsi" w:hAnsiTheme="minorHAnsi" w:cstheme="minorHAnsi"/>
                <w:sz w:val="18"/>
                <w:szCs w:val="18"/>
              </w:rPr>
              <w:t>activate_passive_value(data)</w:t>
            </w:r>
          </w:p>
        </w:tc>
        <w:tc>
          <w:tcPr>
            <w:tcW w:w="1174" w:type="pct"/>
            <w:shd w:val="clear" w:color="auto" w:fill="auto"/>
            <w:vAlign w:val="center"/>
          </w:tcPr>
          <w:p w:rsidR="009420F0" w:rsidRPr="00DC7EBF" w:rsidRDefault="009420F0" w:rsidP="00F57BDC">
            <w:pPr>
              <w:pStyle w:val="Tabletext"/>
              <w:rPr>
                <w:rFonts w:asciiTheme="minorHAnsi" w:hAnsiTheme="minorHAnsi" w:cstheme="minorHAnsi"/>
                <w:sz w:val="18"/>
                <w:szCs w:val="18"/>
              </w:rPr>
            </w:pPr>
            <w:r w:rsidRPr="00DC7EBF">
              <w:rPr>
                <w:rFonts w:asciiTheme="minorHAnsi" w:hAnsiTheme="minorHAnsi" w:cstheme="minorHAnsi"/>
                <w:sz w:val="18"/>
                <w:szCs w:val="18"/>
              </w:rPr>
              <w:t>integer</w:t>
            </w:r>
          </w:p>
        </w:tc>
        <w:tc>
          <w:tcPr>
            <w:tcW w:w="1514" w:type="pct"/>
            <w:gridSpan w:val="3"/>
            <w:shd w:val="clear" w:color="auto" w:fill="auto"/>
            <w:vAlign w:val="center"/>
          </w:tcPr>
          <w:p w:rsidR="009420F0" w:rsidRPr="00DC7EBF" w:rsidRDefault="009420F0" w:rsidP="00F57BDC">
            <w:pPr>
              <w:pStyle w:val="Tabletext"/>
              <w:rPr>
                <w:rFonts w:asciiTheme="minorHAnsi" w:hAnsiTheme="minorHAnsi" w:cstheme="minorHAnsi"/>
                <w:sz w:val="18"/>
                <w:szCs w:val="18"/>
              </w:rPr>
            </w:pPr>
          </w:p>
        </w:tc>
      </w:tr>
    </w:tbl>
    <w:p w:rsidR="009420F0" w:rsidRPr="00DC7EBF" w:rsidRDefault="009420F0" w:rsidP="009420F0">
      <w:pPr>
        <w:pStyle w:val="Heading2"/>
        <w:ind w:left="720"/>
      </w:pPr>
      <w:bookmarkStart w:id="11312" w:name="_Toc365635924"/>
      <w:bookmarkStart w:id="11313" w:name="_Toc404157241"/>
      <w:r w:rsidRPr="00DC7EBF">
        <w:t>Attribute description</w:t>
      </w:r>
      <w:bookmarkEnd w:id="11312"/>
      <w:bookmarkEnd w:id="11313"/>
    </w:p>
    <w:tbl>
      <w:tblPr>
        <w:tblW w:w="5000" w:type="pct"/>
        <w:tblBorders>
          <w:top w:val="single" w:sz="4" w:space="0" w:color="auto"/>
          <w:bottom w:val="single" w:sz="4" w:space="0" w:color="auto"/>
          <w:insideH w:val="single" w:sz="4" w:space="0" w:color="auto"/>
        </w:tblBorders>
        <w:tblLook w:val="0020" w:firstRow="1" w:lastRow="0" w:firstColumn="0" w:lastColumn="0" w:noHBand="0" w:noVBand="0"/>
      </w:tblPr>
      <w:tblGrid>
        <w:gridCol w:w="2381"/>
        <w:gridCol w:w="3213"/>
        <w:gridCol w:w="2312"/>
        <w:gridCol w:w="1336"/>
      </w:tblGrid>
      <w:tr w:rsidR="009420F0" w:rsidRPr="00DC7EBF" w:rsidTr="00F57BDC">
        <w:trPr>
          <w:trHeight w:val="106"/>
        </w:trPr>
        <w:tc>
          <w:tcPr>
            <w:tcW w:w="1288" w:type="pct"/>
            <w:vAlign w:val="center"/>
          </w:tcPr>
          <w:p w:rsidR="009420F0" w:rsidRPr="00DC7EBF" w:rsidRDefault="009420F0" w:rsidP="00F57BDC">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t>logical_name</w:t>
            </w:r>
          </w:p>
        </w:tc>
        <w:tc>
          <w:tcPr>
            <w:tcW w:w="3712" w:type="pct"/>
            <w:gridSpan w:val="3"/>
            <w:vAlign w:val="center"/>
          </w:tcPr>
          <w:p w:rsidR="009420F0" w:rsidRPr="00872E38" w:rsidRDefault="009420F0" w:rsidP="00F57BDC">
            <w:pPr>
              <w:pStyle w:val="Default"/>
              <w:spacing w:before="60"/>
              <w:jc w:val="both"/>
              <w:rPr>
                <w:rFonts w:asciiTheme="minorHAnsi" w:hAnsiTheme="minorHAnsi" w:cstheme="minorHAnsi"/>
                <w:bCs/>
                <w:sz w:val="18"/>
                <w:szCs w:val="18"/>
              </w:rPr>
            </w:pPr>
            <w:r w:rsidRPr="00872E38">
              <w:rPr>
                <w:rFonts w:asciiTheme="minorHAnsi" w:eastAsia="Calibri" w:hAnsiTheme="minorHAnsi" w:cstheme="minorHAnsi"/>
                <w:bCs/>
                <w:color w:val="auto"/>
                <w:sz w:val="18"/>
                <w:szCs w:val="18"/>
                <w:lang w:eastAsia="en-US"/>
              </w:rPr>
              <w:t xml:space="preserve">Identifies the </w:t>
            </w:r>
            <w:r>
              <w:rPr>
                <w:rFonts w:asciiTheme="minorHAnsi" w:eastAsia="Calibri" w:hAnsiTheme="minorHAnsi" w:cstheme="minorHAnsi"/>
                <w:bCs/>
                <w:color w:val="auto"/>
                <w:sz w:val="18"/>
                <w:szCs w:val="18"/>
                <w:lang w:eastAsia="en-US"/>
              </w:rPr>
              <w:t>‘</w:t>
            </w:r>
            <w:r w:rsidRPr="00872E38">
              <w:rPr>
                <w:rFonts w:asciiTheme="minorHAnsi" w:eastAsia="Calibri" w:hAnsiTheme="minorHAnsi" w:cstheme="minorHAnsi"/>
                <w:bCs/>
                <w:color w:val="auto"/>
                <w:sz w:val="18"/>
                <w:szCs w:val="18"/>
                <w:lang w:eastAsia="en-US"/>
              </w:rPr>
              <w:t>Data</w:t>
            </w:r>
            <w:r>
              <w:rPr>
                <w:rFonts w:asciiTheme="minorHAnsi" w:eastAsia="Calibri" w:hAnsiTheme="minorHAnsi" w:cstheme="minorHAnsi"/>
                <w:bCs/>
                <w:color w:val="auto"/>
                <w:sz w:val="18"/>
                <w:szCs w:val="18"/>
                <w:lang w:eastAsia="en-US"/>
              </w:rPr>
              <w:t>’</w:t>
            </w:r>
            <w:r w:rsidRPr="00872E38">
              <w:rPr>
                <w:rFonts w:asciiTheme="minorHAnsi" w:eastAsia="Calibri" w:hAnsiTheme="minorHAnsi" w:cstheme="minorHAnsi"/>
                <w:bCs/>
                <w:color w:val="auto"/>
                <w:sz w:val="18"/>
                <w:szCs w:val="18"/>
                <w:lang w:eastAsia="en-US"/>
              </w:rPr>
              <w:t xml:space="preserve"> object instance</w:t>
            </w:r>
            <w:r w:rsidRPr="00872E38">
              <w:rPr>
                <w:rFonts w:asciiTheme="minorHAnsi" w:hAnsiTheme="minorHAnsi" w:cstheme="minorHAnsi"/>
                <w:bCs/>
                <w:sz w:val="18"/>
                <w:szCs w:val="18"/>
              </w:rPr>
              <w:t xml:space="preserve"> </w:t>
            </w:r>
          </w:p>
        </w:tc>
      </w:tr>
      <w:tr w:rsidR="009420F0" w:rsidRPr="00DC7EBF" w:rsidTr="00F57BDC">
        <w:tc>
          <w:tcPr>
            <w:tcW w:w="1288" w:type="pct"/>
            <w:vAlign w:val="center"/>
          </w:tcPr>
          <w:p w:rsidR="009420F0" w:rsidRPr="00DC7EBF" w:rsidRDefault="009420F0" w:rsidP="00F57BDC">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t>value_active</w:t>
            </w:r>
          </w:p>
        </w:tc>
        <w:tc>
          <w:tcPr>
            <w:tcW w:w="1738" w:type="pct"/>
            <w:vAlign w:val="center"/>
          </w:tcPr>
          <w:p w:rsidR="009420F0" w:rsidRPr="00DC7EBF" w:rsidRDefault="009420F0" w:rsidP="00F57BDC">
            <w:pPr>
              <w:pStyle w:val="Tabletext"/>
              <w:jc w:val="both"/>
              <w:rPr>
                <w:rFonts w:asciiTheme="minorHAnsi" w:hAnsiTheme="minorHAnsi" w:cstheme="minorHAnsi"/>
                <w:sz w:val="18"/>
                <w:szCs w:val="18"/>
              </w:rPr>
            </w:pPr>
            <w:r w:rsidRPr="00DC7EBF">
              <w:rPr>
                <w:rFonts w:asciiTheme="minorHAnsi" w:hAnsiTheme="minorHAnsi" w:cstheme="minorHAnsi"/>
                <w:sz w:val="18"/>
                <w:szCs w:val="18"/>
              </w:rPr>
              <w:t>Contains the data.</w:t>
            </w:r>
          </w:p>
          <w:p w:rsidR="009420F0" w:rsidRPr="00DC7EBF" w:rsidRDefault="009420F0" w:rsidP="00F57BDC">
            <w:pPr>
              <w:pStyle w:val="Tabletext"/>
              <w:jc w:val="both"/>
              <w:rPr>
                <w:rFonts w:asciiTheme="minorHAnsi" w:hAnsiTheme="minorHAnsi" w:cstheme="minorHAnsi"/>
                <w:i/>
                <w:iCs/>
                <w:sz w:val="18"/>
                <w:szCs w:val="18"/>
              </w:rPr>
            </w:pPr>
            <w:r w:rsidRPr="00DC7EBF">
              <w:rPr>
                <w:rFonts w:asciiTheme="minorHAnsi" w:hAnsiTheme="minorHAnsi" w:cstheme="minorHAnsi"/>
                <w:i/>
                <w:iCs/>
                <w:sz w:val="18"/>
                <w:szCs w:val="18"/>
              </w:rPr>
              <w:t>CHOICE</w:t>
            </w:r>
          </w:p>
          <w:p w:rsidR="009420F0" w:rsidRPr="00DC7EBF" w:rsidRDefault="009420F0" w:rsidP="00F57BDC">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rsidR="009420F0" w:rsidRPr="00DC7EBF" w:rsidRDefault="009420F0" w:rsidP="00F57BDC">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simple data types</w:t>
            </w:r>
          </w:p>
          <w:p w:rsidR="009420F0" w:rsidRPr="00DC7EBF" w:rsidRDefault="009420F0" w:rsidP="00F57BDC">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null-data </w:t>
            </w:r>
            <w:r w:rsidRPr="00DC7EBF">
              <w:rPr>
                <w:rFonts w:asciiTheme="minorHAnsi" w:hAnsiTheme="minorHAnsi" w:cstheme="minorHAnsi"/>
                <w:sz w:val="18"/>
                <w:szCs w:val="18"/>
              </w:rPr>
              <w:tab/>
            </w:r>
            <w:r w:rsidRPr="00DC7EBF">
              <w:rPr>
                <w:rFonts w:asciiTheme="minorHAnsi" w:hAnsiTheme="minorHAnsi" w:cstheme="minorHAnsi"/>
                <w:sz w:val="18"/>
                <w:szCs w:val="18"/>
              </w:rPr>
              <w:tab/>
              <w:t>[0],</w:t>
            </w:r>
          </w:p>
          <w:p w:rsidR="009420F0" w:rsidRPr="00DC7EBF" w:rsidRDefault="009420F0" w:rsidP="00F57BDC">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Boolean </w:t>
            </w:r>
            <w:r w:rsidRPr="00DC7EBF">
              <w:rPr>
                <w:rFonts w:asciiTheme="minorHAnsi" w:hAnsiTheme="minorHAnsi" w:cstheme="minorHAnsi"/>
                <w:sz w:val="18"/>
                <w:szCs w:val="18"/>
              </w:rPr>
              <w:tab/>
            </w:r>
            <w:r w:rsidRPr="00DC7EBF">
              <w:rPr>
                <w:rFonts w:asciiTheme="minorHAnsi" w:hAnsiTheme="minorHAnsi" w:cstheme="minorHAnsi"/>
                <w:sz w:val="18"/>
                <w:szCs w:val="18"/>
              </w:rPr>
              <w:tab/>
              <w:t>[3],</w:t>
            </w:r>
          </w:p>
          <w:p w:rsidR="009420F0" w:rsidRPr="00DC7EBF" w:rsidRDefault="009420F0" w:rsidP="00F57BDC">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bit-string </w:t>
            </w:r>
            <w:r w:rsidRPr="00DC7EBF">
              <w:rPr>
                <w:rFonts w:asciiTheme="minorHAnsi" w:hAnsiTheme="minorHAnsi" w:cstheme="minorHAnsi"/>
                <w:sz w:val="18"/>
                <w:szCs w:val="18"/>
              </w:rPr>
              <w:tab/>
            </w:r>
            <w:r w:rsidRPr="00DC7EBF">
              <w:rPr>
                <w:rFonts w:asciiTheme="minorHAnsi" w:hAnsiTheme="minorHAnsi" w:cstheme="minorHAnsi"/>
                <w:sz w:val="18"/>
                <w:szCs w:val="18"/>
              </w:rPr>
              <w:tab/>
              <w:t>[4],</w:t>
            </w:r>
          </w:p>
          <w:p w:rsidR="009420F0" w:rsidRPr="00DC7EBF" w:rsidRDefault="009420F0" w:rsidP="00F57BDC">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w:t>
            </w:r>
            <w:r w:rsidRPr="00DC7EBF">
              <w:rPr>
                <w:rFonts w:asciiTheme="minorHAnsi" w:hAnsiTheme="minorHAnsi" w:cstheme="minorHAnsi"/>
                <w:sz w:val="18"/>
                <w:szCs w:val="18"/>
              </w:rPr>
              <w:tab/>
              <w:t>[5],</w:t>
            </w:r>
          </w:p>
          <w:p w:rsidR="009420F0" w:rsidRPr="00DC7EBF" w:rsidRDefault="009420F0" w:rsidP="00F57BDC">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double-long-unsigned</w:t>
            </w:r>
            <w:r w:rsidRPr="00DC7EBF">
              <w:rPr>
                <w:rFonts w:asciiTheme="minorHAnsi" w:hAnsiTheme="minorHAnsi" w:cstheme="minorHAnsi"/>
                <w:sz w:val="18"/>
                <w:szCs w:val="18"/>
              </w:rPr>
              <w:tab/>
              <w:t>[6],</w:t>
            </w:r>
          </w:p>
          <w:p w:rsidR="009420F0" w:rsidRPr="00DC7EBF" w:rsidRDefault="009420F0" w:rsidP="00F57BDC">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octet-string </w:t>
            </w:r>
            <w:r w:rsidRPr="00DC7EBF">
              <w:rPr>
                <w:rFonts w:asciiTheme="minorHAnsi" w:hAnsiTheme="minorHAnsi" w:cstheme="minorHAnsi"/>
                <w:sz w:val="18"/>
                <w:szCs w:val="18"/>
              </w:rPr>
              <w:tab/>
              <w:t>[9],</w:t>
            </w:r>
          </w:p>
          <w:p w:rsidR="009420F0" w:rsidRPr="00DC7EBF" w:rsidRDefault="009420F0" w:rsidP="00F57BDC">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visible-string </w:t>
            </w:r>
            <w:r w:rsidRPr="00DC7EBF">
              <w:rPr>
                <w:rFonts w:asciiTheme="minorHAnsi" w:hAnsiTheme="minorHAnsi" w:cstheme="minorHAnsi"/>
                <w:sz w:val="18"/>
                <w:szCs w:val="18"/>
              </w:rPr>
              <w:tab/>
              <w:t>[10],</w:t>
            </w:r>
          </w:p>
          <w:p w:rsidR="009420F0" w:rsidRPr="00DC7EBF" w:rsidRDefault="009420F0" w:rsidP="00F57BDC">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UTF8-string </w:t>
            </w:r>
            <w:r w:rsidRPr="00DC7EBF">
              <w:rPr>
                <w:rFonts w:asciiTheme="minorHAnsi" w:hAnsiTheme="minorHAnsi" w:cstheme="minorHAnsi"/>
                <w:sz w:val="18"/>
                <w:szCs w:val="18"/>
              </w:rPr>
              <w:tab/>
              <w:t>[12],</w:t>
            </w:r>
          </w:p>
          <w:p w:rsidR="009420F0" w:rsidRPr="00DC7EBF" w:rsidRDefault="009420F0" w:rsidP="00F57BDC">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Bcd</w:t>
            </w:r>
            <w:r w:rsidRPr="00DC7EBF">
              <w:rPr>
                <w:rFonts w:asciiTheme="minorHAnsi" w:hAnsiTheme="minorHAnsi" w:cstheme="minorHAnsi"/>
                <w:sz w:val="18"/>
                <w:szCs w:val="18"/>
              </w:rPr>
              <w:tab/>
            </w:r>
            <w:r w:rsidRPr="00DC7EBF">
              <w:rPr>
                <w:rFonts w:asciiTheme="minorHAnsi" w:hAnsiTheme="minorHAnsi" w:cstheme="minorHAnsi"/>
                <w:sz w:val="18"/>
                <w:szCs w:val="18"/>
              </w:rPr>
              <w:tab/>
              <w:t>[13],</w:t>
            </w:r>
          </w:p>
          <w:p w:rsidR="009420F0" w:rsidRPr="00DC7EBF" w:rsidRDefault="009420F0" w:rsidP="00F57BDC">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integer </w:t>
            </w:r>
            <w:r w:rsidRPr="00DC7EBF">
              <w:rPr>
                <w:rFonts w:asciiTheme="minorHAnsi" w:hAnsiTheme="minorHAnsi" w:cstheme="minorHAnsi"/>
                <w:sz w:val="18"/>
                <w:szCs w:val="18"/>
              </w:rPr>
              <w:tab/>
            </w:r>
            <w:r w:rsidRPr="00DC7EBF">
              <w:rPr>
                <w:rFonts w:asciiTheme="minorHAnsi" w:hAnsiTheme="minorHAnsi" w:cstheme="minorHAnsi"/>
                <w:sz w:val="18"/>
                <w:szCs w:val="18"/>
              </w:rPr>
              <w:tab/>
              <w:t>[15],</w:t>
            </w:r>
          </w:p>
          <w:p w:rsidR="009420F0" w:rsidRPr="00DC7EBF" w:rsidRDefault="009420F0" w:rsidP="00F57BDC">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 </w:t>
            </w:r>
            <w:r w:rsidRPr="00DC7EBF">
              <w:rPr>
                <w:rFonts w:asciiTheme="minorHAnsi" w:hAnsiTheme="minorHAnsi" w:cstheme="minorHAnsi"/>
                <w:sz w:val="18"/>
                <w:szCs w:val="18"/>
              </w:rPr>
              <w:tab/>
            </w:r>
            <w:r w:rsidRPr="00DC7EBF">
              <w:rPr>
                <w:rFonts w:asciiTheme="minorHAnsi" w:hAnsiTheme="minorHAnsi" w:cstheme="minorHAnsi"/>
                <w:sz w:val="18"/>
                <w:szCs w:val="18"/>
              </w:rPr>
              <w:tab/>
              <w:t>[16],</w:t>
            </w:r>
          </w:p>
          <w:p w:rsidR="009420F0" w:rsidRPr="00DC7EBF" w:rsidRDefault="009420F0" w:rsidP="00F57BDC">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unsigned </w:t>
            </w:r>
            <w:r w:rsidRPr="00DC7EBF">
              <w:rPr>
                <w:rFonts w:asciiTheme="minorHAnsi" w:hAnsiTheme="minorHAnsi" w:cstheme="minorHAnsi"/>
                <w:sz w:val="18"/>
                <w:szCs w:val="18"/>
              </w:rPr>
              <w:tab/>
            </w:r>
            <w:r w:rsidRPr="00DC7EBF">
              <w:rPr>
                <w:rFonts w:asciiTheme="minorHAnsi" w:hAnsiTheme="minorHAnsi" w:cstheme="minorHAnsi"/>
                <w:sz w:val="18"/>
                <w:szCs w:val="18"/>
              </w:rPr>
              <w:tab/>
              <w:t>[17],</w:t>
            </w:r>
          </w:p>
          <w:p w:rsidR="009420F0" w:rsidRPr="00DC7EBF" w:rsidRDefault="009420F0" w:rsidP="00F57BDC">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long-unsigned </w:t>
            </w:r>
            <w:r w:rsidRPr="00DC7EBF">
              <w:rPr>
                <w:rFonts w:asciiTheme="minorHAnsi" w:hAnsiTheme="minorHAnsi" w:cstheme="minorHAnsi"/>
                <w:sz w:val="18"/>
                <w:szCs w:val="18"/>
              </w:rPr>
              <w:tab/>
              <w:t>[18],</w:t>
            </w:r>
          </w:p>
          <w:p w:rsidR="009420F0" w:rsidRPr="00DC7EBF" w:rsidRDefault="009420F0" w:rsidP="00F57BDC">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 </w:t>
            </w:r>
            <w:r w:rsidRPr="00DC7EBF">
              <w:rPr>
                <w:rFonts w:asciiTheme="minorHAnsi" w:hAnsiTheme="minorHAnsi" w:cstheme="minorHAnsi"/>
                <w:sz w:val="18"/>
                <w:szCs w:val="18"/>
              </w:rPr>
              <w:tab/>
            </w:r>
            <w:r w:rsidRPr="00DC7EBF">
              <w:rPr>
                <w:rFonts w:asciiTheme="minorHAnsi" w:hAnsiTheme="minorHAnsi" w:cstheme="minorHAnsi"/>
                <w:sz w:val="18"/>
                <w:szCs w:val="18"/>
              </w:rPr>
              <w:tab/>
              <w:t>[20],</w:t>
            </w:r>
          </w:p>
          <w:p w:rsidR="009420F0" w:rsidRPr="00DC7EBF" w:rsidRDefault="009420F0" w:rsidP="00F57BDC">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long64-unsigned </w:t>
            </w:r>
            <w:r w:rsidRPr="00DC7EBF">
              <w:rPr>
                <w:rFonts w:asciiTheme="minorHAnsi" w:hAnsiTheme="minorHAnsi" w:cstheme="minorHAnsi"/>
                <w:sz w:val="18"/>
                <w:szCs w:val="18"/>
              </w:rPr>
              <w:tab/>
              <w:t>[21],</w:t>
            </w:r>
          </w:p>
          <w:p w:rsidR="009420F0" w:rsidRPr="00DC7EBF" w:rsidRDefault="009420F0" w:rsidP="00F57BDC">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enum </w:t>
            </w:r>
            <w:r w:rsidRPr="00DC7EBF">
              <w:rPr>
                <w:rFonts w:asciiTheme="minorHAnsi" w:hAnsiTheme="minorHAnsi" w:cstheme="minorHAnsi"/>
                <w:sz w:val="18"/>
                <w:szCs w:val="18"/>
              </w:rPr>
              <w:tab/>
            </w:r>
            <w:r w:rsidRPr="00DC7EBF">
              <w:rPr>
                <w:rFonts w:asciiTheme="minorHAnsi" w:hAnsiTheme="minorHAnsi" w:cstheme="minorHAnsi"/>
                <w:sz w:val="18"/>
                <w:szCs w:val="18"/>
              </w:rPr>
              <w:tab/>
              <w:t>[22],</w:t>
            </w:r>
          </w:p>
          <w:p w:rsidR="009420F0" w:rsidRPr="00DC7EBF" w:rsidRDefault="009420F0" w:rsidP="00F57BDC">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float32 </w:t>
            </w:r>
            <w:r w:rsidRPr="00DC7EBF">
              <w:rPr>
                <w:rFonts w:asciiTheme="minorHAnsi" w:hAnsiTheme="minorHAnsi" w:cstheme="minorHAnsi"/>
                <w:sz w:val="18"/>
                <w:szCs w:val="18"/>
              </w:rPr>
              <w:tab/>
            </w:r>
            <w:r w:rsidRPr="00DC7EBF">
              <w:rPr>
                <w:rFonts w:asciiTheme="minorHAnsi" w:hAnsiTheme="minorHAnsi" w:cstheme="minorHAnsi"/>
                <w:sz w:val="18"/>
                <w:szCs w:val="18"/>
              </w:rPr>
              <w:tab/>
              <w:t>[23],</w:t>
            </w:r>
          </w:p>
          <w:p w:rsidR="009420F0" w:rsidRPr="00DC7EBF" w:rsidRDefault="009420F0" w:rsidP="00F57BDC">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float64 </w:t>
            </w:r>
            <w:r w:rsidRPr="00DC7EBF">
              <w:rPr>
                <w:rFonts w:asciiTheme="minorHAnsi" w:hAnsiTheme="minorHAnsi" w:cstheme="minorHAnsi"/>
                <w:sz w:val="18"/>
                <w:szCs w:val="18"/>
              </w:rPr>
              <w:tab/>
            </w:r>
            <w:r w:rsidRPr="00DC7EBF">
              <w:rPr>
                <w:rFonts w:asciiTheme="minorHAnsi" w:hAnsiTheme="minorHAnsi" w:cstheme="minorHAnsi"/>
                <w:sz w:val="18"/>
                <w:szCs w:val="18"/>
              </w:rPr>
              <w:tab/>
              <w:t>[24],</w:t>
            </w:r>
          </w:p>
          <w:p w:rsidR="009420F0" w:rsidRPr="00DC7EBF" w:rsidRDefault="009420F0" w:rsidP="00F57BDC">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date-time </w:t>
            </w:r>
            <w:r w:rsidRPr="00DC7EBF">
              <w:rPr>
                <w:rFonts w:asciiTheme="minorHAnsi" w:hAnsiTheme="minorHAnsi" w:cstheme="minorHAnsi"/>
                <w:sz w:val="18"/>
                <w:szCs w:val="18"/>
              </w:rPr>
              <w:tab/>
              <w:t>[25],</w:t>
            </w:r>
          </w:p>
          <w:p w:rsidR="009420F0" w:rsidRPr="00DC7EBF" w:rsidRDefault="009420F0" w:rsidP="00F57BDC">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 </w:t>
            </w:r>
            <w:r w:rsidRPr="00DC7EBF">
              <w:rPr>
                <w:rFonts w:asciiTheme="minorHAnsi" w:hAnsiTheme="minorHAnsi" w:cstheme="minorHAnsi"/>
                <w:sz w:val="18"/>
                <w:szCs w:val="18"/>
              </w:rPr>
              <w:tab/>
            </w:r>
            <w:r w:rsidRPr="00DC7EBF">
              <w:rPr>
                <w:rFonts w:asciiTheme="minorHAnsi" w:hAnsiTheme="minorHAnsi" w:cstheme="minorHAnsi"/>
                <w:sz w:val="18"/>
                <w:szCs w:val="18"/>
              </w:rPr>
              <w:tab/>
              <w:t>[26],</w:t>
            </w:r>
          </w:p>
          <w:p w:rsidR="009420F0" w:rsidRPr="00DC7EBF" w:rsidRDefault="009420F0" w:rsidP="00F57BDC">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time </w:t>
            </w:r>
            <w:r w:rsidRPr="00DC7EBF">
              <w:rPr>
                <w:rFonts w:asciiTheme="minorHAnsi" w:hAnsiTheme="minorHAnsi" w:cstheme="minorHAnsi"/>
                <w:sz w:val="18"/>
                <w:szCs w:val="18"/>
              </w:rPr>
              <w:tab/>
            </w:r>
            <w:r w:rsidRPr="00DC7EBF">
              <w:rPr>
                <w:rFonts w:asciiTheme="minorHAnsi" w:hAnsiTheme="minorHAnsi" w:cstheme="minorHAnsi"/>
                <w:sz w:val="18"/>
                <w:szCs w:val="18"/>
              </w:rPr>
              <w:tab/>
              <w:t>[27],</w:t>
            </w:r>
          </w:p>
          <w:p w:rsidR="009420F0" w:rsidRPr="00DC7EBF" w:rsidRDefault="009420F0" w:rsidP="00F57BDC">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complex data types</w:t>
            </w:r>
          </w:p>
          <w:p w:rsidR="009420F0" w:rsidRPr="00DC7EBF" w:rsidRDefault="009420F0" w:rsidP="00F57BDC">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array </w:t>
            </w:r>
            <w:r w:rsidRPr="00DC7EBF">
              <w:rPr>
                <w:rFonts w:asciiTheme="minorHAnsi" w:hAnsiTheme="minorHAnsi" w:cstheme="minorHAnsi"/>
                <w:sz w:val="18"/>
                <w:szCs w:val="18"/>
              </w:rPr>
              <w:tab/>
            </w:r>
            <w:r w:rsidRPr="00DC7EBF">
              <w:rPr>
                <w:rFonts w:asciiTheme="minorHAnsi" w:hAnsiTheme="minorHAnsi" w:cstheme="minorHAnsi"/>
                <w:sz w:val="18"/>
                <w:szCs w:val="18"/>
              </w:rPr>
              <w:tab/>
              <w:t>[1],</w:t>
            </w:r>
          </w:p>
          <w:p w:rsidR="009420F0" w:rsidRPr="00DC7EBF" w:rsidRDefault="009420F0" w:rsidP="00F57BDC">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structure </w:t>
            </w:r>
            <w:r w:rsidRPr="00DC7EBF">
              <w:rPr>
                <w:rFonts w:asciiTheme="minorHAnsi" w:hAnsiTheme="minorHAnsi" w:cstheme="minorHAnsi"/>
                <w:sz w:val="18"/>
                <w:szCs w:val="18"/>
              </w:rPr>
              <w:tab/>
            </w:r>
            <w:r w:rsidRPr="00DC7EBF">
              <w:rPr>
                <w:rFonts w:asciiTheme="minorHAnsi" w:hAnsiTheme="minorHAnsi" w:cstheme="minorHAnsi"/>
                <w:sz w:val="18"/>
                <w:szCs w:val="18"/>
              </w:rPr>
              <w:tab/>
              <w:t>[2],</w:t>
            </w:r>
          </w:p>
          <w:p w:rsidR="009420F0" w:rsidRPr="00DC7EBF" w:rsidRDefault="009420F0" w:rsidP="00F57BDC">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compact-array </w:t>
            </w:r>
            <w:r w:rsidRPr="00DC7EBF">
              <w:rPr>
                <w:rFonts w:asciiTheme="minorHAnsi" w:hAnsiTheme="minorHAnsi" w:cstheme="minorHAnsi"/>
                <w:sz w:val="18"/>
                <w:szCs w:val="18"/>
              </w:rPr>
              <w:tab/>
              <w:t>[19]</w:t>
            </w:r>
          </w:p>
          <w:p w:rsidR="009420F0" w:rsidRPr="00DC7EBF" w:rsidRDefault="009420F0" w:rsidP="00F57BDC">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tc>
        <w:tc>
          <w:tcPr>
            <w:tcW w:w="1974" w:type="pct"/>
            <w:gridSpan w:val="2"/>
          </w:tcPr>
          <w:p w:rsidR="009420F0" w:rsidRPr="00135163" w:rsidRDefault="009420F0" w:rsidP="00F57BDC">
            <w:pPr>
              <w:pStyle w:val="Default"/>
              <w:spacing w:before="60"/>
              <w:jc w:val="both"/>
              <w:rPr>
                <w:rFonts w:asciiTheme="minorHAnsi" w:hAnsiTheme="minorHAnsi" w:cstheme="minorHAnsi"/>
                <w:sz w:val="18"/>
                <w:szCs w:val="18"/>
              </w:rPr>
            </w:pPr>
          </w:p>
          <w:p w:rsidR="009420F0" w:rsidRPr="00B673EE" w:rsidRDefault="009420F0" w:rsidP="00F57BDC">
            <w:pPr>
              <w:pStyle w:val="Default"/>
              <w:spacing w:before="60" w:beforeAutospacing="1" w:after="120"/>
              <w:jc w:val="both"/>
              <w:rPr>
                <w:rFonts w:asciiTheme="minorHAnsi" w:eastAsia="Calibri" w:hAnsiTheme="minorHAnsi"/>
                <w:b/>
                <w:sz w:val="18"/>
                <w:lang w:eastAsia="en-US"/>
              </w:rPr>
            </w:pPr>
            <w:r w:rsidRPr="00DC7EBF">
              <w:rPr>
                <w:rFonts w:asciiTheme="minorHAnsi" w:eastAsia="Calibri" w:hAnsiTheme="minorHAnsi" w:cstheme="minorHAnsi"/>
                <w:sz w:val="18"/>
                <w:szCs w:val="18"/>
              </w:rPr>
              <w:t xml:space="preserve">The data type depends on the instantiation defined by the </w:t>
            </w:r>
            <w:r>
              <w:rPr>
                <w:rFonts w:asciiTheme="minorHAnsi" w:eastAsia="Calibri" w:hAnsiTheme="minorHAnsi" w:cstheme="minorHAnsi"/>
                <w:sz w:val="18"/>
                <w:szCs w:val="18"/>
              </w:rPr>
              <w:t>‘</w:t>
            </w:r>
            <w:r w:rsidRPr="00DC7EBF">
              <w:rPr>
                <w:rFonts w:asciiTheme="minorHAnsi" w:eastAsia="Calibri" w:hAnsiTheme="minorHAnsi" w:cstheme="minorHAnsi"/>
                <w:sz w:val="18"/>
                <w:szCs w:val="18"/>
              </w:rPr>
              <w:t>logical name</w:t>
            </w:r>
            <w:r>
              <w:rPr>
                <w:rFonts w:asciiTheme="minorHAnsi" w:eastAsia="Calibri" w:hAnsiTheme="minorHAnsi" w:cstheme="minorHAnsi"/>
                <w:sz w:val="18"/>
                <w:szCs w:val="18"/>
              </w:rPr>
              <w:t>’</w:t>
            </w:r>
            <w:r w:rsidRPr="00DC7EBF">
              <w:rPr>
                <w:rFonts w:asciiTheme="minorHAnsi" w:eastAsia="Calibri" w:hAnsiTheme="minorHAnsi" w:cstheme="minorHAnsi"/>
                <w:sz w:val="18"/>
                <w:szCs w:val="18"/>
              </w:rPr>
              <w:t>.</w:t>
            </w:r>
            <w:r>
              <w:rPr>
                <w:rFonts w:asciiTheme="minorHAnsi" w:eastAsia="Calibri" w:hAnsiTheme="minorHAnsi" w:cstheme="minorHAnsi"/>
                <w:sz w:val="18"/>
                <w:szCs w:val="18"/>
              </w:rPr>
              <w:t xml:space="preserve"> </w:t>
            </w:r>
            <w:r w:rsidRPr="00DC7EBF">
              <w:rPr>
                <w:rFonts w:asciiTheme="minorHAnsi" w:eastAsia="Calibri" w:hAnsiTheme="minorHAnsi" w:cstheme="minorHAnsi"/>
                <w:sz w:val="18"/>
                <w:szCs w:val="18"/>
              </w:rPr>
              <w:t xml:space="preserve"> It has to be chosen so, that together with the logical name, an unambiguous interpretation is possible. </w:t>
            </w:r>
          </w:p>
        </w:tc>
      </w:tr>
      <w:tr w:rsidR="009420F0" w:rsidRPr="00DC7EBF" w:rsidTr="00F57BDC">
        <w:tc>
          <w:tcPr>
            <w:tcW w:w="1288" w:type="pct"/>
            <w:vAlign w:val="center"/>
          </w:tcPr>
          <w:p w:rsidR="009420F0" w:rsidRPr="00DC7EBF" w:rsidRDefault="009420F0" w:rsidP="00F57BDC">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t>scaler_unit_active</w:t>
            </w:r>
          </w:p>
        </w:tc>
        <w:tc>
          <w:tcPr>
            <w:tcW w:w="3712" w:type="pct"/>
            <w:gridSpan w:val="3"/>
            <w:vAlign w:val="center"/>
          </w:tcPr>
          <w:p w:rsidR="009420F0" w:rsidRPr="00DC7EBF" w:rsidRDefault="009420F0" w:rsidP="00F57BDC">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Provides information on the unit and the scalar for the value.</w:t>
            </w:r>
          </w:p>
          <w:p w:rsidR="009420F0" w:rsidRPr="00DC7EBF" w:rsidRDefault="009420F0" w:rsidP="00F57BDC">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scal_unit_type: structure</w:t>
            </w:r>
          </w:p>
          <w:p w:rsidR="009420F0" w:rsidRPr="00DC7EBF" w:rsidRDefault="009420F0" w:rsidP="00F57BDC">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rsidR="009420F0" w:rsidRPr="00DC7EBF" w:rsidRDefault="009420F0" w:rsidP="00F57BDC">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lastRenderedPageBreak/>
              <w:t>scalar,</w:t>
            </w:r>
          </w:p>
          <w:p w:rsidR="009420F0" w:rsidRPr="00DC7EBF" w:rsidRDefault="009420F0" w:rsidP="00F57BDC">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unit</w:t>
            </w:r>
          </w:p>
          <w:p w:rsidR="009420F0" w:rsidRPr="00DC7EBF" w:rsidRDefault="009420F0" w:rsidP="00F57BDC">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rsidR="009420F0" w:rsidRPr="00DC7EBF" w:rsidRDefault="009420F0" w:rsidP="00F57BDC">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scalar: integer </w:t>
            </w:r>
          </w:p>
          <w:p w:rsidR="009420F0" w:rsidRPr="00DC7EBF" w:rsidRDefault="009420F0" w:rsidP="00F57BDC">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This is the exponent (to the base of 10) of the multiplication factor</w:t>
            </w:r>
          </w:p>
          <w:p w:rsidR="009420F0" w:rsidRPr="00DC7EBF" w:rsidRDefault="009420F0" w:rsidP="00F57BDC">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unit: enum </w:t>
            </w:r>
          </w:p>
          <w:p w:rsidR="009420F0" w:rsidRPr="00DC7EBF" w:rsidRDefault="009420F0" w:rsidP="00F57BDC">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Enumeration defining the physical unit; for more information check the Blue Book</w:t>
            </w:r>
          </w:p>
        </w:tc>
      </w:tr>
      <w:tr w:rsidR="009420F0" w:rsidRPr="00DC7EBF" w:rsidTr="00F57BDC">
        <w:tc>
          <w:tcPr>
            <w:tcW w:w="1288" w:type="pct"/>
            <w:vAlign w:val="center"/>
          </w:tcPr>
          <w:p w:rsidR="009420F0" w:rsidRPr="00DC7EBF" w:rsidRDefault="009420F0" w:rsidP="00F57BDC">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lastRenderedPageBreak/>
              <w:t>value_passive</w:t>
            </w:r>
          </w:p>
        </w:tc>
        <w:tc>
          <w:tcPr>
            <w:tcW w:w="2989" w:type="pct"/>
            <w:gridSpan w:val="2"/>
            <w:vAlign w:val="center"/>
          </w:tcPr>
          <w:p w:rsidR="009420F0" w:rsidRPr="00DC7EBF" w:rsidRDefault="009420F0" w:rsidP="00F57BDC">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Contains the data.</w:t>
            </w:r>
          </w:p>
          <w:p w:rsidR="009420F0" w:rsidRPr="00DC7EBF" w:rsidRDefault="009420F0" w:rsidP="00F57BDC">
            <w:pPr>
              <w:pStyle w:val="Tabletext"/>
              <w:spacing w:before="0" w:after="0"/>
              <w:jc w:val="both"/>
              <w:rPr>
                <w:rFonts w:asciiTheme="minorHAnsi" w:hAnsiTheme="minorHAnsi" w:cstheme="minorHAnsi"/>
                <w:i/>
                <w:iCs/>
                <w:sz w:val="18"/>
                <w:szCs w:val="18"/>
              </w:rPr>
            </w:pPr>
            <w:r w:rsidRPr="00DC7EBF">
              <w:rPr>
                <w:rFonts w:asciiTheme="minorHAnsi" w:hAnsiTheme="minorHAnsi" w:cstheme="minorHAnsi"/>
                <w:i/>
                <w:iCs/>
                <w:sz w:val="18"/>
                <w:szCs w:val="18"/>
              </w:rPr>
              <w:t>CHOICE</w:t>
            </w:r>
          </w:p>
          <w:p w:rsidR="009420F0" w:rsidRPr="00DC7EBF" w:rsidRDefault="009420F0" w:rsidP="00F57BDC">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rsidR="009420F0" w:rsidRPr="00DC7EBF" w:rsidRDefault="009420F0" w:rsidP="00F57BDC">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simple data types</w:t>
            </w:r>
          </w:p>
          <w:p w:rsidR="009420F0" w:rsidRPr="00DC7EBF" w:rsidRDefault="009420F0" w:rsidP="00F57BDC">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null-data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[0],</w:t>
            </w:r>
          </w:p>
          <w:p w:rsidR="009420F0" w:rsidRPr="00DC7EBF" w:rsidRDefault="009420F0" w:rsidP="00F57BDC">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Boolean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[3],</w:t>
            </w:r>
          </w:p>
          <w:p w:rsidR="009420F0" w:rsidRPr="00DC7EBF" w:rsidRDefault="009420F0" w:rsidP="00F57BDC">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bit-string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[4],</w:t>
            </w:r>
          </w:p>
          <w:p w:rsidR="009420F0" w:rsidRPr="00DC7EBF" w:rsidRDefault="009420F0" w:rsidP="00F57BDC">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w:t>
            </w:r>
            <w:r w:rsidRPr="00DC7EBF">
              <w:rPr>
                <w:rFonts w:asciiTheme="minorHAnsi" w:hAnsiTheme="minorHAnsi" w:cstheme="minorHAnsi"/>
                <w:sz w:val="18"/>
                <w:szCs w:val="18"/>
              </w:rPr>
              <w:tab/>
            </w:r>
            <w:r w:rsidRPr="00DC7EBF">
              <w:rPr>
                <w:rFonts w:asciiTheme="minorHAnsi" w:hAnsiTheme="minorHAnsi" w:cstheme="minorHAnsi"/>
                <w:sz w:val="18"/>
                <w:szCs w:val="18"/>
              </w:rPr>
              <w:tab/>
              <w:t>[5],</w:t>
            </w:r>
          </w:p>
          <w:p w:rsidR="009420F0" w:rsidRPr="00DC7EBF" w:rsidRDefault="009420F0" w:rsidP="00F57BDC">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double-long-unsigned</w:t>
            </w:r>
            <w:r w:rsidRPr="00DC7EBF">
              <w:rPr>
                <w:rFonts w:asciiTheme="minorHAnsi" w:hAnsiTheme="minorHAnsi" w:cstheme="minorHAnsi"/>
                <w:sz w:val="18"/>
                <w:szCs w:val="18"/>
              </w:rPr>
              <w:tab/>
              <w:t>[6],</w:t>
            </w:r>
          </w:p>
          <w:p w:rsidR="009420F0" w:rsidRPr="00DC7EBF" w:rsidRDefault="009420F0" w:rsidP="00F57BDC">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octet-string </w:t>
            </w:r>
            <w:r w:rsidRPr="00DC7EBF">
              <w:rPr>
                <w:rFonts w:asciiTheme="minorHAnsi" w:hAnsiTheme="minorHAnsi" w:cstheme="minorHAnsi"/>
                <w:sz w:val="18"/>
                <w:szCs w:val="18"/>
              </w:rPr>
              <w:tab/>
            </w:r>
            <w:r w:rsidRPr="00DC7EBF">
              <w:rPr>
                <w:rFonts w:asciiTheme="minorHAnsi" w:hAnsiTheme="minorHAnsi" w:cstheme="minorHAnsi"/>
                <w:sz w:val="18"/>
                <w:szCs w:val="18"/>
              </w:rPr>
              <w:tab/>
              <w:t>[9],</w:t>
            </w:r>
          </w:p>
          <w:p w:rsidR="009420F0" w:rsidRPr="00DC7EBF" w:rsidRDefault="009420F0" w:rsidP="00F57BDC">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visible-string </w:t>
            </w:r>
            <w:r w:rsidRPr="00DC7EBF">
              <w:rPr>
                <w:rFonts w:asciiTheme="minorHAnsi" w:hAnsiTheme="minorHAnsi" w:cstheme="minorHAnsi"/>
                <w:sz w:val="18"/>
                <w:szCs w:val="18"/>
              </w:rPr>
              <w:tab/>
            </w:r>
            <w:r w:rsidRPr="00DC7EBF">
              <w:rPr>
                <w:rFonts w:asciiTheme="minorHAnsi" w:hAnsiTheme="minorHAnsi" w:cstheme="minorHAnsi"/>
                <w:sz w:val="18"/>
                <w:szCs w:val="18"/>
              </w:rPr>
              <w:tab/>
              <w:t>[10],</w:t>
            </w:r>
          </w:p>
          <w:p w:rsidR="009420F0" w:rsidRPr="00DC7EBF" w:rsidRDefault="009420F0" w:rsidP="00F57BDC">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UTF8-string </w:t>
            </w:r>
            <w:r w:rsidRPr="00DC7EBF">
              <w:rPr>
                <w:rFonts w:asciiTheme="minorHAnsi" w:hAnsiTheme="minorHAnsi" w:cstheme="minorHAnsi"/>
                <w:sz w:val="18"/>
                <w:szCs w:val="18"/>
              </w:rPr>
              <w:tab/>
            </w:r>
            <w:r w:rsidRPr="00DC7EBF">
              <w:rPr>
                <w:rFonts w:asciiTheme="minorHAnsi" w:hAnsiTheme="minorHAnsi" w:cstheme="minorHAnsi"/>
                <w:sz w:val="18"/>
                <w:szCs w:val="18"/>
              </w:rPr>
              <w:tab/>
              <w:t>[12],</w:t>
            </w:r>
          </w:p>
          <w:p w:rsidR="009420F0" w:rsidRPr="00DC7EBF" w:rsidRDefault="009420F0" w:rsidP="00F57BDC">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Bcd</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[13],</w:t>
            </w:r>
          </w:p>
          <w:p w:rsidR="009420F0" w:rsidRPr="00DC7EBF" w:rsidRDefault="009420F0" w:rsidP="00F57BDC">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integer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[15],</w:t>
            </w:r>
          </w:p>
          <w:p w:rsidR="009420F0" w:rsidRPr="00DC7EBF" w:rsidRDefault="009420F0" w:rsidP="00F57BDC">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[16],</w:t>
            </w:r>
          </w:p>
          <w:p w:rsidR="009420F0" w:rsidRPr="00DC7EBF" w:rsidRDefault="009420F0" w:rsidP="00F57BDC">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unsigned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[17],</w:t>
            </w:r>
          </w:p>
          <w:p w:rsidR="009420F0" w:rsidRPr="00DC7EBF" w:rsidRDefault="009420F0" w:rsidP="00F57BDC">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long-unsigned </w:t>
            </w:r>
            <w:r w:rsidRPr="00DC7EBF">
              <w:rPr>
                <w:rFonts w:asciiTheme="minorHAnsi" w:hAnsiTheme="minorHAnsi" w:cstheme="minorHAnsi"/>
                <w:sz w:val="18"/>
                <w:szCs w:val="18"/>
              </w:rPr>
              <w:tab/>
            </w:r>
            <w:r w:rsidRPr="00DC7EBF">
              <w:rPr>
                <w:rFonts w:asciiTheme="minorHAnsi" w:hAnsiTheme="minorHAnsi" w:cstheme="minorHAnsi"/>
                <w:sz w:val="18"/>
                <w:szCs w:val="18"/>
              </w:rPr>
              <w:tab/>
              <w:t>[18],</w:t>
            </w:r>
          </w:p>
          <w:p w:rsidR="009420F0" w:rsidRPr="00DC7EBF" w:rsidRDefault="009420F0" w:rsidP="00F57BDC">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[20],</w:t>
            </w:r>
          </w:p>
          <w:p w:rsidR="009420F0" w:rsidRPr="00DC7EBF" w:rsidRDefault="009420F0" w:rsidP="00F57BDC">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long64-unsigned </w:t>
            </w:r>
            <w:r w:rsidRPr="00DC7EBF">
              <w:rPr>
                <w:rFonts w:asciiTheme="minorHAnsi" w:hAnsiTheme="minorHAnsi" w:cstheme="minorHAnsi"/>
                <w:sz w:val="18"/>
                <w:szCs w:val="18"/>
              </w:rPr>
              <w:tab/>
            </w:r>
            <w:r w:rsidRPr="00DC7EBF">
              <w:rPr>
                <w:rFonts w:asciiTheme="minorHAnsi" w:hAnsiTheme="minorHAnsi" w:cstheme="minorHAnsi"/>
                <w:sz w:val="18"/>
                <w:szCs w:val="18"/>
              </w:rPr>
              <w:tab/>
              <w:t>[21],</w:t>
            </w:r>
          </w:p>
          <w:p w:rsidR="009420F0" w:rsidRPr="00DC7EBF" w:rsidRDefault="009420F0" w:rsidP="00F57BDC">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enum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[22],</w:t>
            </w:r>
          </w:p>
          <w:p w:rsidR="009420F0" w:rsidRPr="00DC7EBF" w:rsidRDefault="009420F0" w:rsidP="00F57BDC">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float32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[23],</w:t>
            </w:r>
          </w:p>
          <w:p w:rsidR="009420F0" w:rsidRPr="00DC7EBF" w:rsidRDefault="009420F0" w:rsidP="00F57BDC">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float64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[24],</w:t>
            </w:r>
          </w:p>
          <w:p w:rsidR="009420F0" w:rsidRPr="00DC7EBF" w:rsidRDefault="009420F0" w:rsidP="00F57BDC">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date-time </w:t>
            </w:r>
            <w:r w:rsidRPr="00DC7EBF">
              <w:rPr>
                <w:rFonts w:asciiTheme="minorHAnsi" w:hAnsiTheme="minorHAnsi" w:cstheme="minorHAnsi"/>
                <w:sz w:val="18"/>
                <w:szCs w:val="18"/>
              </w:rPr>
              <w:tab/>
            </w:r>
            <w:r w:rsidRPr="00DC7EBF">
              <w:rPr>
                <w:rFonts w:asciiTheme="minorHAnsi" w:hAnsiTheme="minorHAnsi" w:cstheme="minorHAnsi"/>
                <w:sz w:val="18"/>
                <w:szCs w:val="18"/>
              </w:rPr>
              <w:tab/>
              <w:t>[25],</w:t>
            </w:r>
          </w:p>
          <w:p w:rsidR="009420F0" w:rsidRPr="00DC7EBF" w:rsidRDefault="009420F0" w:rsidP="00F57BDC">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[26],</w:t>
            </w:r>
          </w:p>
          <w:p w:rsidR="009420F0" w:rsidRPr="00DC7EBF" w:rsidRDefault="009420F0" w:rsidP="00F57BDC">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time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[27],</w:t>
            </w:r>
          </w:p>
          <w:p w:rsidR="009420F0" w:rsidRPr="00DC7EBF" w:rsidRDefault="009420F0" w:rsidP="00F57BDC">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complex data types</w:t>
            </w:r>
          </w:p>
          <w:p w:rsidR="009420F0" w:rsidRPr="00DC7EBF" w:rsidRDefault="009420F0" w:rsidP="00F57BDC">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array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w:t>
            </w:r>
          </w:p>
          <w:p w:rsidR="009420F0" w:rsidRPr="00DC7EBF" w:rsidRDefault="009420F0" w:rsidP="00F57BDC">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structure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w:t>
            </w:r>
          </w:p>
          <w:p w:rsidR="009420F0" w:rsidRPr="00DC7EBF" w:rsidRDefault="009420F0" w:rsidP="00F57BDC">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compact-array </w:t>
            </w:r>
            <w:r w:rsidRPr="00DC7EBF">
              <w:rPr>
                <w:rFonts w:asciiTheme="minorHAnsi" w:hAnsiTheme="minorHAnsi" w:cstheme="minorHAnsi"/>
                <w:sz w:val="18"/>
                <w:szCs w:val="18"/>
              </w:rPr>
              <w:tab/>
            </w:r>
            <w:r w:rsidRPr="00DC7EBF">
              <w:rPr>
                <w:rFonts w:asciiTheme="minorHAnsi" w:hAnsiTheme="minorHAnsi" w:cstheme="minorHAnsi"/>
                <w:sz w:val="18"/>
                <w:szCs w:val="18"/>
              </w:rPr>
              <w:tab/>
              <w:t>[19]</w:t>
            </w:r>
          </w:p>
          <w:p w:rsidR="009420F0" w:rsidRDefault="009420F0" w:rsidP="00F57BDC">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rsidR="009420F0" w:rsidRPr="00DC7EBF" w:rsidRDefault="009420F0" w:rsidP="00F57BDC">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The data type depends on the instantiation defined by the </w:t>
            </w:r>
            <w:r>
              <w:rPr>
                <w:rFonts w:asciiTheme="minorHAnsi" w:hAnsiTheme="minorHAnsi" w:cstheme="minorHAnsi"/>
                <w:sz w:val="18"/>
                <w:szCs w:val="18"/>
              </w:rPr>
              <w:t>‘</w:t>
            </w:r>
            <w:r w:rsidRPr="00DC7EBF">
              <w:rPr>
                <w:rFonts w:asciiTheme="minorHAnsi" w:hAnsiTheme="minorHAnsi" w:cstheme="minorHAnsi"/>
                <w:sz w:val="18"/>
                <w:szCs w:val="18"/>
              </w:rPr>
              <w:t>logical name</w:t>
            </w:r>
            <w:r>
              <w:rPr>
                <w:rFonts w:asciiTheme="minorHAnsi" w:hAnsiTheme="minorHAnsi" w:cstheme="minorHAnsi"/>
                <w:sz w:val="18"/>
                <w:szCs w:val="18"/>
              </w:rPr>
              <w:t>’</w:t>
            </w:r>
            <w:r w:rsidRPr="00DC7EBF">
              <w:rPr>
                <w:rFonts w:asciiTheme="minorHAnsi" w:hAnsiTheme="minorHAnsi" w:cstheme="minorHAnsi"/>
                <w:sz w:val="18"/>
                <w:szCs w:val="18"/>
              </w:rPr>
              <w:t>. It has to be chosen so, that together with the logical name, an unambiguous interpretation is possible.</w:t>
            </w:r>
          </w:p>
        </w:tc>
        <w:tc>
          <w:tcPr>
            <w:tcW w:w="723" w:type="pct"/>
          </w:tcPr>
          <w:p w:rsidR="009420F0" w:rsidRPr="00135163" w:rsidRDefault="009420F0" w:rsidP="00F57BDC">
            <w:pPr>
              <w:pStyle w:val="Default"/>
              <w:spacing w:before="60"/>
              <w:jc w:val="both"/>
              <w:rPr>
                <w:rFonts w:asciiTheme="minorHAnsi" w:hAnsiTheme="minorHAnsi" w:cstheme="minorHAnsi"/>
                <w:sz w:val="18"/>
                <w:szCs w:val="18"/>
              </w:rPr>
            </w:pPr>
          </w:p>
          <w:p w:rsidR="009420F0" w:rsidRPr="00DC7EBF" w:rsidRDefault="009420F0" w:rsidP="00F57BDC">
            <w:pPr>
              <w:pStyle w:val="Default"/>
              <w:spacing w:before="60"/>
              <w:ind w:left="1069" w:hanging="1069"/>
              <w:jc w:val="both"/>
              <w:rPr>
                <w:rFonts w:asciiTheme="minorHAnsi" w:eastAsia="Calibri" w:hAnsiTheme="minorHAnsi" w:cstheme="minorHAnsi"/>
                <w:color w:val="auto"/>
                <w:sz w:val="18"/>
                <w:szCs w:val="18"/>
                <w:lang w:eastAsia="en-US"/>
              </w:rPr>
            </w:pPr>
          </w:p>
          <w:p w:rsidR="009420F0" w:rsidRPr="00DC7EBF" w:rsidRDefault="009420F0" w:rsidP="00F57BDC">
            <w:pPr>
              <w:pStyle w:val="Tabletext"/>
              <w:jc w:val="both"/>
              <w:rPr>
                <w:rFonts w:asciiTheme="minorHAnsi" w:hAnsiTheme="minorHAnsi" w:cstheme="minorHAnsi"/>
                <w:sz w:val="18"/>
                <w:szCs w:val="18"/>
              </w:rPr>
            </w:pPr>
          </w:p>
        </w:tc>
      </w:tr>
      <w:tr w:rsidR="009420F0" w:rsidRPr="00DC7EBF" w:rsidTr="00F57BDC">
        <w:tc>
          <w:tcPr>
            <w:tcW w:w="1288" w:type="pct"/>
            <w:vAlign w:val="center"/>
          </w:tcPr>
          <w:p w:rsidR="009420F0" w:rsidRPr="00872E38" w:rsidRDefault="009420F0" w:rsidP="00F57BDC">
            <w:pPr>
              <w:outlineLvl w:val="0"/>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scaler_unit_passive</w:t>
            </w:r>
          </w:p>
        </w:tc>
        <w:tc>
          <w:tcPr>
            <w:tcW w:w="3712" w:type="pct"/>
            <w:gridSpan w:val="3"/>
            <w:vAlign w:val="center"/>
          </w:tcPr>
          <w:p w:rsidR="009420F0" w:rsidRPr="00DC7EBF" w:rsidRDefault="009420F0" w:rsidP="00F57BDC">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Provides information on the unit and the scalar for the value.</w:t>
            </w:r>
          </w:p>
          <w:p w:rsidR="009420F0" w:rsidRPr="00DC7EBF" w:rsidRDefault="009420F0" w:rsidP="00F57BDC">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scal_unit_type: structure</w:t>
            </w:r>
          </w:p>
          <w:p w:rsidR="009420F0" w:rsidRPr="00DC7EBF" w:rsidRDefault="009420F0" w:rsidP="00F57BDC">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rsidR="009420F0" w:rsidRPr="00DC7EBF" w:rsidRDefault="009420F0" w:rsidP="00F57BDC">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scalar,</w:t>
            </w:r>
          </w:p>
          <w:p w:rsidR="009420F0" w:rsidRPr="00DC7EBF" w:rsidRDefault="009420F0" w:rsidP="00F57BDC">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unit</w:t>
            </w:r>
          </w:p>
          <w:p w:rsidR="009420F0" w:rsidRPr="00DC7EBF" w:rsidRDefault="009420F0" w:rsidP="00F57BDC">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rsidR="009420F0" w:rsidRPr="00DC7EBF" w:rsidRDefault="009420F0" w:rsidP="00F57BDC">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scalar: integer </w:t>
            </w:r>
          </w:p>
          <w:p w:rsidR="009420F0" w:rsidRPr="00DC7EBF" w:rsidRDefault="009420F0" w:rsidP="00F57BDC">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This is the exponent (to the base of 10) of the multiplication factor</w:t>
            </w:r>
          </w:p>
          <w:p w:rsidR="009420F0" w:rsidRPr="00DC7EBF" w:rsidRDefault="009420F0" w:rsidP="00F57BDC">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unit: enum </w:t>
            </w:r>
          </w:p>
          <w:p w:rsidR="009420F0" w:rsidRPr="00DC7EBF" w:rsidRDefault="009420F0" w:rsidP="00F57BDC">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Enumeration defining the physical unit; for more information check the Blue Book</w:t>
            </w:r>
          </w:p>
        </w:tc>
      </w:tr>
      <w:tr w:rsidR="009420F0" w:rsidRPr="00DC7EBF" w:rsidTr="00F57BDC">
        <w:tc>
          <w:tcPr>
            <w:tcW w:w="1288" w:type="pct"/>
            <w:vAlign w:val="center"/>
          </w:tcPr>
          <w:p w:rsidR="009420F0" w:rsidRPr="00872E38" w:rsidRDefault="009420F0" w:rsidP="00F57BDC">
            <w:pPr>
              <w:outlineLvl w:val="0"/>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activate_passive_value_time</w:t>
            </w:r>
          </w:p>
        </w:tc>
        <w:tc>
          <w:tcPr>
            <w:tcW w:w="3712" w:type="pct"/>
            <w:gridSpan w:val="3"/>
            <w:vAlign w:val="center"/>
          </w:tcPr>
          <w:p w:rsidR="009420F0" w:rsidRPr="00DC7EBF" w:rsidRDefault="009420F0" w:rsidP="00F57BDC">
            <w:pPr>
              <w:pStyle w:val="Default"/>
              <w:jc w:val="both"/>
              <w:rPr>
                <w:rFonts w:asciiTheme="minorHAnsi" w:eastAsia="Calibri" w:hAnsiTheme="minorHAnsi" w:cstheme="minorHAnsi"/>
                <w:color w:val="auto"/>
                <w:sz w:val="18"/>
                <w:szCs w:val="18"/>
                <w:lang w:eastAsia="en-US"/>
              </w:rPr>
            </w:pPr>
            <w:r w:rsidRPr="00DC7EBF">
              <w:rPr>
                <w:rFonts w:asciiTheme="minorHAnsi" w:eastAsia="Calibri" w:hAnsiTheme="minorHAnsi" w:cstheme="minorHAnsi"/>
                <w:color w:val="auto"/>
                <w:sz w:val="18"/>
                <w:szCs w:val="18"/>
                <w:lang w:eastAsia="en-US"/>
              </w:rPr>
              <w:t xml:space="preserve">Defines the time when the object itself calls the specific method activate_passive_value. A definition with </w:t>
            </w:r>
            <w:r>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not specified</w:t>
            </w:r>
            <w:r>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 xml:space="preserve"> notation in all fields of the attribute will deactivate this automatic activation. Partial </w:t>
            </w:r>
            <w:r>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not specified</w:t>
            </w:r>
            <w:r>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 xml:space="preserve"> notation in just some fields of date and time </w:t>
            </w:r>
            <w:r>
              <w:rPr>
                <w:rFonts w:asciiTheme="minorHAnsi" w:eastAsia="Calibri" w:hAnsiTheme="minorHAnsi" w:cstheme="minorHAnsi"/>
                <w:color w:val="auto"/>
                <w:sz w:val="18"/>
                <w:szCs w:val="18"/>
                <w:lang w:eastAsia="en-US"/>
              </w:rPr>
              <w:t>is</w:t>
            </w:r>
            <w:r w:rsidRPr="00DC7EBF">
              <w:rPr>
                <w:rFonts w:asciiTheme="minorHAnsi" w:eastAsia="Calibri" w:hAnsiTheme="minorHAnsi" w:cstheme="minorHAnsi"/>
                <w:color w:val="auto"/>
                <w:sz w:val="18"/>
                <w:szCs w:val="18"/>
                <w:lang w:eastAsia="en-US"/>
              </w:rPr>
              <w:t xml:space="preserve"> not allowed. </w:t>
            </w:r>
          </w:p>
          <w:p w:rsidR="009420F0" w:rsidRPr="00DC7EBF" w:rsidRDefault="009420F0" w:rsidP="00F57BDC">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octet-string, formatted as set in 4.1.6.1 for date_time of the Blue DLMS Book </w:t>
            </w:r>
          </w:p>
        </w:tc>
      </w:tr>
    </w:tbl>
    <w:p w:rsidR="009420F0" w:rsidRPr="00DC7EBF" w:rsidRDefault="009420F0" w:rsidP="009420F0">
      <w:pPr>
        <w:pStyle w:val="Heading2"/>
        <w:ind w:left="720"/>
      </w:pPr>
      <w:bookmarkStart w:id="11314" w:name="_Toc365635925"/>
      <w:bookmarkStart w:id="11315" w:name="_Toc404157242"/>
      <w:r w:rsidRPr="00DC7EBF">
        <w:t>Method description</w:t>
      </w:r>
      <w:bookmarkEnd w:id="11314"/>
      <w:bookmarkEnd w:id="11315"/>
    </w:p>
    <w:tbl>
      <w:tblPr>
        <w:tblW w:w="5000" w:type="pct"/>
        <w:tblBorders>
          <w:top w:val="single" w:sz="4" w:space="0" w:color="auto"/>
          <w:bottom w:val="single" w:sz="4" w:space="0" w:color="auto"/>
          <w:insideH w:val="single" w:sz="4" w:space="0" w:color="auto"/>
        </w:tblBorders>
        <w:tblLook w:val="0020" w:firstRow="1" w:lastRow="0" w:firstColumn="0" w:lastColumn="0" w:noHBand="0" w:noVBand="0"/>
      </w:tblPr>
      <w:tblGrid>
        <w:gridCol w:w="2072"/>
        <w:gridCol w:w="7170"/>
      </w:tblGrid>
      <w:tr w:rsidR="009420F0" w:rsidRPr="00DC7EBF" w:rsidTr="00F57BDC">
        <w:tc>
          <w:tcPr>
            <w:tcW w:w="1121" w:type="pct"/>
            <w:vAlign w:val="center"/>
          </w:tcPr>
          <w:p w:rsidR="009420F0" w:rsidRPr="00872E38" w:rsidRDefault="009420F0" w:rsidP="00F57BDC">
            <w:pPr>
              <w:outlineLvl w:val="0"/>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Reset</w:t>
            </w:r>
          </w:p>
        </w:tc>
        <w:tc>
          <w:tcPr>
            <w:tcW w:w="3879" w:type="pct"/>
            <w:vAlign w:val="center"/>
          </w:tcPr>
          <w:p w:rsidR="009420F0" w:rsidRPr="00DC7EBF" w:rsidRDefault="009420F0" w:rsidP="00F57BDC">
            <w:pPr>
              <w:pStyle w:val="Default"/>
              <w:rPr>
                <w:rFonts w:asciiTheme="minorHAnsi" w:eastAsia="Calibri" w:hAnsiTheme="minorHAnsi" w:cstheme="minorHAnsi"/>
                <w:color w:val="auto"/>
                <w:sz w:val="16"/>
                <w:szCs w:val="16"/>
                <w:lang w:eastAsia="en-US"/>
              </w:rPr>
            </w:pPr>
            <w:r w:rsidRPr="00DC7EBF">
              <w:rPr>
                <w:rFonts w:asciiTheme="minorHAnsi" w:eastAsia="Calibri" w:hAnsiTheme="minorHAnsi" w:cstheme="minorHAnsi"/>
                <w:color w:val="auto"/>
                <w:sz w:val="16"/>
                <w:szCs w:val="16"/>
                <w:lang w:eastAsia="en-US"/>
              </w:rPr>
              <w:t xml:space="preserve">This method forces a reset of the object. By invoking this method, the value is set to the default value. The default value is an instance specific constant. </w:t>
            </w:r>
          </w:p>
          <w:p w:rsidR="009420F0" w:rsidRPr="00DC7EBF" w:rsidRDefault="009420F0" w:rsidP="00F57BDC">
            <w:pPr>
              <w:pStyle w:val="Tabletext"/>
              <w:spacing w:before="0" w:after="0"/>
              <w:rPr>
                <w:rFonts w:asciiTheme="minorHAnsi" w:hAnsiTheme="minorHAnsi" w:cstheme="minorHAnsi"/>
                <w:sz w:val="16"/>
                <w:szCs w:val="16"/>
              </w:rPr>
            </w:pPr>
            <w:r w:rsidRPr="00DC7EBF">
              <w:rPr>
                <w:rFonts w:asciiTheme="minorHAnsi" w:hAnsiTheme="minorHAnsi" w:cstheme="minorHAnsi"/>
                <w:sz w:val="16"/>
                <w:szCs w:val="16"/>
              </w:rPr>
              <w:t xml:space="preserve">data ::= integer(0) </w:t>
            </w:r>
          </w:p>
        </w:tc>
      </w:tr>
      <w:tr w:rsidR="009420F0" w:rsidRPr="00DC7EBF" w:rsidTr="00F57BDC">
        <w:tc>
          <w:tcPr>
            <w:tcW w:w="1121" w:type="pct"/>
            <w:vAlign w:val="center"/>
          </w:tcPr>
          <w:p w:rsidR="009420F0" w:rsidRPr="00872E38" w:rsidRDefault="009420F0" w:rsidP="00F57BDC">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activate_passive_value</w:t>
            </w:r>
          </w:p>
        </w:tc>
        <w:tc>
          <w:tcPr>
            <w:tcW w:w="3879" w:type="pct"/>
            <w:vAlign w:val="center"/>
          </w:tcPr>
          <w:p w:rsidR="009420F0" w:rsidRPr="00DC7EBF" w:rsidRDefault="009420F0" w:rsidP="00F57BDC">
            <w:pPr>
              <w:pStyle w:val="Default"/>
              <w:rPr>
                <w:rFonts w:asciiTheme="minorHAnsi" w:eastAsia="Calibri" w:hAnsiTheme="minorHAnsi" w:cstheme="minorHAnsi"/>
                <w:color w:val="auto"/>
                <w:sz w:val="16"/>
                <w:szCs w:val="16"/>
                <w:lang w:eastAsia="en-US"/>
              </w:rPr>
            </w:pPr>
            <w:r w:rsidRPr="00DC7EBF">
              <w:rPr>
                <w:rFonts w:asciiTheme="minorHAnsi" w:eastAsia="Calibri" w:hAnsiTheme="minorHAnsi" w:cstheme="minorHAnsi"/>
                <w:color w:val="auto"/>
                <w:sz w:val="16"/>
                <w:szCs w:val="16"/>
                <w:lang w:eastAsia="en-US"/>
              </w:rPr>
              <w:t xml:space="preserve">This method copies all attributes called …_passive to the corresponding attributes called …_active. </w:t>
            </w:r>
          </w:p>
          <w:p w:rsidR="009420F0" w:rsidRPr="00DC7EBF" w:rsidRDefault="009420F0" w:rsidP="00F57BDC">
            <w:pPr>
              <w:pStyle w:val="Tabletext"/>
              <w:spacing w:before="0" w:after="0"/>
              <w:rPr>
                <w:rFonts w:asciiTheme="minorHAnsi" w:hAnsiTheme="minorHAnsi" w:cstheme="minorHAnsi"/>
                <w:bCs/>
                <w:sz w:val="16"/>
                <w:szCs w:val="16"/>
              </w:rPr>
            </w:pPr>
            <w:r w:rsidRPr="00DC7EBF">
              <w:rPr>
                <w:rFonts w:asciiTheme="minorHAnsi" w:hAnsiTheme="minorHAnsi" w:cstheme="minorHAnsi"/>
                <w:sz w:val="16"/>
                <w:szCs w:val="16"/>
              </w:rPr>
              <w:t>data ::= integer(0)</w:t>
            </w:r>
            <w:r w:rsidRPr="00DC7EBF">
              <w:rPr>
                <w:rFonts w:asciiTheme="minorHAnsi" w:hAnsiTheme="minorHAnsi" w:cstheme="minorHAnsi"/>
              </w:rPr>
              <w:t xml:space="preserve"> </w:t>
            </w:r>
          </w:p>
        </w:tc>
      </w:tr>
    </w:tbl>
    <w:p w:rsidR="009420F0" w:rsidRDefault="009420F0" w:rsidP="009420F0">
      <w:pPr>
        <w:pStyle w:val="Heading1"/>
        <w:sectPr w:rsidR="009420F0" w:rsidSect="00CD5458">
          <w:headerReference w:type="default" r:id="rId82"/>
          <w:footerReference w:type="default" r:id="rId83"/>
          <w:pgSz w:w="11906" w:h="16838" w:code="9"/>
          <w:pgMar w:top="1440" w:right="1440" w:bottom="1440" w:left="1440" w:header="709" w:footer="709" w:gutter="0"/>
          <w:lnNumType w:countBy="1" w:restart="continuous"/>
          <w:cols w:space="708"/>
          <w:docGrid w:linePitch="360"/>
        </w:sectPr>
      </w:pPr>
      <w:bookmarkStart w:id="11316" w:name="_Ref386720373"/>
    </w:p>
    <w:p w:rsidR="009420F0" w:rsidRDefault="009420F0" w:rsidP="009420F0">
      <w:pPr>
        <w:pStyle w:val="Heading1"/>
      </w:pPr>
      <w:bookmarkStart w:id="11317" w:name="_Ref386721614"/>
      <w:bookmarkStart w:id="11318" w:name="_Toc404157243"/>
      <w:r>
        <w:lastRenderedPageBreak/>
        <w:t xml:space="preserve">Annex 2 - </w:t>
      </w:r>
      <w:r w:rsidRPr="007F60C5">
        <w:t xml:space="preserve">Counters and their use in </w:t>
      </w:r>
      <w:r>
        <w:t>transaction identification and Protection Against Replay</w:t>
      </w:r>
      <w:r w:rsidRPr="007F60C5">
        <w:t xml:space="preserve"> protection</w:t>
      </w:r>
      <w:r>
        <w:t xml:space="preserve"> - i</w:t>
      </w:r>
      <w:r w:rsidRPr="007F60C5">
        <w:t>nformative</w:t>
      </w:r>
      <w:bookmarkEnd w:id="11316"/>
      <w:bookmarkEnd w:id="11317"/>
      <w:bookmarkEnd w:id="11318"/>
    </w:p>
    <w:p w:rsidR="009420F0" w:rsidRDefault="009420F0" w:rsidP="009420F0">
      <w:r>
        <w:t xml:space="preserve">Table </w:t>
      </w:r>
      <w:r>
        <w:fldChar w:fldCharType="begin"/>
      </w:r>
      <w:r>
        <w:instrText xml:space="preserve"> REF _Ref386721614 \r \h </w:instrText>
      </w:r>
      <w:r>
        <w:fldChar w:fldCharType="separate"/>
      </w:r>
      <w:r>
        <w:t>23</w:t>
      </w:r>
      <w:r>
        <w:fldChar w:fldCharType="end"/>
      </w:r>
      <w:r>
        <w:t xml:space="preserve"> provides a summary of the Counters used in GB Smart Metering and outlines the purpose each serves in providing transaction identity, traceability and Protection Against Replay protection.  These are fully detailed in Section </w:t>
      </w:r>
      <w:r>
        <w:fldChar w:fldCharType="begin"/>
      </w:r>
      <w:r>
        <w:instrText xml:space="preserve"> REF _Ref378060267 \r \h </w:instrText>
      </w:r>
      <w:r>
        <w:fldChar w:fldCharType="separate"/>
      </w:r>
      <w:r>
        <w:t>4.3.1</w:t>
      </w:r>
      <w:r>
        <w:fldChar w:fldCharType="end"/>
      </w:r>
      <w:r>
        <w:t xml:space="preserve"> and Section </w:t>
      </w:r>
      <w:r>
        <w:rPr>
          <w:highlight w:val="red"/>
        </w:rPr>
        <w:fldChar w:fldCharType="begin"/>
      </w:r>
      <w:r>
        <w:instrText xml:space="preserve"> REF _Ref387749525 \r \h </w:instrText>
      </w:r>
      <w:r>
        <w:rPr>
          <w:highlight w:val="red"/>
        </w:rPr>
      </w:r>
      <w:r>
        <w:rPr>
          <w:highlight w:val="red"/>
        </w:rPr>
        <w:fldChar w:fldCharType="separate"/>
      </w:r>
      <w:r>
        <w:t>14</w:t>
      </w:r>
      <w:r>
        <w:rPr>
          <w:highlight w:val="red"/>
        </w:rPr>
        <w:fldChar w:fldCharType="end"/>
      </w:r>
      <w:r>
        <w:t xml:space="preserve"> and are provided here as a review aid only.</w:t>
      </w:r>
    </w:p>
    <w:tbl>
      <w:tblPr>
        <w:tblStyle w:val="TableGrid"/>
        <w:tblW w:w="0" w:type="auto"/>
        <w:tblLayout w:type="fixed"/>
        <w:tblLook w:val="04A0" w:firstRow="1" w:lastRow="0" w:firstColumn="1" w:lastColumn="0" w:noHBand="0" w:noVBand="1"/>
      </w:tblPr>
      <w:tblGrid>
        <w:gridCol w:w="1384"/>
        <w:gridCol w:w="4394"/>
        <w:gridCol w:w="4111"/>
        <w:gridCol w:w="4111"/>
      </w:tblGrid>
      <w:tr w:rsidR="009420F0" w:rsidRPr="00D550DA" w:rsidTr="00F57BDC">
        <w:tc>
          <w:tcPr>
            <w:tcW w:w="1384"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39697C" w:rsidRDefault="009420F0" w:rsidP="00F57BDC">
            <w:pPr>
              <w:pStyle w:val="Tabletext"/>
              <w:rPr>
                <w:b/>
                <w:color w:val="FFFFFF" w:themeColor="background1"/>
              </w:rPr>
            </w:pPr>
            <w:r w:rsidRPr="00872E38">
              <w:rPr>
                <w:b/>
                <w:bCs/>
                <w:color w:val="FFFFFF" w:themeColor="background1"/>
              </w:rPr>
              <w:t xml:space="preserve">Name </w:t>
            </w:r>
          </w:p>
        </w:tc>
        <w:tc>
          <w:tcPr>
            <w:tcW w:w="439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3F364F" w:rsidRDefault="009420F0" w:rsidP="00F57BDC">
            <w:pPr>
              <w:pStyle w:val="Tabletext"/>
              <w:rPr>
                <w:b/>
                <w:color w:val="FFFFFF" w:themeColor="background1"/>
              </w:rPr>
            </w:pPr>
            <w:r w:rsidRPr="00872E38">
              <w:rPr>
                <w:b/>
                <w:bCs/>
                <w:color w:val="FFFFFF" w:themeColor="background1"/>
              </w:rPr>
              <w:t>Description</w:t>
            </w:r>
          </w:p>
        </w:tc>
        <w:tc>
          <w:tcPr>
            <w:tcW w:w="411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3F364F" w:rsidRDefault="009420F0" w:rsidP="00F57BDC">
            <w:pPr>
              <w:pStyle w:val="Tabletext"/>
              <w:rPr>
                <w:b/>
                <w:color w:val="FFFFFF" w:themeColor="background1"/>
              </w:rPr>
            </w:pPr>
            <w:r w:rsidRPr="00872E38">
              <w:rPr>
                <w:b/>
                <w:bCs/>
                <w:color w:val="FFFFFF" w:themeColor="background1"/>
              </w:rPr>
              <w:t>Purpose</w:t>
            </w:r>
          </w:p>
        </w:tc>
        <w:tc>
          <w:tcPr>
            <w:tcW w:w="4111"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420F0" w:rsidRPr="003F364F" w:rsidRDefault="009420F0" w:rsidP="00F57BDC">
            <w:pPr>
              <w:pStyle w:val="Tabletext"/>
              <w:rPr>
                <w:b/>
                <w:color w:val="FFFFFF" w:themeColor="background1"/>
              </w:rPr>
            </w:pPr>
            <w:r w:rsidRPr="00872E38">
              <w:rPr>
                <w:b/>
                <w:bCs/>
                <w:color w:val="FFFFFF" w:themeColor="background1"/>
              </w:rPr>
              <w:t xml:space="preserve">Impact on </w:t>
            </w:r>
            <w:r>
              <w:rPr>
                <w:b/>
                <w:bCs/>
                <w:color w:val="FFFFFF" w:themeColor="background1"/>
              </w:rPr>
              <w:t>D</w:t>
            </w:r>
            <w:r w:rsidRPr="00872E38">
              <w:rPr>
                <w:b/>
                <w:bCs/>
                <w:color w:val="FFFFFF" w:themeColor="background1"/>
              </w:rPr>
              <w:t>evice</w:t>
            </w:r>
          </w:p>
        </w:tc>
      </w:tr>
      <w:tr w:rsidR="009420F0" w:rsidRPr="00DF16ED" w:rsidTr="00F57BDC">
        <w:trPr>
          <w:trHeight w:val="316"/>
        </w:trPr>
        <w:tc>
          <w:tcPr>
            <w:tcW w:w="1384"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Tabletext"/>
            </w:pPr>
            <w:r>
              <w:t xml:space="preserve">[Remote Party] </w:t>
            </w:r>
            <w:r w:rsidRPr="000504CF">
              <w:t>Originator Counter</w:t>
            </w:r>
          </w:p>
          <w:p w:rsidR="009420F0" w:rsidRPr="00DF16ED" w:rsidRDefault="009420F0" w:rsidP="00F57BDC">
            <w:pPr>
              <w:pStyle w:val="Tabletext"/>
            </w:pPr>
          </w:p>
        </w:tc>
        <w:tc>
          <w:tcPr>
            <w:tcW w:w="4394" w:type="dxa"/>
            <w:tcBorders>
              <w:top w:val="single" w:sz="4" w:space="0" w:color="009EE3"/>
              <w:left w:val="single" w:sz="4" w:space="0" w:color="009EE3"/>
              <w:bottom w:val="single" w:sz="4" w:space="0" w:color="009EE3"/>
              <w:right w:val="single" w:sz="4" w:space="0" w:color="009EE3"/>
            </w:tcBorders>
          </w:tcPr>
          <w:p w:rsidR="009420F0" w:rsidRPr="000504CF" w:rsidRDefault="009420F0" w:rsidP="00F57BDC">
            <w:pPr>
              <w:pStyle w:val="Tabletext"/>
            </w:pPr>
            <w:r w:rsidRPr="00C118BA">
              <w:t xml:space="preserve">The </w:t>
            </w:r>
            <w:r>
              <w:t>KRP or the ACB’s</w:t>
            </w:r>
            <w:r w:rsidRPr="000504CF">
              <w:t xml:space="preserve"> Originator Counter</w:t>
            </w:r>
            <w:r>
              <w:t>.</w:t>
            </w:r>
          </w:p>
          <w:p w:rsidR="009420F0" w:rsidRPr="000504CF" w:rsidRDefault="009420F0" w:rsidP="00F57BDC">
            <w:pPr>
              <w:pStyle w:val="Tabletext"/>
            </w:pPr>
            <w:r w:rsidRPr="00C118BA">
              <w:t>Originator Counters are</w:t>
            </w:r>
            <w:r>
              <w:t xml:space="preserve"> always strictly </w:t>
            </w:r>
            <w:r w:rsidRPr="000504CF">
              <w:t xml:space="preserve">numerically greater than any previous Originator Counter from that </w:t>
            </w:r>
            <w:r>
              <w:t>Message originator</w:t>
            </w:r>
            <w:r w:rsidRPr="000504CF">
              <w:t xml:space="preserve"> </w:t>
            </w:r>
            <w:r>
              <w:t>to</w:t>
            </w:r>
            <w:r w:rsidRPr="000504CF">
              <w:t xml:space="preserve"> the </w:t>
            </w:r>
            <w:r>
              <w:t xml:space="preserve">targeted Device. </w:t>
            </w:r>
          </w:p>
          <w:p w:rsidR="009420F0" w:rsidRPr="00DF16ED" w:rsidRDefault="009420F0" w:rsidP="00F57BDC">
            <w:pPr>
              <w:pStyle w:val="Tabletext"/>
            </w:pPr>
            <w:r w:rsidRPr="000504CF">
              <w:t>O</w:t>
            </w:r>
            <w:r>
              <w:t>riginator Counters</w:t>
            </w:r>
            <w:r w:rsidRPr="000504CF">
              <w:t xml:space="preserve"> shall not use </w:t>
            </w:r>
            <w:r>
              <w:t xml:space="preserve">the </w:t>
            </w:r>
            <w:r w:rsidRPr="000504CF">
              <w:t>UTRN reserved range unless</w:t>
            </w:r>
            <w:r>
              <w:t xml:space="preserve"> as part of a</w:t>
            </w:r>
            <w:r w:rsidRPr="000504CF">
              <w:t xml:space="preserve"> </w:t>
            </w:r>
            <w:r>
              <w:t xml:space="preserve">Prepayment </w:t>
            </w:r>
            <w:r w:rsidRPr="000504CF">
              <w:t>Top Up Command.</w:t>
            </w:r>
            <w:r>
              <w:t xml:space="preserve">  Remote Parties may choose to increment a UTRN Originator Counter separately from other Originator Counters. </w:t>
            </w:r>
          </w:p>
        </w:tc>
        <w:tc>
          <w:tcPr>
            <w:tcW w:w="4111" w:type="dxa"/>
            <w:tcBorders>
              <w:top w:val="single" w:sz="4" w:space="0" w:color="009EE3"/>
              <w:left w:val="single" w:sz="4" w:space="0" w:color="009EE3"/>
              <w:bottom w:val="single" w:sz="4" w:space="0" w:color="009EE3"/>
              <w:right w:val="single" w:sz="4" w:space="0" w:color="009EE3"/>
            </w:tcBorders>
          </w:tcPr>
          <w:p w:rsidR="009420F0" w:rsidRPr="000504CF" w:rsidRDefault="009420F0" w:rsidP="00F57BDC">
            <w:pPr>
              <w:pStyle w:val="Tabletext"/>
            </w:pPr>
            <w:r>
              <w:t>The Originator Counter provides a unique M</w:t>
            </w:r>
            <w:r w:rsidRPr="000504CF">
              <w:t xml:space="preserve">essage </w:t>
            </w:r>
            <w:r>
              <w:t>i</w:t>
            </w:r>
            <w:r w:rsidRPr="000504CF">
              <w:t xml:space="preserve">dentity </w:t>
            </w:r>
            <w:r>
              <w:t>(</w:t>
            </w:r>
            <w:r w:rsidRPr="000504CF">
              <w:t>in combination with</w:t>
            </w:r>
            <w:r>
              <w:t xml:space="preserve"> CRA Flag, s</w:t>
            </w:r>
            <w:r w:rsidRPr="000504CF">
              <w:t xml:space="preserve">ender </w:t>
            </w:r>
            <w:r>
              <w:t>id and</w:t>
            </w:r>
            <w:r w:rsidRPr="000504CF">
              <w:t xml:space="preserve"> </w:t>
            </w:r>
            <w:r>
              <w:t>r</w:t>
            </w:r>
            <w:r w:rsidRPr="000504CF">
              <w:t xml:space="preserve">ecipient </w:t>
            </w:r>
            <w:r>
              <w:t>id).</w:t>
            </w:r>
          </w:p>
          <w:p w:rsidR="009420F0" w:rsidRPr="000504CF" w:rsidRDefault="009420F0" w:rsidP="00F57BDC">
            <w:pPr>
              <w:pStyle w:val="Tabletext"/>
            </w:pPr>
            <w:r>
              <w:t>The Originator Counter is also used a</w:t>
            </w:r>
            <w:r w:rsidRPr="000504CF">
              <w:t xml:space="preserve">s </w:t>
            </w:r>
            <w:r>
              <w:t>an input value for</w:t>
            </w:r>
            <w:r w:rsidRPr="000504CF">
              <w:t xml:space="preserve"> </w:t>
            </w:r>
            <w:r>
              <w:t>symmetric K</w:t>
            </w:r>
            <w:r w:rsidRPr="000504CF">
              <w:t xml:space="preserve">ey </w:t>
            </w:r>
            <w:r>
              <w:t>D</w:t>
            </w:r>
            <w:r w:rsidRPr="000504CF">
              <w:t>erivation</w:t>
            </w:r>
            <w:r>
              <w:t xml:space="preserve"> Functions.</w:t>
            </w:r>
          </w:p>
          <w:p w:rsidR="009420F0" w:rsidRPr="00DF16ED" w:rsidRDefault="009420F0" w:rsidP="00F57BDC">
            <w:pPr>
              <w:pStyle w:val="Tabletext"/>
            </w:pPr>
            <w:r>
              <w:t>The Originator Counter is used for Protection Against Replay protection.</w:t>
            </w:r>
          </w:p>
        </w:tc>
        <w:tc>
          <w:tcPr>
            <w:tcW w:w="411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The highest accepted value is stored as the Execution Counter or in the UTRN Counter cache as appropriate.</w:t>
            </w:r>
          </w:p>
        </w:tc>
      </w:tr>
      <w:tr w:rsidR="009420F0" w:rsidRPr="00DF16ED" w:rsidTr="00F57BDC">
        <w:trPr>
          <w:trHeight w:val="316"/>
        </w:trPr>
        <w:tc>
          <w:tcPr>
            <w:tcW w:w="1384"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Tabletext"/>
            </w:pPr>
            <w:r>
              <w:t xml:space="preserve">[Device] </w:t>
            </w:r>
            <w:r w:rsidRPr="000504CF">
              <w:t xml:space="preserve">Originator Counter </w:t>
            </w:r>
          </w:p>
          <w:p w:rsidR="009420F0" w:rsidRPr="00DF16ED" w:rsidRDefault="009420F0" w:rsidP="00F57BDC">
            <w:pPr>
              <w:pStyle w:val="Tabletext"/>
            </w:pPr>
          </w:p>
        </w:tc>
        <w:tc>
          <w:tcPr>
            <w:tcW w:w="4394"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Tabletext"/>
            </w:pPr>
            <w:r>
              <w:t xml:space="preserve">A Device’s </w:t>
            </w:r>
            <w:r w:rsidRPr="000504CF">
              <w:t>Originator Counter</w:t>
            </w:r>
          </w:p>
          <w:p w:rsidR="009420F0" w:rsidRPr="00DF16ED" w:rsidRDefault="009420F0" w:rsidP="00F57BDC">
            <w:pPr>
              <w:pStyle w:val="Tabletext"/>
            </w:pPr>
            <w:r>
              <w:t>This must be</w:t>
            </w:r>
            <w:r w:rsidRPr="000504CF">
              <w:t xml:space="preserve"> </w:t>
            </w:r>
            <w:r>
              <w:t xml:space="preserve">strictly </w:t>
            </w:r>
            <w:r w:rsidRPr="000504CF">
              <w:t xml:space="preserve">numerically greater than any previous Originator Counter from that </w:t>
            </w:r>
            <w:r>
              <w:t>Device.</w:t>
            </w:r>
          </w:p>
        </w:tc>
        <w:tc>
          <w:tcPr>
            <w:tcW w:w="4111" w:type="dxa"/>
            <w:tcBorders>
              <w:top w:val="single" w:sz="4" w:space="0" w:color="009EE3"/>
              <w:left w:val="single" w:sz="4" w:space="0" w:color="009EE3"/>
              <w:bottom w:val="single" w:sz="4" w:space="0" w:color="009EE3"/>
              <w:right w:val="single" w:sz="4" w:space="0" w:color="009EE3"/>
            </w:tcBorders>
          </w:tcPr>
          <w:p w:rsidR="009420F0" w:rsidRPr="000504CF" w:rsidRDefault="009420F0" w:rsidP="00F57BDC">
            <w:pPr>
              <w:pStyle w:val="Tabletext"/>
            </w:pPr>
            <w:r>
              <w:t xml:space="preserve">The Originator Counter provides a unique </w:t>
            </w:r>
            <w:r w:rsidRPr="000504CF">
              <w:t>Message Identity</w:t>
            </w:r>
            <w:r>
              <w:t xml:space="preserve"> (</w:t>
            </w:r>
            <w:r w:rsidRPr="000504CF">
              <w:t>in combination with</w:t>
            </w:r>
            <w:r>
              <w:t xml:space="preserve"> CRA Flag, s</w:t>
            </w:r>
            <w:r w:rsidRPr="000504CF">
              <w:t xml:space="preserve">ender </w:t>
            </w:r>
            <w:r>
              <w:t>id and</w:t>
            </w:r>
            <w:r w:rsidRPr="000504CF">
              <w:t xml:space="preserve"> </w:t>
            </w:r>
            <w:r>
              <w:t>r</w:t>
            </w:r>
            <w:r w:rsidRPr="000504CF">
              <w:t xml:space="preserve">ecipient </w:t>
            </w:r>
            <w:r>
              <w:t>id)</w:t>
            </w:r>
          </w:p>
          <w:p w:rsidR="009420F0" w:rsidRPr="00DF16ED" w:rsidRDefault="009420F0" w:rsidP="00F57BDC">
            <w:pPr>
              <w:pStyle w:val="Tabletext"/>
            </w:pPr>
            <w:r>
              <w:t>The Originator Counter is also used a</w:t>
            </w:r>
            <w:r w:rsidRPr="000504CF">
              <w:t xml:space="preserve">s </w:t>
            </w:r>
            <w:r>
              <w:t>an input value for</w:t>
            </w:r>
            <w:r w:rsidRPr="000504CF">
              <w:t xml:space="preserve"> </w:t>
            </w:r>
            <w:r>
              <w:t>symmetric K</w:t>
            </w:r>
            <w:r w:rsidRPr="000504CF">
              <w:t xml:space="preserve">ey </w:t>
            </w:r>
            <w:r>
              <w:t>Derivation Functions.</w:t>
            </w:r>
          </w:p>
        </w:tc>
        <w:tc>
          <w:tcPr>
            <w:tcW w:w="411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0504CF">
              <w:t>The Device shall ensure that the value it generates (e.g. for Alerts) is strictly numerically greater than any previous Originator Counter value or Supplementary Originator Counter value it has placed in any previous Message it has generated.</w:t>
            </w:r>
          </w:p>
        </w:tc>
      </w:tr>
      <w:tr w:rsidR="009420F0" w:rsidRPr="00DF16ED" w:rsidTr="00F57BDC">
        <w:trPr>
          <w:trHeight w:val="316"/>
        </w:trPr>
        <w:tc>
          <w:tcPr>
            <w:tcW w:w="13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0504CF">
              <w:t>Supplementary Remote Party Counter</w:t>
            </w:r>
          </w:p>
        </w:tc>
        <w:tc>
          <w:tcPr>
            <w:tcW w:w="439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0504CF">
              <w:t>The Originator Counter</w:t>
            </w:r>
            <w:r>
              <w:t xml:space="preserve"> (or reference) of an Unknown Remote Party requesting the service from the ACB</w:t>
            </w:r>
            <w:r w:rsidRPr="000504CF">
              <w:t>.</w:t>
            </w:r>
          </w:p>
        </w:tc>
        <w:tc>
          <w:tcPr>
            <w:tcW w:w="411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The Supplementary Remote Party Counter supports</w:t>
            </w:r>
            <w:r w:rsidRPr="000504CF">
              <w:t xml:space="preserve"> </w:t>
            </w:r>
            <w:r>
              <w:t xml:space="preserve">Message </w:t>
            </w:r>
            <w:r w:rsidRPr="000504CF">
              <w:t>identification</w:t>
            </w:r>
            <w:r>
              <w:t xml:space="preserve"> of Responses by the URP as the originator of the service request associated to the Command</w:t>
            </w:r>
            <w:r w:rsidRPr="000504CF">
              <w:t>.</w:t>
            </w:r>
          </w:p>
        </w:tc>
        <w:tc>
          <w:tcPr>
            <w:tcW w:w="4111"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Tabletext"/>
            </w:pPr>
            <w:r>
              <w:t>The Supplementary Remote Party Counter is in</w:t>
            </w:r>
            <w:r w:rsidRPr="000504CF">
              <w:t xml:space="preserve">corporated into </w:t>
            </w:r>
            <w:r>
              <w:t xml:space="preserve">the corresponding </w:t>
            </w:r>
            <w:r w:rsidRPr="000504CF">
              <w:t xml:space="preserve">Response </w:t>
            </w:r>
            <w:r>
              <w:t>by the Device.</w:t>
            </w:r>
          </w:p>
          <w:p w:rsidR="009420F0" w:rsidRPr="00DF16ED" w:rsidRDefault="009420F0" w:rsidP="00F57BDC">
            <w:pPr>
              <w:pStyle w:val="Tabletext"/>
            </w:pPr>
            <w:r>
              <w:t>The Response also contains the Originator Counter of the ACB</w:t>
            </w:r>
          </w:p>
        </w:tc>
      </w:tr>
      <w:tr w:rsidR="009420F0" w:rsidRPr="00DF16ED" w:rsidTr="00F57BDC">
        <w:trPr>
          <w:trHeight w:val="316"/>
        </w:trPr>
        <w:tc>
          <w:tcPr>
            <w:tcW w:w="138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rsidRPr="000504CF">
              <w:lastRenderedPageBreak/>
              <w:t>Supplementary Originator Counter</w:t>
            </w:r>
          </w:p>
        </w:tc>
        <w:tc>
          <w:tcPr>
            <w:tcW w:w="4394"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 xml:space="preserve">The Supplementary Originator Counter is a </w:t>
            </w:r>
            <w:r w:rsidRPr="000504CF">
              <w:t>Device</w:t>
            </w:r>
            <w:r>
              <w:t xml:space="preserve"> </w:t>
            </w:r>
            <w:r w:rsidRPr="000504CF">
              <w:t xml:space="preserve">generated number </w:t>
            </w:r>
            <w:r>
              <w:t>which is strictly</w:t>
            </w:r>
            <w:r w:rsidRPr="000504CF">
              <w:t xml:space="preserve"> numerically </w:t>
            </w:r>
            <w:r>
              <w:t>g</w:t>
            </w:r>
            <w:r w:rsidRPr="000504CF">
              <w:t xml:space="preserve">reater than any previous </w:t>
            </w:r>
            <w:r>
              <w:t>Supplementary Originator Counter</w:t>
            </w:r>
            <w:r w:rsidRPr="000504CF">
              <w:t xml:space="preserve"> or O</w:t>
            </w:r>
            <w:r>
              <w:t xml:space="preserve">riginator </w:t>
            </w:r>
            <w:r w:rsidRPr="000504CF">
              <w:t>C</w:t>
            </w:r>
            <w:r>
              <w:t>ounter</w:t>
            </w:r>
            <w:r w:rsidRPr="000504CF">
              <w:t xml:space="preserve"> placed in </w:t>
            </w:r>
            <w:r>
              <w:t>previous Messages</w:t>
            </w:r>
            <w:r w:rsidRPr="000504CF">
              <w:t xml:space="preserve"> by the </w:t>
            </w:r>
            <w:r>
              <w:t>D</w:t>
            </w:r>
            <w:r w:rsidRPr="000504CF">
              <w:t>evice)</w:t>
            </w:r>
            <w:r>
              <w:t>.  This is</w:t>
            </w:r>
            <w:r w:rsidRPr="000504CF">
              <w:t xml:space="preserve"> used in response </w:t>
            </w:r>
            <w:r>
              <w:t>to Commands as specified in Section</w:t>
            </w:r>
            <w:r w:rsidRPr="000504CF">
              <w:t xml:space="preserve"> 4.3.1.4 (URP accessible Commands where the response contain</w:t>
            </w:r>
            <w:r>
              <w:t>s</w:t>
            </w:r>
            <w:r w:rsidRPr="000504CF">
              <w:t xml:space="preserve"> sensitive values)</w:t>
            </w:r>
            <w:r>
              <w:t>.</w:t>
            </w:r>
          </w:p>
        </w:tc>
        <w:tc>
          <w:tcPr>
            <w:tcW w:w="4111" w:type="dxa"/>
            <w:tcBorders>
              <w:top w:val="single" w:sz="4" w:space="0" w:color="009EE3"/>
              <w:left w:val="single" w:sz="4" w:space="0" w:color="009EE3"/>
              <w:bottom w:val="single" w:sz="4" w:space="0" w:color="009EE3"/>
              <w:right w:val="single" w:sz="4" w:space="0" w:color="009EE3"/>
            </w:tcBorders>
          </w:tcPr>
          <w:p w:rsidR="009420F0" w:rsidRPr="00DF16ED" w:rsidRDefault="009420F0" w:rsidP="00F57BDC">
            <w:pPr>
              <w:pStyle w:val="Tabletext"/>
            </w:pPr>
            <w:r>
              <w:t xml:space="preserve">The Supplementary Originator Counter is used </w:t>
            </w:r>
            <w:r w:rsidRPr="000504CF">
              <w:t xml:space="preserve">in </w:t>
            </w:r>
            <w:r>
              <w:t>a R</w:t>
            </w:r>
            <w:r w:rsidRPr="000504CF">
              <w:t>esponse to a Command</w:t>
            </w:r>
            <w:r>
              <w:t xml:space="preserve"> from an URP for the generation of symmetric </w:t>
            </w:r>
            <w:r w:rsidRPr="000504CF">
              <w:t>key</w:t>
            </w:r>
            <w:r>
              <w:t>s</w:t>
            </w:r>
            <w:r w:rsidRPr="000504CF">
              <w:t xml:space="preserve"> for</w:t>
            </w:r>
            <w:r>
              <w:t xml:space="preserve"> use in</w:t>
            </w:r>
            <w:r w:rsidRPr="000504CF">
              <w:t xml:space="preserve"> MAC</w:t>
            </w:r>
            <w:r>
              <w:t xml:space="preserve"> creation</w:t>
            </w:r>
            <w:r w:rsidRPr="000504CF">
              <w:t xml:space="preserve"> </w:t>
            </w:r>
            <w:r>
              <w:t>and</w:t>
            </w:r>
            <w:r w:rsidRPr="000504CF">
              <w:t xml:space="preserve"> </w:t>
            </w:r>
            <w:r>
              <w:t>Encryption of sensitive values.</w:t>
            </w:r>
          </w:p>
        </w:tc>
        <w:tc>
          <w:tcPr>
            <w:tcW w:w="4111"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Tabletext"/>
            </w:pPr>
            <w:r w:rsidRPr="000504CF">
              <w:t>The Device shall ensure that the value it generates (e.g. for Alerts) is strictly numerically greater than any previous Originator Counter or Supplementary Originator Counter value</w:t>
            </w:r>
            <w:r>
              <w:t>s</w:t>
            </w:r>
            <w:r w:rsidRPr="000504CF">
              <w:t xml:space="preserve"> it has </w:t>
            </w:r>
            <w:r>
              <w:t xml:space="preserve">used </w:t>
            </w:r>
            <w:r w:rsidRPr="000504CF">
              <w:t>in any previous Message.</w:t>
            </w:r>
          </w:p>
          <w:p w:rsidR="009420F0" w:rsidRPr="00DF16ED" w:rsidRDefault="009420F0" w:rsidP="00F57BDC">
            <w:pPr>
              <w:pStyle w:val="Tabletext"/>
            </w:pPr>
            <w:r>
              <w:t>T</w:t>
            </w:r>
            <w:r w:rsidRPr="000504CF">
              <w:t>h</w:t>
            </w:r>
            <w:r>
              <w:t>e Supplementary Originator Counter may</w:t>
            </w:r>
            <w:r w:rsidRPr="000504CF">
              <w:t xml:space="preserve"> be the same as O</w:t>
            </w:r>
            <w:r>
              <w:t>riginator Counter</w:t>
            </w:r>
            <w:r w:rsidRPr="000504CF">
              <w:t xml:space="preserve"> </w:t>
            </w:r>
            <w:r>
              <w:t xml:space="preserve">in any given Message </w:t>
            </w:r>
            <w:r w:rsidRPr="000504CF">
              <w:t>but this is an implementation decision).</w:t>
            </w:r>
          </w:p>
        </w:tc>
      </w:tr>
      <w:tr w:rsidR="009420F0" w:rsidRPr="00DF16ED" w:rsidTr="00F57BDC">
        <w:trPr>
          <w:trHeight w:val="316"/>
        </w:trPr>
        <w:tc>
          <w:tcPr>
            <w:tcW w:w="1384" w:type="dxa"/>
            <w:tcBorders>
              <w:top w:val="single" w:sz="4" w:space="0" w:color="009EE3"/>
              <w:left w:val="single" w:sz="4" w:space="0" w:color="009EE3"/>
              <w:bottom w:val="single" w:sz="4" w:space="0" w:color="009EE3"/>
              <w:right w:val="single" w:sz="4" w:space="0" w:color="009EE3"/>
            </w:tcBorders>
          </w:tcPr>
          <w:p w:rsidR="009420F0" w:rsidRPr="000504CF" w:rsidRDefault="009420F0" w:rsidP="00F57BDC">
            <w:pPr>
              <w:pStyle w:val="Tabletext"/>
            </w:pPr>
            <w:r w:rsidRPr="000504CF">
              <w:t>Execution Counter</w:t>
            </w:r>
          </w:p>
        </w:tc>
        <w:tc>
          <w:tcPr>
            <w:tcW w:w="4394" w:type="dxa"/>
            <w:tcBorders>
              <w:top w:val="single" w:sz="4" w:space="0" w:color="009EE3"/>
              <w:left w:val="single" w:sz="4" w:space="0" w:color="009EE3"/>
              <w:bottom w:val="single" w:sz="4" w:space="0" w:color="009EE3"/>
              <w:right w:val="single" w:sz="4" w:space="0" w:color="009EE3"/>
            </w:tcBorders>
          </w:tcPr>
          <w:p w:rsidR="009420F0" w:rsidRPr="000504CF" w:rsidRDefault="009420F0" w:rsidP="00F57BDC">
            <w:pPr>
              <w:pStyle w:val="Tabletext"/>
            </w:pPr>
            <w:r>
              <w:t>The Execution Counter is t</w:t>
            </w:r>
            <w:r w:rsidRPr="000504CF">
              <w:t xml:space="preserve">he last </w:t>
            </w:r>
            <w:r>
              <w:t xml:space="preserve">accepted </w:t>
            </w:r>
            <w:r w:rsidRPr="000504CF">
              <w:t>Originator Counter value</w:t>
            </w:r>
            <w:r>
              <w:t xml:space="preserve"> for commands requiring Protection Against Replay and which cannot be future dated. It is stored by the Device</w:t>
            </w:r>
            <w:r w:rsidRPr="000504CF">
              <w:t xml:space="preserve"> for each </w:t>
            </w:r>
            <w:r>
              <w:t>R</w:t>
            </w:r>
            <w:r w:rsidRPr="000504CF">
              <w:t xml:space="preserve">emote </w:t>
            </w:r>
            <w:r>
              <w:t>P</w:t>
            </w:r>
            <w:r w:rsidRPr="000504CF">
              <w:t>arty/Command combination</w:t>
            </w:r>
            <w:r>
              <w:t>.</w:t>
            </w:r>
          </w:p>
          <w:p w:rsidR="009420F0" w:rsidRDefault="009420F0" w:rsidP="00F57BDC">
            <w:pPr>
              <w:pStyle w:val="Tabletext"/>
            </w:pPr>
            <w:r w:rsidRPr="000504CF">
              <w:t xml:space="preserve">Note that only the Supplier (or for CHF the WAN Provider) can send Commands that require </w:t>
            </w:r>
            <w:r>
              <w:t>Protection Against Replay</w:t>
            </w:r>
            <w:r w:rsidRPr="000504CF">
              <w:t xml:space="preserve"> with the exception o</w:t>
            </w:r>
            <w:r>
              <w:t>f</w:t>
            </w:r>
            <w:r w:rsidRPr="000504CF">
              <w:t xml:space="preserve"> </w:t>
            </w:r>
            <w:r>
              <w:t xml:space="preserve">the </w:t>
            </w:r>
            <w:r w:rsidRPr="000504CF">
              <w:t>Update Security Credentials</w:t>
            </w:r>
            <w:r>
              <w:t xml:space="preserve"> Command which can be sent by multiple roles</w:t>
            </w:r>
            <w:r w:rsidRPr="000504CF">
              <w:t>.</w:t>
            </w:r>
          </w:p>
        </w:tc>
        <w:tc>
          <w:tcPr>
            <w:tcW w:w="4111"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Tabletext"/>
            </w:pPr>
            <w:r>
              <w:t>The Execution Counter is used to support Protection Against Replay</w:t>
            </w:r>
            <w:r w:rsidRPr="000504CF">
              <w:t xml:space="preserve"> of Commands for immediate execution</w:t>
            </w:r>
            <w:r>
              <w:t xml:space="preserve">. </w:t>
            </w:r>
          </w:p>
          <w:p w:rsidR="009420F0" w:rsidRDefault="009420F0" w:rsidP="00F57BDC">
            <w:pPr>
              <w:pStyle w:val="Tabletext"/>
            </w:pPr>
            <w:r>
              <w:t>Where Commands are protected from Protection Against Replay then Devices will r</w:t>
            </w:r>
            <w:r w:rsidRPr="000504CF">
              <w:t>eje</w:t>
            </w:r>
            <w:r>
              <w:t>ct Commands where the Originator Counter in the Command not greater than the existing value of the Execution Counter stored on the Device.</w:t>
            </w:r>
          </w:p>
        </w:tc>
        <w:tc>
          <w:tcPr>
            <w:tcW w:w="4111"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Tabletext"/>
            </w:pPr>
            <w:r>
              <w:t xml:space="preserve">Each </w:t>
            </w:r>
            <w:r w:rsidRPr="000504CF">
              <w:t xml:space="preserve">Device </w:t>
            </w:r>
            <w:r>
              <w:t>will</w:t>
            </w:r>
            <w:r w:rsidRPr="000504CF">
              <w:t xml:space="preserve"> store an </w:t>
            </w:r>
            <w:r>
              <w:t xml:space="preserve">Execution </w:t>
            </w:r>
            <w:r w:rsidRPr="000504CF">
              <w:t>Counter value for each KRP/Command</w:t>
            </w:r>
            <w:r>
              <w:t>-</w:t>
            </w:r>
            <w:r w:rsidRPr="000504CF">
              <w:t xml:space="preserve"> </w:t>
            </w:r>
            <w:r>
              <w:t xml:space="preserve">type </w:t>
            </w:r>
            <w:r w:rsidRPr="000504CF">
              <w:t>combination</w:t>
            </w:r>
            <w:r>
              <w:t>.</w:t>
            </w:r>
          </w:p>
          <w:p w:rsidR="009420F0" w:rsidRDefault="009420F0" w:rsidP="00F57BDC">
            <w:pPr>
              <w:pStyle w:val="Tabletext"/>
            </w:pPr>
          </w:p>
          <w:p w:rsidR="009420F0" w:rsidRPr="000504CF" w:rsidRDefault="009420F0" w:rsidP="00F57BDC">
            <w:pPr>
              <w:pStyle w:val="Tabletext"/>
            </w:pPr>
          </w:p>
        </w:tc>
      </w:tr>
      <w:tr w:rsidR="009420F0" w:rsidRPr="00DF16ED" w:rsidTr="00F57BDC">
        <w:trPr>
          <w:trHeight w:val="316"/>
        </w:trPr>
        <w:tc>
          <w:tcPr>
            <w:tcW w:w="1384" w:type="dxa"/>
            <w:tcBorders>
              <w:top w:val="single" w:sz="4" w:space="0" w:color="009EE3"/>
              <w:left w:val="single" w:sz="4" w:space="0" w:color="009EE3"/>
              <w:bottom w:val="single" w:sz="4" w:space="0" w:color="009EE3"/>
              <w:right w:val="single" w:sz="4" w:space="0" w:color="009EE3"/>
            </w:tcBorders>
          </w:tcPr>
          <w:p w:rsidR="009420F0" w:rsidRPr="000504CF" w:rsidRDefault="009420F0" w:rsidP="00F57BDC">
            <w:pPr>
              <w:pStyle w:val="Tabletext"/>
            </w:pPr>
            <w:r w:rsidRPr="000504CF">
              <w:t xml:space="preserve">UTRN Counter </w:t>
            </w:r>
          </w:p>
        </w:tc>
        <w:tc>
          <w:tcPr>
            <w:tcW w:w="4394" w:type="dxa"/>
            <w:tcBorders>
              <w:top w:val="single" w:sz="4" w:space="0" w:color="009EE3"/>
              <w:left w:val="single" w:sz="4" w:space="0" w:color="009EE3"/>
              <w:bottom w:val="single" w:sz="4" w:space="0" w:color="009EE3"/>
              <w:right w:val="single" w:sz="4" w:space="0" w:color="009EE3"/>
            </w:tcBorders>
          </w:tcPr>
          <w:p w:rsidR="009420F0" w:rsidRPr="00F2135A" w:rsidRDefault="009420F0" w:rsidP="00F57BDC">
            <w:pPr>
              <w:pStyle w:val="Tabletext"/>
            </w:pPr>
            <w:r w:rsidRPr="00704588">
              <w:rPr>
                <w:u w:val="single"/>
              </w:rPr>
              <w:t xml:space="preserve">The UTRN Counter is detailed separately in Section </w:t>
            </w:r>
            <w:r w:rsidRPr="00473781">
              <w:rPr>
                <w:u w:val="single"/>
              </w:rPr>
              <w:fldChar w:fldCharType="begin"/>
            </w:r>
            <w:r w:rsidRPr="00704588">
              <w:rPr>
                <w:u w:val="single"/>
              </w:rPr>
              <w:instrText xml:space="preserve"> REF _Ref387749544 \r \h </w:instrText>
            </w:r>
            <w:r w:rsidRPr="00756658">
              <w:rPr>
                <w:u w:val="single"/>
              </w:rPr>
              <w:instrText xml:space="preserve"> \* MERGEFORMAT </w:instrText>
            </w:r>
            <w:r w:rsidRPr="00473781">
              <w:rPr>
                <w:u w:val="single"/>
              </w:rPr>
            </w:r>
            <w:r w:rsidRPr="00473781">
              <w:rPr>
                <w:u w:val="single"/>
              </w:rPr>
              <w:fldChar w:fldCharType="separate"/>
            </w:r>
            <w:r>
              <w:rPr>
                <w:u w:val="single"/>
              </w:rPr>
              <w:t>14</w:t>
            </w:r>
            <w:r w:rsidRPr="00473781">
              <w:rPr>
                <w:u w:val="single"/>
              </w:rPr>
              <w:fldChar w:fldCharType="end"/>
            </w:r>
            <w:r w:rsidRPr="00704588">
              <w:rPr>
                <w:u w:val="single"/>
              </w:rPr>
              <w:t xml:space="preserve"> but a summary is included here for completeness</w:t>
            </w:r>
            <w:r w:rsidRPr="00F2135A">
              <w:t>.</w:t>
            </w:r>
          </w:p>
          <w:p w:rsidR="009420F0" w:rsidRPr="00F2135A" w:rsidRDefault="009420F0" w:rsidP="00F57BDC">
            <w:pPr>
              <w:pStyle w:val="Tabletext"/>
            </w:pPr>
            <w:r w:rsidRPr="00F2135A">
              <w:t xml:space="preserve">The UTRN Counter must be strictly greater by one than the highest previous UTRN Counter issued for the target </w:t>
            </w:r>
            <w:r>
              <w:t>D</w:t>
            </w:r>
            <w:r w:rsidRPr="00F2135A">
              <w:t>evice by the KRP</w:t>
            </w:r>
          </w:p>
          <w:p w:rsidR="009420F0" w:rsidRDefault="009420F0" w:rsidP="00F57BDC">
            <w:pPr>
              <w:pStyle w:val="Tabletext"/>
            </w:pPr>
            <w:r>
              <w:t>The UTRN Counter comprises t</w:t>
            </w:r>
            <w:r w:rsidRPr="000504CF">
              <w:t>he 32 most significant bits of the Originator Counter (</w:t>
            </w:r>
            <w:r>
              <w:t xml:space="preserve">this is a reserved </w:t>
            </w:r>
            <w:r w:rsidRPr="000504CF">
              <w:t>range</w:t>
            </w:r>
            <w:r>
              <w:t xml:space="preserve"> of Originator Counters where the least significant 32 bits are set to 0</w:t>
            </w:r>
            <w:r w:rsidRPr="000504CF">
              <w:t>)</w:t>
            </w:r>
            <w:r>
              <w:t xml:space="preserve"> which is</w:t>
            </w:r>
            <w:r w:rsidRPr="000504CF">
              <w:t xml:space="preserve"> </w:t>
            </w:r>
            <w:r>
              <w:t>included in a</w:t>
            </w:r>
            <w:r w:rsidRPr="000504CF">
              <w:t xml:space="preserve"> </w:t>
            </w:r>
            <w:r>
              <w:t>Pre-payment Top-Up Command (whether entered locally or received over the WAN).</w:t>
            </w:r>
          </w:p>
          <w:p w:rsidR="009420F0" w:rsidRDefault="009420F0" w:rsidP="00F57BDC">
            <w:pPr>
              <w:pStyle w:val="Tabletext"/>
            </w:pPr>
            <w:r>
              <w:t>The</w:t>
            </w:r>
            <w:r w:rsidRPr="000504CF">
              <w:t xml:space="preserve"> </w:t>
            </w:r>
            <w:r>
              <w:t xml:space="preserve">Device </w:t>
            </w:r>
            <w:r w:rsidRPr="000504CF">
              <w:t>checks</w:t>
            </w:r>
            <w:r>
              <w:t>:</w:t>
            </w:r>
            <w:r w:rsidRPr="000504CF">
              <w:t xml:space="preserve"> </w:t>
            </w:r>
          </w:p>
          <w:p w:rsidR="009420F0" w:rsidRDefault="009420F0" w:rsidP="009420F0">
            <w:pPr>
              <w:pStyle w:val="Tablebullet"/>
              <w:framePr w:wrap="around"/>
            </w:pPr>
            <w:r>
              <w:lastRenderedPageBreak/>
              <w:t>t</w:t>
            </w:r>
            <w:r w:rsidRPr="000504CF">
              <w:t>hat the UTRN Counter</w:t>
            </w:r>
            <w:r>
              <w:t xml:space="preserve"> contained within a UTRN</w:t>
            </w:r>
            <w:r w:rsidRPr="000504CF">
              <w:t xml:space="preserve"> is greater than the lowest value</w:t>
            </w:r>
            <w:r>
              <w:t xml:space="preserve"> in the UTRN Counter cache held on the Device.  This ensures that </w:t>
            </w:r>
            <w:r w:rsidRPr="000504CF">
              <w:t xml:space="preserve">a limited number </w:t>
            </w:r>
            <w:r>
              <w:t>of UTRNs can be executed</w:t>
            </w:r>
            <w:r w:rsidRPr="000504CF">
              <w:t xml:space="preserve"> out of sequence)</w:t>
            </w:r>
            <w:r>
              <w:t>; and</w:t>
            </w:r>
            <w:r w:rsidRPr="000504CF">
              <w:t xml:space="preserve"> </w:t>
            </w:r>
          </w:p>
          <w:p w:rsidR="009420F0" w:rsidRDefault="009420F0" w:rsidP="009420F0">
            <w:pPr>
              <w:pStyle w:val="Tablebullet"/>
              <w:framePr w:wrap="around"/>
            </w:pPr>
            <w:r>
              <w:t>that the UTRN Counter</w:t>
            </w:r>
            <w:r w:rsidRPr="000504CF">
              <w:t xml:space="preserve"> is not equal to any value </w:t>
            </w:r>
            <w:r>
              <w:t xml:space="preserve">currently held </w:t>
            </w:r>
            <w:r w:rsidRPr="000504CF">
              <w:t xml:space="preserve">in the UTRN Counter </w:t>
            </w:r>
            <w:r>
              <w:t>c</w:t>
            </w:r>
            <w:r w:rsidRPr="000504CF">
              <w:t>ache</w:t>
            </w:r>
            <w:r>
              <w:t>, i.e. that the Pre-payment Command has not be accepted before.</w:t>
            </w:r>
          </w:p>
        </w:tc>
        <w:tc>
          <w:tcPr>
            <w:tcW w:w="4111" w:type="dxa"/>
            <w:tcBorders>
              <w:top w:val="single" w:sz="4" w:space="0" w:color="009EE3"/>
              <w:left w:val="single" w:sz="4" w:space="0" w:color="009EE3"/>
              <w:bottom w:val="single" w:sz="4" w:space="0" w:color="009EE3"/>
              <w:right w:val="single" w:sz="4" w:space="0" w:color="009EE3"/>
            </w:tcBorders>
          </w:tcPr>
          <w:p w:rsidR="009420F0" w:rsidRPr="004C1F94" w:rsidRDefault="009420F0" w:rsidP="00F57BDC">
            <w:pPr>
              <w:pStyle w:val="Tabletext"/>
            </w:pPr>
            <w:r>
              <w:lastRenderedPageBreak/>
              <w:t>The UTRN Counter provides a s</w:t>
            </w:r>
            <w:r w:rsidRPr="004C1F94">
              <w:t xml:space="preserve">pecific </w:t>
            </w:r>
            <w:r>
              <w:t>Protection Against Replay</w:t>
            </w:r>
            <w:r w:rsidRPr="004C1F94">
              <w:t xml:space="preserve"> mechanism for pre-pay</w:t>
            </w:r>
          </w:p>
          <w:p w:rsidR="009420F0" w:rsidRDefault="009420F0" w:rsidP="00F57BDC">
            <w:pPr>
              <w:pStyle w:val="Tabletext"/>
            </w:pPr>
            <w:r w:rsidRPr="004C1F94">
              <w:t xml:space="preserve">Where the </w:t>
            </w:r>
            <w:r>
              <w:t>C</w:t>
            </w:r>
            <w:r w:rsidRPr="004C1F94">
              <w:t xml:space="preserve">ommand is received over the WAN, the Originator </w:t>
            </w:r>
            <w:r>
              <w:t>C</w:t>
            </w:r>
            <w:r w:rsidRPr="004C1F94">
              <w:t>ounter</w:t>
            </w:r>
            <w:r>
              <w:t xml:space="preserve"> (and therefore the UTRN Counter)</w:t>
            </w:r>
            <w:r w:rsidRPr="004C1F94">
              <w:t xml:space="preserve"> is as contained in the WAN Prepayment </w:t>
            </w:r>
            <w:r>
              <w:t xml:space="preserve">Top Up </w:t>
            </w:r>
            <w:r w:rsidRPr="004C1F94">
              <w:t xml:space="preserve">Command. </w:t>
            </w:r>
          </w:p>
          <w:p w:rsidR="009420F0" w:rsidRDefault="009420F0" w:rsidP="00F57BDC">
            <w:pPr>
              <w:pStyle w:val="Tabletext"/>
            </w:pPr>
            <w:r w:rsidRPr="004C1F94">
              <w:t>If</w:t>
            </w:r>
            <w:r>
              <w:t xml:space="preserve"> the</w:t>
            </w:r>
            <w:r w:rsidRPr="004C1F94">
              <w:t xml:space="preserve"> UTRN Counter</w:t>
            </w:r>
            <w:r>
              <w:t xml:space="preserve"> contained within a prepayment Command (whether entered locally or received over the WAN) </w:t>
            </w:r>
            <w:r w:rsidRPr="004C1F94">
              <w:t xml:space="preserve">is already in the UTRN Counter Cache or is less than the lowest value in the UTRN Counter </w:t>
            </w:r>
            <w:r>
              <w:t>C</w:t>
            </w:r>
            <w:r w:rsidRPr="004C1F94">
              <w:t>ache</w:t>
            </w:r>
            <w:r>
              <w:t xml:space="preserve"> on the Device</w:t>
            </w:r>
            <w:r w:rsidRPr="004C1F94">
              <w:t xml:space="preserve">, then </w:t>
            </w:r>
            <w:r>
              <w:t>Devices will reject the UTRN.</w:t>
            </w:r>
            <w:r w:rsidRPr="004C1F94">
              <w:t xml:space="preserve">  </w:t>
            </w:r>
          </w:p>
        </w:tc>
        <w:tc>
          <w:tcPr>
            <w:tcW w:w="4111"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Tabletext"/>
            </w:pPr>
            <w:r w:rsidDel="00324511">
              <w:t xml:space="preserve"> </w:t>
            </w:r>
            <w:r>
              <w:t>Each ESME and GSME must maintain a UTRN Counter Cache as an array of the last 100 UTRN Counter entries.  Where the array is full, the numerically lowest value in the array is overwritten.</w:t>
            </w:r>
          </w:p>
          <w:p w:rsidR="009420F0" w:rsidRDefault="009420F0" w:rsidP="00F57BDC">
            <w:pPr>
              <w:pStyle w:val="Tabletext"/>
            </w:pPr>
          </w:p>
          <w:p w:rsidR="009420F0" w:rsidRPr="000504CF" w:rsidRDefault="009420F0" w:rsidP="00F57BDC">
            <w:pPr>
              <w:pStyle w:val="Tabletext"/>
            </w:pPr>
          </w:p>
        </w:tc>
      </w:tr>
      <w:tr w:rsidR="009420F0" w:rsidRPr="00DF16ED" w:rsidTr="00F57BDC">
        <w:trPr>
          <w:trHeight w:val="316"/>
        </w:trPr>
        <w:tc>
          <w:tcPr>
            <w:tcW w:w="1384" w:type="dxa"/>
            <w:tcBorders>
              <w:top w:val="single" w:sz="4" w:space="0" w:color="009EE3"/>
              <w:left w:val="single" w:sz="4" w:space="0" w:color="009EE3"/>
              <w:bottom w:val="single" w:sz="4" w:space="0" w:color="009EE3"/>
              <w:right w:val="single" w:sz="4" w:space="0" w:color="009EE3"/>
            </w:tcBorders>
          </w:tcPr>
          <w:p w:rsidR="009420F0" w:rsidRPr="000504CF" w:rsidRDefault="009420F0" w:rsidP="00F57BDC">
            <w:pPr>
              <w:pStyle w:val="Tabletext"/>
            </w:pPr>
            <w:r w:rsidRPr="000504CF">
              <w:lastRenderedPageBreak/>
              <w:t>PTUT Truncated Originator Counter</w:t>
            </w:r>
          </w:p>
        </w:tc>
        <w:tc>
          <w:tcPr>
            <w:tcW w:w="4394" w:type="dxa"/>
            <w:tcBorders>
              <w:top w:val="single" w:sz="4" w:space="0" w:color="009EE3"/>
              <w:left w:val="single" w:sz="4" w:space="0" w:color="009EE3"/>
              <w:bottom w:val="single" w:sz="4" w:space="0" w:color="009EE3"/>
              <w:right w:val="single" w:sz="4" w:space="0" w:color="009EE3"/>
            </w:tcBorders>
          </w:tcPr>
          <w:p w:rsidR="009420F0" w:rsidRPr="00BD5FB5" w:rsidRDefault="009420F0" w:rsidP="00F57BDC">
            <w:pPr>
              <w:pStyle w:val="Tabletext"/>
              <w:rPr>
                <w:u w:val="single"/>
              </w:rPr>
            </w:pPr>
            <w:r w:rsidRPr="00BD5FB5">
              <w:rPr>
                <w:u w:val="single"/>
              </w:rPr>
              <w:t xml:space="preserve">The </w:t>
            </w:r>
            <w:r>
              <w:rPr>
                <w:u w:val="single"/>
              </w:rPr>
              <w:t>PTUT Truncated Originator Counter is detailed separately in S</w:t>
            </w:r>
            <w:r w:rsidRPr="00BD5FB5">
              <w:rPr>
                <w:u w:val="single"/>
              </w:rPr>
              <w:t xml:space="preserve">ection </w:t>
            </w:r>
            <w:r>
              <w:rPr>
                <w:u w:val="single"/>
              </w:rPr>
              <w:fldChar w:fldCharType="begin"/>
            </w:r>
            <w:r>
              <w:rPr>
                <w:u w:val="single"/>
              </w:rPr>
              <w:instrText xml:space="preserve"> REF _Ref387749556 \r \h </w:instrText>
            </w:r>
            <w:r>
              <w:rPr>
                <w:u w:val="single"/>
              </w:rPr>
            </w:r>
            <w:r>
              <w:rPr>
                <w:u w:val="single"/>
              </w:rPr>
              <w:fldChar w:fldCharType="separate"/>
            </w:r>
            <w:r>
              <w:rPr>
                <w:u w:val="single"/>
              </w:rPr>
              <w:t>14</w:t>
            </w:r>
            <w:r>
              <w:rPr>
                <w:u w:val="single"/>
              </w:rPr>
              <w:fldChar w:fldCharType="end"/>
            </w:r>
            <w:r>
              <w:rPr>
                <w:u w:val="single"/>
              </w:rPr>
              <w:t xml:space="preserve"> </w:t>
            </w:r>
            <w:r w:rsidRPr="00BD5FB5">
              <w:rPr>
                <w:u w:val="single"/>
              </w:rPr>
              <w:t>but</w:t>
            </w:r>
            <w:r>
              <w:rPr>
                <w:u w:val="single"/>
              </w:rPr>
              <w:t xml:space="preserve"> a summary</w:t>
            </w:r>
            <w:r w:rsidRPr="00BD5FB5">
              <w:rPr>
                <w:u w:val="single"/>
              </w:rPr>
              <w:t xml:space="preserve"> is included here for completeness.</w:t>
            </w:r>
          </w:p>
          <w:p w:rsidR="009420F0" w:rsidRDefault="009420F0" w:rsidP="00F57BDC">
            <w:pPr>
              <w:pStyle w:val="Tabletext"/>
            </w:pPr>
            <w:r w:rsidRPr="004C1F94">
              <w:t xml:space="preserve">This is the UTRN Counter as carried in the locally entered 20 digit UTRN.  It is the 10 least significant bits of the UTRN Counter, which is itself </w:t>
            </w:r>
            <w:r>
              <w:t xml:space="preserve">the 32 most significant bits of the </w:t>
            </w:r>
            <w:r w:rsidRPr="004C1F94">
              <w:t>Originator Counter</w:t>
            </w:r>
            <w:r>
              <w:t xml:space="preserve"> for the Command</w:t>
            </w:r>
            <w:r w:rsidRPr="004C1F94">
              <w:t xml:space="preserve">. </w:t>
            </w:r>
          </w:p>
          <w:p w:rsidR="009420F0" w:rsidRDefault="009420F0" w:rsidP="00F57BDC">
            <w:pPr>
              <w:pStyle w:val="Tabletext"/>
            </w:pPr>
            <w:r w:rsidRPr="004C1F94">
              <w:t>The PTUT truncated counter is not processed in WAN received top-up commands.</w:t>
            </w:r>
          </w:p>
        </w:tc>
        <w:tc>
          <w:tcPr>
            <w:tcW w:w="4111"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Tabletext"/>
            </w:pPr>
            <w:r>
              <w:t xml:space="preserve">The PTUT Truncated Originator provides a means for a Device to derive the Originator Counter (and therefore the UTRN Counter) for the Prepayment Top Up Command when it is entered locally (as a numeric 20 digit code). </w:t>
            </w:r>
          </w:p>
          <w:p w:rsidR="009420F0" w:rsidRDefault="009420F0" w:rsidP="00F57BDC">
            <w:pPr>
              <w:pStyle w:val="Tabletext"/>
            </w:pPr>
            <w:r>
              <w:t xml:space="preserve">In order to determine the UTRN Counter, the Device uses the algorithm defined in Section </w:t>
            </w:r>
            <w:r>
              <w:rPr>
                <w:highlight w:val="yellow"/>
              </w:rPr>
              <w:fldChar w:fldCharType="begin"/>
            </w:r>
            <w:r>
              <w:instrText xml:space="preserve"> REF _Ref385233638 \r \h </w:instrText>
            </w:r>
            <w:r>
              <w:rPr>
                <w:highlight w:val="yellow"/>
              </w:rPr>
            </w:r>
            <w:r>
              <w:rPr>
                <w:highlight w:val="yellow"/>
              </w:rPr>
              <w:fldChar w:fldCharType="separate"/>
            </w:r>
            <w:r>
              <w:t>14.6</w:t>
            </w:r>
            <w:r>
              <w:rPr>
                <w:highlight w:val="yellow"/>
              </w:rPr>
              <w:fldChar w:fldCharType="end"/>
            </w:r>
            <w:r>
              <w:t>.</w:t>
            </w:r>
          </w:p>
        </w:tc>
        <w:tc>
          <w:tcPr>
            <w:tcW w:w="4111" w:type="dxa"/>
            <w:tcBorders>
              <w:top w:val="single" w:sz="4" w:space="0" w:color="009EE3"/>
              <w:left w:val="single" w:sz="4" w:space="0" w:color="009EE3"/>
              <w:bottom w:val="single" w:sz="4" w:space="0" w:color="009EE3"/>
              <w:right w:val="single" w:sz="4" w:space="0" w:color="009EE3"/>
            </w:tcBorders>
          </w:tcPr>
          <w:p w:rsidR="009420F0" w:rsidRPr="000504CF" w:rsidRDefault="009420F0" w:rsidP="00F57BDC">
            <w:pPr>
              <w:pStyle w:val="Tabletext"/>
            </w:pPr>
            <w:r>
              <w:t>There is n</w:t>
            </w:r>
            <w:r w:rsidRPr="000504CF">
              <w:t>o additional impact</w:t>
            </w:r>
            <w:r>
              <w:t xml:space="preserve"> to the Device as </w:t>
            </w:r>
            <w:r w:rsidRPr="000504CF">
              <w:t xml:space="preserve">the same UTRN </w:t>
            </w:r>
            <w:r>
              <w:t>C</w:t>
            </w:r>
            <w:r w:rsidRPr="000504CF">
              <w:t xml:space="preserve">ounter cache is used as for </w:t>
            </w:r>
            <w:r>
              <w:t xml:space="preserve">the </w:t>
            </w:r>
            <w:r w:rsidRPr="000504CF">
              <w:t>UTRN Counter.</w:t>
            </w:r>
          </w:p>
        </w:tc>
      </w:tr>
      <w:tr w:rsidR="009420F0" w:rsidRPr="00DF16ED" w:rsidTr="00F57BDC">
        <w:trPr>
          <w:trHeight w:val="316"/>
        </w:trPr>
        <w:tc>
          <w:tcPr>
            <w:tcW w:w="1384" w:type="dxa"/>
            <w:tcBorders>
              <w:top w:val="single" w:sz="4" w:space="0" w:color="009EE3"/>
              <w:left w:val="single" w:sz="4" w:space="0" w:color="009EE3"/>
              <w:bottom w:val="single" w:sz="4" w:space="0" w:color="009EE3"/>
              <w:right w:val="single" w:sz="4" w:space="0" w:color="009EE3"/>
            </w:tcBorders>
          </w:tcPr>
          <w:p w:rsidR="009420F0" w:rsidRPr="000504CF" w:rsidRDefault="009420F0" w:rsidP="00F57BDC">
            <w:pPr>
              <w:pStyle w:val="Tabletext"/>
            </w:pPr>
            <w:r>
              <w:t>Remote Party Floor Sequence Numbers</w:t>
            </w:r>
          </w:p>
        </w:tc>
        <w:tc>
          <w:tcPr>
            <w:tcW w:w="4394" w:type="dxa"/>
            <w:tcBorders>
              <w:top w:val="single" w:sz="4" w:space="0" w:color="009EE3"/>
              <w:left w:val="single" w:sz="4" w:space="0" w:color="009EE3"/>
              <w:bottom w:val="single" w:sz="4" w:space="0" w:color="009EE3"/>
              <w:right w:val="single" w:sz="4" w:space="0" w:color="009EE3"/>
            </w:tcBorders>
          </w:tcPr>
          <w:p w:rsidR="009420F0" w:rsidRPr="00F2135A" w:rsidRDefault="009420F0" w:rsidP="00F57BDC">
            <w:pPr>
              <w:pStyle w:val="Tabletext"/>
            </w:pPr>
            <w:r w:rsidRPr="00F2135A">
              <w:t>64-bit values carried in Update Security Credentials Command, in:</w:t>
            </w:r>
          </w:p>
          <w:p w:rsidR="009420F0" w:rsidRPr="00F2135A" w:rsidRDefault="009420F0" w:rsidP="009420F0">
            <w:pPr>
              <w:pStyle w:val="Tablebullet"/>
              <w:framePr w:wrap="around"/>
            </w:pPr>
            <w:r w:rsidRPr="00F2135A">
              <w:rPr>
                <w:rStyle w:val="CNFontChar"/>
                <w:sz w:val="20"/>
                <w:szCs w:val="20"/>
              </w:rPr>
              <w:t>newRemotePartyFloorSeqNumber</w:t>
            </w:r>
            <w:r w:rsidRPr="00F2135A">
              <w:t xml:space="preserve"> attribute;</w:t>
            </w:r>
          </w:p>
          <w:p w:rsidR="009420F0" w:rsidRPr="00F2135A" w:rsidRDefault="009420F0" w:rsidP="009420F0">
            <w:pPr>
              <w:pStyle w:val="Tablebullet"/>
              <w:framePr w:wrap="around"/>
            </w:pPr>
            <w:r w:rsidRPr="00F2135A">
              <w:rPr>
                <w:rStyle w:val="CNFontChar"/>
                <w:sz w:val="20"/>
              </w:rPr>
              <w:t xml:space="preserve">otherRemotePartyFloorSeqNumber </w:t>
            </w:r>
            <w:r w:rsidRPr="00F2135A">
              <w:rPr>
                <w:szCs w:val="20"/>
              </w:rPr>
              <w:t>sequence;</w:t>
            </w:r>
          </w:p>
          <w:p w:rsidR="009420F0" w:rsidRPr="00F2135A" w:rsidRDefault="009420F0" w:rsidP="009420F0">
            <w:pPr>
              <w:pStyle w:val="Tablebullet"/>
              <w:framePr w:wrap="around"/>
            </w:pPr>
            <w:r w:rsidRPr="00F2135A">
              <w:rPr>
                <w:rStyle w:val="CNFontChar"/>
                <w:sz w:val="20"/>
              </w:rPr>
              <w:t>newRemotePartySpecialistFloorSeqNumber</w:t>
            </w:r>
            <w:r w:rsidRPr="00F2135A">
              <w:rPr>
                <w:szCs w:val="20"/>
              </w:rPr>
              <w:t xml:space="preserve"> attribute;</w:t>
            </w:r>
            <w:r>
              <w:rPr>
                <w:szCs w:val="20"/>
              </w:rPr>
              <w:t xml:space="preserve"> and</w:t>
            </w:r>
          </w:p>
          <w:p w:rsidR="009420F0" w:rsidRPr="00F2135A" w:rsidRDefault="009420F0" w:rsidP="009420F0">
            <w:pPr>
              <w:pStyle w:val="Tablebullet"/>
              <w:framePr w:wrap="around"/>
            </w:pPr>
            <w:r w:rsidRPr="00F2135A">
              <w:rPr>
                <w:rStyle w:val="CNFontChar"/>
                <w:sz w:val="20"/>
              </w:rPr>
              <w:t>otherRemotePartySpecialistFloorSeqNumber</w:t>
            </w:r>
            <w:r w:rsidRPr="00F2135A">
              <w:rPr>
                <w:szCs w:val="20"/>
              </w:rPr>
              <w:t xml:space="preserve"> sequence;</w:t>
            </w:r>
          </w:p>
          <w:p w:rsidR="009420F0" w:rsidRPr="00756658" w:rsidRDefault="009420F0" w:rsidP="00F57BDC">
            <w:pPr>
              <w:pStyle w:val="Tabletext"/>
            </w:pPr>
            <w:r w:rsidRPr="00F2135A">
              <w:t>The values are used to set Counters associated with the credential being updated to new values.</w:t>
            </w:r>
            <w:r w:rsidRPr="00717190">
              <w:t xml:space="preserve">  Processing is as detailed in </w:t>
            </w:r>
            <w:r>
              <w:t>S</w:t>
            </w:r>
            <w:r w:rsidRPr="00F2135A">
              <w:t xml:space="preserve">ection </w:t>
            </w:r>
            <w:r>
              <w:fldChar w:fldCharType="begin"/>
            </w:r>
            <w:r>
              <w:instrText xml:space="preserve"> REF _Ref385930329 \r \h </w:instrText>
            </w:r>
            <w:r>
              <w:fldChar w:fldCharType="separate"/>
            </w:r>
            <w:r>
              <w:t>13.3.5.10</w:t>
            </w:r>
            <w:r>
              <w:fldChar w:fldCharType="end"/>
            </w:r>
            <w:r>
              <w:t>.</w:t>
            </w:r>
          </w:p>
        </w:tc>
        <w:tc>
          <w:tcPr>
            <w:tcW w:w="4111" w:type="dxa"/>
            <w:tcBorders>
              <w:top w:val="single" w:sz="4" w:space="0" w:color="009EE3"/>
              <w:left w:val="single" w:sz="4" w:space="0" w:color="009EE3"/>
              <w:bottom w:val="single" w:sz="4" w:space="0" w:color="009EE3"/>
              <w:right w:val="single" w:sz="4" w:space="0" w:color="009EE3"/>
            </w:tcBorders>
          </w:tcPr>
          <w:p w:rsidR="009420F0" w:rsidRPr="00F2135A" w:rsidRDefault="009420F0" w:rsidP="00F57BDC">
            <w:pPr>
              <w:pStyle w:val="Tabletext"/>
            </w:pPr>
            <w:r w:rsidRPr="00F2135A">
              <w:t>Remote Party Floor Sequence Numbers are of two types:</w:t>
            </w:r>
          </w:p>
          <w:p w:rsidR="009420F0" w:rsidRPr="00F2135A" w:rsidRDefault="009420F0" w:rsidP="009420F0">
            <w:pPr>
              <w:pStyle w:val="Tablebullet"/>
              <w:framePr w:wrap="around"/>
            </w:pPr>
            <w:r w:rsidRPr="00F2135A">
              <w:t>Remote Party Sequence Numbers.  Values used to set Execution Counters on a change of a Remote Party’s digital signing credential with which the counter is associated</w:t>
            </w:r>
            <w:r>
              <w:t>; and</w:t>
            </w:r>
          </w:p>
          <w:p w:rsidR="009420F0" w:rsidRPr="00F2135A" w:rsidRDefault="009420F0" w:rsidP="009420F0">
            <w:pPr>
              <w:pStyle w:val="Tablebullet"/>
              <w:framePr w:wrap="around"/>
            </w:pPr>
            <w:r w:rsidRPr="00F2135A">
              <w:t>Remote Party Specialist Sequence Numbers.  Value is used to populate UTRN Counter cache following its clearance on change of the Supplier Key Agreement Prepayment credential.</w:t>
            </w:r>
          </w:p>
          <w:p w:rsidR="009420F0" w:rsidRPr="00F2135A" w:rsidRDefault="009420F0" w:rsidP="00F57BDC">
            <w:pPr>
              <w:pStyle w:val="Tabletext"/>
            </w:pPr>
            <w:r w:rsidRPr="00F2135A">
              <w:t xml:space="preserve">Both types have a ‘new’ and ‘other’ variant.  ‘new’ is used when the authorising remote party is changing its own credentials (e.g. </w:t>
            </w:r>
            <w:r w:rsidRPr="00F2135A">
              <w:lastRenderedPageBreak/>
              <w:t xml:space="preserve">supplier changing its </w:t>
            </w:r>
            <w:r w:rsidRPr="00717190">
              <w:t>own digital signing credential)</w:t>
            </w:r>
            <w:r>
              <w:t>.</w:t>
            </w:r>
          </w:p>
          <w:p w:rsidR="009420F0" w:rsidRPr="00F2135A" w:rsidRDefault="009420F0" w:rsidP="00F57BDC">
            <w:pPr>
              <w:pStyle w:val="Tabletext"/>
            </w:pPr>
            <w:r w:rsidRPr="00F2135A">
              <w:t>‘other’ is used when the authorising remote party is changing the credentials of another remote party (e.g. TCoS changing supplier’s credentials).</w:t>
            </w:r>
          </w:p>
          <w:p w:rsidR="009420F0" w:rsidRPr="00717190" w:rsidRDefault="009420F0" w:rsidP="00F57BDC">
            <w:pPr>
              <w:pStyle w:val="Tabletext"/>
            </w:pPr>
            <w:r w:rsidRPr="00F2135A">
              <w:t xml:space="preserve">Where – and only </w:t>
            </w:r>
            <w:r w:rsidRPr="00F84B24">
              <w:t xml:space="preserve">where - the Update Credentials </w:t>
            </w:r>
            <w:r>
              <w:t>C</w:t>
            </w:r>
            <w:r w:rsidRPr="00F2135A">
              <w:t>ommand changes the supplier entity ID (or indicates change of supplier), Counters are always reset – either to the Remote Party Sequence number indic</w:t>
            </w:r>
            <w:r>
              <w:t>at</w:t>
            </w:r>
            <w:r w:rsidRPr="00F2135A">
              <w:t>ed or to zero where the attribute is absent . Otherwise, Counters are only reset where the Remote Party Sequence Number is present</w:t>
            </w:r>
            <w:r>
              <w:t>.</w:t>
            </w:r>
          </w:p>
        </w:tc>
        <w:tc>
          <w:tcPr>
            <w:tcW w:w="4111"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Tabletext"/>
            </w:pPr>
          </w:p>
        </w:tc>
      </w:tr>
      <w:tr w:rsidR="009420F0" w:rsidRPr="00DF16ED" w:rsidTr="00F57BDC">
        <w:trPr>
          <w:trHeight w:val="316"/>
        </w:trPr>
        <w:tc>
          <w:tcPr>
            <w:tcW w:w="1384"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Tabletext"/>
            </w:pPr>
            <w:r>
              <w:lastRenderedPageBreak/>
              <w:t>Encryption Originator Counter</w:t>
            </w:r>
          </w:p>
        </w:tc>
        <w:tc>
          <w:tcPr>
            <w:tcW w:w="4394" w:type="dxa"/>
            <w:tcBorders>
              <w:top w:val="single" w:sz="4" w:space="0" w:color="009EE3"/>
              <w:left w:val="single" w:sz="4" w:space="0" w:color="009EE3"/>
              <w:bottom w:val="single" w:sz="4" w:space="0" w:color="009EE3"/>
              <w:right w:val="single" w:sz="4" w:space="0" w:color="009EE3"/>
            </w:tcBorders>
          </w:tcPr>
          <w:p w:rsidR="009420F0" w:rsidRPr="00686E7C" w:rsidRDefault="009420F0" w:rsidP="00F57BDC">
            <w:pPr>
              <w:pStyle w:val="Tabletext"/>
            </w:pPr>
            <w:r>
              <w:rPr>
                <w:u w:val="single"/>
              </w:rPr>
              <w:t xml:space="preserve">The Counter value used for the purposes of encryption (see Section </w:t>
            </w:r>
            <w:r>
              <w:rPr>
                <w:u w:val="single"/>
              </w:rPr>
              <w:fldChar w:fldCharType="begin"/>
            </w:r>
            <w:r>
              <w:rPr>
                <w:u w:val="single"/>
              </w:rPr>
              <w:instrText xml:space="preserve"> REF _Ref391743087 \r \h  \* MERGEFORMAT </w:instrText>
            </w:r>
            <w:r>
              <w:rPr>
                <w:u w:val="single"/>
              </w:rPr>
            </w:r>
            <w:r>
              <w:rPr>
                <w:u w:val="single"/>
              </w:rPr>
              <w:fldChar w:fldCharType="separate"/>
            </w:r>
            <w:r>
              <w:rPr>
                <w:u w:val="single"/>
              </w:rPr>
              <w:t>8.3</w:t>
            </w:r>
            <w:r>
              <w:rPr>
                <w:u w:val="single"/>
              </w:rPr>
              <w:fldChar w:fldCharType="end"/>
            </w:r>
            <w:r>
              <w:rPr>
                <w:u w:val="single"/>
              </w:rPr>
              <w:t xml:space="preserve">) for Responses and Alerts sent from the Device.  </w:t>
            </w:r>
          </w:p>
        </w:tc>
        <w:tc>
          <w:tcPr>
            <w:tcW w:w="4111" w:type="dxa"/>
            <w:tcBorders>
              <w:top w:val="single" w:sz="4" w:space="0" w:color="009EE3"/>
              <w:left w:val="single" w:sz="4" w:space="0" w:color="009EE3"/>
              <w:bottom w:val="single" w:sz="4" w:space="0" w:color="009EE3"/>
              <w:right w:val="single" w:sz="4" w:space="0" w:color="009EE3"/>
            </w:tcBorders>
          </w:tcPr>
          <w:p w:rsidR="009420F0" w:rsidRPr="00686E7C" w:rsidRDefault="009420F0" w:rsidP="00F57BDC">
            <w:pPr>
              <w:pStyle w:val="Tabletext"/>
            </w:pPr>
            <w:r w:rsidRPr="00F2135A">
              <w:t>This is either the Supplementary Originator Counter in the case that this is to be included in the message (e.g</w:t>
            </w:r>
            <w:r>
              <w:t>.</w:t>
            </w:r>
            <w:r w:rsidRPr="00F2135A">
              <w:t xml:space="preserve"> for an Unknown Remote Party) or the [Device] Originator Counter in all other instances.</w:t>
            </w:r>
          </w:p>
        </w:tc>
        <w:tc>
          <w:tcPr>
            <w:tcW w:w="4111" w:type="dxa"/>
            <w:tcBorders>
              <w:top w:val="single" w:sz="4" w:space="0" w:color="009EE3"/>
              <w:left w:val="single" w:sz="4" w:space="0" w:color="009EE3"/>
              <w:bottom w:val="single" w:sz="4" w:space="0" w:color="009EE3"/>
              <w:right w:val="single" w:sz="4" w:space="0" w:color="009EE3"/>
            </w:tcBorders>
          </w:tcPr>
          <w:p w:rsidR="009420F0" w:rsidRDefault="009420F0" w:rsidP="00F57BDC">
            <w:pPr>
              <w:pStyle w:val="Tabletext"/>
            </w:pPr>
            <w:r>
              <w:t>The Device re-uses either the Supplementary Originator Counter or [Device] Originator Counter.</w:t>
            </w:r>
          </w:p>
        </w:tc>
      </w:tr>
    </w:tbl>
    <w:p w:rsidR="009420F0" w:rsidRDefault="009420F0" w:rsidP="009420F0">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_Ref386721614 \r \h </w:instrText>
      </w:r>
      <w:r>
        <w:rPr>
          <w:lang w:eastAsia="en-GB"/>
        </w:rPr>
      </w:r>
      <w:r>
        <w:rPr>
          <w:lang w:eastAsia="en-GB"/>
        </w:rPr>
        <w:fldChar w:fldCharType="separate"/>
      </w:r>
      <w:r>
        <w:rPr>
          <w:lang w:eastAsia="en-GB"/>
        </w:rPr>
        <w:t>23</w:t>
      </w:r>
      <w:r>
        <w:rPr>
          <w:lang w:eastAsia="en-GB"/>
        </w:rPr>
        <w:fldChar w:fldCharType="end"/>
      </w:r>
      <w:r>
        <w:rPr>
          <w:lang w:eastAsia="en-GB"/>
        </w:rPr>
        <w:t xml:space="preserve">:  </w:t>
      </w:r>
      <w:r w:rsidRPr="004122AB">
        <w:rPr>
          <w:lang w:eastAsia="en-GB"/>
        </w:rPr>
        <w:t xml:space="preserve">Counters and their use in transaction identification and </w:t>
      </w:r>
      <w:r>
        <w:rPr>
          <w:lang w:eastAsia="en-GB"/>
        </w:rPr>
        <w:t>Protection Against Replay</w:t>
      </w:r>
      <w:r w:rsidRPr="004122AB">
        <w:rPr>
          <w:lang w:eastAsia="en-GB"/>
        </w:rPr>
        <w:t xml:space="preserve"> protection</w:t>
      </w:r>
    </w:p>
    <w:p w:rsidR="009420F0" w:rsidRDefault="009420F0" w:rsidP="009420F0">
      <w:pPr>
        <w:sectPr w:rsidR="009420F0" w:rsidSect="00CD5458">
          <w:headerReference w:type="default" r:id="rId84"/>
          <w:footerReference w:type="default" r:id="rId85"/>
          <w:pgSz w:w="16838" w:h="11906" w:orient="landscape" w:code="9"/>
          <w:pgMar w:top="1440" w:right="1440" w:bottom="1440" w:left="1440" w:header="709" w:footer="709" w:gutter="0"/>
          <w:lnNumType w:countBy="1" w:restart="continuous"/>
          <w:cols w:space="708"/>
          <w:docGrid w:linePitch="360"/>
        </w:sectPr>
      </w:pPr>
    </w:p>
    <w:p w:rsidR="009420F0" w:rsidRDefault="009420F0" w:rsidP="009420F0">
      <w:pPr>
        <w:pStyle w:val="Heading1"/>
      </w:pPr>
      <w:bookmarkStart w:id="11319" w:name="_Toc390692912"/>
      <w:bookmarkStart w:id="11320" w:name="_Toc404157244"/>
      <w:r>
        <w:lastRenderedPageBreak/>
        <w:t>Annex 3 – ASN.1 modules - informative</w:t>
      </w:r>
      <w:bookmarkEnd w:id="11319"/>
      <w:bookmarkEnd w:id="11320"/>
    </w:p>
    <w:p w:rsidR="009420F0" w:rsidRDefault="009420F0" w:rsidP="009420F0">
      <w:r w:rsidRPr="004E5315">
        <w:t>This Annex collates all ASN.1 used in this GBCS.  Please note that this is a duplicate; the authoritative content remains as documented in the appropriate section.</w:t>
      </w:r>
    </w:p>
    <w:p w:rsidR="009420F0" w:rsidRDefault="009420F0" w:rsidP="009420F0">
      <w:pPr>
        <w:pStyle w:val="Code"/>
        <w:tabs>
          <w:tab w:val="clear" w:pos="4962"/>
          <w:tab w:val="left" w:pos="567"/>
          <w:tab w:val="left" w:pos="5387"/>
        </w:tabs>
      </w:pPr>
      <w:bookmarkStart w:id="11321" w:name="_Ref392084984"/>
      <w:r>
        <w:t>SetTime DEFINITIONS ::= BEGIN</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r>
        <w:t xml:space="preserve">CommandPayload ::= </w:t>
      </w:r>
      <w:r>
        <w:tab/>
        <w:t>SEQUENCE</w:t>
      </w:r>
    </w:p>
    <w:p w:rsidR="009420F0" w:rsidRDefault="009420F0" w:rsidP="009420F0">
      <w:pPr>
        <w:pStyle w:val="Code"/>
        <w:tabs>
          <w:tab w:val="clear" w:pos="4962"/>
          <w:tab w:val="left" w:pos="567"/>
          <w:tab w:val="left" w:pos="5387"/>
        </w:tabs>
      </w:pPr>
      <w:r>
        <w:t>{</w:t>
      </w:r>
    </w:p>
    <w:p w:rsidR="009420F0" w:rsidRDefault="009420F0" w:rsidP="009420F0">
      <w:pPr>
        <w:pStyle w:val="Code"/>
        <w:tabs>
          <w:tab w:val="left" w:pos="567"/>
          <w:tab w:val="left" w:pos="5387"/>
        </w:tabs>
      </w:pPr>
      <w:r>
        <w:t xml:space="preserve">     -- specify the period within which the Communications Hub’s time must lie</w:t>
      </w:r>
    </w:p>
    <w:p w:rsidR="009420F0" w:rsidRDefault="009420F0" w:rsidP="009420F0">
      <w:pPr>
        <w:pStyle w:val="Code"/>
        <w:tabs>
          <w:tab w:val="left" w:pos="567"/>
          <w:tab w:val="left" w:pos="5387"/>
        </w:tabs>
      </w:pPr>
      <w:r>
        <w:tab/>
        <w:t>-- if this Command is successfully to set time</w:t>
      </w:r>
    </w:p>
    <w:p w:rsidR="009420F0" w:rsidRDefault="009420F0" w:rsidP="009420F0">
      <w:pPr>
        <w:pStyle w:val="Code"/>
        <w:tabs>
          <w:tab w:val="left" w:pos="567"/>
          <w:tab w:val="left" w:pos="5387"/>
        </w:tabs>
      </w:pPr>
      <w:r>
        <w:tab/>
        <w:t>validityIntervalStart</w:t>
      </w:r>
      <w:r>
        <w:tab/>
      </w:r>
      <w:r>
        <w:tab/>
        <w:t>GeneralizedTime,</w:t>
      </w:r>
    </w:p>
    <w:p w:rsidR="009420F0" w:rsidRDefault="009420F0" w:rsidP="009420F0">
      <w:pPr>
        <w:pStyle w:val="Code"/>
        <w:tabs>
          <w:tab w:val="left" w:pos="567"/>
          <w:tab w:val="left" w:pos="5387"/>
        </w:tabs>
      </w:pPr>
      <w:r>
        <w:tab/>
        <w:t>validityIntervalEnd</w:t>
      </w:r>
      <w:r>
        <w:tab/>
      </w:r>
      <w:r>
        <w:tab/>
        <w:t>GeneralizedTime</w:t>
      </w:r>
    </w:p>
    <w:p w:rsidR="009420F0" w:rsidRDefault="009420F0" w:rsidP="009420F0">
      <w:pPr>
        <w:pStyle w:val="Code"/>
        <w:tabs>
          <w:tab w:val="clear" w:pos="4962"/>
          <w:tab w:val="left" w:pos="567"/>
          <w:tab w:val="left" w:pos="5387"/>
        </w:tabs>
      </w:pPr>
      <w:r>
        <w:t xml:space="preserve"> </w:t>
      </w:r>
    </w:p>
    <w:p w:rsidR="009420F0" w:rsidRDefault="009420F0" w:rsidP="009420F0">
      <w:pPr>
        <w:pStyle w:val="Code"/>
        <w:tabs>
          <w:tab w:val="clear" w:pos="4962"/>
          <w:tab w:val="left" w:pos="567"/>
          <w:tab w:val="left" w:pos="5387"/>
        </w:tabs>
      </w:pPr>
      <w:r>
        <w:t>}</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r>
        <w:t xml:space="preserve">ResponsePayload ::= </w:t>
      </w:r>
      <w:r>
        <w:tab/>
        <w:t>SEQUENCE</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r>
        <w:t>{</w:t>
      </w:r>
    </w:p>
    <w:p w:rsidR="009420F0" w:rsidRDefault="009420F0" w:rsidP="009420F0">
      <w:pPr>
        <w:pStyle w:val="Code"/>
        <w:tabs>
          <w:tab w:val="clear" w:pos="4962"/>
          <w:tab w:val="left" w:pos="567"/>
          <w:tab w:val="left" w:pos="5387"/>
        </w:tabs>
      </w:pPr>
      <w:r>
        <w:tab/>
        <w:t>-- Specify the Device’s now current time</w:t>
      </w:r>
    </w:p>
    <w:p w:rsidR="009420F0" w:rsidRDefault="009420F0" w:rsidP="009420F0">
      <w:pPr>
        <w:pStyle w:val="Code"/>
        <w:tabs>
          <w:tab w:val="left" w:pos="567"/>
          <w:tab w:val="left" w:pos="5387"/>
        </w:tabs>
      </w:pPr>
      <w:r>
        <w:tab/>
        <w:t>deviceTime</w:t>
      </w:r>
      <w:r>
        <w:tab/>
      </w:r>
      <w:r>
        <w:tab/>
        <w:t>GeneralizedTime,</w:t>
      </w:r>
    </w:p>
    <w:p w:rsidR="009420F0" w:rsidRDefault="009420F0" w:rsidP="009420F0">
      <w:pPr>
        <w:pStyle w:val="Code"/>
        <w:tabs>
          <w:tab w:val="left" w:pos="567"/>
          <w:tab w:val="left" w:pos="5387"/>
        </w:tabs>
      </w:pPr>
    </w:p>
    <w:p w:rsidR="009420F0" w:rsidRDefault="009420F0" w:rsidP="009420F0">
      <w:pPr>
        <w:pStyle w:val="Code"/>
        <w:tabs>
          <w:tab w:val="clear" w:pos="4962"/>
          <w:tab w:val="left" w:pos="567"/>
          <w:tab w:val="left" w:pos="5387"/>
        </w:tabs>
      </w:pPr>
      <w:r>
        <w:tab/>
        <w:t>-- Specify the Device’s now current Time Status</w:t>
      </w:r>
    </w:p>
    <w:p w:rsidR="009420F0" w:rsidRDefault="009420F0" w:rsidP="009420F0">
      <w:pPr>
        <w:pStyle w:val="Code"/>
        <w:tabs>
          <w:tab w:val="clear" w:pos="4962"/>
          <w:tab w:val="left" w:pos="567"/>
          <w:tab w:val="left" w:pos="5387"/>
        </w:tabs>
      </w:pPr>
      <w:r>
        <w:tab/>
        <w:t>deviceTimeStatus</w:t>
      </w:r>
      <w:r>
        <w:tab/>
      </w:r>
      <w:proofErr w:type="spellStart"/>
      <w:r>
        <w:t>DeviceTimeStatus</w:t>
      </w:r>
      <w:proofErr w:type="spellEnd"/>
    </w:p>
    <w:p w:rsidR="009420F0" w:rsidRDefault="009420F0" w:rsidP="009420F0">
      <w:pPr>
        <w:pStyle w:val="Code"/>
        <w:tabs>
          <w:tab w:val="clear" w:pos="4962"/>
          <w:tab w:val="left" w:pos="567"/>
          <w:tab w:val="left" w:pos="5387"/>
        </w:tabs>
      </w:pPr>
      <w:r>
        <w:t>}</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r>
        <w:t>DeviceTimeStatus ::= INTEGER</w:t>
      </w:r>
    </w:p>
    <w:p w:rsidR="009420F0" w:rsidRDefault="009420F0" w:rsidP="009420F0">
      <w:pPr>
        <w:pStyle w:val="Code"/>
        <w:tabs>
          <w:tab w:val="clear" w:pos="4962"/>
          <w:tab w:val="left" w:pos="567"/>
          <w:tab w:val="left" w:pos="5387"/>
        </w:tabs>
      </w:pPr>
      <w:r>
        <w:t>{</w:t>
      </w:r>
    </w:p>
    <w:p w:rsidR="009420F0" w:rsidRDefault="009420F0" w:rsidP="009420F0">
      <w:pPr>
        <w:pStyle w:val="Code"/>
        <w:tabs>
          <w:tab w:val="clear" w:pos="4962"/>
          <w:tab w:val="left" w:pos="567"/>
          <w:tab w:val="left" w:pos="5387"/>
        </w:tabs>
      </w:pPr>
      <w:r>
        <w:tab/>
        <w:t>reliable</w:t>
      </w:r>
      <w:r>
        <w:tab/>
        <w:t>(0),</w:t>
      </w:r>
    </w:p>
    <w:p w:rsidR="009420F0" w:rsidRDefault="009420F0" w:rsidP="009420F0">
      <w:pPr>
        <w:pStyle w:val="Code"/>
        <w:tabs>
          <w:tab w:val="left" w:pos="567"/>
          <w:tab w:val="left" w:pos="5387"/>
        </w:tabs>
      </w:pPr>
      <w:r>
        <w:tab/>
        <w:t>invalid</w:t>
      </w:r>
      <w:r>
        <w:tab/>
      </w:r>
      <w:r>
        <w:tab/>
        <w:t>(1),</w:t>
      </w:r>
    </w:p>
    <w:p w:rsidR="009420F0" w:rsidRDefault="009420F0" w:rsidP="009420F0">
      <w:pPr>
        <w:pStyle w:val="Code"/>
        <w:tabs>
          <w:tab w:val="left" w:pos="567"/>
          <w:tab w:val="left" w:pos="5387"/>
        </w:tabs>
      </w:pPr>
      <w:r>
        <w:tab/>
        <w:t>unreliable</w:t>
      </w:r>
      <w:r>
        <w:tab/>
      </w:r>
      <w:r>
        <w:tab/>
        <w:t>(2)</w:t>
      </w:r>
    </w:p>
    <w:p w:rsidR="009420F0" w:rsidRDefault="009420F0" w:rsidP="009420F0">
      <w:pPr>
        <w:pStyle w:val="Code"/>
        <w:tabs>
          <w:tab w:val="left" w:pos="567"/>
          <w:tab w:val="left" w:pos="5387"/>
        </w:tabs>
      </w:pPr>
      <w:r>
        <w:t>}</w:t>
      </w:r>
    </w:p>
    <w:p w:rsidR="009420F0" w:rsidRDefault="009420F0" w:rsidP="009420F0">
      <w:pPr>
        <w:pStyle w:val="Code"/>
        <w:tabs>
          <w:tab w:val="left" w:pos="567"/>
          <w:tab w:val="left" w:pos="5387"/>
        </w:tabs>
      </w:pPr>
    </w:p>
    <w:p w:rsidR="009420F0" w:rsidRDefault="009420F0" w:rsidP="009420F0">
      <w:pPr>
        <w:pStyle w:val="Code"/>
        <w:tabs>
          <w:tab w:val="clear" w:pos="4962"/>
          <w:tab w:val="left" w:pos="567"/>
          <w:tab w:val="left" w:pos="5387"/>
        </w:tabs>
      </w:pPr>
      <w:r>
        <w:t>END</w:t>
      </w:r>
    </w:p>
    <w:p w:rsidR="009420F0" w:rsidRDefault="009420F0" w:rsidP="009420F0">
      <w:r>
        <w:rPr>
          <w:noProof/>
          <w:lang w:eastAsia="en-GB"/>
        </w:rPr>
        <mc:AlternateContent>
          <mc:Choice Requires="wps">
            <w:drawing>
              <wp:anchor distT="0" distB="0" distL="114300" distR="114300" simplePos="0" relativeHeight="251659264" behindDoc="0" locked="0" layoutInCell="1" allowOverlap="1" wp14:anchorId="1D4285A2" wp14:editId="1C0D6CAC">
                <wp:simplePos x="0" y="0"/>
                <wp:positionH relativeFrom="column">
                  <wp:posOffset>-57150</wp:posOffset>
                </wp:positionH>
                <wp:positionV relativeFrom="paragraph">
                  <wp:posOffset>30480</wp:posOffset>
                </wp:positionV>
                <wp:extent cx="88773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8877300" cy="0"/>
                        </a:xfrm>
                        <a:prstGeom prst="line">
                          <a:avLst/>
                        </a:prstGeom>
                        <a:ln w="15875">
                          <a:solidFill>
                            <a:srgbClr val="009E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2.4pt" to="69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" strokecolor="#009ee3" strokeweight="1.25pt"/>
            </w:pict>
          </mc:Fallback>
        </mc:AlternateContent>
      </w:r>
    </w:p>
    <w:p w:rsidR="009420F0" w:rsidRDefault="009420F0" w:rsidP="009420F0">
      <w:pPr>
        <w:pStyle w:val="Code"/>
        <w:tabs>
          <w:tab w:val="clear" w:pos="4962"/>
          <w:tab w:val="left" w:pos="567"/>
          <w:tab w:val="left" w:pos="5387"/>
        </w:tabs>
      </w:pPr>
      <w:r>
        <w:t>ActivateFirmware DEFINITIONS ::= BEGIN</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r>
        <w:t xml:space="preserve">CommandPayload ::= </w:t>
      </w:r>
      <w:r>
        <w:tab/>
        <w:t>SEQUENCE</w:t>
      </w:r>
    </w:p>
    <w:p w:rsidR="009420F0" w:rsidRDefault="009420F0" w:rsidP="009420F0">
      <w:pPr>
        <w:pStyle w:val="Code"/>
        <w:tabs>
          <w:tab w:val="clear" w:pos="4962"/>
          <w:tab w:val="left" w:pos="567"/>
          <w:tab w:val="left" w:pos="5387"/>
        </w:tabs>
      </w:pPr>
      <w:r>
        <w:t>{</w:t>
      </w:r>
    </w:p>
    <w:p w:rsidR="009420F0" w:rsidRDefault="009420F0" w:rsidP="009420F0">
      <w:pPr>
        <w:pStyle w:val="Code"/>
        <w:tabs>
          <w:tab w:val="left" w:pos="284"/>
          <w:tab w:val="left" w:pos="5387"/>
        </w:tabs>
      </w:pPr>
      <w:r>
        <w:t xml:space="preserve">   -- specify the hash of the Manufacturer Image to be activated </w:t>
      </w:r>
    </w:p>
    <w:p w:rsidR="009420F0" w:rsidRDefault="009420F0" w:rsidP="009420F0">
      <w:pPr>
        <w:pStyle w:val="Code"/>
        <w:tabs>
          <w:tab w:val="left" w:pos="284"/>
          <w:tab w:val="left" w:pos="5387"/>
        </w:tabs>
      </w:pPr>
      <w:r>
        <w:lastRenderedPageBreak/>
        <w:tab/>
        <w:t>manufacturerImageHash</w:t>
      </w:r>
      <w:r>
        <w:tab/>
      </w:r>
      <w:r>
        <w:tab/>
        <w:t>OCTET STRING,</w:t>
      </w:r>
    </w:p>
    <w:p w:rsidR="009420F0" w:rsidRDefault="009420F0" w:rsidP="009420F0">
      <w:pPr>
        <w:pStyle w:val="Code"/>
        <w:tabs>
          <w:tab w:val="left" w:pos="284"/>
          <w:tab w:val="left" w:pos="5387"/>
        </w:tabs>
      </w:pPr>
    </w:p>
    <w:p w:rsidR="009420F0" w:rsidRDefault="009420F0" w:rsidP="009420F0">
      <w:pPr>
        <w:pStyle w:val="Code"/>
        <w:tabs>
          <w:tab w:val="left" w:pos="284"/>
          <w:tab w:val="left" w:pos="5387"/>
        </w:tabs>
      </w:pPr>
      <w:r>
        <w:t xml:space="preserve">  </w:t>
      </w:r>
      <w:r>
        <w:tab/>
        <w:t>-- the Originator Counter as in the Grouping Header of the Command</w:t>
      </w:r>
    </w:p>
    <w:p w:rsidR="009420F0" w:rsidRDefault="009420F0" w:rsidP="009420F0">
      <w:pPr>
        <w:pStyle w:val="Code"/>
        <w:tabs>
          <w:tab w:val="left" w:pos="284"/>
          <w:tab w:val="left" w:pos="5387"/>
        </w:tabs>
      </w:pPr>
      <w:r>
        <w:t xml:space="preserve">  </w:t>
      </w:r>
      <w:r>
        <w:tab/>
        <w:t>originatorCounter</w:t>
      </w:r>
      <w:r>
        <w:tab/>
        <w:t xml:space="preserve">   </w:t>
      </w:r>
      <w:r w:rsidRPr="009C788E">
        <w:t>INTEGER (0..9223372036854775807)</w:t>
      </w:r>
      <w:r>
        <w:t>,</w:t>
      </w:r>
    </w:p>
    <w:p w:rsidR="009420F0" w:rsidRDefault="009420F0" w:rsidP="009420F0">
      <w:pPr>
        <w:pStyle w:val="Code"/>
      </w:pPr>
    </w:p>
    <w:p w:rsidR="009420F0" w:rsidRDefault="009420F0" w:rsidP="009420F0">
      <w:pPr>
        <w:pStyle w:val="Code"/>
        <w:tabs>
          <w:tab w:val="left" w:pos="284"/>
          <w:tab w:val="left" w:pos="5387"/>
        </w:tabs>
      </w:pPr>
      <w:r>
        <w:t xml:space="preserve">  -- the date-time at which the Command is to execute, if future dated</w:t>
      </w:r>
    </w:p>
    <w:p w:rsidR="009420F0" w:rsidRDefault="009420F0" w:rsidP="009420F0">
      <w:pPr>
        <w:pStyle w:val="Code"/>
        <w:tabs>
          <w:tab w:val="left" w:pos="284"/>
          <w:tab w:val="left" w:pos="5387"/>
        </w:tabs>
      </w:pPr>
      <w:r>
        <w:t xml:space="preserve">  </w:t>
      </w:r>
      <w:r w:rsidRPr="00B01381">
        <w:t>executionDateTime</w:t>
      </w:r>
      <w:r w:rsidRPr="00B01381">
        <w:tab/>
      </w:r>
      <w:r>
        <w:t xml:space="preserve">   </w:t>
      </w:r>
      <w:r w:rsidRPr="00B01381">
        <w:t>GeneralizedTime OPTIONAL</w:t>
      </w:r>
    </w:p>
    <w:p w:rsidR="009420F0" w:rsidRDefault="009420F0" w:rsidP="009420F0">
      <w:pPr>
        <w:pStyle w:val="Code"/>
        <w:tabs>
          <w:tab w:val="left" w:pos="284"/>
          <w:tab w:val="left" w:pos="5387"/>
        </w:tabs>
      </w:pPr>
      <w:r>
        <w:t xml:space="preserve"> </w:t>
      </w:r>
    </w:p>
    <w:p w:rsidR="009420F0" w:rsidRDefault="009420F0" w:rsidP="009420F0">
      <w:pPr>
        <w:pStyle w:val="Code"/>
        <w:tabs>
          <w:tab w:val="left" w:pos="284"/>
          <w:tab w:val="left" w:pos="5387"/>
        </w:tabs>
      </w:pPr>
      <w:r>
        <w:t>}</w:t>
      </w:r>
    </w:p>
    <w:p w:rsidR="009420F0" w:rsidRDefault="009420F0" w:rsidP="009420F0">
      <w:pPr>
        <w:pStyle w:val="Code"/>
        <w:tabs>
          <w:tab w:val="left" w:pos="284"/>
          <w:tab w:val="left" w:pos="5387"/>
        </w:tabs>
      </w:pPr>
    </w:p>
    <w:p w:rsidR="009420F0" w:rsidRDefault="009420F0" w:rsidP="009420F0">
      <w:pPr>
        <w:pStyle w:val="Code"/>
        <w:tabs>
          <w:tab w:val="clear" w:pos="4962"/>
          <w:tab w:val="left" w:pos="567"/>
          <w:tab w:val="left" w:pos="5387"/>
        </w:tabs>
      </w:pPr>
      <w:r>
        <w:t xml:space="preserve">ResponsePayload ::= </w:t>
      </w:r>
      <w:r>
        <w:tab/>
        <w:t>CHOICE</w:t>
      </w:r>
    </w:p>
    <w:p w:rsidR="009420F0" w:rsidRDefault="009420F0" w:rsidP="009420F0">
      <w:pPr>
        <w:pStyle w:val="Code"/>
        <w:tabs>
          <w:tab w:val="clear" w:pos="4962"/>
          <w:tab w:val="left" w:pos="567"/>
          <w:tab w:val="left" w:pos="5387"/>
        </w:tabs>
      </w:pPr>
      <w:r>
        <w:t>{</w:t>
      </w:r>
    </w:p>
    <w:p w:rsidR="009420F0" w:rsidRDefault="009420F0" w:rsidP="009420F0">
      <w:pPr>
        <w:pStyle w:val="Code"/>
        <w:tabs>
          <w:tab w:val="left" w:pos="284"/>
          <w:tab w:val="left" w:pos="5387"/>
        </w:tabs>
      </w:pPr>
      <w:r>
        <w:tab/>
        <w:t>-- if the Command is future dated, the Response will not have any details of</w:t>
      </w:r>
    </w:p>
    <w:p w:rsidR="009420F0" w:rsidRDefault="009420F0" w:rsidP="009420F0">
      <w:pPr>
        <w:pStyle w:val="Code"/>
        <w:tabs>
          <w:tab w:val="left" w:pos="284"/>
          <w:tab w:val="left" w:pos="5387"/>
        </w:tabs>
      </w:pPr>
      <w:r>
        <w:t xml:space="preserve">   -- execution (those will be in the subsequent alert)</w:t>
      </w:r>
    </w:p>
    <w:p w:rsidR="009420F0" w:rsidRDefault="009420F0" w:rsidP="009420F0">
      <w:pPr>
        <w:pStyle w:val="Code"/>
        <w:tabs>
          <w:tab w:val="left" w:pos="284"/>
          <w:tab w:val="left" w:pos="5387"/>
        </w:tabs>
      </w:pPr>
      <w:r>
        <w:tab/>
        <w:t>commandAccepted</w:t>
      </w:r>
      <w:r>
        <w:tab/>
      </w:r>
      <w:r>
        <w:tab/>
        <w:t>NULL,</w:t>
      </w:r>
    </w:p>
    <w:p w:rsidR="009420F0" w:rsidRDefault="009420F0" w:rsidP="009420F0">
      <w:pPr>
        <w:pStyle w:val="Code"/>
        <w:tabs>
          <w:tab w:val="left" w:pos="284"/>
          <w:tab w:val="left" w:pos="5387"/>
        </w:tabs>
      </w:pPr>
    </w:p>
    <w:p w:rsidR="009420F0" w:rsidRDefault="009420F0" w:rsidP="009420F0">
      <w:pPr>
        <w:pStyle w:val="Code"/>
        <w:tabs>
          <w:tab w:val="left" w:pos="284"/>
          <w:tab w:val="left" w:pos="5387"/>
        </w:tabs>
      </w:pPr>
      <w:r>
        <w:tab/>
        <w:t>-- if the Command is for immediate execution, the Response will detail the</w:t>
      </w:r>
    </w:p>
    <w:p w:rsidR="009420F0" w:rsidRDefault="009420F0" w:rsidP="009420F0">
      <w:pPr>
        <w:pStyle w:val="Code"/>
        <w:tabs>
          <w:tab w:val="left" w:pos="284"/>
          <w:tab w:val="left" w:pos="5387"/>
        </w:tabs>
      </w:pPr>
      <w:r>
        <w:t xml:space="preserve">  </w:t>
      </w:r>
      <w:r>
        <w:tab/>
        <w:t>-- outcomes</w:t>
      </w:r>
    </w:p>
    <w:p w:rsidR="009420F0" w:rsidRDefault="009420F0" w:rsidP="009420F0">
      <w:pPr>
        <w:pStyle w:val="Code"/>
        <w:tabs>
          <w:tab w:val="left" w:pos="284"/>
          <w:tab w:val="left" w:pos="5387"/>
        </w:tabs>
      </w:pPr>
      <w:r>
        <w:t xml:space="preserve">  </w:t>
      </w:r>
      <w:r>
        <w:tab/>
        <w:t>executionOutcome</w:t>
      </w:r>
      <w:r>
        <w:tab/>
      </w:r>
      <w:r>
        <w:tab/>
      </w:r>
      <w:proofErr w:type="spellStart"/>
      <w:r>
        <w:t>ExecutionOutcome</w:t>
      </w:r>
      <w:proofErr w:type="spellEnd"/>
    </w:p>
    <w:p w:rsidR="009420F0" w:rsidRDefault="009420F0" w:rsidP="009420F0">
      <w:pPr>
        <w:pStyle w:val="Code"/>
        <w:tabs>
          <w:tab w:val="left" w:pos="284"/>
          <w:tab w:val="left" w:pos="5387"/>
        </w:tabs>
      </w:pPr>
    </w:p>
    <w:p w:rsidR="009420F0" w:rsidRDefault="009420F0" w:rsidP="009420F0">
      <w:pPr>
        <w:pStyle w:val="Code"/>
        <w:tabs>
          <w:tab w:val="clear" w:pos="4962"/>
          <w:tab w:val="left" w:pos="567"/>
          <w:tab w:val="left" w:pos="5387"/>
        </w:tabs>
      </w:pPr>
      <w:r>
        <w:t>}</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r>
        <w:t>AlertPayload ::=</w:t>
      </w:r>
      <w:r>
        <w:tab/>
        <w:t>SEQUENCE</w:t>
      </w:r>
    </w:p>
    <w:p w:rsidR="009420F0" w:rsidRDefault="009420F0" w:rsidP="009420F0">
      <w:pPr>
        <w:pStyle w:val="Code"/>
        <w:tabs>
          <w:tab w:val="clear" w:pos="4962"/>
          <w:tab w:val="left" w:pos="567"/>
          <w:tab w:val="left" w:pos="5387"/>
        </w:tabs>
      </w:pPr>
      <w:r>
        <w:t>{</w:t>
      </w:r>
    </w:p>
    <w:p w:rsidR="009420F0" w:rsidRDefault="009420F0" w:rsidP="009420F0">
      <w:pPr>
        <w:pStyle w:val="Code"/>
        <w:tabs>
          <w:tab w:val="left" w:pos="284"/>
          <w:tab w:val="left" w:pos="5387"/>
        </w:tabs>
      </w:pPr>
      <w:r>
        <w:tab/>
        <w:t>-- specify the Alert Code</w:t>
      </w:r>
    </w:p>
    <w:p w:rsidR="009420F0" w:rsidRDefault="009420F0" w:rsidP="009420F0">
      <w:pPr>
        <w:pStyle w:val="Code"/>
        <w:tabs>
          <w:tab w:val="left" w:pos="284"/>
          <w:tab w:val="left" w:pos="5387"/>
        </w:tabs>
      </w:pPr>
      <w:r>
        <w:tab/>
        <w:t>alertCode</w:t>
      </w:r>
      <w:r>
        <w:tab/>
      </w:r>
      <w:r>
        <w:tab/>
        <w:t>INTEGER(0..4294967295),</w:t>
      </w:r>
    </w:p>
    <w:p w:rsidR="009420F0" w:rsidRDefault="009420F0" w:rsidP="009420F0">
      <w:pPr>
        <w:pStyle w:val="Code"/>
        <w:tabs>
          <w:tab w:val="left" w:pos="284"/>
          <w:tab w:val="left" w:pos="5387"/>
        </w:tabs>
      </w:pPr>
    </w:p>
    <w:p w:rsidR="009420F0" w:rsidRDefault="009420F0" w:rsidP="009420F0">
      <w:pPr>
        <w:pStyle w:val="Code"/>
        <w:tabs>
          <w:tab w:val="left" w:pos="284"/>
          <w:tab w:val="left" w:pos="5387"/>
        </w:tabs>
      </w:pPr>
      <w:r>
        <w:tab/>
        <w:t>-- specify the date-time of execution</w:t>
      </w:r>
    </w:p>
    <w:p w:rsidR="009420F0" w:rsidRDefault="009420F0" w:rsidP="009420F0">
      <w:pPr>
        <w:pStyle w:val="Code"/>
        <w:tabs>
          <w:tab w:val="left" w:pos="284"/>
          <w:tab w:val="left" w:pos="5387"/>
        </w:tabs>
      </w:pPr>
      <w:r>
        <w:tab/>
        <w:t>executionDateTime</w:t>
      </w:r>
      <w:r>
        <w:tab/>
      </w:r>
      <w:r>
        <w:tab/>
        <w:t>GeneralizedTime,</w:t>
      </w:r>
    </w:p>
    <w:p w:rsidR="009420F0" w:rsidRDefault="009420F0" w:rsidP="009420F0">
      <w:pPr>
        <w:pStyle w:val="Code"/>
        <w:tabs>
          <w:tab w:val="left" w:pos="284"/>
          <w:tab w:val="left" w:pos="5387"/>
        </w:tabs>
      </w:pPr>
      <w:r>
        <w:t xml:space="preserve">   </w:t>
      </w:r>
    </w:p>
    <w:p w:rsidR="009420F0" w:rsidRDefault="009420F0" w:rsidP="009420F0">
      <w:pPr>
        <w:pStyle w:val="Code"/>
        <w:tabs>
          <w:tab w:val="left" w:pos="284"/>
          <w:tab w:val="left" w:pos="5387"/>
        </w:tabs>
      </w:pPr>
      <w:r>
        <w:tab/>
        <w:t>-- the Originator Counter as in the Grouping Header of the corresponding Command</w:t>
      </w:r>
    </w:p>
    <w:p w:rsidR="009420F0" w:rsidRDefault="009420F0" w:rsidP="009420F0">
      <w:pPr>
        <w:pStyle w:val="Code"/>
        <w:tabs>
          <w:tab w:val="left" w:pos="284"/>
          <w:tab w:val="left" w:pos="5387"/>
        </w:tabs>
      </w:pPr>
      <w:r>
        <w:tab/>
        <w:t>originatorCounter</w:t>
      </w:r>
      <w:r>
        <w:tab/>
      </w:r>
      <w:r>
        <w:tab/>
      </w:r>
      <w:r w:rsidRPr="009C788E">
        <w:t>INTEGER (0..9223372036854775807)</w:t>
      </w:r>
      <w:r>
        <w:t>,</w:t>
      </w:r>
    </w:p>
    <w:p w:rsidR="009420F0" w:rsidRDefault="009420F0" w:rsidP="009420F0">
      <w:pPr>
        <w:pStyle w:val="Code"/>
        <w:tabs>
          <w:tab w:val="left" w:pos="284"/>
          <w:tab w:val="left" w:pos="5387"/>
        </w:tabs>
      </w:pPr>
    </w:p>
    <w:p w:rsidR="009420F0" w:rsidRDefault="009420F0" w:rsidP="009420F0">
      <w:pPr>
        <w:pStyle w:val="Code"/>
        <w:tabs>
          <w:tab w:val="left" w:pos="284"/>
          <w:tab w:val="left" w:pos="5387"/>
        </w:tabs>
      </w:pPr>
      <w:r>
        <w:tab/>
        <w:t>-- detail what happened when the future dated command was executed</w:t>
      </w:r>
    </w:p>
    <w:p w:rsidR="009420F0" w:rsidRDefault="009420F0" w:rsidP="009420F0">
      <w:pPr>
        <w:pStyle w:val="Code"/>
        <w:tabs>
          <w:tab w:val="left" w:pos="284"/>
          <w:tab w:val="left" w:pos="5387"/>
        </w:tabs>
      </w:pPr>
      <w:r>
        <w:tab/>
        <w:t xml:space="preserve"> executionOutcome</w:t>
      </w:r>
      <w:r>
        <w:tab/>
      </w:r>
      <w:r>
        <w:tab/>
      </w:r>
      <w:proofErr w:type="spellStart"/>
      <w:r>
        <w:t>ExecutionOutcome</w:t>
      </w:r>
      <w:proofErr w:type="spellEnd"/>
    </w:p>
    <w:p w:rsidR="009420F0" w:rsidRDefault="009420F0" w:rsidP="009420F0">
      <w:pPr>
        <w:pStyle w:val="Code"/>
        <w:tabs>
          <w:tab w:val="left" w:pos="284"/>
          <w:tab w:val="left" w:pos="5387"/>
        </w:tabs>
      </w:pPr>
    </w:p>
    <w:p w:rsidR="009420F0" w:rsidRDefault="009420F0" w:rsidP="009420F0">
      <w:pPr>
        <w:pStyle w:val="Code"/>
      </w:pPr>
      <w:r>
        <w:t>}</w:t>
      </w:r>
    </w:p>
    <w:p w:rsidR="009420F0" w:rsidRDefault="009420F0" w:rsidP="009420F0">
      <w:pPr>
        <w:pStyle w:val="Code"/>
      </w:pPr>
    </w:p>
    <w:p w:rsidR="009420F0" w:rsidRDefault="009420F0" w:rsidP="009420F0">
      <w:pPr>
        <w:pStyle w:val="Code"/>
        <w:tabs>
          <w:tab w:val="clear" w:pos="4962"/>
          <w:tab w:val="left" w:pos="567"/>
          <w:tab w:val="left" w:pos="5387"/>
        </w:tabs>
      </w:pPr>
      <w:r>
        <w:t xml:space="preserve">ExecutionOutcome ::= </w:t>
      </w:r>
      <w:r>
        <w:tab/>
        <w:t>SEQUENCE</w:t>
      </w:r>
    </w:p>
    <w:p w:rsidR="009420F0" w:rsidRDefault="009420F0" w:rsidP="009420F0">
      <w:pPr>
        <w:pStyle w:val="Code"/>
        <w:tabs>
          <w:tab w:val="clear" w:pos="4962"/>
          <w:tab w:val="left" w:pos="567"/>
          <w:tab w:val="left" w:pos="5387"/>
        </w:tabs>
      </w:pPr>
      <w:r>
        <w:t>{</w:t>
      </w:r>
    </w:p>
    <w:p w:rsidR="009420F0" w:rsidRDefault="009420F0" w:rsidP="009420F0">
      <w:pPr>
        <w:pStyle w:val="Code"/>
        <w:tabs>
          <w:tab w:val="left" w:pos="284"/>
          <w:tab w:val="left" w:pos="5387"/>
        </w:tabs>
      </w:pPr>
      <w:r>
        <w:tab/>
        <w:t>-- Specify whether the activation was successful or not</w:t>
      </w:r>
    </w:p>
    <w:p w:rsidR="009420F0" w:rsidRDefault="009420F0" w:rsidP="009420F0">
      <w:pPr>
        <w:pStyle w:val="Code"/>
        <w:tabs>
          <w:tab w:val="left" w:pos="284"/>
          <w:tab w:val="left" w:pos="5387"/>
        </w:tabs>
      </w:pPr>
      <w:r>
        <w:tab/>
        <w:t>activateImageResponseCode</w:t>
      </w:r>
      <w:r>
        <w:tab/>
      </w:r>
      <w:r>
        <w:tab/>
      </w:r>
      <w:proofErr w:type="spellStart"/>
      <w:r>
        <w:t>ActivateImageResponseCode</w:t>
      </w:r>
      <w:proofErr w:type="spellEnd"/>
      <w:r>
        <w:t>,</w:t>
      </w:r>
    </w:p>
    <w:p w:rsidR="009420F0" w:rsidRDefault="009420F0" w:rsidP="009420F0">
      <w:pPr>
        <w:pStyle w:val="Code"/>
        <w:tabs>
          <w:tab w:val="left" w:pos="284"/>
          <w:tab w:val="left" w:pos="5387"/>
        </w:tabs>
      </w:pPr>
    </w:p>
    <w:p w:rsidR="009420F0" w:rsidRDefault="009420F0" w:rsidP="009420F0">
      <w:pPr>
        <w:pStyle w:val="Code"/>
        <w:tabs>
          <w:tab w:val="left" w:pos="284"/>
          <w:tab w:val="left" w:pos="5387"/>
        </w:tabs>
      </w:pPr>
      <w:r>
        <w:tab/>
        <w:t>-- Specify the Device’s now current firmware version</w:t>
      </w:r>
    </w:p>
    <w:p w:rsidR="009420F0" w:rsidRDefault="009420F0" w:rsidP="009420F0">
      <w:pPr>
        <w:pStyle w:val="Code"/>
        <w:tabs>
          <w:tab w:val="left" w:pos="284"/>
          <w:tab w:val="left" w:pos="5387"/>
        </w:tabs>
      </w:pPr>
      <w:r>
        <w:lastRenderedPageBreak/>
        <w:tab/>
        <w:t>firmwareVersion</w:t>
      </w:r>
      <w:r>
        <w:tab/>
      </w:r>
      <w:r>
        <w:tab/>
        <w:t>OCTET STRING</w:t>
      </w:r>
    </w:p>
    <w:p w:rsidR="009420F0" w:rsidRDefault="009420F0" w:rsidP="009420F0">
      <w:pPr>
        <w:pStyle w:val="Code"/>
        <w:tabs>
          <w:tab w:val="clear" w:pos="4962"/>
          <w:tab w:val="left" w:pos="567"/>
          <w:tab w:val="left" w:pos="5387"/>
        </w:tabs>
      </w:pPr>
      <w:r>
        <w:t>}</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r>
        <w:t>ActivateImageResponseCode::= INTEGER</w:t>
      </w:r>
    </w:p>
    <w:p w:rsidR="009420F0" w:rsidRDefault="009420F0" w:rsidP="009420F0">
      <w:pPr>
        <w:pStyle w:val="Code"/>
        <w:tabs>
          <w:tab w:val="clear" w:pos="4962"/>
          <w:tab w:val="left" w:pos="567"/>
          <w:tab w:val="left" w:pos="5387"/>
        </w:tabs>
      </w:pPr>
      <w:r>
        <w:t>{</w:t>
      </w:r>
    </w:p>
    <w:p w:rsidR="009420F0" w:rsidRDefault="009420F0" w:rsidP="009420F0">
      <w:pPr>
        <w:pStyle w:val="Code"/>
        <w:tabs>
          <w:tab w:val="left" w:pos="284"/>
          <w:tab w:val="left" w:pos="5387"/>
        </w:tabs>
      </w:pPr>
      <w:r>
        <w:tab/>
        <w:t>success</w:t>
      </w:r>
      <w:r>
        <w:tab/>
      </w:r>
      <w:r>
        <w:tab/>
        <w:t>(0),</w:t>
      </w:r>
    </w:p>
    <w:p w:rsidR="009420F0" w:rsidRDefault="009420F0" w:rsidP="009420F0">
      <w:pPr>
        <w:pStyle w:val="Code"/>
        <w:tabs>
          <w:tab w:val="left" w:pos="284"/>
          <w:tab w:val="left" w:pos="5387"/>
        </w:tabs>
      </w:pPr>
      <w:r>
        <w:tab/>
      </w:r>
      <w:r w:rsidRPr="000C05CB">
        <w:t>noImageHeld</w:t>
      </w:r>
      <w:r>
        <w:tab/>
      </w:r>
      <w:r>
        <w:tab/>
        <w:t>(1),</w:t>
      </w:r>
    </w:p>
    <w:p w:rsidR="009420F0" w:rsidRDefault="009420F0" w:rsidP="009420F0">
      <w:pPr>
        <w:pStyle w:val="Code"/>
        <w:tabs>
          <w:tab w:val="left" w:pos="284"/>
          <w:tab w:val="left" w:pos="5387"/>
        </w:tabs>
      </w:pPr>
      <w:r>
        <w:tab/>
      </w:r>
      <w:r w:rsidRPr="000C05CB">
        <w:t>hashMismatch</w:t>
      </w:r>
      <w:r>
        <w:tab/>
      </w:r>
      <w:r>
        <w:tab/>
        <w:t>(2),</w:t>
      </w:r>
    </w:p>
    <w:p w:rsidR="009420F0" w:rsidRDefault="009420F0" w:rsidP="009420F0">
      <w:pPr>
        <w:pStyle w:val="Code"/>
        <w:tabs>
          <w:tab w:val="left" w:pos="284"/>
          <w:tab w:val="left" w:pos="5387"/>
        </w:tabs>
      </w:pPr>
      <w:r>
        <w:tab/>
      </w:r>
      <w:r w:rsidRPr="000C05CB">
        <w:t>activationFailure</w:t>
      </w:r>
      <w:r w:rsidRPr="000C05CB">
        <w:tab/>
      </w:r>
      <w:r w:rsidRPr="000C05CB">
        <w:tab/>
        <w:t>(3)</w:t>
      </w:r>
    </w:p>
    <w:p w:rsidR="009420F0" w:rsidRDefault="009420F0" w:rsidP="009420F0">
      <w:pPr>
        <w:pStyle w:val="Code"/>
        <w:tabs>
          <w:tab w:val="left" w:pos="567"/>
          <w:tab w:val="left" w:pos="5387"/>
        </w:tabs>
      </w:pPr>
      <w:r>
        <w:t>}</w:t>
      </w:r>
    </w:p>
    <w:p w:rsidR="009420F0" w:rsidRDefault="009420F0" w:rsidP="009420F0">
      <w:pPr>
        <w:pStyle w:val="Code"/>
        <w:tabs>
          <w:tab w:val="left" w:pos="567"/>
          <w:tab w:val="left" w:pos="5387"/>
        </w:tabs>
      </w:pPr>
    </w:p>
    <w:p w:rsidR="009420F0" w:rsidRDefault="009420F0" w:rsidP="009420F0">
      <w:pPr>
        <w:pStyle w:val="Code"/>
        <w:tabs>
          <w:tab w:val="clear" w:pos="4962"/>
          <w:tab w:val="left" w:pos="567"/>
          <w:tab w:val="left" w:pos="5387"/>
        </w:tabs>
      </w:pPr>
      <w:r>
        <w:t>END</w:t>
      </w:r>
    </w:p>
    <w:p w:rsidR="009420F0" w:rsidRDefault="009420F0" w:rsidP="009420F0">
      <w:r>
        <w:rPr>
          <w:noProof/>
          <w:lang w:eastAsia="en-GB"/>
        </w:rPr>
        <mc:AlternateContent>
          <mc:Choice Requires="wps">
            <w:drawing>
              <wp:anchor distT="0" distB="0" distL="114300" distR="114300" simplePos="0" relativeHeight="251660288" behindDoc="0" locked="0" layoutInCell="1" allowOverlap="1" wp14:anchorId="4A0ECDA3" wp14:editId="34F3C72C">
                <wp:simplePos x="0" y="0"/>
                <wp:positionH relativeFrom="column">
                  <wp:posOffset>9525</wp:posOffset>
                </wp:positionH>
                <wp:positionV relativeFrom="paragraph">
                  <wp:posOffset>27305</wp:posOffset>
                </wp:positionV>
                <wp:extent cx="88773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8877300" cy="0"/>
                        </a:xfrm>
                        <a:prstGeom prst="line">
                          <a:avLst/>
                        </a:prstGeom>
                        <a:ln w="15875">
                          <a:solidFill>
                            <a:srgbClr val="009E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15pt" to="699.7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" strokecolor="#009ee3" strokeweight="1.25pt"/>
            </w:pict>
          </mc:Fallback>
        </mc:AlternateContent>
      </w:r>
    </w:p>
    <w:p w:rsidR="009420F0" w:rsidRDefault="009420F0" w:rsidP="009420F0">
      <w:pPr>
        <w:pStyle w:val="Code"/>
      </w:pPr>
      <w:r>
        <w:t>ProvideSecurityCredentialDetails DEFINITIONS ::= BEGIN</w:t>
      </w:r>
    </w:p>
    <w:p w:rsidR="009420F0" w:rsidRDefault="009420F0" w:rsidP="009420F0">
      <w:pPr>
        <w:pStyle w:val="Code"/>
      </w:pPr>
    </w:p>
    <w:p w:rsidR="009420F0" w:rsidRDefault="009420F0" w:rsidP="009420F0">
      <w:pPr>
        <w:pStyle w:val="Code"/>
      </w:pPr>
      <w:r>
        <w:t xml:space="preserve">Command ::= </w:t>
      </w:r>
      <w:r>
        <w:tab/>
        <w:t>SEQUENCE</w:t>
      </w:r>
    </w:p>
    <w:p w:rsidR="009420F0" w:rsidRDefault="009420F0" w:rsidP="009420F0">
      <w:pPr>
        <w:pStyle w:val="Code"/>
      </w:pPr>
      <w:r>
        <w:t>{</w:t>
      </w:r>
    </w:p>
    <w:p w:rsidR="009420F0" w:rsidRDefault="009420F0" w:rsidP="009420F0">
      <w:pPr>
        <w:pStyle w:val="Code"/>
      </w:pPr>
      <w:r>
        <w:t>-- Identify which of the Public Keys on the Device is to be used in verifying the Signature or MAC</w:t>
      </w:r>
    </w:p>
    <w:p w:rsidR="009420F0" w:rsidRDefault="009420F0" w:rsidP="009420F0">
      <w:pPr>
        <w:pStyle w:val="Code"/>
      </w:pPr>
      <w:r>
        <w:t xml:space="preserve">-- (so defining the nature of the verification by way of the KeyUsage parameter held on the </w:t>
      </w:r>
    </w:p>
    <w:p w:rsidR="009420F0" w:rsidRDefault="009420F0" w:rsidP="009420F0">
      <w:pPr>
        <w:pStyle w:val="Code"/>
      </w:pPr>
      <w:r>
        <w:t>-- Device for the Public Key so identified).</w:t>
      </w:r>
    </w:p>
    <w:p w:rsidR="009420F0" w:rsidRDefault="009420F0" w:rsidP="009420F0">
      <w:pPr>
        <w:pStyle w:val="Code"/>
      </w:pPr>
    </w:p>
    <w:p w:rsidR="009420F0" w:rsidRDefault="009420F0" w:rsidP="009420F0">
      <w:pPr>
        <w:pStyle w:val="Code"/>
      </w:pPr>
      <w:r>
        <w:t>authorisingRemotePartyTACellIdentifier</w:t>
      </w:r>
      <w:r>
        <w:tab/>
        <w:t>TrustAnchorCellIdentifier,</w:t>
      </w:r>
    </w:p>
    <w:p w:rsidR="009420F0" w:rsidRDefault="009420F0" w:rsidP="009420F0">
      <w:pPr>
        <w:pStyle w:val="Code"/>
      </w:pPr>
    </w:p>
    <w:p w:rsidR="009420F0" w:rsidRDefault="009420F0" w:rsidP="009420F0">
      <w:pPr>
        <w:pStyle w:val="Code"/>
      </w:pPr>
      <w:r>
        <w:t>-- List the Remote Party Role(s) for which credential details are required</w:t>
      </w:r>
    </w:p>
    <w:p w:rsidR="009420F0" w:rsidRDefault="009420F0" w:rsidP="009420F0">
      <w:pPr>
        <w:pStyle w:val="Code"/>
      </w:pPr>
    </w:p>
    <w:p w:rsidR="009420F0" w:rsidRDefault="009420F0" w:rsidP="009420F0">
      <w:pPr>
        <w:pStyle w:val="Code"/>
      </w:pPr>
      <w:r>
        <w:t>remotePartyRolesCredentialsRequired</w:t>
      </w:r>
      <w:r>
        <w:tab/>
        <w:t>SEQUENCE OF RemotePartyRole</w:t>
      </w:r>
    </w:p>
    <w:p w:rsidR="009420F0" w:rsidRDefault="009420F0" w:rsidP="009420F0">
      <w:pPr>
        <w:pStyle w:val="Code"/>
      </w:pPr>
      <w:r>
        <w:t>}</w:t>
      </w:r>
    </w:p>
    <w:p w:rsidR="009420F0" w:rsidRDefault="009420F0" w:rsidP="009420F0">
      <w:pPr>
        <w:pStyle w:val="Code"/>
      </w:pPr>
    </w:p>
    <w:p w:rsidR="009420F0" w:rsidRDefault="009420F0" w:rsidP="009420F0">
      <w:pPr>
        <w:pStyle w:val="Code"/>
      </w:pPr>
      <w:r>
        <w:t xml:space="preserve">Response ::= </w:t>
      </w:r>
      <w:r>
        <w:tab/>
        <w:t>SEQUENCE OF RemotePartyDetails</w:t>
      </w:r>
    </w:p>
    <w:p w:rsidR="009420F0" w:rsidRDefault="009420F0" w:rsidP="009420F0">
      <w:pPr>
        <w:pStyle w:val="Code"/>
      </w:pPr>
    </w:p>
    <w:p w:rsidR="009420F0" w:rsidRDefault="009420F0" w:rsidP="009420F0">
      <w:pPr>
        <w:pStyle w:val="Code"/>
      </w:pPr>
      <w:r>
        <w:t xml:space="preserve">RemotePartyDetails ::= </w:t>
      </w:r>
      <w:r>
        <w:tab/>
        <w:t>SEQUENCE</w:t>
      </w:r>
    </w:p>
    <w:p w:rsidR="009420F0" w:rsidRDefault="009420F0" w:rsidP="009420F0">
      <w:pPr>
        <w:pStyle w:val="Code"/>
      </w:pPr>
      <w:r>
        <w:t>{</w:t>
      </w:r>
    </w:p>
    <w:p w:rsidR="009420F0" w:rsidRDefault="009420F0" w:rsidP="009420F0">
      <w:pPr>
        <w:pStyle w:val="Code"/>
      </w:pPr>
    </w:p>
    <w:p w:rsidR="009420F0" w:rsidRDefault="009420F0" w:rsidP="009420F0">
      <w:pPr>
        <w:pStyle w:val="Code"/>
      </w:pPr>
      <w:r>
        <w:t>-- Which Remote Party do these details relate to?</w:t>
      </w:r>
    </w:p>
    <w:p w:rsidR="009420F0" w:rsidRDefault="009420F0" w:rsidP="009420F0">
      <w:pPr>
        <w:pStyle w:val="Code"/>
      </w:pPr>
      <w:r>
        <w:t>remotePartyRole</w:t>
      </w:r>
      <w:r>
        <w:tab/>
      </w:r>
      <w:proofErr w:type="spellStart"/>
      <w:r>
        <w:t>RemotePartyRole</w:t>
      </w:r>
      <w:proofErr w:type="spellEnd"/>
      <w:r>
        <w:t>,</w:t>
      </w:r>
    </w:p>
    <w:p w:rsidR="009420F0" w:rsidRDefault="009420F0" w:rsidP="009420F0">
      <w:pPr>
        <w:pStyle w:val="Code"/>
      </w:pPr>
    </w:p>
    <w:p w:rsidR="009420F0" w:rsidRDefault="009420F0" w:rsidP="009420F0">
      <w:pPr>
        <w:pStyle w:val="Code"/>
      </w:pPr>
      <w:r>
        <w:t xml:space="preserve">-- statusCode shall be success unless the role is not valid on this type of Device or there is a processing failure </w:t>
      </w:r>
    </w:p>
    <w:p w:rsidR="009420F0" w:rsidRDefault="009420F0" w:rsidP="009420F0">
      <w:pPr>
        <w:pStyle w:val="Code"/>
      </w:pPr>
      <w:r>
        <w:t>statusCode</w:t>
      </w:r>
      <w:r>
        <w:tab/>
      </w:r>
      <w:proofErr w:type="spellStart"/>
      <w:r>
        <w:t>StatusCode</w:t>
      </w:r>
      <w:proofErr w:type="spellEnd"/>
      <w:r>
        <w:t>,</w:t>
      </w:r>
    </w:p>
    <w:p w:rsidR="009420F0" w:rsidRDefault="009420F0" w:rsidP="009420F0">
      <w:pPr>
        <w:pStyle w:val="Code"/>
      </w:pPr>
    </w:p>
    <w:p w:rsidR="009420F0" w:rsidRDefault="009420F0" w:rsidP="009420F0">
      <w:pPr>
        <w:pStyle w:val="Code"/>
      </w:pPr>
    </w:p>
    <w:p w:rsidR="009420F0" w:rsidRDefault="009420F0" w:rsidP="009420F0">
      <w:pPr>
        <w:pStyle w:val="Code"/>
      </w:pPr>
      <w:r>
        <w:t xml:space="preserve">-- What is the current Update Security Credentials Protection Against Replay </w:t>
      </w:r>
      <w:r w:rsidRPr="00AF26A7">
        <w:t>number on the Device</w:t>
      </w:r>
      <w:r>
        <w:t xml:space="preserve"> for this role, where there is such a number for this role?</w:t>
      </w:r>
    </w:p>
    <w:p w:rsidR="009420F0" w:rsidRDefault="009420F0" w:rsidP="009420F0">
      <w:pPr>
        <w:pStyle w:val="Code"/>
      </w:pPr>
    </w:p>
    <w:p w:rsidR="009420F0" w:rsidRDefault="009420F0" w:rsidP="009420F0">
      <w:pPr>
        <w:pStyle w:val="Code"/>
      </w:pPr>
      <w:r>
        <w:t>currentSeqNumber</w:t>
      </w:r>
      <w:r>
        <w:tab/>
      </w:r>
      <w:r>
        <w:tab/>
        <w:t>SeqNumber OPTIONAL,</w:t>
      </w:r>
    </w:p>
    <w:p w:rsidR="009420F0" w:rsidRDefault="009420F0" w:rsidP="009420F0">
      <w:pPr>
        <w:pStyle w:val="Code"/>
      </w:pPr>
    </w:p>
    <w:p w:rsidR="009420F0" w:rsidRDefault="009420F0" w:rsidP="009420F0">
      <w:pPr>
        <w:pStyle w:val="Code"/>
      </w:pPr>
      <w:r>
        <w:t>-- What are the details held on the Device for each of the Cells related to this role? The list shall have between one and</w:t>
      </w:r>
    </w:p>
    <w:p w:rsidR="009420F0" w:rsidRDefault="009420F0" w:rsidP="009420F0">
      <w:pPr>
        <w:pStyle w:val="Code"/>
      </w:pPr>
      <w:r>
        <w:t>-- three entries (e.g. there will be one if role is transitional change of supplier; there may be three if role is supplier)</w:t>
      </w:r>
    </w:p>
    <w:p w:rsidR="009420F0" w:rsidRDefault="009420F0" w:rsidP="009420F0">
      <w:pPr>
        <w:pStyle w:val="Code"/>
      </w:pPr>
    </w:p>
    <w:p w:rsidR="009420F0" w:rsidRDefault="009420F0" w:rsidP="009420F0">
      <w:pPr>
        <w:pStyle w:val="Code"/>
      </w:pPr>
      <w:r>
        <w:t>trustAnchorCellsDetails</w:t>
      </w:r>
      <w:r>
        <w:tab/>
        <w:t>SEQUENCE OF TrustAnchorCellContents OPTIONAL</w:t>
      </w:r>
    </w:p>
    <w:p w:rsidR="009420F0" w:rsidRDefault="009420F0" w:rsidP="009420F0">
      <w:pPr>
        <w:pStyle w:val="Code"/>
      </w:pPr>
      <w:r>
        <w:t>}</w:t>
      </w:r>
    </w:p>
    <w:p w:rsidR="009420F0" w:rsidRDefault="009420F0" w:rsidP="009420F0">
      <w:pPr>
        <w:pStyle w:val="Code"/>
      </w:pPr>
    </w:p>
    <w:p w:rsidR="009420F0" w:rsidRDefault="009420F0" w:rsidP="009420F0">
      <w:pPr>
        <w:pStyle w:val="Code"/>
      </w:pPr>
      <w:r>
        <w:t>SeqNumber ::=</w:t>
      </w:r>
      <w:r>
        <w:tab/>
        <w:t>INTEGER (0..9223372036854775807)</w:t>
      </w:r>
    </w:p>
    <w:p w:rsidR="009420F0" w:rsidRDefault="009420F0" w:rsidP="009420F0">
      <w:pPr>
        <w:pStyle w:val="Code"/>
      </w:pPr>
    </w:p>
    <w:p w:rsidR="009420F0" w:rsidRDefault="009420F0" w:rsidP="009420F0">
      <w:pPr>
        <w:pStyle w:val="Code"/>
      </w:pPr>
      <w:r>
        <w:t>TrustAnchorCellContents ::=</w:t>
      </w:r>
      <w:r>
        <w:tab/>
        <w:t>SEQUENCE</w:t>
      </w:r>
    </w:p>
    <w:p w:rsidR="009420F0" w:rsidRDefault="009420F0" w:rsidP="009420F0">
      <w:pPr>
        <w:pStyle w:val="Code"/>
      </w:pPr>
      <w:r>
        <w:t>{</w:t>
      </w:r>
    </w:p>
    <w:p w:rsidR="009420F0" w:rsidRDefault="009420F0" w:rsidP="009420F0">
      <w:pPr>
        <w:pStyle w:val="Code"/>
      </w:pPr>
      <w:r>
        <w:t>-- To what cryptographic use can the Public Key in this Cell be put? Some Remote Party Roles</w:t>
      </w:r>
    </w:p>
    <w:p w:rsidR="009420F0" w:rsidRDefault="009420F0" w:rsidP="009420F0">
      <w:pPr>
        <w:pStyle w:val="Code"/>
      </w:pPr>
      <w:r>
        <w:t>-- (e.g. supplier) can have more than one Public Key on a Device and each one would only have</w:t>
      </w:r>
    </w:p>
    <w:p w:rsidR="009420F0" w:rsidRDefault="009420F0" w:rsidP="009420F0">
      <w:pPr>
        <w:pStyle w:val="Code"/>
      </w:pPr>
      <w:r>
        <w:t>-- a single cryptographic use.</w:t>
      </w:r>
    </w:p>
    <w:p w:rsidR="009420F0" w:rsidRDefault="009420F0" w:rsidP="009420F0">
      <w:pPr>
        <w:pStyle w:val="Code"/>
      </w:pPr>
    </w:p>
    <w:p w:rsidR="009420F0" w:rsidRDefault="009420F0" w:rsidP="009420F0">
      <w:pPr>
        <w:pStyle w:val="Code"/>
      </w:pPr>
      <w:r>
        <w:t>trustAnchorCellKeyUsage</w:t>
      </w:r>
      <w:r>
        <w:tab/>
        <w:t>KeyUsage,</w:t>
      </w:r>
    </w:p>
    <w:p w:rsidR="009420F0" w:rsidRDefault="009420F0" w:rsidP="009420F0">
      <w:pPr>
        <w:pStyle w:val="Code"/>
      </w:pPr>
    </w:p>
    <w:p w:rsidR="009420F0" w:rsidRDefault="009420F0" w:rsidP="009420F0">
      <w:pPr>
        <w:pStyle w:val="Code"/>
      </w:pPr>
      <w:r>
        <w:t>-- trustAnchorCellUsage is to allow for multiple Public Keys of the same keyUsage for the same Remote</w:t>
      </w:r>
    </w:p>
    <w:p w:rsidR="009420F0" w:rsidRDefault="009420F0" w:rsidP="009420F0">
      <w:pPr>
        <w:pStyle w:val="Code"/>
      </w:pPr>
      <w:r>
        <w:t>-- Party Role. This will be absent except where used to refer to the Supplier Key</w:t>
      </w:r>
      <w:r w:rsidRPr="00821ABA">
        <w:t xml:space="preserve"> </w:t>
      </w:r>
      <w:r>
        <w:t>Agreement Key.</w:t>
      </w:r>
    </w:p>
    <w:p w:rsidR="009420F0" w:rsidRDefault="009420F0" w:rsidP="009420F0">
      <w:pPr>
        <w:pStyle w:val="Code"/>
      </w:pPr>
      <w:r>
        <w:t>-- This Key is used solely in relation to validating Supplier generated MACs on Prepayment Top Up transactions.</w:t>
      </w:r>
    </w:p>
    <w:p w:rsidR="009420F0" w:rsidRDefault="009420F0" w:rsidP="009420F0">
      <w:pPr>
        <w:pStyle w:val="Code"/>
      </w:pPr>
    </w:p>
    <w:p w:rsidR="009420F0" w:rsidRDefault="009420F0" w:rsidP="009420F0">
      <w:pPr>
        <w:pStyle w:val="Code"/>
      </w:pPr>
      <w:r>
        <w:t>trustAnchorCellUsage</w:t>
      </w:r>
      <w:r>
        <w:tab/>
        <w:t>CellUsage DEFAULT management,</w:t>
      </w:r>
    </w:p>
    <w:p w:rsidR="009420F0" w:rsidRDefault="009420F0" w:rsidP="009420F0">
      <w:pPr>
        <w:pStyle w:val="Code"/>
      </w:pPr>
    </w:p>
    <w:p w:rsidR="009420F0" w:rsidRDefault="009420F0" w:rsidP="009420F0">
      <w:pPr>
        <w:pStyle w:val="Code"/>
      </w:pPr>
      <w:r>
        <w:t>-- The subjectUniqueID which shall be the 64 bit Entity Identifier of the Security Credentials in this Trust Anchor Cell.</w:t>
      </w:r>
    </w:p>
    <w:p w:rsidR="009420F0" w:rsidRDefault="009420F0" w:rsidP="009420F0">
      <w:pPr>
        <w:pStyle w:val="Code"/>
      </w:pPr>
    </w:p>
    <w:p w:rsidR="009420F0" w:rsidRDefault="009420F0" w:rsidP="009420F0">
      <w:pPr>
        <w:pStyle w:val="Code"/>
      </w:pPr>
      <w:r>
        <w:t>existingSubjectUniqueID</w:t>
      </w:r>
      <w:r>
        <w:tab/>
        <w:t>OCTET STRING,</w:t>
      </w:r>
    </w:p>
    <w:p w:rsidR="009420F0" w:rsidRDefault="009420F0" w:rsidP="009420F0">
      <w:pPr>
        <w:pStyle w:val="Code"/>
      </w:pPr>
    </w:p>
    <w:p w:rsidR="009420F0" w:rsidRDefault="009420F0" w:rsidP="009420F0">
      <w:pPr>
        <w:pStyle w:val="Code"/>
      </w:pPr>
      <w:r>
        <w:t xml:space="preserve">-- The APKI requirements mean that KeyIdentifier attributes will all be 8 byte SHA-1 Hashes. </w:t>
      </w:r>
    </w:p>
    <w:p w:rsidR="009420F0" w:rsidRDefault="009420F0" w:rsidP="009420F0">
      <w:pPr>
        <w:pStyle w:val="Code"/>
      </w:pPr>
      <w:r>
        <w:t>-- existingSubjectKeyIdentifier shall be set accordingly based on the contents of the Trust Anchor Cell</w:t>
      </w:r>
    </w:p>
    <w:p w:rsidR="009420F0" w:rsidRDefault="009420F0" w:rsidP="009420F0">
      <w:pPr>
        <w:pStyle w:val="Code"/>
      </w:pPr>
    </w:p>
    <w:p w:rsidR="009420F0" w:rsidRDefault="009420F0" w:rsidP="009420F0">
      <w:pPr>
        <w:pStyle w:val="Code"/>
      </w:pPr>
      <w:r>
        <w:t>existingSubjectKeyIdentifier</w:t>
      </w:r>
      <w:r>
        <w:tab/>
        <w:t>OCTET STRING</w:t>
      </w:r>
    </w:p>
    <w:p w:rsidR="009420F0" w:rsidRDefault="009420F0" w:rsidP="009420F0">
      <w:pPr>
        <w:pStyle w:val="Code"/>
      </w:pPr>
      <w:r>
        <w:t>}</w:t>
      </w:r>
    </w:p>
    <w:p w:rsidR="009420F0" w:rsidRDefault="009420F0" w:rsidP="009420F0">
      <w:pPr>
        <w:pStyle w:val="Code"/>
      </w:pPr>
      <w:r>
        <w:tab/>
      </w:r>
    </w:p>
    <w:p w:rsidR="009420F0" w:rsidRDefault="009420F0" w:rsidP="009420F0">
      <w:pPr>
        <w:pStyle w:val="Code"/>
      </w:pPr>
      <w:r>
        <w:t>TrustAnchorCellIdentifier ::=</w:t>
      </w:r>
      <w:r>
        <w:tab/>
        <w:t>SEQUENCE</w:t>
      </w:r>
    </w:p>
    <w:p w:rsidR="009420F0" w:rsidRDefault="009420F0" w:rsidP="009420F0">
      <w:pPr>
        <w:pStyle w:val="Code"/>
      </w:pPr>
      <w:r>
        <w:t>{</w:t>
      </w:r>
    </w:p>
    <w:p w:rsidR="009420F0" w:rsidRDefault="009420F0" w:rsidP="009420F0">
      <w:pPr>
        <w:pStyle w:val="Code"/>
      </w:pPr>
      <w:r>
        <w:t>-- Which Remote Party Role does this Cell relate to?</w:t>
      </w:r>
    </w:p>
    <w:p w:rsidR="009420F0" w:rsidRDefault="009420F0" w:rsidP="009420F0">
      <w:pPr>
        <w:pStyle w:val="Code"/>
      </w:pPr>
    </w:p>
    <w:p w:rsidR="009420F0" w:rsidRDefault="009420F0" w:rsidP="009420F0">
      <w:pPr>
        <w:pStyle w:val="Code"/>
      </w:pPr>
      <w:r>
        <w:t>trustAnchorCellRemotePartyRole</w:t>
      </w:r>
      <w:r>
        <w:tab/>
        <w:t>RemotePartyRole,</w:t>
      </w:r>
    </w:p>
    <w:p w:rsidR="009420F0" w:rsidRDefault="009420F0" w:rsidP="009420F0">
      <w:pPr>
        <w:pStyle w:val="Code"/>
      </w:pPr>
    </w:p>
    <w:p w:rsidR="009420F0" w:rsidRDefault="009420F0" w:rsidP="009420F0">
      <w:pPr>
        <w:pStyle w:val="Code"/>
      </w:pPr>
      <w:r>
        <w:t>-- To what cryptographic use can the Public Key in this Cell be put? Some Remote Party Roles</w:t>
      </w:r>
    </w:p>
    <w:p w:rsidR="009420F0" w:rsidRDefault="009420F0" w:rsidP="009420F0">
      <w:pPr>
        <w:pStyle w:val="Code"/>
      </w:pPr>
      <w:r>
        <w:t>-- (e.g. supplier) can have more than one Public Key on a Device and each one would only have</w:t>
      </w:r>
    </w:p>
    <w:p w:rsidR="009420F0" w:rsidRDefault="009420F0" w:rsidP="009420F0">
      <w:pPr>
        <w:pStyle w:val="Code"/>
      </w:pPr>
      <w:r>
        <w:t>-- a single cryptographic use.</w:t>
      </w:r>
    </w:p>
    <w:p w:rsidR="009420F0" w:rsidRDefault="009420F0" w:rsidP="009420F0">
      <w:pPr>
        <w:pStyle w:val="Code"/>
      </w:pPr>
    </w:p>
    <w:p w:rsidR="009420F0" w:rsidRDefault="009420F0" w:rsidP="009420F0">
      <w:pPr>
        <w:pStyle w:val="Code"/>
      </w:pPr>
      <w:r>
        <w:t>trustAnchorCellKeyUsage</w:t>
      </w:r>
      <w:r>
        <w:tab/>
        <w:t>KeyUsage,</w:t>
      </w:r>
    </w:p>
    <w:p w:rsidR="009420F0" w:rsidRDefault="009420F0" w:rsidP="009420F0">
      <w:pPr>
        <w:pStyle w:val="Code"/>
      </w:pPr>
    </w:p>
    <w:p w:rsidR="009420F0" w:rsidRDefault="009420F0" w:rsidP="009420F0">
      <w:pPr>
        <w:pStyle w:val="Code"/>
      </w:pPr>
      <w:r>
        <w:t>-- trustAnchorCellUsage is to allow for multiple Public Keys of the same keyUsage for the same Remote</w:t>
      </w:r>
    </w:p>
    <w:p w:rsidR="009420F0" w:rsidRDefault="009420F0" w:rsidP="009420F0">
      <w:pPr>
        <w:pStyle w:val="Code"/>
      </w:pPr>
      <w:r>
        <w:t>-- Party Role. This may be absent except where use to refer to the Supplier Key</w:t>
      </w:r>
    </w:p>
    <w:p w:rsidR="009420F0" w:rsidRDefault="009420F0" w:rsidP="009420F0">
      <w:pPr>
        <w:pStyle w:val="Code"/>
      </w:pPr>
      <w:r>
        <w:t>-- Agreement Key used solely in relation to validating Supplier generated MACs on Prepayment Top Up transactions</w:t>
      </w:r>
    </w:p>
    <w:p w:rsidR="009420F0" w:rsidRDefault="009420F0" w:rsidP="009420F0">
      <w:pPr>
        <w:pStyle w:val="Code"/>
      </w:pPr>
    </w:p>
    <w:p w:rsidR="009420F0" w:rsidRDefault="009420F0" w:rsidP="009420F0">
      <w:pPr>
        <w:pStyle w:val="Code"/>
      </w:pPr>
      <w:r>
        <w:t>trustAnchorCellUsage</w:t>
      </w:r>
      <w:r>
        <w:tab/>
        <w:t>CellUsage DEFAULT management</w:t>
      </w:r>
    </w:p>
    <w:p w:rsidR="009420F0" w:rsidRDefault="009420F0" w:rsidP="009420F0">
      <w:pPr>
        <w:pStyle w:val="Code"/>
      </w:pPr>
      <w:r>
        <w:t>}</w:t>
      </w:r>
    </w:p>
    <w:p w:rsidR="009420F0" w:rsidRDefault="009420F0" w:rsidP="009420F0">
      <w:pPr>
        <w:pStyle w:val="Code"/>
      </w:pPr>
    </w:p>
    <w:p w:rsidR="009420F0" w:rsidRDefault="009420F0" w:rsidP="009420F0">
      <w:pPr>
        <w:pStyle w:val="Code"/>
      </w:pPr>
      <w:r>
        <w:t xml:space="preserve">CellUsage ::= </w:t>
      </w:r>
      <w:r>
        <w:tab/>
        <w:t xml:space="preserve">INTEGER {management(0), prePaymentTopUp(1)} </w:t>
      </w:r>
    </w:p>
    <w:p w:rsidR="009420F0" w:rsidRDefault="009420F0" w:rsidP="009420F0">
      <w:pPr>
        <w:pStyle w:val="Code"/>
      </w:pPr>
    </w:p>
    <w:p w:rsidR="009420F0" w:rsidRDefault="009420F0" w:rsidP="009420F0">
      <w:pPr>
        <w:pStyle w:val="Code"/>
      </w:pPr>
      <w:r>
        <w:t xml:space="preserve">RemotePartyRole ::= </w:t>
      </w:r>
      <w:r>
        <w:tab/>
        <w:t>INTEGER</w:t>
      </w:r>
    </w:p>
    <w:p w:rsidR="009420F0" w:rsidRDefault="009420F0" w:rsidP="009420F0">
      <w:pPr>
        <w:pStyle w:val="Code"/>
      </w:pPr>
      <w:r>
        <w:t>{</w:t>
      </w:r>
    </w:p>
    <w:p w:rsidR="009420F0" w:rsidRDefault="009420F0" w:rsidP="009420F0">
      <w:pPr>
        <w:pStyle w:val="Code"/>
      </w:pPr>
      <w:r>
        <w:t>-- Define the full set of Remote Party Roles in relation to which a Device may need to undertake</w:t>
      </w:r>
    </w:p>
    <w:p w:rsidR="009420F0" w:rsidRDefault="009420F0" w:rsidP="009420F0">
      <w:pPr>
        <w:pStyle w:val="Code"/>
      </w:pPr>
      <w:r>
        <w:t>-- processing. Note that most Devices will only support processing in relation to a subset of these.</w:t>
      </w:r>
    </w:p>
    <w:p w:rsidR="009420F0" w:rsidRDefault="009420F0" w:rsidP="009420F0">
      <w:pPr>
        <w:pStyle w:val="Code"/>
      </w:pPr>
    </w:p>
    <w:p w:rsidR="009420F0" w:rsidRDefault="009420F0" w:rsidP="009420F0">
      <w:pPr>
        <w:pStyle w:val="Code"/>
      </w:pPr>
      <w:r>
        <w:t>root</w:t>
      </w:r>
      <w:r>
        <w:tab/>
        <w:t>(0),</w:t>
      </w:r>
    </w:p>
    <w:p w:rsidR="009420F0" w:rsidRDefault="009420F0" w:rsidP="009420F0">
      <w:pPr>
        <w:pStyle w:val="Code"/>
      </w:pPr>
      <w:r>
        <w:t>recovery</w:t>
      </w:r>
      <w:r>
        <w:tab/>
        <w:t>(1),</w:t>
      </w:r>
    </w:p>
    <w:p w:rsidR="009420F0" w:rsidRDefault="009420F0" w:rsidP="009420F0">
      <w:pPr>
        <w:pStyle w:val="Code"/>
      </w:pPr>
      <w:r>
        <w:t>supplier</w:t>
      </w:r>
      <w:r>
        <w:tab/>
        <w:t>(2),</w:t>
      </w:r>
    </w:p>
    <w:p w:rsidR="009420F0" w:rsidRDefault="009420F0" w:rsidP="009420F0">
      <w:pPr>
        <w:pStyle w:val="Code"/>
      </w:pPr>
      <w:r>
        <w:t>networkOperator</w:t>
      </w:r>
      <w:r>
        <w:tab/>
        <w:t>(3),</w:t>
      </w:r>
    </w:p>
    <w:p w:rsidR="009420F0" w:rsidRDefault="009420F0" w:rsidP="009420F0">
      <w:pPr>
        <w:pStyle w:val="Code"/>
      </w:pPr>
      <w:r>
        <w:t>accessControlBroker</w:t>
      </w:r>
      <w:r>
        <w:tab/>
        <w:t>(4),</w:t>
      </w:r>
    </w:p>
    <w:p w:rsidR="009420F0" w:rsidRDefault="009420F0" w:rsidP="009420F0">
      <w:pPr>
        <w:pStyle w:val="Code"/>
      </w:pPr>
      <w:r>
        <w:t>transitionalCoS</w:t>
      </w:r>
      <w:r>
        <w:tab/>
        <w:t>(5),</w:t>
      </w:r>
    </w:p>
    <w:p w:rsidR="009420F0" w:rsidRDefault="009420F0" w:rsidP="009420F0">
      <w:pPr>
        <w:pStyle w:val="Code"/>
      </w:pPr>
      <w:r>
        <w:t>wanProvider</w:t>
      </w:r>
      <w:r>
        <w:tab/>
        <w:t>(6),</w:t>
      </w:r>
    </w:p>
    <w:p w:rsidR="009420F0" w:rsidRDefault="009420F0" w:rsidP="009420F0">
      <w:pPr>
        <w:pStyle w:val="Code"/>
      </w:pPr>
      <w:r>
        <w:t>issuingAuthority</w:t>
      </w:r>
      <w:r>
        <w:tab/>
        <w:t>(7),</w:t>
      </w:r>
      <w:r>
        <w:tab/>
        <w:t>-- Devices will receive such Certificates but they do not</w:t>
      </w:r>
    </w:p>
    <w:p w:rsidR="009420F0" w:rsidRDefault="009420F0" w:rsidP="009420F0">
      <w:pPr>
        <w:pStyle w:val="Code"/>
      </w:pPr>
      <w:r>
        <w:tab/>
      </w:r>
      <w:r>
        <w:tab/>
      </w:r>
      <w:r>
        <w:tab/>
        <w:t>-- need to store them over an extended period</w:t>
      </w:r>
    </w:p>
    <w:p w:rsidR="009420F0" w:rsidRDefault="009420F0" w:rsidP="009420F0">
      <w:pPr>
        <w:pStyle w:val="Code"/>
      </w:pPr>
    </w:p>
    <w:p w:rsidR="009420F0" w:rsidRDefault="009420F0" w:rsidP="009420F0">
      <w:pPr>
        <w:pStyle w:val="Code"/>
      </w:pPr>
    </w:p>
    <w:p w:rsidR="009420F0" w:rsidRDefault="009420F0" w:rsidP="009420F0">
      <w:pPr>
        <w:pStyle w:val="Code"/>
      </w:pPr>
    </w:p>
    <w:p w:rsidR="009420F0" w:rsidRDefault="009420F0" w:rsidP="009420F0">
      <w:pPr>
        <w:pStyle w:val="Code"/>
      </w:pPr>
      <w:r>
        <w:t>-- The ‘other’ RemotePartyRole is for a party whose role does not allow it to invoke any Device function apart from</w:t>
      </w:r>
    </w:p>
    <w:p w:rsidR="009420F0" w:rsidRDefault="009420F0" w:rsidP="009420F0">
      <w:pPr>
        <w:pStyle w:val="Code"/>
      </w:pPr>
      <w:r>
        <w:t>-- UpdateSecurityCredentials. This is to allow for Device functionality to be locked out of usage until a valid</w:t>
      </w:r>
    </w:p>
    <w:p w:rsidR="009420F0" w:rsidRDefault="009420F0" w:rsidP="009420F0">
      <w:pPr>
        <w:pStyle w:val="Code"/>
      </w:pPr>
      <w:r>
        <w:t>-- Remote Party can be identified e.g. where roles cannot be fixed until a Device is bought in to operation</w:t>
      </w:r>
    </w:p>
    <w:p w:rsidR="009420F0" w:rsidRDefault="009420F0" w:rsidP="009420F0">
      <w:pPr>
        <w:pStyle w:val="Code"/>
      </w:pPr>
      <w:r>
        <w:t>other</w:t>
      </w:r>
      <w:r>
        <w:tab/>
        <w:t>(127)</w:t>
      </w:r>
    </w:p>
    <w:p w:rsidR="009420F0" w:rsidRDefault="009420F0" w:rsidP="009420F0">
      <w:pPr>
        <w:pStyle w:val="Code"/>
      </w:pPr>
    </w:p>
    <w:p w:rsidR="009420F0" w:rsidRDefault="009420F0" w:rsidP="009420F0">
      <w:pPr>
        <w:pStyle w:val="Code"/>
      </w:pPr>
      <w:r>
        <w:t>}</w:t>
      </w:r>
    </w:p>
    <w:p w:rsidR="009420F0" w:rsidRDefault="009420F0" w:rsidP="009420F0">
      <w:pPr>
        <w:pStyle w:val="Code"/>
      </w:pPr>
    </w:p>
    <w:p w:rsidR="009420F0" w:rsidRDefault="009420F0" w:rsidP="009420F0">
      <w:pPr>
        <w:pStyle w:val="Code"/>
      </w:pPr>
      <w:r>
        <w:t>-- KeyUsage is only repeated here for ease of reference. It is defined in RFC 5912</w:t>
      </w:r>
    </w:p>
    <w:p w:rsidR="009420F0" w:rsidRDefault="009420F0" w:rsidP="009420F0">
      <w:pPr>
        <w:pStyle w:val="Code"/>
      </w:pPr>
    </w:p>
    <w:p w:rsidR="009420F0" w:rsidRDefault="009420F0" w:rsidP="009420F0">
      <w:pPr>
        <w:pStyle w:val="Code"/>
      </w:pPr>
      <w:r>
        <w:t xml:space="preserve">KeyUsage ::= </w:t>
      </w:r>
      <w:r>
        <w:tab/>
        <w:t xml:space="preserve">BIT STRING </w:t>
      </w:r>
    </w:p>
    <w:p w:rsidR="009420F0" w:rsidRDefault="009420F0" w:rsidP="009420F0">
      <w:pPr>
        <w:pStyle w:val="Code"/>
      </w:pPr>
      <w:r>
        <w:t>{</w:t>
      </w:r>
    </w:p>
    <w:p w:rsidR="009420F0" w:rsidRDefault="009420F0" w:rsidP="009420F0">
      <w:pPr>
        <w:pStyle w:val="Code"/>
      </w:pPr>
      <w:r>
        <w:t>-- Define valid uses of Public Keys.</w:t>
      </w:r>
    </w:p>
    <w:p w:rsidR="009420F0" w:rsidRDefault="009420F0" w:rsidP="009420F0">
      <w:pPr>
        <w:pStyle w:val="Code"/>
      </w:pPr>
      <w:r>
        <w:tab/>
      </w:r>
    </w:p>
    <w:p w:rsidR="009420F0" w:rsidRDefault="009420F0" w:rsidP="009420F0">
      <w:pPr>
        <w:pStyle w:val="Code"/>
      </w:pPr>
      <w:r>
        <w:t>digitalSignature</w:t>
      </w:r>
      <w:r>
        <w:tab/>
        <w:t>(0),</w:t>
      </w:r>
    </w:p>
    <w:p w:rsidR="009420F0" w:rsidRDefault="009420F0" w:rsidP="009420F0">
      <w:pPr>
        <w:pStyle w:val="Code"/>
      </w:pPr>
      <w:r>
        <w:t>contentCommitment</w:t>
      </w:r>
      <w:r>
        <w:tab/>
        <w:t xml:space="preserve">(1), </w:t>
      </w:r>
      <w:r>
        <w:tab/>
        <w:t>-- not valid for GBCS compliant transactions</w:t>
      </w:r>
    </w:p>
    <w:p w:rsidR="009420F0" w:rsidRDefault="009420F0" w:rsidP="009420F0">
      <w:pPr>
        <w:pStyle w:val="Code"/>
      </w:pPr>
      <w:r>
        <w:lastRenderedPageBreak/>
        <w:t xml:space="preserve">keyEncipherment      </w:t>
      </w:r>
      <w:r>
        <w:tab/>
        <w:t>(2),</w:t>
      </w:r>
      <w:r>
        <w:tab/>
        <w:t>-- not valid for GBCS compliant transactions</w:t>
      </w:r>
    </w:p>
    <w:p w:rsidR="009420F0" w:rsidRDefault="009420F0" w:rsidP="009420F0">
      <w:pPr>
        <w:pStyle w:val="Code"/>
      </w:pPr>
      <w:r>
        <w:t xml:space="preserve">dataEncipherment      </w:t>
      </w:r>
      <w:r>
        <w:tab/>
        <w:t xml:space="preserve">(3), </w:t>
      </w:r>
      <w:r>
        <w:tab/>
      </w:r>
    </w:p>
    <w:p w:rsidR="009420F0" w:rsidRDefault="009420F0" w:rsidP="009420F0">
      <w:pPr>
        <w:pStyle w:val="Code"/>
      </w:pPr>
      <w:r>
        <w:t xml:space="preserve">keyAgreement          </w:t>
      </w:r>
      <w:r>
        <w:tab/>
        <w:t>(4),</w:t>
      </w:r>
    </w:p>
    <w:p w:rsidR="009420F0" w:rsidRDefault="009420F0" w:rsidP="009420F0">
      <w:pPr>
        <w:pStyle w:val="Code"/>
      </w:pPr>
      <w:r>
        <w:t xml:space="preserve">keyCertSign           </w:t>
      </w:r>
      <w:r>
        <w:tab/>
        <w:t>(5),</w:t>
      </w:r>
    </w:p>
    <w:p w:rsidR="009420F0" w:rsidRDefault="009420F0" w:rsidP="009420F0">
      <w:pPr>
        <w:pStyle w:val="Code"/>
      </w:pPr>
      <w:r>
        <w:t xml:space="preserve">cRLSign               </w:t>
      </w:r>
      <w:r>
        <w:tab/>
        <w:t>(6),</w:t>
      </w:r>
    </w:p>
    <w:p w:rsidR="009420F0" w:rsidRDefault="009420F0" w:rsidP="009420F0">
      <w:pPr>
        <w:pStyle w:val="Code"/>
      </w:pPr>
      <w:r>
        <w:t xml:space="preserve">encipherOnly         </w:t>
      </w:r>
      <w:r>
        <w:tab/>
        <w:t xml:space="preserve">(7), </w:t>
      </w:r>
      <w:r>
        <w:tab/>
      </w:r>
    </w:p>
    <w:p w:rsidR="009420F0" w:rsidRDefault="009420F0" w:rsidP="009420F0">
      <w:pPr>
        <w:pStyle w:val="Code"/>
      </w:pPr>
      <w:r>
        <w:t xml:space="preserve">decipherOnly         </w:t>
      </w:r>
      <w:r>
        <w:tab/>
        <w:t xml:space="preserve">(8)  </w:t>
      </w:r>
      <w:r>
        <w:tab/>
        <w:t>-- not valid for GBCS compliant transactions</w:t>
      </w:r>
    </w:p>
    <w:p w:rsidR="009420F0" w:rsidRDefault="009420F0" w:rsidP="009420F0">
      <w:pPr>
        <w:pStyle w:val="Code"/>
      </w:pPr>
      <w:r>
        <w:t>}</w:t>
      </w:r>
    </w:p>
    <w:p w:rsidR="009420F0" w:rsidRDefault="009420F0" w:rsidP="009420F0">
      <w:pPr>
        <w:pStyle w:val="Code"/>
      </w:pPr>
    </w:p>
    <w:p w:rsidR="009420F0" w:rsidRDefault="009420F0" w:rsidP="009420F0">
      <w:pPr>
        <w:pStyle w:val="Code"/>
      </w:pPr>
      <w:r>
        <w:t>-- The GBCS only allows for a constrained set of Trust Anchor Cell operations and so the list of possible outcomes</w:t>
      </w:r>
    </w:p>
    <w:p w:rsidR="009420F0" w:rsidRDefault="009420F0" w:rsidP="009420F0">
      <w:pPr>
        <w:pStyle w:val="Code"/>
      </w:pPr>
      <w:r>
        <w:t>-- is more limited than in IETF RFC 5934. The list below is that more constrained subset</w:t>
      </w:r>
    </w:p>
    <w:p w:rsidR="009420F0" w:rsidRDefault="009420F0" w:rsidP="009420F0">
      <w:pPr>
        <w:pStyle w:val="Code"/>
      </w:pPr>
    </w:p>
    <w:p w:rsidR="009420F0" w:rsidRDefault="009420F0" w:rsidP="009420F0">
      <w:pPr>
        <w:pStyle w:val="Code"/>
      </w:pPr>
      <w:r>
        <w:t>StatusCode ::=</w:t>
      </w:r>
      <w:r>
        <w:tab/>
        <w:t>ENUMERATED {</w:t>
      </w:r>
    </w:p>
    <w:p w:rsidR="009420F0" w:rsidRDefault="009420F0" w:rsidP="009420F0">
      <w:pPr>
        <w:pStyle w:val="Code"/>
      </w:pPr>
    </w:p>
    <w:p w:rsidR="009420F0" w:rsidRDefault="009420F0" w:rsidP="009420F0">
      <w:pPr>
        <w:pStyle w:val="Code"/>
      </w:pPr>
      <w:r>
        <w:t xml:space="preserve">success                      </w:t>
      </w:r>
      <w:r>
        <w:tab/>
        <w:t>(0),</w:t>
      </w:r>
    </w:p>
    <w:p w:rsidR="009420F0" w:rsidRDefault="009420F0" w:rsidP="009420F0">
      <w:pPr>
        <w:pStyle w:val="Code"/>
      </w:pPr>
    </w:p>
    <w:p w:rsidR="009420F0" w:rsidRDefault="009420F0" w:rsidP="009420F0">
      <w:pPr>
        <w:pStyle w:val="Code"/>
      </w:pPr>
      <w:r>
        <w:t>-- trustAnchorNotFound indicates that details of a trust anchor were requested, but the referenced trust anchor</w:t>
      </w:r>
    </w:p>
    <w:p w:rsidR="009420F0" w:rsidRDefault="009420F0" w:rsidP="009420F0">
      <w:pPr>
        <w:pStyle w:val="Code"/>
      </w:pPr>
      <w:r>
        <w:t>-- is not represented on the Device</w:t>
      </w:r>
    </w:p>
    <w:p w:rsidR="009420F0" w:rsidRDefault="009420F0" w:rsidP="009420F0">
      <w:pPr>
        <w:pStyle w:val="Code"/>
      </w:pPr>
    </w:p>
    <w:p w:rsidR="009420F0" w:rsidRDefault="009420F0" w:rsidP="009420F0">
      <w:pPr>
        <w:pStyle w:val="Code"/>
      </w:pPr>
      <w:r>
        <w:t xml:space="preserve">trustAnchorNotFound          </w:t>
      </w:r>
      <w:r>
        <w:tab/>
        <w:t>(25),</w:t>
      </w:r>
    </w:p>
    <w:p w:rsidR="009420F0" w:rsidRDefault="009420F0" w:rsidP="009420F0">
      <w:pPr>
        <w:pStyle w:val="Code"/>
      </w:pPr>
    </w:p>
    <w:p w:rsidR="009420F0" w:rsidRDefault="009420F0" w:rsidP="009420F0">
      <w:pPr>
        <w:pStyle w:val="Code"/>
      </w:pPr>
      <w:r>
        <w:t xml:space="preserve">other                        </w:t>
      </w:r>
      <w:r>
        <w:tab/>
        <w:t>(127)}</w:t>
      </w:r>
    </w:p>
    <w:p w:rsidR="009420F0" w:rsidRDefault="009420F0" w:rsidP="009420F0">
      <w:pPr>
        <w:pStyle w:val="Code"/>
      </w:pPr>
    </w:p>
    <w:p w:rsidR="009420F0" w:rsidRDefault="009420F0" w:rsidP="009420F0">
      <w:pPr>
        <w:pStyle w:val="Code"/>
      </w:pPr>
    </w:p>
    <w:p w:rsidR="009420F0" w:rsidRDefault="009420F0" w:rsidP="009420F0">
      <w:pPr>
        <w:pStyle w:val="Code"/>
      </w:pPr>
      <w:r>
        <w:t>END</w:t>
      </w:r>
    </w:p>
    <w:p w:rsidR="009420F0" w:rsidRDefault="009420F0" w:rsidP="009420F0">
      <w:r>
        <w:rPr>
          <w:noProof/>
          <w:lang w:eastAsia="en-GB"/>
        </w:rPr>
        <mc:AlternateContent>
          <mc:Choice Requires="wps">
            <w:drawing>
              <wp:anchor distT="0" distB="0" distL="114300" distR="114300" simplePos="0" relativeHeight="251661312" behindDoc="0" locked="0" layoutInCell="1" allowOverlap="1" wp14:anchorId="072CBE7A" wp14:editId="5A93F97A">
                <wp:simplePos x="0" y="0"/>
                <wp:positionH relativeFrom="column">
                  <wp:posOffset>9525</wp:posOffset>
                </wp:positionH>
                <wp:positionV relativeFrom="paragraph">
                  <wp:posOffset>67945</wp:posOffset>
                </wp:positionV>
                <wp:extent cx="887730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8877300" cy="0"/>
                        </a:xfrm>
                        <a:prstGeom prst="line">
                          <a:avLst/>
                        </a:prstGeom>
                        <a:ln w="15875">
                          <a:solidFill>
                            <a:srgbClr val="009E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5.35pt" to="699.7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" strokecolor="#009ee3" strokeweight="1.25pt"/>
            </w:pict>
          </mc:Fallback>
        </mc:AlternateContent>
      </w:r>
    </w:p>
    <w:p w:rsidR="009420F0" w:rsidRDefault="009420F0" w:rsidP="009420F0">
      <w:pPr>
        <w:pStyle w:val="Code"/>
      </w:pPr>
      <w:r>
        <w:t>UpdateSecurityCredentials DEFINITIONS ::= BEGIN</w:t>
      </w:r>
    </w:p>
    <w:p w:rsidR="009420F0" w:rsidRDefault="009420F0" w:rsidP="009420F0">
      <w:pPr>
        <w:pStyle w:val="Code"/>
      </w:pPr>
    </w:p>
    <w:p w:rsidR="009420F0" w:rsidRDefault="009420F0" w:rsidP="009420F0">
      <w:pPr>
        <w:pStyle w:val="Code"/>
      </w:pPr>
      <w:r>
        <w:t>CommandPayload ::= SEQUENCE</w:t>
      </w:r>
    </w:p>
    <w:p w:rsidR="009420F0" w:rsidRDefault="009420F0" w:rsidP="009420F0">
      <w:pPr>
        <w:pStyle w:val="Code"/>
      </w:pPr>
      <w:r>
        <w:t>{</w:t>
      </w:r>
    </w:p>
    <w:p w:rsidR="009420F0" w:rsidRDefault="009420F0" w:rsidP="009420F0">
      <w:pPr>
        <w:pStyle w:val="Code"/>
      </w:pPr>
      <w:r>
        <w:t xml:space="preserve">-- Provide details to allow the Device to identify the Remote Party Role authorising </w:t>
      </w:r>
    </w:p>
    <w:p w:rsidR="009420F0" w:rsidRDefault="009420F0" w:rsidP="009420F0">
      <w:pPr>
        <w:pStyle w:val="Code"/>
      </w:pPr>
      <w:r>
        <w:t>-- this Command, check whether the rest of the payload is allowable, prevent replay attacks</w:t>
      </w:r>
    </w:p>
    <w:p w:rsidR="009420F0" w:rsidRDefault="009420F0" w:rsidP="009420F0">
      <w:pPr>
        <w:pStyle w:val="Code"/>
      </w:pPr>
      <w:r>
        <w:t>-- and allow counters / counter caches on the Device to be reset, if the Command changes the Remote Party</w:t>
      </w:r>
    </w:p>
    <w:p w:rsidR="009420F0" w:rsidRDefault="009420F0" w:rsidP="009420F0">
      <w:pPr>
        <w:pStyle w:val="Code"/>
      </w:pPr>
      <w:r>
        <w:t xml:space="preserve">-- in control. </w:t>
      </w:r>
    </w:p>
    <w:p w:rsidR="009420F0" w:rsidRDefault="009420F0" w:rsidP="009420F0">
      <w:pPr>
        <w:pStyle w:val="Code"/>
      </w:pPr>
      <w:r>
        <w:t>-- The Remote Party authorising the Command is that party which generated the KRP Signature (or the Access Control Broker</w:t>
      </w:r>
    </w:p>
    <w:p w:rsidR="009420F0" w:rsidRDefault="009420F0" w:rsidP="009420F0">
      <w:pPr>
        <w:pStyle w:val="Code"/>
      </w:pPr>
      <w:r>
        <w:t>-- if there is no KRP Signature)</w:t>
      </w:r>
    </w:p>
    <w:p w:rsidR="009420F0" w:rsidRDefault="009420F0" w:rsidP="009420F0">
      <w:pPr>
        <w:pStyle w:val="Code"/>
      </w:pPr>
    </w:p>
    <w:p w:rsidR="009420F0" w:rsidRDefault="009420F0" w:rsidP="009420F0">
      <w:pPr>
        <w:pStyle w:val="Code"/>
      </w:pPr>
      <w:r>
        <w:t>authorisingRemotePartyControl</w:t>
      </w:r>
      <w:r>
        <w:tab/>
      </w:r>
      <w:proofErr w:type="spellStart"/>
      <w:r>
        <w:t>AuthorisingRemotePartyControl</w:t>
      </w:r>
      <w:proofErr w:type="spellEnd"/>
      <w:r>
        <w:t>,</w:t>
      </w:r>
    </w:p>
    <w:p w:rsidR="009420F0" w:rsidRDefault="009420F0" w:rsidP="009420F0">
      <w:pPr>
        <w:pStyle w:val="Code"/>
      </w:pPr>
    </w:p>
    <w:p w:rsidR="009420F0" w:rsidRDefault="009420F0" w:rsidP="009420F0">
      <w:pPr>
        <w:pStyle w:val="Code"/>
      </w:pPr>
      <w:r>
        <w:t>-- One TrustAnchorReplacement structure is required for each Trust Anchor Cell that is to be updated</w:t>
      </w:r>
    </w:p>
    <w:p w:rsidR="009420F0" w:rsidRDefault="009420F0" w:rsidP="009420F0">
      <w:pPr>
        <w:pStyle w:val="Code"/>
      </w:pPr>
    </w:p>
    <w:p w:rsidR="009420F0" w:rsidRDefault="009420F0" w:rsidP="009420F0">
      <w:pPr>
        <w:pStyle w:val="Code"/>
      </w:pPr>
      <w:r>
        <w:t>replacements</w:t>
      </w:r>
      <w:r>
        <w:tab/>
        <w:t>SEQUENCE OF TrustAnchorReplacement,</w:t>
      </w:r>
    </w:p>
    <w:p w:rsidR="009420F0" w:rsidRDefault="009420F0" w:rsidP="009420F0">
      <w:pPr>
        <w:pStyle w:val="Code"/>
      </w:pPr>
    </w:p>
    <w:p w:rsidR="009420F0" w:rsidRDefault="009420F0" w:rsidP="009420F0">
      <w:pPr>
        <w:pStyle w:val="Code"/>
      </w:pPr>
      <w:r>
        <w:t>-- Provide the certificates needed to undertake Certification Path Validation of the new</w:t>
      </w:r>
    </w:p>
    <w:p w:rsidR="009420F0" w:rsidRDefault="009420F0" w:rsidP="009420F0">
      <w:pPr>
        <w:pStyle w:val="Code"/>
      </w:pPr>
      <w:r>
        <w:t>-- end entity certificate against the root public key held on the Device. The number of these may be less</w:t>
      </w:r>
    </w:p>
    <w:p w:rsidR="009420F0" w:rsidRDefault="009420F0" w:rsidP="009420F0">
      <w:pPr>
        <w:pStyle w:val="Code"/>
      </w:pPr>
      <w:r>
        <w:t>-- than the number of replacement certificates (e.g. a supplier may replace all of its certificates but</w:t>
      </w:r>
    </w:p>
    <w:p w:rsidR="009420F0" w:rsidRDefault="009420F0" w:rsidP="009420F0">
      <w:pPr>
        <w:pStyle w:val="Code"/>
      </w:pPr>
      <w:r>
        <w:t xml:space="preserve">-- may only need to supply one Certification Authority Certificate to link them all back to the root public </w:t>
      </w:r>
    </w:p>
    <w:p w:rsidR="009420F0" w:rsidRDefault="009420F0" w:rsidP="009420F0">
      <w:pPr>
        <w:pStyle w:val="Code"/>
      </w:pPr>
      <w:r>
        <w:t>-- key as currently stored on the Device.</w:t>
      </w:r>
    </w:p>
    <w:p w:rsidR="009420F0" w:rsidRDefault="009420F0" w:rsidP="009420F0">
      <w:pPr>
        <w:pStyle w:val="Code"/>
      </w:pPr>
    </w:p>
    <w:p w:rsidR="009420F0" w:rsidRDefault="009420F0" w:rsidP="009420F0">
      <w:pPr>
        <w:pStyle w:val="Code"/>
      </w:pPr>
      <w:r>
        <w:t>certificationPathCertificates</w:t>
      </w:r>
      <w:r>
        <w:tab/>
        <w:t>SEQUENCE OF Certificate,</w:t>
      </w:r>
    </w:p>
    <w:p w:rsidR="009420F0" w:rsidRDefault="009420F0" w:rsidP="009420F0">
      <w:pPr>
        <w:pStyle w:val="Code"/>
      </w:pPr>
    </w:p>
    <w:p w:rsidR="009420F0" w:rsidRDefault="009420F0" w:rsidP="009420F0">
      <w:pPr>
        <w:pStyle w:val="Code"/>
      </w:pPr>
      <w:r>
        <w:t>-- If the Command is to be future dated, specify the date-time at which the certificate replacement is to happen</w:t>
      </w:r>
    </w:p>
    <w:p w:rsidR="009420F0" w:rsidRDefault="009420F0" w:rsidP="009420F0">
      <w:pPr>
        <w:pStyle w:val="Code"/>
      </w:pPr>
    </w:p>
    <w:p w:rsidR="009420F0" w:rsidRDefault="009420F0" w:rsidP="009420F0">
      <w:pPr>
        <w:pStyle w:val="Code"/>
      </w:pPr>
      <w:r>
        <w:t>executionDateTime</w:t>
      </w:r>
      <w:r>
        <w:tab/>
        <w:t>GeneralizedTime OPTIONAL</w:t>
      </w:r>
    </w:p>
    <w:p w:rsidR="009420F0" w:rsidRDefault="009420F0" w:rsidP="009420F0">
      <w:pPr>
        <w:pStyle w:val="Code"/>
      </w:pPr>
    </w:p>
    <w:p w:rsidR="009420F0" w:rsidRDefault="009420F0" w:rsidP="009420F0">
      <w:pPr>
        <w:pStyle w:val="Code"/>
      </w:pPr>
      <w:r>
        <w:t>}</w:t>
      </w:r>
    </w:p>
    <w:p w:rsidR="009420F0" w:rsidRDefault="009420F0" w:rsidP="009420F0">
      <w:pPr>
        <w:pStyle w:val="Code"/>
      </w:pPr>
    </w:p>
    <w:p w:rsidR="009420F0" w:rsidRDefault="009420F0" w:rsidP="009420F0">
      <w:pPr>
        <w:pStyle w:val="Code"/>
      </w:pPr>
      <w:r>
        <w:t>ResponsePayload ::=</w:t>
      </w:r>
      <w:r>
        <w:tab/>
        <w:t>SEQUENCE</w:t>
      </w:r>
    </w:p>
    <w:p w:rsidR="009420F0" w:rsidRDefault="009420F0" w:rsidP="009420F0">
      <w:pPr>
        <w:pStyle w:val="Code"/>
      </w:pPr>
      <w:r>
        <w:t>{</w:t>
      </w:r>
    </w:p>
    <w:p w:rsidR="009420F0" w:rsidRDefault="009420F0" w:rsidP="009420F0">
      <w:pPr>
        <w:pStyle w:val="Code"/>
      </w:pPr>
      <w:r>
        <w:t xml:space="preserve">   -- if the Command is future dated, the Response will not have any details of execution (those will be in the subsequent alert)</w:t>
      </w:r>
    </w:p>
    <w:p w:rsidR="009420F0" w:rsidRDefault="009420F0" w:rsidP="009420F0">
      <w:pPr>
        <w:pStyle w:val="Code"/>
      </w:pPr>
    </w:p>
    <w:p w:rsidR="009420F0" w:rsidRDefault="009420F0" w:rsidP="009420F0">
      <w:pPr>
        <w:pStyle w:val="Code"/>
      </w:pPr>
      <w:r>
        <w:t xml:space="preserve">   commandAccepted</w:t>
      </w:r>
      <w:r>
        <w:tab/>
        <w:t>NULL,</w:t>
      </w:r>
    </w:p>
    <w:p w:rsidR="009420F0" w:rsidRDefault="009420F0" w:rsidP="009420F0">
      <w:pPr>
        <w:pStyle w:val="Code"/>
      </w:pPr>
    </w:p>
    <w:p w:rsidR="009420F0" w:rsidRDefault="009420F0" w:rsidP="009420F0">
      <w:pPr>
        <w:pStyle w:val="Code"/>
      </w:pPr>
      <w:r>
        <w:t xml:space="preserve">   -- if the Command is for immediate execution, the Response will detail the outcomes</w:t>
      </w:r>
    </w:p>
    <w:p w:rsidR="009420F0" w:rsidRDefault="009420F0" w:rsidP="009420F0">
      <w:pPr>
        <w:pStyle w:val="Code"/>
      </w:pPr>
    </w:p>
    <w:p w:rsidR="009420F0" w:rsidRDefault="009420F0" w:rsidP="009420F0">
      <w:pPr>
        <w:pStyle w:val="Code"/>
      </w:pPr>
      <w:r>
        <w:t xml:space="preserve">   executionOutcome</w:t>
      </w:r>
      <w:r>
        <w:tab/>
      </w:r>
      <w:proofErr w:type="spellStart"/>
      <w:r>
        <w:t>ExecutionOutcome</w:t>
      </w:r>
      <w:proofErr w:type="spellEnd"/>
      <w:r>
        <w:t xml:space="preserve"> OPTIONAL</w:t>
      </w:r>
    </w:p>
    <w:p w:rsidR="009420F0" w:rsidRDefault="009420F0" w:rsidP="009420F0">
      <w:pPr>
        <w:pStyle w:val="Code"/>
      </w:pPr>
    </w:p>
    <w:p w:rsidR="009420F0" w:rsidRDefault="009420F0" w:rsidP="009420F0">
      <w:pPr>
        <w:pStyle w:val="Code"/>
      </w:pPr>
      <w:r>
        <w:t>}</w:t>
      </w:r>
    </w:p>
    <w:p w:rsidR="009420F0" w:rsidRDefault="009420F0" w:rsidP="009420F0">
      <w:pPr>
        <w:pStyle w:val="Code"/>
      </w:pPr>
    </w:p>
    <w:p w:rsidR="009420F0" w:rsidRDefault="009420F0" w:rsidP="009420F0">
      <w:pPr>
        <w:pStyle w:val="Code"/>
      </w:pPr>
      <w:r>
        <w:t>AlertPayload ::=</w:t>
      </w:r>
      <w:r>
        <w:tab/>
        <w:t>SEQUENCE</w:t>
      </w:r>
    </w:p>
    <w:p w:rsidR="009420F0" w:rsidRDefault="009420F0" w:rsidP="009420F0">
      <w:pPr>
        <w:pStyle w:val="Code"/>
      </w:pPr>
      <w:r>
        <w:t>{</w:t>
      </w:r>
    </w:p>
    <w:p w:rsidR="009420F0" w:rsidRDefault="009420F0" w:rsidP="009420F0">
      <w:pPr>
        <w:pStyle w:val="Code"/>
      </w:pPr>
      <w:r>
        <w:t xml:space="preserve">   -- specify the Alert Code</w:t>
      </w:r>
    </w:p>
    <w:p w:rsidR="009420F0" w:rsidRDefault="009420F0" w:rsidP="009420F0">
      <w:pPr>
        <w:pStyle w:val="Code"/>
      </w:pPr>
      <w:r>
        <w:t xml:space="preserve">   alertCode</w:t>
      </w:r>
      <w:r>
        <w:tab/>
        <w:t>INTEGER(0..4294967295),</w:t>
      </w:r>
    </w:p>
    <w:p w:rsidR="009420F0" w:rsidRDefault="009420F0" w:rsidP="009420F0">
      <w:pPr>
        <w:pStyle w:val="Code"/>
      </w:pPr>
    </w:p>
    <w:p w:rsidR="009420F0" w:rsidRDefault="009420F0" w:rsidP="009420F0">
      <w:pPr>
        <w:pStyle w:val="Code"/>
      </w:pPr>
      <w:r>
        <w:t xml:space="preserve">   -- specify the date-time of execution</w:t>
      </w:r>
    </w:p>
    <w:p w:rsidR="009420F0" w:rsidRDefault="009420F0" w:rsidP="009420F0">
      <w:pPr>
        <w:pStyle w:val="Code"/>
      </w:pPr>
      <w:r>
        <w:t xml:space="preserve">   executionDateTime</w:t>
      </w:r>
      <w:r>
        <w:tab/>
        <w:t>GeneralizedTime,</w:t>
      </w:r>
    </w:p>
    <w:p w:rsidR="009420F0" w:rsidRDefault="009420F0" w:rsidP="009420F0">
      <w:pPr>
        <w:pStyle w:val="Code"/>
      </w:pPr>
      <w:r>
        <w:t xml:space="preserve">   </w:t>
      </w:r>
    </w:p>
    <w:p w:rsidR="009420F0" w:rsidRDefault="009420F0" w:rsidP="009420F0">
      <w:pPr>
        <w:pStyle w:val="Code"/>
      </w:pPr>
    </w:p>
    <w:p w:rsidR="009420F0" w:rsidRDefault="009420F0" w:rsidP="009420F0">
      <w:pPr>
        <w:pStyle w:val="Code"/>
      </w:pPr>
      <w:r>
        <w:t xml:space="preserve">   -- detail what happened when the future dated Command was executed</w:t>
      </w:r>
    </w:p>
    <w:p w:rsidR="009420F0" w:rsidRDefault="009420F0" w:rsidP="009420F0">
      <w:pPr>
        <w:pStyle w:val="Code"/>
      </w:pPr>
    </w:p>
    <w:p w:rsidR="009420F0" w:rsidRDefault="009420F0" w:rsidP="009420F0">
      <w:pPr>
        <w:pStyle w:val="Code"/>
      </w:pPr>
      <w:r>
        <w:t xml:space="preserve">   executionOutcome</w:t>
      </w:r>
      <w:r>
        <w:tab/>
      </w:r>
      <w:proofErr w:type="spellStart"/>
      <w:r>
        <w:t>ExecutionOutcome</w:t>
      </w:r>
      <w:proofErr w:type="spellEnd"/>
    </w:p>
    <w:p w:rsidR="009420F0" w:rsidRDefault="009420F0" w:rsidP="009420F0">
      <w:pPr>
        <w:pStyle w:val="Code"/>
      </w:pPr>
    </w:p>
    <w:p w:rsidR="009420F0" w:rsidRDefault="009420F0" w:rsidP="009420F0">
      <w:pPr>
        <w:pStyle w:val="Code"/>
      </w:pPr>
      <w:r>
        <w:t>}</w:t>
      </w:r>
    </w:p>
    <w:p w:rsidR="009420F0" w:rsidRDefault="009420F0" w:rsidP="009420F0">
      <w:pPr>
        <w:pStyle w:val="Code"/>
      </w:pPr>
    </w:p>
    <w:p w:rsidR="009420F0" w:rsidRDefault="009420F0" w:rsidP="009420F0">
      <w:pPr>
        <w:pStyle w:val="Code"/>
      </w:pPr>
      <w:r>
        <w:t xml:space="preserve">ExecutionOutcome ::= </w:t>
      </w:r>
      <w:r>
        <w:tab/>
        <w:t>SEQUENCE</w:t>
      </w:r>
    </w:p>
    <w:p w:rsidR="009420F0" w:rsidRDefault="009420F0" w:rsidP="009420F0">
      <w:pPr>
        <w:pStyle w:val="Code"/>
      </w:pPr>
      <w:r>
        <w:t>{</w:t>
      </w:r>
    </w:p>
    <w:p w:rsidR="009420F0" w:rsidRDefault="009420F0" w:rsidP="009420F0">
      <w:pPr>
        <w:pStyle w:val="Code"/>
      </w:pPr>
      <w:r>
        <w:lastRenderedPageBreak/>
        <w:t>-- Provide details of the corresponding Command that may not be in the standard GBCS message header. Specifically the</w:t>
      </w:r>
    </w:p>
    <w:p w:rsidR="009420F0" w:rsidRDefault="009420F0" w:rsidP="009420F0">
      <w:pPr>
        <w:pStyle w:val="Code"/>
      </w:pPr>
      <w:r>
        <w:t>-- mode in which the Command was invoked, the Originator Counter in the original Command and the resulting changes to any</w:t>
      </w:r>
    </w:p>
    <w:p w:rsidR="009420F0" w:rsidRDefault="009420F0" w:rsidP="009420F0">
      <w:pPr>
        <w:pStyle w:val="Code"/>
      </w:pPr>
      <w:r>
        <w:t>-- replay counters held on the Device</w:t>
      </w:r>
    </w:p>
    <w:p w:rsidR="009420F0" w:rsidRDefault="009420F0" w:rsidP="009420F0">
      <w:pPr>
        <w:pStyle w:val="Code"/>
      </w:pPr>
    </w:p>
    <w:p w:rsidR="009420F0" w:rsidRDefault="009420F0" w:rsidP="009420F0">
      <w:pPr>
        <w:pStyle w:val="Code"/>
      </w:pPr>
      <w:r>
        <w:t>authorisingRemotePartySeqNumber</w:t>
      </w:r>
      <w:r>
        <w:tab/>
        <w:t>SeqNumber,</w:t>
      </w:r>
    </w:p>
    <w:p w:rsidR="009420F0" w:rsidRDefault="009420F0" w:rsidP="009420F0">
      <w:pPr>
        <w:pStyle w:val="Code"/>
      </w:pPr>
      <w:r>
        <w:t>credentialsReplacementMode</w:t>
      </w:r>
      <w:r>
        <w:tab/>
      </w:r>
      <w:proofErr w:type="spellStart"/>
      <w:r>
        <w:t>CredentialsReplacementMode</w:t>
      </w:r>
      <w:proofErr w:type="spellEnd"/>
      <w:r>
        <w:t>,</w:t>
      </w:r>
    </w:p>
    <w:p w:rsidR="009420F0" w:rsidRDefault="009420F0" w:rsidP="009420F0">
      <w:pPr>
        <w:pStyle w:val="Code"/>
      </w:pPr>
      <w:r>
        <w:t>remotePartySeqNumberChanges</w:t>
      </w:r>
      <w:r>
        <w:tab/>
        <w:t>SEQUENCE OF RemotePartySeqNumberChange,</w:t>
      </w:r>
    </w:p>
    <w:p w:rsidR="009420F0" w:rsidRDefault="009420F0" w:rsidP="009420F0">
      <w:pPr>
        <w:pStyle w:val="Code"/>
      </w:pPr>
    </w:p>
    <w:p w:rsidR="009420F0" w:rsidRDefault="009420F0" w:rsidP="009420F0">
      <w:pPr>
        <w:pStyle w:val="Code"/>
      </w:pPr>
      <w:r>
        <w:t>-- For each replacement in the Command, detail the outcome and impacted parties</w:t>
      </w:r>
    </w:p>
    <w:p w:rsidR="009420F0" w:rsidRDefault="009420F0" w:rsidP="009420F0">
      <w:pPr>
        <w:pStyle w:val="Code"/>
      </w:pPr>
    </w:p>
    <w:p w:rsidR="009420F0" w:rsidRDefault="009420F0" w:rsidP="009420F0">
      <w:pPr>
        <w:pStyle w:val="Code"/>
      </w:pPr>
      <w:r>
        <w:t>replacementOutcomes</w:t>
      </w:r>
      <w:r>
        <w:tab/>
        <w:t>SEQUENCE OF ReplacementOutcome</w:t>
      </w:r>
    </w:p>
    <w:p w:rsidR="009420F0" w:rsidRDefault="009420F0" w:rsidP="009420F0">
      <w:pPr>
        <w:pStyle w:val="Code"/>
      </w:pPr>
    </w:p>
    <w:p w:rsidR="009420F0" w:rsidRDefault="009420F0" w:rsidP="009420F0">
      <w:pPr>
        <w:pStyle w:val="Code"/>
      </w:pPr>
      <w:r>
        <w:t>}</w:t>
      </w:r>
    </w:p>
    <w:p w:rsidR="009420F0" w:rsidRDefault="009420F0" w:rsidP="009420F0">
      <w:pPr>
        <w:pStyle w:val="Code"/>
      </w:pPr>
    </w:p>
    <w:p w:rsidR="009420F0" w:rsidRDefault="009420F0" w:rsidP="009420F0">
      <w:pPr>
        <w:pStyle w:val="Code"/>
      </w:pPr>
      <w:r>
        <w:t xml:space="preserve">AuthorisingRemotePartyControl ::= </w:t>
      </w:r>
      <w:r>
        <w:tab/>
        <w:t>SEQUENCE</w:t>
      </w:r>
    </w:p>
    <w:p w:rsidR="009420F0" w:rsidRDefault="009420F0" w:rsidP="009420F0">
      <w:pPr>
        <w:pStyle w:val="Code"/>
      </w:pPr>
      <w:r>
        <w:t>{</w:t>
      </w:r>
    </w:p>
    <w:p w:rsidR="009420F0" w:rsidRDefault="009420F0" w:rsidP="009420F0">
      <w:pPr>
        <w:pStyle w:val="Code"/>
      </w:pPr>
      <w:r>
        <w:t>-- Specify the replacement mode so that the Device can check that the Remote Party Role is allowed to</w:t>
      </w:r>
    </w:p>
    <w:p w:rsidR="009420F0" w:rsidRDefault="009420F0" w:rsidP="009420F0">
      <w:pPr>
        <w:pStyle w:val="Code"/>
      </w:pPr>
      <w:r>
        <w:t>-- authorise this type of replacement and that all replacements in the payload are allowed within this</w:t>
      </w:r>
    </w:p>
    <w:p w:rsidR="009420F0" w:rsidRDefault="009420F0" w:rsidP="009420F0">
      <w:pPr>
        <w:pStyle w:val="Code"/>
      </w:pPr>
      <w:r>
        <w:t>-- replacement mode</w:t>
      </w:r>
    </w:p>
    <w:p w:rsidR="009420F0" w:rsidRDefault="009420F0" w:rsidP="009420F0">
      <w:pPr>
        <w:pStyle w:val="Code"/>
      </w:pPr>
    </w:p>
    <w:p w:rsidR="009420F0" w:rsidRDefault="009420F0" w:rsidP="009420F0">
      <w:pPr>
        <w:pStyle w:val="Code"/>
      </w:pPr>
      <w:r>
        <w:t>credentialsReplacementMode</w:t>
      </w:r>
      <w:r>
        <w:tab/>
      </w:r>
      <w:proofErr w:type="spellStart"/>
      <w:r>
        <w:t>CredentialsReplacementMode</w:t>
      </w:r>
      <w:proofErr w:type="spellEnd"/>
      <w:r>
        <w:t>,</w:t>
      </w:r>
    </w:p>
    <w:p w:rsidR="009420F0" w:rsidRDefault="009420F0" w:rsidP="009420F0">
      <w:pPr>
        <w:pStyle w:val="Code"/>
      </w:pPr>
    </w:p>
    <w:p w:rsidR="009420F0" w:rsidRDefault="009420F0" w:rsidP="009420F0">
      <w:pPr>
        <w:pStyle w:val="Code"/>
      </w:pPr>
      <w:r>
        <w:t>-- Only if credentialsReplacementMode = anyByContingency, provide the symmetric key to decrypt</w:t>
      </w:r>
    </w:p>
    <w:p w:rsidR="009420F0" w:rsidRDefault="009420F0" w:rsidP="009420F0">
      <w:pPr>
        <w:pStyle w:val="Code"/>
      </w:pPr>
      <w:r>
        <w:t>-- the Contingency Public Key in the (root, digitalSignature, management) Trust Anchor Cell</w:t>
      </w:r>
    </w:p>
    <w:p w:rsidR="009420F0" w:rsidRDefault="009420F0" w:rsidP="009420F0">
      <w:pPr>
        <w:pStyle w:val="Code"/>
      </w:pPr>
    </w:p>
    <w:p w:rsidR="009420F0" w:rsidRDefault="009420F0" w:rsidP="009420F0">
      <w:pPr>
        <w:pStyle w:val="Code"/>
      </w:pPr>
      <w:r>
        <w:t xml:space="preserve">plaintextSymmetricKey </w:t>
      </w:r>
      <w:r>
        <w:tab/>
        <w:t>[0] IMPLICIT OCTET STRING OPTIONAL,</w:t>
      </w:r>
    </w:p>
    <w:p w:rsidR="009420F0" w:rsidRDefault="009420F0" w:rsidP="009420F0">
      <w:pPr>
        <w:pStyle w:val="Code"/>
      </w:pPr>
    </w:p>
    <w:p w:rsidR="009420F0" w:rsidRDefault="009420F0" w:rsidP="009420F0">
      <w:pPr>
        <w:pStyle w:val="Code"/>
      </w:pPr>
      <w:r>
        <w:t>-- Specify whether the time based checks as part of any Certificate Path Validation should be applied</w:t>
      </w:r>
    </w:p>
    <w:p w:rsidR="009420F0" w:rsidRDefault="009420F0" w:rsidP="009420F0">
      <w:pPr>
        <w:pStyle w:val="Code"/>
      </w:pPr>
    </w:p>
    <w:p w:rsidR="009420F0" w:rsidRDefault="009420F0" w:rsidP="009420F0">
      <w:pPr>
        <w:pStyle w:val="Code"/>
      </w:pPr>
      <w:r>
        <w:t>applyTimeBasedCPVChecks</w:t>
      </w:r>
      <w:r>
        <w:tab/>
        <w:t>[1] IMPLICIT INTEGER {apply(0), disapply(1)} DEFAULT apply,</w:t>
      </w:r>
    </w:p>
    <w:p w:rsidR="009420F0" w:rsidRDefault="009420F0" w:rsidP="009420F0">
      <w:pPr>
        <w:pStyle w:val="Code"/>
      </w:pPr>
    </w:p>
    <w:p w:rsidR="009420F0" w:rsidRDefault="009420F0" w:rsidP="009420F0">
      <w:pPr>
        <w:pStyle w:val="Code"/>
      </w:pPr>
      <w:r>
        <w:t>-- Identify which of the Public Keys on the Device is to be used in checking KRP Signature</w:t>
      </w:r>
    </w:p>
    <w:p w:rsidR="009420F0" w:rsidRDefault="009420F0" w:rsidP="009420F0">
      <w:pPr>
        <w:pStyle w:val="Code"/>
      </w:pPr>
      <w:r>
        <w:t>-- ‘authorisingRemotePartyTACellIdentifier’ can only be omitted when</w:t>
      </w:r>
    </w:p>
    <w:p w:rsidR="009420F0" w:rsidRDefault="009420F0" w:rsidP="009420F0">
      <w:pPr>
        <w:pStyle w:val="Code"/>
      </w:pPr>
      <w:r>
        <w:t>-- the access control broker is updating its own credentials. In all other cases it is mandatory.</w:t>
      </w:r>
    </w:p>
    <w:p w:rsidR="009420F0" w:rsidRDefault="009420F0" w:rsidP="009420F0">
      <w:pPr>
        <w:pStyle w:val="Code"/>
      </w:pPr>
    </w:p>
    <w:p w:rsidR="009420F0" w:rsidRDefault="009420F0" w:rsidP="009420F0">
      <w:pPr>
        <w:pStyle w:val="Code"/>
      </w:pPr>
      <w:r>
        <w:t>authorisingRemotePartyTACellIdentifier</w:t>
      </w:r>
      <w:r>
        <w:tab/>
        <w:t>[2] IMPLICIT TrustAnchorCellIdentifier OPTIONAL,</w:t>
      </w:r>
    </w:p>
    <w:p w:rsidR="009420F0" w:rsidRDefault="009420F0" w:rsidP="009420F0">
      <w:pPr>
        <w:pStyle w:val="Code"/>
      </w:pPr>
    </w:p>
    <w:p w:rsidR="009420F0" w:rsidRDefault="009420F0" w:rsidP="009420F0">
      <w:pPr>
        <w:pStyle w:val="Code"/>
      </w:pPr>
      <w:r>
        <w:t>-- Specify the Originator Counter for the Remote Party Applying KRP Signature, or (for the</w:t>
      </w:r>
    </w:p>
    <w:p w:rsidR="009420F0" w:rsidRDefault="009420F0" w:rsidP="009420F0">
      <w:pPr>
        <w:pStyle w:val="Code"/>
      </w:pPr>
      <w:r>
        <w:t xml:space="preserve">-- Access Control Broker changing its credentials) the Access Control Broker’s Originator Counter. </w:t>
      </w:r>
    </w:p>
    <w:p w:rsidR="009420F0" w:rsidRDefault="009420F0" w:rsidP="009420F0">
      <w:pPr>
        <w:pStyle w:val="Code"/>
      </w:pPr>
    </w:p>
    <w:p w:rsidR="009420F0" w:rsidRDefault="009420F0" w:rsidP="009420F0">
      <w:pPr>
        <w:pStyle w:val="Code"/>
      </w:pPr>
      <w:r>
        <w:t>authorisingRemotePartySeqNumber</w:t>
      </w:r>
      <w:r>
        <w:tab/>
        <w:t>[3] IMPLICIT SeqNumber,</w:t>
      </w:r>
    </w:p>
    <w:p w:rsidR="009420F0" w:rsidRDefault="009420F0" w:rsidP="009420F0">
      <w:pPr>
        <w:pStyle w:val="Code"/>
      </w:pPr>
    </w:p>
    <w:p w:rsidR="009420F0" w:rsidRDefault="009420F0" w:rsidP="009420F0">
      <w:pPr>
        <w:pStyle w:val="Code"/>
      </w:pPr>
      <w:r>
        <w:t>-- If the Command is to effect a change of control, then newTrustAnchorFloorSeqNumber must be included</w:t>
      </w:r>
    </w:p>
    <w:p w:rsidR="009420F0" w:rsidRDefault="009420F0" w:rsidP="009420F0">
      <w:pPr>
        <w:pStyle w:val="Code"/>
      </w:pPr>
      <w:r>
        <w:t>-- and will be the value used to prevent replay of Update Security Credentials Commands for the</w:t>
      </w:r>
    </w:p>
    <w:p w:rsidR="009420F0" w:rsidRDefault="009420F0" w:rsidP="009420F0">
      <w:pPr>
        <w:pStyle w:val="Code"/>
      </w:pPr>
      <w:r>
        <w:lastRenderedPageBreak/>
        <w:t>-- new controlling Remote Party.</w:t>
      </w:r>
    </w:p>
    <w:p w:rsidR="009420F0" w:rsidRDefault="009420F0" w:rsidP="009420F0">
      <w:pPr>
        <w:pStyle w:val="Code"/>
      </w:pPr>
    </w:p>
    <w:p w:rsidR="009420F0" w:rsidRDefault="009420F0" w:rsidP="009420F0">
      <w:pPr>
        <w:pStyle w:val="Code"/>
      </w:pPr>
      <w:r>
        <w:t>newRemotePartyFloorSeqNumber</w:t>
      </w:r>
      <w:r>
        <w:tab/>
        <w:t>[4] IMPLICIT SeqNumber OPTIONAL,</w:t>
      </w:r>
    </w:p>
    <w:p w:rsidR="009420F0" w:rsidRDefault="009420F0" w:rsidP="009420F0">
      <w:pPr>
        <w:pStyle w:val="Code"/>
      </w:pPr>
    </w:p>
    <w:p w:rsidR="009420F0" w:rsidRDefault="009420F0" w:rsidP="009420F0">
      <w:pPr>
        <w:pStyle w:val="Code"/>
      </w:pPr>
      <w:r>
        <w:t>-- Some Commands on the Device may use a different Originator Counter sequence for Protection Against Replay. At this</w:t>
      </w:r>
    </w:p>
    <w:p w:rsidR="009420F0" w:rsidRDefault="009420F0" w:rsidP="009420F0">
      <w:pPr>
        <w:pStyle w:val="Code"/>
      </w:pPr>
      <w:r>
        <w:t>-- version of the GBCS, the only example is the Prepayment Top Up Command on ESME and GSME. The</w:t>
      </w:r>
    </w:p>
    <w:p w:rsidR="009420F0" w:rsidRDefault="009420F0" w:rsidP="009420F0">
      <w:pPr>
        <w:pStyle w:val="Code"/>
      </w:pPr>
      <w:r>
        <w:t>-- SpecialistSeqNumber structure allows such Counters to also be reset on change of control.</w:t>
      </w:r>
    </w:p>
    <w:p w:rsidR="009420F0" w:rsidRDefault="009420F0" w:rsidP="009420F0">
      <w:pPr>
        <w:pStyle w:val="Code"/>
      </w:pPr>
    </w:p>
    <w:p w:rsidR="009420F0" w:rsidRDefault="009420F0" w:rsidP="009420F0">
      <w:pPr>
        <w:pStyle w:val="Code"/>
      </w:pPr>
      <w:r>
        <w:t>newRemotePartySpecialistFloorSeqNumber</w:t>
      </w:r>
      <w:r>
        <w:tab/>
        <w:t>[5] IMPLICIT SEQUENCE OF SpecialistSeqNumber OPTIONAL,</w:t>
      </w:r>
    </w:p>
    <w:p w:rsidR="009420F0" w:rsidRDefault="009420F0" w:rsidP="009420F0">
      <w:pPr>
        <w:pStyle w:val="Code"/>
      </w:pPr>
    </w:p>
    <w:p w:rsidR="009420F0" w:rsidRDefault="009420F0" w:rsidP="009420F0">
      <w:pPr>
        <w:pStyle w:val="Code"/>
      </w:pPr>
      <w:r>
        <w:t xml:space="preserve">-- In some cases, one party acting in one Remote Party Role may be replacing certificates for a different Remote Party Role. </w:t>
      </w:r>
    </w:p>
    <w:p w:rsidR="009420F0" w:rsidRDefault="009420F0" w:rsidP="009420F0">
      <w:pPr>
        <w:pStyle w:val="Code"/>
      </w:pPr>
      <w:r>
        <w:t>-- In some cases, sequence counters need also to be reset for those other Remote Party Role(s)</w:t>
      </w:r>
    </w:p>
    <w:p w:rsidR="009420F0" w:rsidRDefault="009420F0" w:rsidP="009420F0">
      <w:pPr>
        <w:pStyle w:val="Code"/>
      </w:pPr>
    </w:p>
    <w:p w:rsidR="009420F0" w:rsidRDefault="009420F0" w:rsidP="009420F0">
      <w:pPr>
        <w:pStyle w:val="Code"/>
      </w:pPr>
      <w:r>
        <w:t>otherRemotePartySeqNumberChanges</w:t>
      </w:r>
      <w:r>
        <w:tab/>
        <w:t>[6] IMPLICIT SEQUENCE OF RemotePartySeqNumberChange OPTIONAL</w:t>
      </w:r>
    </w:p>
    <w:p w:rsidR="009420F0" w:rsidRDefault="009420F0" w:rsidP="009420F0">
      <w:pPr>
        <w:pStyle w:val="Code"/>
      </w:pPr>
      <w:r>
        <w:t>}</w:t>
      </w:r>
    </w:p>
    <w:p w:rsidR="009420F0" w:rsidRDefault="009420F0" w:rsidP="009420F0">
      <w:pPr>
        <w:pStyle w:val="Code"/>
      </w:pPr>
    </w:p>
    <w:p w:rsidR="009420F0" w:rsidRDefault="009420F0" w:rsidP="009420F0">
      <w:pPr>
        <w:pStyle w:val="Code"/>
      </w:pPr>
      <w:r>
        <w:t xml:space="preserve">RemotePartySeqNumberChange ::= </w:t>
      </w:r>
      <w:r>
        <w:tab/>
      </w:r>
      <w:r>
        <w:tab/>
        <w:t>SEQUENCE</w:t>
      </w:r>
    </w:p>
    <w:p w:rsidR="009420F0" w:rsidRDefault="009420F0" w:rsidP="009420F0">
      <w:pPr>
        <w:pStyle w:val="Code"/>
      </w:pPr>
      <w:r>
        <w:t>{</w:t>
      </w:r>
    </w:p>
    <w:p w:rsidR="009420F0" w:rsidRDefault="009420F0" w:rsidP="009420F0">
      <w:pPr>
        <w:pStyle w:val="Code"/>
      </w:pPr>
      <w:r>
        <w:t>otherRemotePartyRole</w:t>
      </w:r>
      <w:r>
        <w:tab/>
        <w:t>RemotePartyRole,</w:t>
      </w:r>
    </w:p>
    <w:p w:rsidR="009420F0" w:rsidRDefault="009420F0" w:rsidP="009420F0">
      <w:pPr>
        <w:pStyle w:val="Code"/>
      </w:pPr>
      <w:r>
        <w:t>otherRemotePartyFloorSeqNumber</w:t>
      </w:r>
      <w:r>
        <w:tab/>
        <w:t>SeqNumber,</w:t>
      </w:r>
    </w:p>
    <w:p w:rsidR="009420F0" w:rsidRDefault="009420F0" w:rsidP="009420F0">
      <w:pPr>
        <w:pStyle w:val="Code"/>
      </w:pPr>
      <w:r>
        <w:t>newRemotePartySpecialistFloorSeqNumber</w:t>
      </w:r>
      <w:r>
        <w:tab/>
        <w:t>SEQUENCE OF SpecialistSeqNumber OPTIONAL</w:t>
      </w:r>
    </w:p>
    <w:p w:rsidR="009420F0" w:rsidRDefault="009420F0" w:rsidP="009420F0">
      <w:pPr>
        <w:pStyle w:val="Code"/>
      </w:pPr>
      <w:r>
        <w:t>}</w:t>
      </w:r>
    </w:p>
    <w:p w:rsidR="009420F0" w:rsidRDefault="009420F0" w:rsidP="009420F0">
      <w:pPr>
        <w:pStyle w:val="Code"/>
      </w:pPr>
    </w:p>
    <w:p w:rsidR="009420F0" w:rsidRDefault="009420F0" w:rsidP="009420F0">
      <w:pPr>
        <w:pStyle w:val="Code"/>
      </w:pPr>
      <w:r>
        <w:t xml:space="preserve">SpecialistSeqNumber ::= </w:t>
      </w:r>
      <w:r>
        <w:tab/>
        <w:t>SEQUENCE</w:t>
      </w:r>
    </w:p>
    <w:p w:rsidR="009420F0" w:rsidRDefault="009420F0" w:rsidP="009420F0">
      <w:pPr>
        <w:pStyle w:val="Code"/>
      </w:pPr>
      <w:r>
        <w:t>{</w:t>
      </w:r>
    </w:p>
    <w:p w:rsidR="009420F0" w:rsidRDefault="009420F0" w:rsidP="009420F0">
      <w:pPr>
        <w:pStyle w:val="Code"/>
      </w:pPr>
      <w:r>
        <w:t>-- Specify the usage of the SeqNumber</w:t>
      </w:r>
    </w:p>
    <w:p w:rsidR="009420F0" w:rsidRDefault="009420F0" w:rsidP="009420F0">
      <w:pPr>
        <w:pStyle w:val="Code"/>
      </w:pPr>
      <w:r>
        <w:t>seqNumberUsage</w:t>
      </w:r>
      <w:r>
        <w:tab/>
      </w:r>
      <w:proofErr w:type="spellStart"/>
      <w:r>
        <w:t>SeqNumberUsage</w:t>
      </w:r>
      <w:proofErr w:type="spellEnd"/>
      <w:r>
        <w:t>,</w:t>
      </w:r>
    </w:p>
    <w:p w:rsidR="009420F0" w:rsidRDefault="009420F0" w:rsidP="009420F0">
      <w:pPr>
        <w:pStyle w:val="Code"/>
      </w:pPr>
    </w:p>
    <w:p w:rsidR="009420F0" w:rsidRDefault="009420F0" w:rsidP="009420F0">
      <w:pPr>
        <w:pStyle w:val="Code"/>
      </w:pPr>
      <w:r>
        <w:t>-- Specify the associated SeqNumber</w:t>
      </w:r>
    </w:p>
    <w:p w:rsidR="009420F0" w:rsidRDefault="009420F0" w:rsidP="009420F0">
      <w:pPr>
        <w:pStyle w:val="Code"/>
      </w:pPr>
      <w:r>
        <w:t>seqNumber</w:t>
      </w:r>
      <w:r>
        <w:tab/>
      </w:r>
      <w:proofErr w:type="spellStart"/>
      <w:r>
        <w:t>SeqNumber</w:t>
      </w:r>
      <w:proofErr w:type="spellEnd"/>
    </w:p>
    <w:p w:rsidR="009420F0" w:rsidRDefault="009420F0" w:rsidP="009420F0">
      <w:pPr>
        <w:pStyle w:val="Code"/>
      </w:pPr>
      <w:r>
        <w:t>}</w:t>
      </w:r>
    </w:p>
    <w:p w:rsidR="009420F0" w:rsidRDefault="009420F0" w:rsidP="009420F0">
      <w:pPr>
        <w:pStyle w:val="Code"/>
      </w:pPr>
    </w:p>
    <w:p w:rsidR="009420F0" w:rsidRDefault="009420F0" w:rsidP="009420F0">
      <w:pPr>
        <w:pStyle w:val="Code"/>
      </w:pPr>
      <w:r>
        <w:t>SeqNumberUsage ::=</w:t>
      </w:r>
      <w:r>
        <w:tab/>
        <w:t>INTEGER</w:t>
      </w:r>
    </w:p>
    <w:p w:rsidR="009420F0" w:rsidRDefault="009420F0" w:rsidP="009420F0">
      <w:pPr>
        <w:pStyle w:val="Code"/>
      </w:pPr>
      <w:r>
        <w:t>{</w:t>
      </w:r>
    </w:p>
    <w:p w:rsidR="009420F0" w:rsidRDefault="009420F0" w:rsidP="009420F0">
      <w:pPr>
        <w:pStyle w:val="Code"/>
      </w:pPr>
      <w:r>
        <w:t>-- Define the full set of discrete usages on a Device. The only specialist</w:t>
      </w:r>
    </w:p>
    <w:p w:rsidR="009420F0" w:rsidRDefault="009420F0" w:rsidP="009420F0">
      <w:pPr>
        <w:pStyle w:val="Code"/>
      </w:pPr>
      <w:r>
        <w:t>-- counter is for Prepayment Top Up (which is set independently of other counters). This may only be</w:t>
      </w:r>
    </w:p>
    <w:p w:rsidR="009420F0" w:rsidRDefault="009420F0" w:rsidP="009420F0">
      <w:pPr>
        <w:pStyle w:val="Code"/>
      </w:pPr>
      <w:r>
        <w:t>-- included when changing Supplier Security Credentials on an ESME or GSME.</w:t>
      </w:r>
    </w:p>
    <w:p w:rsidR="009420F0" w:rsidRDefault="009420F0" w:rsidP="009420F0">
      <w:pPr>
        <w:pStyle w:val="Code"/>
      </w:pPr>
    </w:p>
    <w:p w:rsidR="009420F0" w:rsidRDefault="009420F0" w:rsidP="009420F0">
      <w:pPr>
        <w:pStyle w:val="Code"/>
      </w:pPr>
      <w:r>
        <w:t>prepaymentTopUp</w:t>
      </w:r>
      <w:r>
        <w:tab/>
        <w:t>(0)</w:t>
      </w:r>
    </w:p>
    <w:p w:rsidR="009420F0" w:rsidRDefault="009420F0" w:rsidP="009420F0">
      <w:pPr>
        <w:pStyle w:val="Code"/>
      </w:pPr>
      <w:r>
        <w:t>}</w:t>
      </w:r>
    </w:p>
    <w:p w:rsidR="009420F0" w:rsidRDefault="009420F0" w:rsidP="009420F0">
      <w:pPr>
        <w:pStyle w:val="Code"/>
      </w:pPr>
    </w:p>
    <w:p w:rsidR="009420F0" w:rsidRDefault="009420F0" w:rsidP="009420F0">
      <w:pPr>
        <w:pStyle w:val="Code"/>
      </w:pPr>
      <w:r>
        <w:t xml:space="preserve">SeqNumber ::= </w:t>
      </w:r>
      <w:r>
        <w:tab/>
        <w:t>INTEGER (0..9223372036854775807)</w:t>
      </w:r>
    </w:p>
    <w:p w:rsidR="009420F0" w:rsidRDefault="009420F0" w:rsidP="009420F0">
      <w:pPr>
        <w:pStyle w:val="Code"/>
      </w:pPr>
    </w:p>
    <w:p w:rsidR="009420F0" w:rsidRDefault="009420F0" w:rsidP="009420F0">
      <w:pPr>
        <w:pStyle w:val="Code"/>
      </w:pPr>
    </w:p>
    <w:p w:rsidR="009420F0" w:rsidRDefault="009420F0" w:rsidP="009420F0">
      <w:pPr>
        <w:pStyle w:val="Code"/>
      </w:pPr>
      <w:r>
        <w:lastRenderedPageBreak/>
        <w:t xml:space="preserve">TrustAnchorReplacement ::= </w:t>
      </w:r>
      <w:r>
        <w:tab/>
        <w:t>SEQUENCE</w:t>
      </w:r>
    </w:p>
    <w:p w:rsidR="009420F0" w:rsidRDefault="009420F0" w:rsidP="009420F0">
      <w:pPr>
        <w:pStyle w:val="Code"/>
      </w:pPr>
      <w:r>
        <w:t>{</w:t>
      </w:r>
    </w:p>
    <w:p w:rsidR="009420F0" w:rsidRDefault="009420F0" w:rsidP="009420F0">
      <w:pPr>
        <w:pStyle w:val="Code"/>
      </w:pPr>
      <w:r>
        <w:t>-- Provide the new end entity certificate</w:t>
      </w:r>
    </w:p>
    <w:p w:rsidR="009420F0" w:rsidRDefault="009420F0" w:rsidP="009420F0">
      <w:pPr>
        <w:pStyle w:val="Code"/>
      </w:pPr>
    </w:p>
    <w:p w:rsidR="009420F0" w:rsidRDefault="009420F0" w:rsidP="009420F0">
      <w:pPr>
        <w:pStyle w:val="Code"/>
      </w:pPr>
      <w:r>
        <w:t>replacementCertificate</w:t>
      </w:r>
      <w:r>
        <w:tab/>
        <w:t>Certificate,</w:t>
      </w:r>
    </w:p>
    <w:p w:rsidR="009420F0" w:rsidRDefault="009420F0" w:rsidP="009420F0">
      <w:pPr>
        <w:pStyle w:val="Code"/>
      </w:pPr>
    </w:p>
    <w:p w:rsidR="009420F0" w:rsidRDefault="009420F0" w:rsidP="009420F0">
      <w:pPr>
        <w:pStyle w:val="Code"/>
      </w:pPr>
      <w:r>
        <w:t>-- Specify where it is to go (specifically which Trust Anchor Cell is to have its details replaced using</w:t>
      </w:r>
    </w:p>
    <w:p w:rsidR="009420F0" w:rsidRDefault="009420F0" w:rsidP="009420F0">
      <w:pPr>
        <w:pStyle w:val="Code"/>
      </w:pPr>
      <w:r>
        <w:t>-- the new end entity certificate)</w:t>
      </w:r>
    </w:p>
    <w:p w:rsidR="009420F0" w:rsidRDefault="009420F0" w:rsidP="009420F0">
      <w:pPr>
        <w:pStyle w:val="Code"/>
      </w:pPr>
    </w:p>
    <w:p w:rsidR="009420F0" w:rsidRDefault="009420F0" w:rsidP="009420F0">
      <w:pPr>
        <w:pStyle w:val="Code"/>
      </w:pPr>
      <w:r>
        <w:t>targetTrustAnchorCell</w:t>
      </w:r>
      <w:r>
        <w:tab/>
        <w:t>TrustAnchorCellIdentifier</w:t>
      </w:r>
    </w:p>
    <w:p w:rsidR="009420F0" w:rsidRDefault="009420F0" w:rsidP="009420F0">
      <w:pPr>
        <w:pStyle w:val="Code"/>
      </w:pPr>
      <w:r>
        <w:t>}</w:t>
      </w:r>
    </w:p>
    <w:p w:rsidR="009420F0" w:rsidRDefault="009420F0" w:rsidP="009420F0">
      <w:pPr>
        <w:pStyle w:val="Code"/>
      </w:pPr>
    </w:p>
    <w:p w:rsidR="009420F0" w:rsidRDefault="009420F0" w:rsidP="009420F0">
      <w:pPr>
        <w:pStyle w:val="Code"/>
      </w:pPr>
    </w:p>
    <w:p w:rsidR="009420F0" w:rsidRDefault="009420F0" w:rsidP="009420F0">
      <w:pPr>
        <w:pStyle w:val="Code"/>
      </w:pPr>
      <w:r>
        <w:t xml:space="preserve">ReplacementOutcome ::= </w:t>
      </w:r>
      <w:r>
        <w:tab/>
        <w:t>SEQUENCE</w:t>
      </w:r>
    </w:p>
    <w:p w:rsidR="009420F0" w:rsidRDefault="009420F0" w:rsidP="009420F0">
      <w:pPr>
        <w:pStyle w:val="Code"/>
      </w:pPr>
      <w:r>
        <w:t>{</w:t>
      </w:r>
    </w:p>
    <w:p w:rsidR="009420F0" w:rsidRDefault="009420F0" w:rsidP="009420F0">
      <w:pPr>
        <w:pStyle w:val="Code"/>
      </w:pPr>
      <w:r>
        <w:t>affectedTrustAnchorCell</w:t>
      </w:r>
      <w:r>
        <w:tab/>
        <w:t>TrustAnchorCellIdentifier,</w:t>
      </w:r>
    </w:p>
    <w:p w:rsidR="009420F0" w:rsidRDefault="009420F0" w:rsidP="009420F0">
      <w:pPr>
        <w:pStyle w:val="Code"/>
      </w:pPr>
      <w:r>
        <w:t>statusCode</w:t>
      </w:r>
      <w:r>
        <w:tab/>
      </w:r>
      <w:proofErr w:type="spellStart"/>
      <w:r>
        <w:t>StatusCode</w:t>
      </w:r>
      <w:proofErr w:type="spellEnd"/>
      <w:r>
        <w:t>,</w:t>
      </w:r>
    </w:p>
    <w:p w:rsidR="009420F0" w:rsidRDefault="009420F0" w:rsidP="009420F0">
      <w:pPr>
        <w:pStyle w:val="Code"/>
      </w:pPr>
    </w:p>
    <w:p w:rsidR="009420F0" w:rsidRDefault="009420F0" w:rsidP="009420F0">
      <w:pPr>
        <w:pStyle w:val="Code"/>
      </w:pPr>
      <w:r>
        <w:t>-- The GBCS Certificate requirements mean that the subjectUniqueID attribute in the subject field of a certificate will always</w:t>
      </w:r>
    </w:p>
    <w:p w:rsidR="009420F0" w:rsidRDefault="009420F0" w:rsidP="009420F0">
      <w:pPr>
        <w:pStyle w:val="Code"/>
      </w:pPr>
      <w:r>
        <w:t>-- contain the 64 bit unique number that equates to Entity Identifier. existingSubjectUniqueID should be set</w:t>
      </w:r>
    </w:p>
    <w:p w:rsidR="009420F0" w:rsidRDefault="009420F0" w:rsidP="009420F0">
      <w:pPr>
        <w:pStyle w:val="Code"/>
      </w:pPr>
      <w:r>
        <w:t>-- accordingly based on the contents of the Trust Anchor Cell prior to Command processing.</w:t>
      </w:r>
    </w:p>
    <w:p w:rsidR="009420F0" w:rsidRDefault="009420F0" w:rsidP="009420F0">
      <w:pPr>
        <w:pStyle w:val="Code"/>
      </w:pPr>
      <w:r>
        <w:t xml:space="preserve"> </w:t>
      </w:r>
    </w:p>
    <w:p w:rsidR="009420F0" w:rsidRDefault="009420F0" w:rsidP="009420F0">
      <w:pPr>
        <w:pStyle w:val="Code"/>
      </w:pPr>
      <w:r>
        <w:t xml:space="preserve">existingSubjectUniqueID </w:t>
      </w:r>
      <w:r>
        <w:tab/>
        <w:t>OCTET STRING,</w:t>
      </w:r>
    </w:p>
    <w:p w:rsidR="009420F0" w:rsidRDefault="009420F0" w:rsidP="009420F0">
      <w:pPr>
        <w:pStyle w:val="Code"/>
      </w:pPr>
    </w:p>
    <w:p w:rsidR="009420F0" w:rsidRDefault="009420F0" w:rsidP="009420F0">
      <w:pPr>
        <w:pStyle w:val="Code"/>
      </w:pPr>
      <w:r>
        <w:t xml:space="preserve">-- The GBCS Certificate requirements mean that subjectKeyIdentifier attributes will all be 8 byte SHA-1 Hashes. </w:t>
      </w:r>
    </w:p>
    <w:p w:rsidR="009420F0" w:rsidRDefault="009420F0" w:rsidP="009420F0">
      <w:pPr>
        <w:pStyle w:val="Code"/>
      </w:pPr>
      <w:r>
        <w:t>-- existingSubjectKeyIdentifier should be set accordingly based on the contents of the Trust Anchor Cell prior to</w:t>
      </w:r>
    </w:p>
    <w:p w:rsidR="009420F0" w:rsidRDefault="009420F0" w:rsidP="009420F0">
      <w:pPr>
        <w:pStyle w:val="Code"/>
      </w:pPr>
      <w:r>
        <w:t>-- Command processing.</w:t>
      </w:r>
    </w:p>
    <w:p w:rsidR="009420F0" w:rsidRDefault="009420F0" w:rsidP="009420F0">
      <w:pPr>
        <w:pStyle w:val="Code"/>
      </w:pPr>
    </w:p>
    <w:p w:rsidR="009420F0" w:rsidRDefault="009420F0" w:rsidP="009420F0">
      <w:pPr>
        <w:pStyle w:val="Code"/>
      </w:pPr>
      <w:r>
        <w:t>existingSubjectKeyIdentifier</w:t>
      </w:r>
      <w:r>
        <w:tab/>
        <w:t>OCTET STRING,</w:t>
      </w:r>
    </w:p>
    <w:p w:rsidR="009420F0" w:rsidRDefault="009420F0" w:rsidP="009420F0">
      <w:pPr>
        <w:pStyle w:val="Code"/>
      </w:pPr>
    </w:p>
    <w:p w:rsidR="009420F0" w:rsidRDefault="009420F0" w:rsidP="009420F0">
      <w:pPr>
        <w:pStyle w:val="Code"/>
      </w:pPr>
      <w:r>
        <w:t>-- The subjectUniqueID  in the subject field of the certificate in this TrustAnchorReplacement</w:t>
      </w:r>
    </w:p>
    <w:p w:rsidR="009420F0" w:rsidRDefault="009420F0" w:rsidP="009420F0">
      <w:pPr>
        <w:pStyle w:val="Code"/>
      </w:pPr>
    </w:p>
    <w:p w:rsidR="009420F0" w:rsidRDefault="009420F0" w:rsidP="009420F0">
      <w:pPr>
        <w:pStyle w:val="Code"/>
      </w:pPr>
      <w:r>
        <w:t xml:space="preserve">replacingSubjectUniqueID </w:t>
      </w:r>
      <w:r>
        <w:tab/>
        <w:t>OCTET STRING,</w:t>
      </w:r>
    </w:p>
    <w:p w:rsidR="009420F0" w:rsidRDefault="009420F0" w:rsidP="009420F0">
      <w:pPr>
        <w:pStyle w:val="Code"/>
      </w:pPr>
    </w:p>
    <w:p w:rsidR="009420F0" w:rsidRDefault="009420F0" w:rsidP="009420F0">
      <w:pPr>
        <w:pStyle w:val="Code"/>
      </w:pPr>
      <w:r>
        <w:t>-- The subjectKeyIdentifier in the certificate in this TrustAnchorReplacement</w:t>
      </w:r>
    </w:p>
    <w:p w:rsidR="009420F0" w:rsidRDefault="009420F0" w:rsidP="009420F0">
      <w:pPr>
        <w:pStyle w:val="Code"/>
      </w:pPr>
    </w:p>
    <w:p w:rsidR="009420F0" w:rsidRDefault="009420F0" w:rsidP="009420F0">
      <w:pPr>
        <w:pStyle w:val="Code"/>
      </w:pPr>
      <w:r>
        <w:t>replacingSubjectKeyIdentifier</w:t>
      </w:r>
      <w:r>
        <w:tab/>
        <w:t>OCTET STRING</w:t>
      </w:r>
    </w:p>
    <w:p w:rsidR="009420F0" w:rsidRDefault="009420F0" w:rsidP="009420F0">
      <w:pPr>
        <w:pStyle w:val="Code"/>
      </w:pPr>
      <w:r>
        <w:t>}</w:t>
      </w:r>
    </w:p>
    <w:p w:rsidR="009420F0" w:rsidRDefault="009420F0" w:rsidP="009420F0">
      <w:pPr>
        <w:pStyle w:val="Code"/>
      </w:pPr>
    </w:p>
    <w:p w:rsidR="009420F0" w:rsidRDefault="009420F0" w:rsidP="009420F0">
      <w:pPr>
        <w:pStyle w:val="Code"/>
      </w:pPr>
      <w:r>
        <w:t xml:space="preserve">TrustAnchorCellIdentifier ::= </w:t>
      </w:r>
      <w:r>
        <w:tab/>
        <w:t>SEQUENCE</w:t>
      </w:r>
    </w:p>
    <w:p w:rsidR="009420F0" w:rsidRDefault="009420F0" w:rsidP="009420F0">
      <w:pPr>
        <w:pStyle w:val="Code"/>
      </w:pPr>
      <w:r>
        <w:t>{</w:t>
      </w:r>
    </w:p>
    <w:p w:rsidR="009420F0" w:rsidRDefault="009420F0" w:rsidP="009420F0">
      <w:pPr>
        <w:pStyle w:val="Code"/>
      </w:pPr>
      <w:r>
        <w:t>-- Which Remote Party Role does this Cell relate to?</w:t>
      </w:r>
    </w:p>
    <w:p w:rsidR="009420F0" w:rsidRDefault="009420F0" w:rsidP="009420F0">
      <w:pPr>
        <w:pStyle w:val="Code"/>
      </w:pPr>
    </w:p>
    <w:p w:rsidR="009420F0" w:rsidRDefault="009420F0" w:rsidP="009420F0">
      <w:pPr>
        <w:pStyle w:val="Code"/>
      </w:pPr>
      <w:r>
        <w:t xml:space="preserve">trustAnchorCellRemotePartyRole </w:t>
      </w:r>
      <w:r>
        <w:tab/>
        <w:t>RemotePartyRole,</w:t>
      </w:r>
    </w:p>
    <w:p w:rsidR="009420F0" w:rsidRDefault="009420F0" w:rsidP="009420F0">
      <w:pPr>
        <w:pStyle w:val="Code"/>
      </w:pPr>
    </w:p>
    <w:p w:rsidR="009420F0" w:rsidRDefault="009420F0" w:rsidP="009420F0">
      <w:pPr>
        <w:pStyle w:val="Code"/>
      </w:pPr>
      <w:r>
        <w:t>-- To what cryptographic use can the Public Key in this Cell be put? Some Remote Party Roles</w:t>
      </w:r>
    </w:p>
    <w:p w:rsidR="009420F0" w:rsidRDefault="009420F0" w:rsidP="009420F0">
      <w:pPr>
        <w:pStyle w:val="Code"/>
      </w:pPr>
      <w:r>
        <w:t>-- (e.g. supplier) can have more than one Public Key on a Device and each one would only have</w:t>
      </w:r>
    </w:p>
    <w:p w:rsidR="009420F0" w:rsidRDefault="009420F0" w:rsidP="009420F0">
      <w:pPr>
        <w:pStyle w:val="Code"/>
      </w:pPr>
      <w:r>
        <w:t>-- a single cryptographic use.</w:t>
      </w:r>
    </w:p>
    <w:p w:rsidR="009420F0" w:rsidRDefault="009420F0" w:rsidP="009420F0">
      <w:pPr>
        <w:pStyle w:val="Code"/>
      </w:pPr>
    </w:p>
    <w:p w:rsidR="009420F0" w:rsidRDefault="009420F0" w:rsidP="009420F0">
      <w:pPr>
        <w:pStyle w:val="Code"/>
      </w:pPr>
      <w:r>
        <w:t>trustAnchorCellKeyUsage</w:t>
      </w:r>
      <w:r>
        <w:tab/>
        <w:t>KeyUsage,</w:t>
      </w:r>
    </w:p>
    <w:p w:rsidR="009420F0" w:rsidRDefault="009420F0" w:rsidP="009420F0">
      <w:pPr>
        <w:pStyle w:val="Code"/>
      </w:pPr>
    </w:p>
    <w:p w:rsidR="009420F0" w:rsidRDefault="009420F0" w:rsidP="009420F0">
      <w:pPr>
        <w:pStyle w:val="Code"/>
      </w:pPr>
      <w:r>
        <w:t>-- trustAnchorCellUsage is to allow for multiple Public Keys of the same keyUsage for the same Remote</w:t>
      </w:r>
    </w:p>
    <w:p w:rsidR="009420F0" w:rsidRDefault="009420F0" w:rsidP="009420F0">
      <w:pPr>
        <w:pStyle w:val="Code"/>
      </w:pPr>
      <w:r>
        <w:t>-- Party Role. It will be absent except where used to refer to the Supplier Key</w:t>
      </w:r>
    </w:p>
    <w:p w:rsidR="009420F0" w:rsidRDefault="009420F0" w:rsidP="009420F0">
      <w:pPr>
        <w:pStyle w:val="Code"/>
      </w:pPr>
      <w:r>
        <w:t>-- Agreement Key used solely in relation to validating Supplier generated MACs on Prepayment Top Up</w:t>
      </w:r>
    </w:p>
    <w:p w:rsidR="009420F0" w:rsidRDefault="009420F0" w:rsidP="009420F0">
      <w:pPr>
        <w:pStyle w:val="Code"/>
      </w:pPr>
      <w:r>
        <w:t>-- transactions</w:t>
      </w:r>
    </w:p>
    <w:p w:rsidR="009420F0" w:rsidRDefault="009420F0" w:rsidP="009420F0">
      <w:pPr>
        <w:pStyle w:val="Code"/>
      </w:pPr>
    </w:p>
    <w:p w:rsidR="009420F0" w:rsidRDefault="009420F0" w:rsidP="009420F0">
      <w:pPr>
        <w:pStyle w:val="Code"/>
      </w:pPr>
      <w:r>
        <w:t>trustAnchorCellUsage</w:t>
      </w:r>
      <w:r>
        <w:tab/>
        <w:t>CellUsage DEFAULT management</w:t>
      </w:r>
    </w:p>
    <w:p w:rsidR="009420F0" w:rsidRDefault="009420F0" w:rsidP="009420F0">
      <w:pPr>
        <w:pStyle w:val="Code"/>
      </w:pPr>
      <w:r>
        <w:t>}</w:t>
      </w:r>
    </w:p>
    <w:p w:rsidR="009420F0" w:rsidRDefault="009420F0" w:rsidP="009420F0">
      <w:pPr>
        <w:pStyle w:val="Code"/>
      </w:pPr>
      <w:r>
        <w:tab/>
      </w:r>
    </w:p>
    <w:p w:rsidR="009420F0" w:rsidRDefault="009420F0" w:rsidP="009420F0">
      <w:pPr>
        <w:pStyle w:val="Code"/>
      </w:pPr>
      <w:r>
        <w:t xml:space="preserve">CellUsage ::= </w:t>
      </w:r>
      <w:r>
        <w:tab/>
        <w:t xml:space="preserve">INTEGER {management(0), prePaymentTopUp(1)} </w:t>
      </w:r>
    </w:p>
    <w:p w:rsidR="009420F0" w:rsidRDefault="009420F0" w:rsidP="009420F0">
      <w:pPr>
        <w:pStyle w:val="Code"/>
      </w:pPr>
    </w:p>
    <w:p w:rsidR="009420F0" w:rsidRDefault="009420F0" w:rsidP="009420F0">
      <w:pPr>
        <w:pStyle w:val="Code"/>
      </w:pPr>
      <w:r>
        <w:t xml:space="preserve">RemotePartyRole ::= </w:t>
      </w:r>
      <w:r>
        <w:tab/>
        <w:t>INTEGER</w:t>
      </w:r>
    </w:p>
    <w:p w:rsidR="009420F0" w:rsidRDefault="009420F0" w:rsidP="009420F0">
      <w:pPr>
        <w:pStyle w:val="Code"/>
      </w:pPr>
      <w:r>
        <w:t>{</w:t>
      </w:r>
    </w:p>
    <w:p w:rsidR="009420F0" w:rsidRDefault="009420F0" w:rsidP="009420F0">
      <w:pPr>
        <w:pStyle w:val="Code"/>
      </w:pPr>
      <w:r>
        <w:t>-- Define the full set of Remote Party Roles in relation to which a Device may need to undertake</w:t>
      </w:r>
    </w:p>
    <w:p w:rsidR="009420F0" w:rsidRDefault="009420F0" w:rsidP="009420F0">
      <w:pPr>
        <w:pStyle w:val="Code"/>
      </w:pPr>
      <w:r>
        <w:t>-- processing. Note that most Devices will only support a subset of these.</w:t>
      </w:r>
    </w:p>
    <w:p w:rsidR="009420F0" w:rsidRDefault="009420F0" w:rsidP="009420F0">
      <w:pPr>
        <w:pStyle w:val="Code"/>
      </w:pPr>
    </w:p>
    <w:p w:rsidR="009420F0" w:rsidRDefault="009420F0" w:rsidP="009420F0">
      <w:pPr>
        <w:pStyle w:val="Code"/>
      </w:pPr>
      <w:r>
        <w:t>root</w:t>
      </w:r>
      <w:r>
        <w:tab/>
        <w:t>(0),</w:t>
      </w:r>
    </w:p>
    <w:p w:rsidR="009420F0" w:rsidRDefault="009420F0" w:rsidP="009420F0">
      <w:pPr>
        <w:pStyle w:val="Code"/>
      </w:pPr>
      <w:r>
        <w:t>recovery</w:t>
      </w:r>
      <w:r>
        <w:tab/>
        <w:t>(1),</w:t>
      </w:r>
    </w:p>
    <w:p w:rsidR="009420F0" w:rsidRDefault="009420F0" w:rsidP="009420F0">
      <w:pPr>
        <w:pStyle w:val="Code"/>
      </w:pPr>
      <w:r>
        <w:t>supplier</w:t>
      </w:r>
      <w:r>
        <w:tab/>
        <w:t>(2),</w:t>
      </w:r>
    </w:p>
    <w:p w:rsidR="009420F0" w:rsidRDefault="009420F0" w:rsidP="009420F0">
      <w:pPr>
        <w:pStyle w:val="Code"/>
      </w:pPr>
      <w:r>
        <w:t>networkOperator</w:t>
      </w:r>
      <w:r>
        <w:tab/>
        <w:t>(3),</w:t>
      </w:r>
    </w:p>
    <w:p w:rsidR="009420F0" w:rsidRDefault="009420F0" w:rsidP="009420F0">
      <w:pPr>
        <w:pStyle w:val="Code"/>
      </w:pPr>
      <w:r>
        <w:t>accessControlBroker</w:t>
      </w:r>
      <w:r>
        <w:tab/>
        <w:t>(4),</w:t>
      </w:r>
    </w:p>
    <w:p w:rsidR="009420F0" w:rsidRDefault="009420F0" w:rsidP="009420F0">
      <w:pPr>
        <w:pStyle w:val="Code"/>
      </w:pPr>
      <w:r>
        <w:t>transitionalCoS</w:t>
      </w:r>
      <w:r>
        <w:tab/>
        <w:t>(5),</w:t>
      </w:r>
    </w:p>
    <w:p w:rsidR="009420F0" w:rsidRDefault="009420F0" w:rsidP="009420F0">
      <w:pPr>
        <w:pStyle w:val="Code"/>
      </w:pPr>
      <w:r>
        <w:t>wanProvider</w:t>
      </w:r>
      <w:r>
        <w:tab/>
        <w:t>(6),</w:t>
      </w:r>
    </w:p>
    <w:p w:rsidR="009420F0" w:rsidRDefault="009420F0" w:rsidP="009420F0">
      <w:pPr>
        <w:pStyle w:val="Code"/>
      </w:pPr>
      <w:r>
        <w:t>issuingAuthority</w:t>
      </w:r>
      <w:r>
        <w:tab/>
        <w:t>(7),</w:t>
      </w:r>
      <w:r>
        <w:tab/>
        <w:t xml:space="preserve">-- Devices will receive such Certificates but they do not need to store </w:t>
      </w:r>
    </w:p>
    <w:p w:rsidR="009420F0" w:rsidRDefault="009420F0" w:rsidP="009420F0">
      <w:pPr>
        <w:pStyle w:val="Code"/>
      </w:pPr>
      <w:r>
        <w:tab/>
      </w:r>
      <w:r>
        <w:tab/>
      </w:r>
      <w:r>
        <w:tab/>
        <w:t>-- them over an extended period</w:t>
      </w:r>
    </w:p>
    <w:p w:rsidR="009420F0" w:rsidRDefault="009420F0" w:rsidP="009420F0">
      <w:pPr>
        <w:pStyle w:val="Code"/>
      </w:pPr>
    </w:p>
    <w:p w:rsidR="009420F0" w:rsidRDefault="009420F0" w:rsidP="009420F0">
      <w:pPr>
        <w:pStyle w:val="Code"/>
      </w:pPr>
      <w:r>
        <w:t>-- The ‘other’ RemotePartyRole is for a party whose role does not allow it to invoke any Device function apart from</w:t>
      </w:r>
    </w:p>
    <w:p w:rsidR="009420F0" w:rsidRDefault="009420F0" w:rsidP="009420F0">
      <w:pPr>
        <w:pStyle w:val="Code"/>
      </w:pPr>
      <w:r>
        <w:t>-- UpdateSecurityCredentials. This is to allow for Device functionality to be locked out of usage until a valid</w:t>
      </w:r>
    </w:p>
    <w:p w:rsidR="009420F0" w:rsidRDefault="009420F0" w:rsidP="009420F0">
      <w:pPr>
        <w:pStyle w:val="Code"/>
      </w:pPr>
      <w:r>
        <w:t>-- Remote Party can be identified e.g. where roles cannot be fixed until a Device is brought in to operation</w:t>
      </w:r>
    </w:p>
    <w:p w:rsidR="009420F0" w:rsidRDefault="009420F0" w:rsidP="009420F0">
      <w:pPr>
        <w:pStyle w:val="Code"/>
      </w:pPr>
    </w:p>
    <w:p w:rsidR="009420F0" w:rsidRDefault="009420F0" w:rsidP="009420F0">
      <w:pPr>
        <w:pStyle w:val="Code"/>
      </w:pPr>
      <w:r>
        <w:t>other</w:t>
      </w:r>
      <w:r>
        <w:tab/>
        <w:t>(127)</w:t>
      </w:r>
    </w:p>
    <w:p w:rsidR="009420F0" w:rsidRDefault="009420F0" w:rsidP="009420F0">
      <w:pPr>
        <w:pStyle w:val="Code"/>
      </w:pPr>
    </w:p>
    <w:p w:rsidR="009420F0" w:rsidRDefault="009420F0" w:rsidP="009420F0">
      <w:pPr>
        <w:pStyle w:val="Code"/>
      </w:pPr>
      <w:r>
        <w:t>}</w:t>
      </w:r>
    </w:p>
    <w:p w:rsidR="009420F0" w:rsidRDefault="009420F0" w:rsidP="009420F0">
      <w:pPr>
        <w:pStyle w:val="Code"/>
      </w:pPr>
    </w:p>
    <w:p w:rsidR="009420F0" w:rsidRDefault="009420F0" w:rsidP="009420F0">
      <w:pPr>
        <w:pStyle w:val="Code"/>
      </w:pPr>
      <w:r>
        <w:t>-- KeyUsage is only repeated here for clarity. It is defined in RFC 5912</w:t>
      </w:r>
    </w:p>
    <w:p w:rsidR="009420F0" w:rsidRDefault="009420F0" w:rsidP="009420F0">
      <w:pPr>
        <w:pStyle w:val="Code"/>
      </w:pPr>
    </w:p>
    <w:p w:rsidR="009420F0" w:rsidRDefault="009420F0" w:rsidP="009420F0">
      <w:pPr>
        <w:pStyle w:val="Code"/>
      </w:pPr>
      <w:r>
        <w:t xml:space="preserve">KeyUsage ::= </w:t>
      </w:r>
      <w:r>
        <w:tab/>
        <w:t xml:space="preserve">BIT STRING </w:t>
      </w:r>
    </w:p>
    <w:p w:rsidR="009420F0" w:rsidRDefault="009420F0" w:rsidP="009420F0">
      <w:pPr>
        <w:pStyle w:val="Code"/>
      </w:pPr>
      <w:r>
        <w:t>{</w:t>
      </w:r>
    </w:p>
    <w:p w:rsidR="009420F0" w:rsidRDefault="009420F0" w:rsidP="009420F0">
      <w:pPr>
        <w:pStyle w:val="Code"/>
      </w:pPr>
      <w:r>
        <w:lastRenderedPageBreak/>
        <w:t>-- Define valid uses of Public Keys held by Devices in their Trust Anchor Cells.</w:t>
      </w:r>
    </w:p>
    <w:p w:rsidR="009420F0" w:rsidRDefault="009420F0" w:rsidP="009420F0">
      <w:pPr>
        <w:pStyle w:val="Code"/>
      </w:pPr>
    </w:p>
    <w:p w:rsidR="009420F0" w:rsidRDefault="009420F0" w:rsidP="009420F0">
      <w:pPr>
        <w:pStyle w:val="Code"/>
      </w:pPr>
      <w:r>
        <w:t>digitalSignature</w:t>
      </w:r>
      <w:r>
        <w:tab/>
        <w:t>(0),</w:t>
      </w:r>
    </w:p>
    <w:p w:rsidR="009420F0" w:rsidRDefault="009420F0" w:rsidP="009420F0">
      <w:pPr>
        <w:pStyle w:val="Code"/>
      </w:pPr>
      <w:r>
        <w:t>contentCommitment</w:t>
      </w:r>
      <w:r>
        <w:tab/>
        <w:t>(1),</w:t>
      </w:r>
      <w:r>
        <w:tab/>
        <w:t>-- not valid for GBCS compliant transactions</w:t>
      </w:r>
    </w:p>
    <w:p w:rsidR="009420F0" w:rsidRDefault="009420F0" w:rsidP="009420F0">
      <w:pPr>
        <w:pStyle w:val="Code"/>
      </w:pPr>
      <w:r>
        <w:t xml:space="preserve">keyEncipherment  </w:t>
      </w:r>
      <w:r>
        <w:tab/>
        <w:t>(2),</w:t>
      </w:r>
      <w:r>
        <w:tab/>
        <w:t>-- not valid for GBCS compliant transactions</w:t>
      </w:r>
    </w:p>
    <w:p w:rsidR="009420F0" w:rsidRDefault="009420F0" w:rsidP="009420F0">
      <w:pPr>
        <w:pStyle w:val="Code"/>
      </w:pPr>
      <w:r>
        <w:t xml:space="preserve">dataEncipherment </w:t>
      </w:r>
      <w:r>
        <w:tab/>
        <w:t>(3),</w:t>
      </w:r>
      <w:r>
        <w:tab/>
        <w:t>-- not valid for GBCS compliant transactions</w:t>
      </w:r>
    </w:p>
    <w:p w:rsidR="009420F0" w:rsidRDefault="009420F0" w:rsidP="009420F0">
      <w:pPr>
        <w:pStyle w:val="Code"/>
      </w:pPr>
      <w:r>
        <w:t xml:space="preserve">keyAgreement  </w:t>
      </w:r>
      <w:r>
        <w:tab/>
        <w:t>(4),</w:t>
      </w:r>
    </w:p>
    <w:p w:rsidR="009420F0" w:rsidRDefault="009420F0" w:rsidP="009420F0">
      <w:pPr>
        <w:pStyle w:val="Code"/>
      </w:pPr>
      <w:r>
        <w:t xml:space="preserve">keyCertSign    </w:t>
      </w:r>
      <w:r>
        <w:tab/>
        <w:t>(5),</w:t>
      </w:r>
    </w:p>
    <w:p w:rsidR="009420F0" w:rsidRDefault="009420F0" w:rsidP="009420F0">
      <w:pPr>
        <w:pStyle w:val="Code"/>
      </w:pPr>
      <w:r>
        <w:t xml:space="preserve">cRLSign  </w:t>
      </w:r>
      <w:r>
        <w:tab/>
        <w:t xml:space="preserve">(6), </w:t>
      </w:r>
    </w:p>
    <w:p w:rsidR="009420F0" w:rsidRDefault="009420F0" w:rsidP="009420F0">
      <w:pPr>
        <w:pStyle w:val="Code"/>
      </w:pPr>
      <w:r>
        <w:t xml:space="preserve">encipherOnly    </w:t>
      </w:r>
      <w:r>
        <w:tab/>
        <w:t>(7),</w:t>
      </w:r>
      <w:r>
        <w:tab/>
        <w:t>-- not valid for GBCS compliant transactions</w:t>
      </w:r>
    </w:p>
    <w:p w:rsidR="009420F0" w:rsidRDefault="009420F0" w:rsidP="009420F0">
      <w:pPr>
        <w:pStyle w:val="Code"/>
      </w:pPr>
      <w:r>
        <w:t xml:space="preserve">decipherOnly </w:t>
      </w:r>
      <w:r>
        <w:tab/>
        <w:t>(8)</w:t>
      </w:r>
      <w:r>
        <w:tab/>
        <w:t>-- not valid for GBCS compliant transactions</w:t>
      </w:r>
    </w:p>
    <w:p w:rsidR="009420F0" w:rsidRDefault="009420F0" w:rsidP="009420F0">
      <w:pPr>
        <w:pStyle w:val="Code"/>
      </w:pPr>
      <w:r>
        <w:t>}</w:t>
      </w:r>
    </w:p>
    <w:p w:rsidR="009420F0" w:rsidRDefault="009420F0" w:rsidP="009420F0">
      <w:pPr>
        <w:pStyle w:val="Code"/>
      </w:pPr>
    </w:p>
    <w:p w:rsidR="009420F0" w:rsidRDefault="009420F0" w:rsidP="009420F0">
      <w:pPr>
        <w:pStyle w:val="Code"/>
      </w:pPr>
      <w:r>
        <w:t xml:space="preserve">CredentialsReplacementMode ::= </w:t>
      </w:r>
      <w:r>
        <w:tab/>
        <w:t>INTEGER</w:t>
      </w:r>
    </w:p>
    <w:p w:rsidR="009420F0" w:rsidRDefault="009420F0" w:rsidP="009420F0">
      <w:pPr>
        <w:pStyle w:val="Code"/>
      </w:pPr>
      <w:r>
        <w:t>{</w:t>
      </w:r>
    </w:p>
    <w:p w:rsidR="009420F0" w:rsidRDefault="009420F0" w:rsidP="009420F0">
      <w:pPr>
        <w:pStyle w:val="Code"/>
      </w:pPr>
      <w:r>
        <w:t>-- Define the valid combinations as to which Remote Party Roles can replace which kinds of Trust Anchors.</w:t>
      </w:r>
    </w:p>
    <w:p w:rsidR="009420F0" w:rsidRDefault="009420F0" w:rsidP="009420F0">
      <w:pPr>
        <w:pStyle w:val="Code"/>
      </w:pPr>
    </w:p>
    <w:p w:rsidR="009420F0" w:rsidRDefault="009420F0" w:rsidP="009420F0">
      <w:pPr>
        <w:pStyle w:val="Code"/>
      </w:pPr>
      <w:r>
        <w:t>-- Normal operational replacement modes</w:t>
      </w:r>
    </w:p>
    <w:p w:rsidR="009420F0" w:rsidRDefault="009420F0" w:rsidP="009420F0">
      <w:pPr>
        <w:pStyle w:val="Code"/>
      </w:pPr>
      <w:r>
        <w:t>rootBySupplier</w:t>
      </w:r>
      <w:r>
        <w:tab/>
        <w:t>(0),</w:t>
      </w:r>
    </w:p>
    <w:p w:rsidR="009420F0" w:rsidRDefault="009420F0" w:rsidP="009420F0">
      <w:pPr>
        <w:pStyle w:val="Code"/>
      </w:pPr>
      <w:r>
        <w:t>rootByWanProvider</w:t>
      </w:r>
      <w:r>
        <w:tab/>
        <w:t>(1),</w:t>
      </w:r>
    </w:p>
    <w:p w:rsidR="009420F0" w:rsidRDefault="009420F0" w:rsidP="009420F0">
      <w:pPr>
        <w:pStyle w:val="Code"/>
      </w:pPr>
      <w:r>
        <w:t>supplierBySupplier</w:t>
      </w:r>
      <w:r>
        <w:tab/>
        <w:t>(2),</w:t>
      </w:r>
    </w:p>
    <w:p w:rsidR="009420F0" w:rsidRDefault="009420F0" w:rsidP="009420F0">
      <w:pPr>
        <w:pStyle w:val="Code"/>
      </w:pPr>
      <w:r>
        <w:t>networkOperatorByNetworkOperator</w:t>
      </w:r>
      <w:r>
        <w:tab/>
        <w:t>(3),</w:t>
      </w:r>
    </w:p>
    <w:p w:rsidR="009420F0" w:rsidRDefault="009420F0" w:rsidP="009420F0">
      <w:pPr>
        <w:pStyle w:val="Code"/>
      </w:pPr>
      <w:r>
        <w:t>accessControlBrokerByACB</w:t>
      </w:r>
      <w:r>
        <w:tab/>
        <w:t>(4),</w:t>
      </w:r>
    </w:p>
    <w:p w:rsidR="009420F0" w:rsidRDefault="009420F0" w:rsidP="009420F0">
      <w:pPr>
        <w:pStyle w:val="Code"/>
      </w:pPr>
      <w:r>
        <w:t>wanProviderByWanProvider</w:t>
      </w:r>
      <w:r>
        <w:tab/>
        <w:t>(5),</w:t>
      </w:r>
    </w:p>
    <w:p w:rsidR="009420F0" w:rsidRDefault="009420F0" w:rsidP="009420F0">
      <w:pPr>
        <w:pStyle w:val="Code"/>
      </w:pPr>
      <w:r>
        <w:t>transCoSByTransCoS</w:t>
      </w:r>
      <w:r>
        <w:tab/>
        <w:t>(6),</w:t>
      </w:r>
    </w:p>
    <w:p w:rsidR="009420F0" w:rsidRDefault="009420F0" w:rsidP="009420F0">
      <w:pPr>
        <w:pStyle w:val="Code"/>
      </w:pPr>
      <w:r>
        <w:t>supplierByTransCoS</w:t>
      </w:r>
      <w:r>
        <w:tab/>
        <w:t>(7),</w:t>
      </w:r>
    </w:p>
    <w:p w:rsidR="009420F0" w:rsidRDefault="009420F0" w:rsidP="009420F0">
      <w:pPr>
        <w:pStyle w:val="Code"/>
      </w:pPr>
    </w:p>
    <w:p w:rsidR="009420F0" w:rsidRDefault="009420F0" w:rsidP="009420F0">
      <w:pPr>
        <w:pStyle w:val="Code"/>
      </w:pPr>
      <w:r>
        <w:t>-- Recovery modes</w:t>
      </w:r>
      <w:r>
        <w:tab/>
      </w:r>
    </w:p>
    <w:p w:rsidR="009420F0" w:rsidRDefault="009420F0" w:rsidP="009420F0">
      <w:pPr>
        <w:pStyle w:val="Code"/>
      </w:pPr>
      <w:r>
        <w:t>anyExceptAbnormalRootByRecovery</w:t>
      </w:r>
      <w:r>
        <w:tab/>
        <w:t>(8),</w:t>
      </w:r>
    </w:p>
    <w:p w:rsidR="009420F0" w:rsidRDefault="009420F0" w:rsidP="009420F0">
      <w:pPr>
        <w:pStyle w:val="Code"/>
      </w:pPr>
      <w:r>
        <w:t>anyByContingency</w:t>
      </w:r>
      <w:r>
        <w:tab/>
        <w:t>(9)</w:t>
      </w:r>
    </w:p>
    <w:p w:rsidR="009420F0" w:rsidRDefault="009420F0" w:rsidP="009420F0">
      <w:pPr>
        <w:pStyle w:val="Code"/>
      </w:pPr>
      <w:r>
        <w:t>}</w:t>
      </w:r>
    </w:p>
    <w:p w:rsidR="009420F0" w:rsidRDefault="009420F0" w:rsidP="009420F0">
      <w:pPr>
        <w:pStyle w:val="Code"/>
      </w:pPr>
    </w:p>
    <w:p w:rsidR="009420F0" w:rsidRDefault="009420F0" w:rsidP="009420F0">
      <w:pPr>
        <w:pStyle w:val="Code"/>
      </w:pPr>
      <w:r>
        <w:t>-- The GBCS only allows for a constrained set of Trust Anchor Cell operations and so the list of possible outcomes</w:t>
      </w:r>
    </w:p>
    <w:p w:rsidR="009420F0" w:rsidRDefault="009420F0" w:rsidP="009420F0">
      <w:pPr>
        <w:pStyle w:val="Code"/>
      </w:pPr>
      <w:r>
        <w:t>-- is more limited than in RFC 5934. The list below is that more constrained subset</w:t>
      </w:r>
    </w:p>
    <w:p w:rsidR="009420F0" w:rsidRDefault="009420F0" w:rsidP="009420F0">
      <w:pPr>
        <w:pStyle w:val="Code"/>
      </w:pPr>
    </w:p>
    <w:p w:rsidR="009420F0" w:rsidRDefault="009420F0" w:rsidP="009420F0">
      <w:pPr>
        <w:pStyle w:val="Code"/>
      </w:pPr>
      <w:r>
        <w:t xml:space="preserve">StatusCode ::= </w:t>
      </w:r>
      <w:r>
        <w:tab/>
        <w:t>ENUMERATED {</w:t>
      </w:r>
    </w:p>
    <w:p w:rsidR="009420F0" w:rsidRDefault="009420F0" w:rsidP="009420F0">
      <w:pPr>
        <w:pStyle w:val="Code"/>
      </w:pPr>
    </w:p>
    <w:p w:rsidR="009420F0" w:rsidRDefault="009420F0" w:rsidP="009420F0">
      <w:pPr>
        <w:pStyle w:val="Code"/>
      </w:pPr>
      <w:r>
        <w:t xml:space="preserve">success </w:t>
      </w:r>
      <w:r>
        <w:tab/>
        <w:t>(0),</w:t>
      </w:r>
    </w:p>
    <w:p w:rsidR="009420F0" w:rsidRDefault="009420F0" w:rsidP="009420F0">
      <w:pPr>
        <w:pStyle w:val="Code"/>
      </w:pPr>
    </w:p>
    <w:p w:rsidR="009420F0" w:rsidRDefault="009420F0" w:rsidP="009420F0">
      <w:pPr>
        <w:pStyle w:val="Code"/>
      </w:pPr>
      <w:r w:rsidRPr="00133322">
        <w:t>-</w:t>
      </w:r>
      <w:r>
        <w:t>- badCertificate is used to indicate that the syntax for one or more certificates is invalid.</w:t>
      </w:r>
    </w:p>
    <w:p w:rsidR="009420F0" w:rsidRDefault="009420F0" w:rsidP="009420F0">
      <w:pPr>
        <w:pStyle w:val="Code"/>
      </w:pPr>
    </w:p>
    <w:p w:rsidR="009420F0" w:rsidRDefault="009420F0" w:rsidP="009420F0">
      <w:pPr>
        <w:pStyle w:val="Code"/>
      </w:pPr>
      <w:r>
        <w:t>badCertificate</w:t>
      </w:r>
      <w:r>
        <w:tab/>
        <w:t>(5),</w:t>
      </w:r>
      <w:r>
        <w:tab/>
      </w:r>
    </w:p>
    <w:p w:rsidR="009420F0" w:rsidRDefault="009420F0" w:rsidP="009420F0">
      <w:pPr>
        <w:pStyle w:val="Code"/>
      </w:pPr>
    </w:p>
    <w:p w:rsidR="009420F0" w:rsidRDefault="009420F0" w:rsidP="009420F0">
      <w:pPr>
        <w:pStyle w:val="Code"/>
      </w:pPr>
      <w:r>
        <w:t>-- noTrustAnchor is used to indicate that the authorityKeyIdentifier does not identify the public key of a</w:t>
      </w:r>
    </w:p>
    <w:p w:rsidR="009420F0" w:rsidRDefault="009420F0" w:rsidP="009420F0">
      <w:pPr>
        <w:pStyle w:val="Code"/>
      </w:pPr>
      <w:r>
        <w:lastRenderedPageBreak/>
        <w:t>-- trust anchor or a certification path that terminates with an installed trust anchor</w:t>
      </w:r>
    </w:p>
    <w:p w:rsidR="009420F0" w:rsidRDefault="009420F0" w:rsidP="009420F0">
      <w:pPr>
        <w:pStyle w:val="Code"/>
      </w:pPr>
    </w:p>
    <w:p w:rsidR="009420F0" w:rsidRDefault="009420F0" w:rsidP="009420F0">
      <w:pPr>
        <w:pStyle w:val="Code"/>
      </w:pPr>
      <w:r>
        <w:t xml:space="preserve">noTrustAnchor </w:t>
      </w:r>
      <w:r>
        <w:tab/>
        <w:t>(10),</w:t>
      </w:r>
    </w:p>
    <w:p w:rsidR="009420F0" w:rsidRDefault="009420F0" w:rsidP="009420F0">
      <w:pPr>
        <w:pStyle w:val="Code"/>
      </w:pPr>
    </w:p>
    <w:p w:rsidR="009420F0" w:rsidRDefault="009420F0" w:rsidP="009420F0">
      <w:pPr>
        <w:pStyle w:val="Code"/>
      </w:pPr>
      <w:r>
        <w:t>-- insufficientMemory indicates that the update could not be processed because the Device did not</w:t>
      </w:r>
    </w:p>
    <w:p w:rsidR="009420F0" w:rsidRDefault="009420F0" w:rsidP="009420F0">
      <w:pPr>
        <w:pStyle w:val="Code"/>
      </w:pPr>
      <w:r>
        <w:t>-- have sufficient memory</w:t>
      </w:r>
    </w:p>
    <w:p w:rsidR="009420F0" w:rsidRDefault="009420F0" w:rsidP="009420F0">
      <w:pPr>
        <w:pStyle w:val="Code"/>
      </w:pPr>
    </w:p>
    <w:p w:rsidR="009420F0" w:rsidRDefault="009420F0" w:rsidP="009420F0">
      <w:pPr>
        <w:pStyle w:val="Code"/>
      </w:pPr>
      <w:r>
        <w:t xml:space="preserve">insufficientMemory </w:t>
      </w:r>
      <w:r>
        <w:tab/>
        <w:t>(17),</w:t>
      </w:r>
    </w:p>
    <w:p w:rsidR="009420F0" w:rsidRDefault="009420F0" w:rsidP="009420F0">
      <w:pPr>
        <w:pStyle w:val="Code"/>
      </w:pPr>
    </w:p>
    <w:p w:rsidR="009420F0" w:rsidRDefault="009420F0" w:rsidP="009420F0">
      <w:pPr>
        <w:pStyle w:val="Code"/>
      </w:pPr>
      <w:r>
        <w:t>-- contingencyPublicKeyDecrypt indicates that the update could not be processed because an error occurred while</w:t>
      </w:r>
    </w:p>
    <w:p w:rsidR="009420F0" w:rsidRDefault="009420F0" w:rsidP="009420F0">
      <w:pPr>
        <w:pStyle w:val="Code"/>
      </w:pPr>
      <w:r>
        <w:t>-- decrypting the contingency public key.</w:t>
      </w:r>
    </w:p>
    <w:p w:rsidR="009420F0" w:rsidRDefault="009420F0" w:rsidP="009420F0">
      <w:pPr>
        <w:pStyle w:val="Code"/>
      </w:pPr>
    </w:p>
    <w:p w:rsidR="009420F0" w:rsidRDefault="009420F0" w:rsidP="009420F0">
      <w:pPr>
        <w:pStyle w:val="Code"/>
      </w:pPr>
      <w:r>
        <w:t xml:space="preserve">contingencyPublicKeyDecrypt   </w:t>
      </w:r>
      <w:r>
        <w:tab/>
        <w:t>(22),</w:t>
      </w:r>
    </w:p>
    <w:p w:rsidR="009420F0" w:rsidRDefault="009420F0" w:rsidP="009420F0">
      <w:pPr>
        <w:pStyle w:val="Code"/>
      </w:pPr>
    </w:p>
    <w:p w:rsidR="009420F0" w:rsidRDefault="009420F0" w:rsidP="009420F0">
      <w:pPr>
        <w:pStyle w:val="Code"/>
      </w:pPr>
      <w:r>
        <w:t>-- trustAnchorNotFound indicates that a change to a trust anchor was requested, but the referenced trust anchor</w:t>
      </w:r>
    </w:p>
    <w:p w:rsidR="009420F0" w:rsidRDefault="009420F0" w:rsidP="009420F0">
      <w:pPr>
        <w:pStyle w:val="Code"/>
      </w:pPr>
      <w:r>
        <w:t>-- is not represented in the Trust Anchor Cell.</w:t>
      </w:r>
    </w:p>
    <w:p w:rsidR="009420F0" w:rsidRDefault="009420F0" w:rsidP="009420F0">
      <w:pPr>
        <w:pStyle w:val="Code"/>
      </w:pPr>
    </w:p>
    <w:p w:rsidR="009420F0" w:rsidRDefault="009420F0" w:rsidP="009420F0">
      <w:pPr>
        <w:pStyle w:val="Code"/>
      </w:pPr>
      <w:r>
        <w:t>trustAnchorNotFound</w:t>
      </w:r>
      <w:r>
        <w:tab/>
        <w:t>(25),</w:t>
      </w:r>
    </w:p>
    <w:p w:rsidR="009420F0" w:rsidRDefault="009420F0" w:rsidP="009420F0">
      <w:pPr>
        <w:pStyle w:val="Code"/>
      </w:pPr>
    </w:p>
    <w:p w:rsidR="009420F0" w:rsidRDefault="009420F0" w:rsidP="009420F0">
      <w:pPr>
        <w:pStyle w:val="Code"/>
      </w:pPr>
      <w:r>
        <w:t>-- resourcesBusy indicates that the resources necessary to process the replacement are not available at the</w:t>
      </w:r>
    </w:p>
    <w:p w:rsidR="009420F0" w:rsidRDefault="009420F0" w:rsidP="009420F0">
      <w:pPr>
        <w:pStyle w:val="Code"/>
      </w:pPr>
      <w:r>
        <w:t>-- present time, but the resources might be available at some point in the future.</w:t>
      </w:r>
    </w:p>
    <w:p w:rsidR="009420F0" w:rsidRDefault="009420F0" w:rsidP="009420F0">
      <w:pPr>
        <w:pStyle w:val="Code"/>
      </w:pPr>
    </w:p>
    <w:p w:rsidR="009420F0" w:rsidRDefault="009420F0" w:rsidP="009420F0">
      <w:pPr>
        <w:pStyle w:val="Code"/>
      </w:pPr>
      <w:r>
        <w:t>resourcesBusy</w:t>
      </w:r>
      <w:r>
        <w:tab/>
        <w:t>(30),</w:t>
      </w:r>
    </w:p>
    <w:p w:rsidR="009420F0" w:rsidRDefault="009420F0" w:rsidP="009420F0">
      <w:pPr>
        <w:pStyle w:val="Code"/>
      </w:pPr>
    </w:p>
    <w:p w:rsidR="009420F0" w:rsidRDefault="009420F0" w:rsidP="009420F0">
      <w:pPr>
        <w:pStyle w:val="Code"/>
      </w:pPr>
      <w:r>
        <w:t>-- other indicates that the update could not be processed, but the reason is not covered by any of the assigned</w:t>
      </w:r>
    </w:p>
    <w:p w:rsidR="009420F0" w:rsidRDefault="009420F0" w:rsidP="009420F0">
      <w:pPr>
        <w:pStyle w:val="Code"/>
      </w:pPr>
      <w:r>
        <w:t>-- status codes.  Use of this status code SHOULD be avoided.</w:t>
      </w:r>
    </w:p>
    <w:p w:rsidR="009420F0" w:rsidRDefault="009420F0" w:rsidP="009420F0">
      <w:pPr>
        <w:pStyle w:val="Code"/>
      </w:pPr>
    </w:p>
    <w:p w:rsidR="009420F0" w:rsidRDefault="009420F0" w:rsidP="009420F0">
      <w:pPr>
        <w:pStyle w:val="Code"/>
      </w:pPr>
      <w:r>
        <w:t xml:space="preserve">other </w:t>
      </w:r>
      <w:r>
        <w:tab/>
        <w:t>(127) }</w:t>
      </w:r>
    </w:p>
    <w:p w:rsidR="009420F0" w:rsidRDefault="009420F0" w:rsidP="009420F0">
      <w:pPr>
        <w:pStyle w:val="Code"/>
      </w:pPr>
    </w:p>
    <w:p w:rsidR="009420F0" w:rsidRDefault="009420F0" w:rsidP="009420F0">
      <w:pPr>
        <w:pStyle w:val="Code"/>
      </w:pPr>
      <w:r>
        <w:t>END</w:t>
      </w:r>
    </w:p>
    <w:p w:rsidR="009420F0" w:rsidRDefault="009420F0" w:rsidP="009420F0">
      <w:r>
        <w:rPr>
          <w:noProof/>
          <w:lang w:eastAsia="en-GB"/>
        </w:rPr>
        <mc:AlternateContent>
          <mc:Choice Requires="wps">
            <w:drawing>
              <wp:anchor distT="0" distB="0" distL="114300" distR="114300" simplePos="0" relativeHeight="251662336" behindDoc="0" locked="0" layoutInCell="1" allowOverlap="1" wp14:anchorId="79D6AF22" wp14:editId="3C09A82F">
                <wp:simplePos x="0" y="0"/>
                <wp:positionH relativeFrom="column">
                  <wp:posOffset>0</wp:posOffset>
                </wp:positionH>
                <wp:positionV relativeFrom="paragraph">
                  <wp:posOffset>64135</wp:posOffset>
                </wp:positionV>
                <wp:extent cx="887730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8877300" cy="0"/>
                        </a:xfrm>
                        <a:prstGeom prst="line">
                          <a:avLst/>
                        </a:prstGeom>
                        <a:ln w="15875">
                          <a:solidFill>
                            <a:srgbClr val="009E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5"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05pt" to="699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" strokecolor="#009ee3" strokeweight="1.25pt"/>
            </w:pict>
          </mc:Fallback>
        </mc:AlternateContent>
      </w:r>
    </w:p>
    <w:p w:rsidR="009420F0" w:rsidRDefault="009420F0" w:rsidP="009420F0">
      <w:pPr>
        <w:pStyle w:val="Code"/>
        <w:tabs>
          <w:tab w:val="clear" w:pos="4962"/>
          <w:tab w:val="left" w:pos="567"/>
          <w:tab w:val="left" w:pos="5387"/>
        </w:tabs>
      </w:pPr>
      <w:r w:rsidRPr="007F2100">
        <w:rPr>
          <w:rFonts w:cs="Courier New"/>
        </w:rPr>
        <w:t>IssueSecurityCredentials</w:t>
      </w:r>
      <w:r>
        <w:t xml:space="preserve"> DEFINITIONS ::= BEGIN</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r>
        <w:t xml:space="preserve">CommandPayload ::= </w:t>
      </w:r>
      <w:r>
        <w:tab/>
        <w:t>SEQUENCE</w:t>
      </w:r>
    </w:p>
    <w:p w:rsidR="009420F0" w:rsidRDefault="009420F0" w:rsidP="009420F0">
      <w:pPr>
        <w:pStyle w:val="Code"/>
        <w:tabs>
          <w:tab w:val="clear" w:pos="4962"/>
          <w:tab w:val="left" w:pos="990"/>
        </w:tabs>
      </w:pPr>
      <w:r>
        <w:t>{</w:t>
      </w:r>
      <w:r>
        <w:tab/>
      </w:r>
    </w:p>
    <w:p w:rsidR="009420F0" w:rsidRDefault="009420F0" w:rsidP="009420F0">
      <w:pPr>
        <w:pStyle w:val="Code"/>
        <w:tabs>
          <w:tab w:val="clear" w:pos="4962"/>
          <w:tab w:val="left" w:pos="567"/>
          <w:tab w:val="left" w:pos="5387"/>
        </w:tabs>
      </w:pPr>
      <w:r>
        <w:tab/>
        <w:t>-- specify the keyUsage to which the generated key-pair will be put, if subsequently authorised</w:t>
      </w:r>
    </w:p>
    <w:p w:rsidR="009420F0" w:rsidRDefault="009420F0" w:rsidP="009420F0">
      <w:pPr>
        <w:pStyle w:val="Code"/>
        <w:tabs>
          <w:tab w:val="clear" w:pos="4962"/>
          <w:tab w:val="left" w:pos="567"/>
          <w:tab w:val="left" w:pos="5387"/>
        </w:tabs>
      </w:pPr>
      <w:r>
        <w:tab/>
        <w:t>keyUsage</w:t>
      </w:r>
      <w:r>
        <w:tab/>
      </w:r>
      <w:proofErr w:type="spellStart"/>
      <w:r>
        <w:t>KeyUsage</w:t>
      </w:r>
      <w:proofErr w:type="spellEnd"/>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r>
        <w:t>}</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r>
        <w:t xml:space="preserve">ResponsePayload ::= </w:t>
      </w:r>
      <w:r>
        <w:tab/>
        <w:t>CHOICE</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r>
        <w:lastRenderedPageBreak/>
        <w:t>{</w:t>
      </w:r>
    </w:p>
    <w:p w:rsidR="009420F0" w:rsidRDefault="009420F0" w:rsidP="009420F0">
      <w:pPr>
        <w:pStyle w:val="Code"/>
        <w:tabs>
          <w:tab w:val="clear" w:pos="4962"/>
          <w:tab w:val="left" w:pos="567"/>
          <w:tab w:val="left" w:pos="5387"/>
        </w:tabs>
      </w:pPr>
      <w:r>
        <w:tab/>
        <w:t xml:space="preserve">-- if the Command was successful, provide the generated Certification Request. </w:t>
      </w:r>
      <w:r w:rsidRPr="005C1439">
        <w:t>CertificationRequest</w:t>
      </w:r>
      <w:r>
        <w:t xml:space="preserve"> shall </w:t>
      </w:r>
    </w:p>
    <w:p w:rsidR="009420F0" w:rsidRDefault="009420F0" w:rsidP="009420F0">
      <w:pPr>
        <w:pStyle w:val="Code"/>
        <w:tabs>
          <w:tab w:val="clear" w:pos="4962"/>
          <w:tab w:val="left" w:pos="567"/>
          <w:tab w:val="left" w:pos="5387"/>
        </w:tabs>
      </w:pPr>
      <w:r>
        <w:tab/>
        <w:t>-- be as defined in ASN.1 by IETF RFC 5912.  For reference, it is in the section headed ‘</w:t>
      </w:r>
      <w:r w:rsidRPr="007F1C19">
        <w:t>ASN.1 Module for RFC 2986</w:t>
      </w:r>
      <w:r>
        <w:t>’</w:t>
      </w:r>
    </w:p>
    <w:p w:rsidR="009420F0" w:rsidRDefault="009420F0" w:rsidP="009420F0">
      <w:pPr>
        <w:pStyle w:val="Code"/>
        <w:tabs>
          <w:tab w:val="clear" w:pos="4962"/>
          <w:tab w:val="left" w:pos="567"/>
          <w:tab w:val="left" w:pos="5387"/>
        </w:tabs>
      </w:pPr>
      <w:r>
        <w:tab/>
        <w:t>c</w:t>
      </w:r>
      <w:r w:rsidRPr="005C1439">
        <w:t>ertificationRequest</w:t>
      </w:r>
      <w:r>
        <w:tab/>
      </w:r>
      <w:proofErr w:type="spellStart"/>
      <w:r w:rsidRPr="005C1439">
        <w:t>CertificationRequest</w:t>
      </w:r>
      <w:proofErr w:type="spellEnd"/>
      <w:r>
        <w:t>,</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r>
        <w:tab/>
        <w:t xml:space="preserve">-- if the Command was unsuccessful, detail the failure </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r>
        <w:tab/>
        <w:t>issueCredentialsResponseCode</w:t>
      </w:r>
      <w:r>
        <w:tab/>
      </w:r>
      <w:proofErr w:type="spellStart"/>
      <w:r>
        <w:t>IssueCredentialsResponseCode</w:t>
      </w:r>
      <w:proofErr w:type="spellEnd"/>
    </w:p>
    <w:p w:rsidR="009420F0" w:rsidRDefault="009420F0" w:rsidP="009420F0">
      <w:pPr>
        <w:pStyle w:val="Code"/>
        <w:tabs>
          <w:tab w:val="clear" w:pos="4962"/>
          <w:tab w:val="left" w:pos="567"/>
          <w:tab w:val="left" w:pos="5387"/>
        </w:tabs>
      </w:pPr>
      <w:r>
        <w:t>}</w:t>
      </w:r>
    </w:p>
    <w:p w:rsidR="009420F0" w:rsidRDefault="009420F0" w:rsidP="009420F0">
      <w:pPr>
        <w:pStyle w:val="Code"/>
        <w:tabs>
          <w:tab w:val="clear" w:pos="4962"/>
          <w:tab w:val="left" w:pos="567"/>
          <w:tab w:val="left" w:pos="5387"/>
        </w:tabs>
      </w:pPr>
    </w:p>
    <w:p w:rsidR="009420F0" w:rsidRDefault="009420F0" w:rsidP="009420F0">
      <w:pPr>
        <w:pStyle w:val="Code"/>
      </w:pPr>
      <w:r>
        <w:t>-- KeyUsage is only repeated here for ease of reference. It is defined in IETF RFC 5912</w:t>
      </w:r>
    </w:p>
    <w:p w:rsidR="009420F0" w:rsidRDefault="009420F0" w:rsidP="009420F0">
      <w:pPr>
        <w:pStyle w:val="Code"/>
      </w:pPr>
    </w:p>
    <w:p w:rsidR="009420F0" w:rsidRDefault="009420F0" w:rsidP="009420F0">
      <w:pPr>
        <w:pStyle w:val="Code"/>
      </w:pPr>
      <w:r>
        <w:t xml:space="preserve">KeyUsage ::= </w:t>
      </w:r>
      <w:r>
        <w:tab/>
        <w:t xml:space="preserve">BIT STRING </w:t>
      </w:r>
    </w:p>
    <w:p w:rsidR="009420F0" w:rsidRDefault="009420F0" w:rsidP="009420F0">
      <w:pPr>
        <w:pStyle w:val="Code"/>
      </w:pPr>
      <w:r>
        <w:t>{</w:t>
      </w:r>
    </w:p>
    <w:p w:rsidR="009420F0" w:rsidRDefault="009420F0" w:rsidP="009420F0">
      <w:pPr>
        <w:pStyle w:val="Code"/>
      </w:pPr>
      <w:r>
        <w:t>-- Define valid uses of Public Keys held by Devices in their Trust Anchor Cells.</w:t>
      </w:r>
    </w:p>
    <w:p w:rsidR="009420F0" w:rsidRDefault="009420F0" w:rsidP="009420F0">
      <w:pPr>
        <w:pStyle w:val="Code"/>
      </w:pPr>
      <w:r>
        <w:tab/>
      </w:r>
    </w:p>
    <w:p w:rsidR="009420F0" w:rsidRDefault="009420F0" w:rsidP="009420F0">
      <w:pPr>
        <w:pStyle w:val="Code"/>
      </w:pPr>
      <w:r>
        <w:t>digitalSignature</w:t>
      </w:r>
      <w:r>
        <w:tab/>
        <w:t>(0),</w:t>
      </w:r>
    </w:p>
    <w:p w:rsidR="009420F0" w:rsidRDefault="009420F0" w:rsidP="009420F0">
      <w:pPr>
        <w:pStyle w:val="Code"/>
      </w:pPr>
      <w:r>
        <w:t>contentCommitment</w:t>
      </w:r>
      <w:r>
        <w:tab/>
        <w:t xml:space="preserve">(1), </w:t>
      </w:r>
      <w:r>
        <w:tab/>
        <w:t>-- not valid for GBCS compliant transactions</w:t>
      </w:r>
    </w:p>
    <w:p w:rsidR="009420F0" w:rsidRDefault="009420F0" w:rsidP="009420F0">
      <w:pPr>
        <w:pStyle w:val="Code"/>
      </w:pPr>
      <w:r>
        <w:t xml:space="preserve">keyEncipherment      </w:t>
      </w:r>
      <w:r>
        <w:tab/>
        <w:t>(2),</w:t>
      </w:r>
      <w:r>
        <w:tab/>
        <w:t>-- not valid for GBCS compliant transactions</w:t>
      </w:r>
    </w:p>
    <w:p w:rsidR="009420F0" w:rsidRDefault="009420F0" w:rsidP="009420F0">
      <w:pPr>
        <w:pStyle w:val="Code"/>
      </w:pPr>
      <w:r>
        <w:t xml:space="preserve">dataEncipherment      </w:t>
      </w:r>
      <w:r>
        <w:tab/>
        <w:t xml:space="preserve">(3), </w:t>
      </w:r>
      <w:r>
        <w:tab/>
        <w:t>-- not valid for GBCS compliant transactions</w:t>
      </w:r>
    </w:p>
    <w:p w:rsidR="009420F0" w:rsidRDefault="009420F0" w:rsidP="009420F0">
      <w:pPr>
        <w:pStyle w:val="Code"/>
      </w:pPr>
      <w:r>
        <w:t xml:space="preserve">keyAgreement          </w:t>
      </w:r>
      <w:r>
        <w:tab/>
        <w:t>(4),</w:t>
      </w:r>
    </w:p>
    <w:p w:rsidR="009420F0" w:rsidRDefault="009420F0" w:rsidP="009420F0">
      <w:pPr>
        <w:pStyle w:val="Code"/>
      </w:pPr>
      <w:r>
        <w:t xml:space="preserve">keyCertSign           </w:t>
      </w:r>
      <w:r>
        <w:tab/>
        <w:t>(5),</w:t>
      </w:r>
      <w:r>
        <w:tab/>
        <w:t>-- not valid for this Use Case</w:t>
      </w:r>
    </w:p>
    <w:p w:rsidR="009420F0" w:rsidRDefault="009420F0" w:rsidP="009420F0">
      <w:pPr>
        <w:pStyle w:val="Code"/>
      </w:pPr>
      <w:r>
        <w:t xml:space="preserve">cRLSign               </w:t>
      </w:r>
      <w:r>
        <w:tab/>
        <w:t xml:space="preserve">(6),   </w:t>
      </w:r>
      <w:r>
        <w:tab/>
        <w:t>-- not valid for this Use Case</w:t>
      </w:r>
    </w:p>
    <w:p w:rsidR="009420F0" w:rsidRDefault="009420F0" w:rsidP="009420F0">
      <w:pPr>
        <w:pStyle w:val="Code"/>
      </w:pPr>
      <w:r>
        <w:t xml:space="preserve">encipherOnly         </w:t>
      </w:r>
      <w:r>
        <w:tab/>
        <w:t xml:space="preserve">(7), </w:t>
      </w:r>
      <w:r>
        <w:tab/>
        <w:t>-- not valid for GBCS compliant transactions</w:t>
      </w:r>
    </w:p>
    <w:p w:rsidR="009420F0" w:rsidRDefault="009420F0" w:rsidP="009420F0">
      <w:pPr>
        <w:pStyle w:val="Code"/>
      </w:pPr>
      <w:r>
        <w:t xml:space="preserve">decipherOnly         </w:t>
      </w:r>
      <w:r>
        <w:tab/>
        <w:t xml:space="preserve">(8)  </w:t>
      </w:r>
      <w:r>
        <w:tab/>
        <w:t>-- not valid for GBCS compliant transactions</w:t>
      </w:r>
    </w:p>
    <w:p w:rsidR="009420F0" w:rsidRDefault="009420F0" w:rsidP="009420F0">
      <w:pPr>
        <w:pStyle w:val="Code"/>
      </w:pPr>
      <w:r>
        <w:t>}</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 w:val="left" w:pos="5812"/>
        </w:tabs>
      </w:pPr>
      <w:r>
        <w:t xml:space="preserve">IssueCredentialsResponseCode::= </w:t>
      </w:r>
      <w:r>
        <w:tab/>
        <w:t xml:space="preserve">INTEGER </w:t>
      </w:r>
    </w:p>
    <w:p w:rsidR="009420F0" w:rsidRDefault="009420F0" w:rsidP="009420F0">
      <w:pPr>
        <w:pStyle w:val="Code"/>
        <w:tabs>
          <w:tab w:val="clear" w:pos="4962"/>
          <w:tab w:val="left" w:pos="567"/>
          <w:tab w:val="left" w:pos="5387"/>
          <w:tab w:val="left" w:pos="5812"/>
        </w:tabs>
      </w:pPr>
      <w:r>
        <w:t>{</w:t>
      </w:r>
    </w:p>
    <w:p w:rsidR="009420F0" w:rsidRDefault="009420F0" w:rsidP="009420F0">
      <w:pPr>
        <w:pStyle w:val="Code"/>
        <w:tabs>
          <w:tab w:val="clear" w:pos="4962"/>
          <w:tab w:val="left" w:pos="567"/>
          <w:tab w:val="left" w:pos="5387"/>
          <w:tab w:val="left" w:pos="5812"/>
        </w:tabs>
      </w:pPr>
      <w:r>
        <w:t xml:space="preserve">   </w:t>
      </w:r>
      <w:r>
        <w:tab/>
      </w:r>
      <w:r w:rsidRPr="00D44FFA">
        <w:rPr>
          <w:rFonts w:cs="Courier New"/>
        </w:rPr>
        <w:t>invalid</w:t>
      </w:r>
      <w:r>
        <w:rPr>
          <w:rFonts w:cs="Courier New"/>
        </w:rPr>
        <w:t>KeyUsage</w:t>
      </w:r>
      <w:r>
        <w:t xml:space="preserve"> </w:t>
      </w:r>
      <w:r>
        <w:tab/>
        <w:t>(1),</w:t>
      </w:r>
    </w:p>
    <w:p w:rsidR="009420F0" w:rsidRDefault="009420F0" w:rsidP="009420F0">
      <w:pPr>
        <w:pStyle w:val="Code"/>
        <w:tabs>
          <w:tab w:val="clear" w:pos="4962"/>
          <w:tab w:val="left" w:pos="567"/>
          <w:tab w:val="left" w:pos="5387"/>
          <w:tab w:val="left" w:pos="5812"/>
        </w:tabs>
      </w:pPr>
      <w:r>
        <w:t xml:space="preserve">   </w:t>
      </w:r>
      <w:r>
        <w:tab/>
        <w:t>keyPairGenerationFailed</w:t>
      </w:r>
      <w:r>
        <w:tab/>
        <w:t>(2),</w:t>
      </w:r>
    </w:p>
    <w:p w:rsidR="009420F0" w:rsidRDefault="009420F0" w:rsidP="009420F0">
      <w:pPr>
        <w:pStyle w:val="Code"/>
        <w:tabs>
          <w:tab w:val="clear" w:pos="4962"/>
          <w:tab w:val="left" w:pos="567"/>
          <w:tab w:val="left" w:pos="5387"/>
          <w:tab w:val="left" w:pos="5812"/>
        </w:tabs>
      </w:pPr>
      <w:r>
        <w:t xml:space="preserve">   </w:t>
      </w:r>
      <w:r>
        <w:tab/>
        <w:t>cRProductionFailed</w:t>
      </w:r>
      <w:r>
        <w:tab/>
        <w:t>(3)</w:t>
      </w:r>
    </w:p>
    <w:p w:rsidR="009420F0" w:rsidRDefault="009420F0" w:rsidP="009420F0">
      <w:pPr>
        <w:pStyle w:val="Code"/>
        <w:tabs>
          <w:tab w:val="clear" w:pos="4962"/>
          <w:tab w:val="left" w:pos="567"/>
          <w:tab w:val="left" w:pos="5387"/>
          <w:tab w:val="left" w:pos="5812"/>
        </w:tabs>
      </w:pPr>
      <w:r>
        <w:t>}</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r>
        <w:t>END</w:t>
      </w:r>
    </w:p>
    <w:p w:rsidR="009420F0" w:rsidRDefault="009420F0" w:rsidP="009420F0">
      <w:r>
        <w:rPr>
          <w:noProof/>
          <w:lang w:eastAsia="en-GB"/>
        </w:rPr>
        <mc:AlternateContent>
          <mc:Choice Requires="wps">
            <w:drawing>
              <wp:anchor distT="0" distB="0" distL="114300" distR="114300" simplePos="0" relativeHeight="251663360" behindDoc="0" locked="0" layoutInCell="1" allowOverlap="1" wp14:anchorId="5985DE3A" wp14:editId="7FAB3806">
                <wp:simplePos x="0" y="0"/>
                <wp:positionH relativeFrom="column">
                  <wp:posOffset>-9525</wp:posOffset>
                </wp:positionH>
                <wp:positionV relativeFrom="paragraph">
                  <wp:posOffset>30480</wp:posOffset>
                </wp:positionV>
                <wp:extent cx="887730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8877300" cy="0"/>
                        </a:xfrm>
                        <a:prstGeom prst="line">
                          <a:avLst/>
                        </a:prstGeom>
                        <a:ln w="15875">
                          <a:solidFill>
                            <a:srgbClr val="009E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7"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4pt" to="698.2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" strokecolor="#009ee3" strokeweight="1.25pt"/>
            </w:pict>
          </mc:Fallback>
        </mc:AlternateContent>
      </w:r>
    </w:p>
    <w:p w:rsidR="009420F0" w:rsidRDefault="009420F0" w:rsidP="009420F0">
      <w:pPr>
        <w:pStyle w:val="Code"/>
        <w:tabs>
          <w:tab w:val="clear" w:pos="4962"/>
          <w:tab w:val="left" w:pos="567"/>
          <w:tab w:val="left" w:pos="5387"/>
        </w:tabs>
      </w:pPr>
      <w:r>
        <w:rPr>
          <w:rFonts w:cs="Courier New"/>
        </w:rPr>
        <w:t>UpdateDeviceCertificateonDevice</w:t>
      </w:r>
      <w:r>
        <w:t xml:space="preserve"> DEFINITIONS ::= BEGIN</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r>
        <w:t xml:space="preserve">CommandPayload ::= </w:t>
      </w:r>
      <w:r>
        <w:tab/>
        <w:t>Certificate</w:t>
      </w:r>
    </w:p>
    <w:p w:rsidR="009420F0" w:rsidRDefault="009420F0" w:rsidP="009420F0">
      <w:pPr>
        <w:pStyle w:val="Code"/>
        <w:tabs>
          <w:tab w:val="clear" w:pos="4962"/>
          <w:tab w:val="left" w:pos="567"/>
          <w:tab w:val="left" w:pos="5387"/>
        </w:tabs>
      </w:pPr>
      <w:r>
        <w:tab/>
        <w:t>-- provide the certificate which the Device is to store</w:t>
      </w:r>
    </w:p>
    <w:p w:rsidR="009420F0" w:rsidRDefault="009420F0" w:rsidP="009420F0">
      <w:pPr>
        <w:pStyle w:val="Code"/>
        <w:tabs>
          <w:tab w:val="clear" w:pos="4962"/>
          <w:tab w:val="left" w:pos="567"/>
          <w:tab w:val="left" w:pos="5387"/>
        </w:tabs>
      </w:pPr>
      <w:r>
        <w:tab/>
        <w:t>-- the ASN.1 specification of certificate shall be as defined in IETF RFC 5912 for IETF RFC 5280</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r>
        <w:t xml:space="preserve">ResponsePayload ::= </w:t>
      </w:r>
      <w:r>
        <w:tab/>
        <w:t>UpdateDeviceCertResponseCode</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r>
        <w:tab/>
        <w:t xml:space="preserve">-- if the Command was unsuccessful, detail the failure; otherwise respond with success </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 w:val="left" w:pos="5812"/>
        </w:tabs>
      </w:pPr>
      <w:r>
        <w:t xml:space="preserve">UpdateDeviceCertResponseCode::= </w:t>
      </w:r>
      <w:r>
        <w:tab/>
        <w:t xml:space="preserve">INTEGER </w:t>
      </w:r>
    </w:p>
    <w:p w:rsidR="009420F0" w:rsidRDefault="009420F0" w:rsidP="009420F0">
      <w:pPr>
        <w:pStyle w:val="Code"/>
        <w:tabs>
          <w:tab w:val="clear" w:pos="4962"/>
          <w:tab w:val="left" w:pos="567"/>
          <w:tab w:val="left" w:pos="5387"/>
          <w:tab w:val="left" w:pos="5812"/>
        </w:tabs>
      </w:pPr>
      <w:r>
        <w:t>{</w:t>
      </w:r>
    </w:p>
    <w:p w:rsidR="009420F0" w:rsidRDefault="009420F0" w:rsidP="009420F0">
      <w:pPr>
        <w:pStyle w:val="Code"/>
        <w:tabs>
          <w:tab w:val="clear" w:pos="4962"/>
          <w:tab w:val="left" w:pos="567"/>
          <w:tab w:val="left" w:pos="5387"/>
          <w:tab w:val="left" w:pos="5812"/>
        </w:tabs>
      </w:pPr>
      <w:r>
        <w:t xml:space="preserve">   </w:t>
      </w:r>
      <w:r>
        <w:tab/>
        <w:t>success</w:t>
      </w:r>
      <w:r>
        <w:tab/>
        <w:t>(0),</w:t>
      </w:r>
    </w:p>
    <w:p w:rsidR="009420F0" w:rsidRDefault="009420F0" w:rsidP="009420F0">
      <w:pPr>
        <w:pStyle w:val="Code"/>
        <w:tabs>
          <w:tab w:val="clear" w:pos="4962"/>
          <w:tab w:val="left" w:pos="567"/>
          <w:tab w:val="left" w:pos="5387"/>
          <w:tab w:val="left" w:pos="5812"/>
        </w:tabs>
      </w:pPr>
      <w:r>
        <w:tab/>
      </w:r>
      <w:r w:rsidRPr="00857839">
        <w:t>invalidCertificate</w:t>
      </w:r>
      <w:r>
        <w:tab/>
        <w:t>(1),</w:t>
      </w:r>
    </w:p>
    <w:p w:rsidR="009420F0" w:rsidRDefault="009420F0" w:rsidP="009420F0">
      <w:pPr>
        <w:pStyle w:val="Code"/>
        <w:tabs>
          <w:tab w:val="clear" w:pos="4962"/>
          <w:tab w:val="left" w:pos="567"/>
          <w:tab w:val="left" w:pos="5387"/>
          <w:tab w:val="left" w:pos="5812"/>
        </w:tabs>
      </w:pPr>
      <w:r>
        <w:tab/>
      </w:r>
      <w:r>
        <w:rPr>
          <w:rFonts w:cs="Courier New"/>
        </w:rPr>
        <w:t>wrongDeviceIdentity</w:t>
      </w:r>
      <w:r>
        <w:rPr>
          <w:rFonts w:cs="Courier New"/>
        </w:rPr>
        <w:tab/>
        <w:t>(2),</w:t>
      </w:r>
    </w:p>
    <w:p w:rsidR="009420F0" w:rsidRDefault="009420F0" w:rsidP="009420F0">
      <w:pPr>
        <w:pStyle w:val="Code"/>
        <w:tabs>
          <w:tab w:val="clear" w:pos="4962"/>
          <w:tab w:val="left" w:pos="567"/>
          <w:tab w:val="left" w:pos="5387"/>
          <w:tab w:val="left" w:pos="5812"/>
        </w:tabs>
      </w:pPr>
      <w:r>
        <w:tab/>
      </w:r>
      <w:r w:rsidRPr="00D44FFA">
        <w:rPr>
          <w:rFonts w:cs="Courier New"/>
        </w:rPr>
        <w:t>invalid</w:t>
      </w:r>
      <w:r>
        <w:rPr>
          <w:rFonts w:cs="Courier New"/>
        </w:rPr>
        <w:t>KeyUsage</w:t>
      </w:r>
      <w:r>
        <w:t xml:space="preserve"> </w:t>
      </w:r>
      <w:r>
        <w:tab/>
        <w:t>(3),</w:t>
      </w:r>
    </w:p>
    <w:p w:rsidR="009420F0" w:rsidRDefault="009420F0" w:rsidP="009420F0">
      <w:pPr>
        <w:pStyle w:val="Code"/>
        <w:tabs>
          <w:tab w:val="clear" w:pos="4962"/>
          <w:tab w:val="left" w:pos="567"/>
          <w:tab w:val="left" w:pos="5387"/>
          <w:tab w:val="left" w:pos="5812"/>
        </w:tabs>
        <w:rPr>
          <w:rFonts w:cs="Courier New"/>
        </w:rPr>
      </w:pPr>
      <w:r>
        <w:tab/>
      </w:r>
      <w:r>
        <w:rPr>
          <w:rFonts w:cs="Courier New"/>
        </w:rPr>
        <w:t>noCorrespondingKeyPairGenerated</w:t>
      </w:r>
      <w:r>
        <w:rPr>
          <w:rFonts w:cs="Courier New"/>
        </w:rPr>
        <w:tab/>
        <w:t>(4),</w:t>
      </w:r>
    </w:p>
    <w:p w:rsidR="009420F0" w:rsidRDefault="009420F0" w:rsidP="009420F0">
      <w:pPr>
        <w:pStyle w:val="Code"/>
        <w:tabs>
          <w:tab w:val="clear" w:pos="4962"/>
          <w:tab w:val="left" w:pos="567"/>
          <w:tab w:val="left" w:pos="5387"/>
          <w:tab w:val="left" w:pos="5812"/>
        </w:tabs>
        <w:rPr>
          <w:rFonts w:cs="Courier New"/>
        </w:rPr>
      </w:pPr>
      <w:r>
        <w:rPr>
          <w:rFonts w:cs="Courier New"/>
        </w:rPr>
        <w:tab/>
        <w:t>wrongPublicKey</w:t>
      </w:r>
      <w:r>
        <w:rPr>
          <w:rFonts w:cs="Courier New"/>
        </w:rPr>
        <w:tab/>
        <w:t>(5),</w:t>
      </w:r>
    </w:p>
    <w:p w:rsidR="009420F0" w:rsidRDefault="009420F0" w:rsidP="009420F0">
      <w:pPr>
        <w:pStyle w:val="Code"/>
        <w:tabs>
          <w:tab w:val="clear" w:pos="4962"/>
          <w:tab w:val="left" w:pos="567"/>
          <w:tab w:val="left" w:pos="5387"/>
          <w:tab w:val="left" w:pos="5812"/>
        </w:tabs>
        <w:rPr>
          <w:rFonts w:cs="Courier New"/>
        </w:rPr>
      </w:pPr>
      <w:r>
        <w:rPr>
          <w:rFonts w:cs="Courier New"/>
        </w:rPr>
        <w:tab/>
        <w:t>certificateStorageFailed</w:t>
      </w:r>
      <w:r>
        <w:rPr>
          <w:rFonts w:cs="Courier New"/>
        </w:rPr>
        <w:tab/>
        <w:t>(6),</w:t>
      </w:r>
    </w:p>
    <w:p w:rsidR="009420F0" w:rsidRPr="008F5D11" w:rsidRDefault="009420F0" w:rsidP="009420F0">
      <w:pPr>
        <w:pStyle w:val="Code"/>
        <w:tabs>
          <w:tab w:val="clear" w:pos="4962"/>
          <w:tab w:val="left" w:pos="567"/>
          <w:tab w:val="left" w:pos="5387"/>
          <w:tab w:val="left" w:pos="5812"/>
        </w:tabs>
        <w:rPr>
          <w:rFonts w:cs="Courier New"/>
        </w:rPr>
      </w:pPr>
      <w:r>
        <w:rPr>
          <w:rFonts w:cs="Courier New"/>
        </w:rPr>
        <w:tab/>
        <w:t>privateKeyChangeFailed</w:t>
      </w:r>
      <w:r>
        <w:rPr>
          <w:rFonts w:cs="Courier New"/>
        </w:rPr>
        <w:tab/>
        <w:t>(7)</w:t>
      </w:r>
    </w:p>
    <w:p w:rsidR="009420F0" w:rsidRDefault="009420F0" w:rsidP="009420F0">
      <w:pPr>
        <w:pStyle w:val="Code"/>
        <w:tabs>
          <w:tab w:val="clear" w:pos="4962"/>
          <w:tab w:val="left" w:pos="567"/>
          <w:tab w:val="left" w:pos="5387"/>
          <w:tab w:val="left" w:pos="5812"/>
        </w:tabs>
      </w:pPr>
      <w:r>
        <w:t>}</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r>
        <w:t>END</w:t>
      </w:r>
    </w:p>
    <w:p w:rsidR="009420F0" w:rsidRDefault="009420F0" w:rsidP="009420F0">
      <w:r>
        <w:rPr>
          <w:noProof/>
          <w:lang w:eastAsia="en-GB"/>
        </w:rPr>
        <mc:AlternateContent>
          <mc:Choice Requires="wps">
            <w:drawing>
              <wp:anchor distT="0" distB="0" distL="114300" distR="114300" simplePos="0" relativeHeight="251664384" behindDoc="0" locked="0" layoutInCell="1" allowOverlap="1" wp14:anchorId="66914007" wp14:editId="6D524480">
                <wp:simplePos x="0" y="0"/>
                <wp:positionH relativeFrom="column">
                  <wp:posOffset>0</wp:posOffset>
                </wp:positionH>
                <wp:positionV relativeFrom="paragraph">
                  <wp:posOffset>72390</wp:posOffset>
                </wp:positionV>
                <wp:extent cx="8877300" cy="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8877300" cy="0"/>
                        </a:xfrm>
                        <a:prstGeom prst="line">
                          <a:avLst/>
                        </a:prstGeom>
                        <a:ln w="15875">
                          <a:solidFill>
                            <a:srgbClr val="009E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8"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7pt" to="699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" strokecolor="#009ee3" strokeweight="1.25pt"/>
            </w:pict>
          </mc:Fallback>
        </mc:AlternateContent>
      </w:r>
    </w:p>
    <w:p w:rsidR="009420F0" w:rsidRDefault="009420F0" w:rsidP="009420F0">
      <w:pPr>
        <w:pStyle w:val="Code"/>
        <w:tabs>
          <w:tab w:val="clear" w:pos="4962"/>
          <w:tab w:val="left" w:pos="567"/>
          <w:tab w:val="left" w:pos="5387"/>
        </w:tabs>
      </w:pPr>
      <w:r>
        <w:rPr>
          <w:rFonts w:cs="Courier New"/>
        </w:rPr>
        <w:t>ProvideDeviceCertificateFromDevice</w:t>
      </w:r>
      <w:r>
        <w:t xml:space="preserve"> DEFINITIONS ::= BEGIN</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r>
        <w:t xml:space="preserve">CommandPayload ::= </w:t>
      </w:r>
      <w:r>
        <w:tab/>
        <w:t>SEQUENCE</w:t>
      </w:r>
    </w:p>
    <w:p w:rsidR="009420F0" w:rsidRDefault="009420F0" w:rsidP="009420F0">
      <w:pPr>
        <w:pStyle w:val="Code"/>
        <w:tabs>
          <w:tab w:val="clear" w:pos="4962"/>
          <w:tab w:val="left" w:pos="567"/>
          <w:tab w:val="left" w:pos="5387"/>
        </w:tabs>
      </w:pPr>
      <w:r>
        <w:t>{</w:t>
      </w:r>
    </w:p>
    <w:p w:rsidR="009420F0" w:rsidRDefault="009420F0" w:rsidP="009420F0">
      <w:pPr>
        <w:pStyle w:val="Code"/>
        <w:tabs>
          <w:tab w:val="clear" w:pos="4962"/>
          <w:tab w:val="left" w:pos="567"/>
          <w:tab w:val="left" w:pos="5387"/>
        </w:tabs>
      </w:pPr>
      <w:r>
        <w:tab/>
        <w:t>-- specify the KeyUsage of the Certificate to be returned</w:t>
      </w:r>
    </w:p>
    <w:p w:rsidR="009420F0" w:rsidRDefault="009420F0" w:rsidP="009420F0">
      <w:pPr>
        <w:pStyle w:val="Code"/>
        <w:tabs>
          <w:tab w:val="clear" w:pos="4962"/>
          <w:tab w:val="left" w:pos="567"/>
          <w:tab w:val="left" w:pos="5387"/>
        </w:tabs>
      </w:pPr>
      <w:r>
        <w:tab/>
        <w:t>keyUsage</w:t>
      </w:r>
      <w:r>
        <w:tab/>
      </w:r>
      <w:proofErr w:type="spellStart"/>
      <w:r>
        <w:t>KeyUsage</w:t>
      </w:r>
      <w:proofErr w:type="spellEnd"/>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r>
        <w:t>}</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r>
        <w:t xml:space="preserve">ResponsePayload ::= </w:t>
      </w:r>
      <w:r>
        <w:tab/>
        <w:t>CHOICE</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r>
        <w:t>{</w:t>
      </w:r>
    </w:p>
    <w:p w:rsidR="009420F0" w:rsidRDefault="009420F0" w:rsidP="009420F0">
      <w:pPr>
        <w:pStyle w:val="Code"/>
        <w:tabs>
          <w:tab w:val="clear" w:pos="4962"/>
          <w:tab w:val="left" w:pos="567"/>
          <w:tab w:val="left" w:pos="5387"/>
        </w:tabs>
      </w:pPr>
      <w:r>
        <w:tab/>
        <w:t>-- if the Command was successful, provide the certificate</w:t>
      </w:r>
    </w:p>
    <w:p w:rsidR="009420F0" w:rsidRDefault="009420F0" w:rsidP="009420F0">
      <w:pPr>
        <w:pStyle w:val="Code"/>
        <w:tabs>
          <w:tab w:val="clear" w:pos="4962"/>
          <w:tab w:val="left" w:pos="567"/>
          <w:tab w:val="left" w:pos="5387"/>
        </w:tabs>
      </w:pPr>
      <w:r>
        <w:tab/>
        <w:t>certificate</w:t>
      </w:r>
      <w:r>
        <w:tab/>
      </w:r>
      <w:proofErr w:type="spellStart"/>
      <w:r>
        <w:t>Certificate</w:t>
      </w:r>
      <w:proofErr w:type="spellEnd"/>
      <w:r>
        <w:t>,</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r>
        <w:tab/>
        <w:t xml:space="preserve">-- if the Command was unsuccessful, detail the failure </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r>
        <w:tab/>
        <w:t>provideDeviceCertResponseCode</w:t>
      </w:r>
      <w:r>
        <w:tab/>
      </w:r>
      <w:proofErr w:type="spellStart"/>
      <w:r>
        <w:t>ProvideDeviceCertResponseCode</w:t>
      </w:r>
      <w:proofErr w:type="spellEnd"/>
    </w:p>
    <w:p w:rsidR="009420F0" w:rsidRDefault="009420F0" w:rsidP="009420F0">
      <w:pPr>
        <w:pStyle w:val="Code"/>
        <w:tabs>
          <w:tab w:val="clear" w:pos="4962"/>
          <w:tab w:val="left" w:pos="567"/>
          <w:tab w:val="left" w:pos="5387"/>
        </w:tabs>
      </w:pPr>
      <w:r>
        <w:t>}</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p>
    <w:p w:rsidR="009420F0" w:rsidRDefault="009420F0" w:rsidP="009420F0">
      <w:pPr>
        <w:pStyle w:val="Code"/>
      </w:pPr>
      <w:r>
        <w:t>-- KeyUsage is only repeated here for ease of reference. It is defined in RFC 5912</w:t>
      </w:r>
    </w:p>
    <w:p w:rsidR="009420F0" w:rsidRDefault="009420F0" w:rsidP="009420F0">
      <w:pPr>
        <w:pStyle w:val="Code"/>
      </w:pPr>
    </w:p>
    <w:p w:rsidR="009420F0" w:rsidRDefault="009420F0" w:rsidP="009420F0">
      <w:pPr>
        <w:pStyle w:val="Code"/>
      </w:pPr>
      <w:r>
        <w:lastRenderedPageBreak/>
        <w:t xml:space="preserve">KeyUsage ::= </w:t>
      </w:r>
      <w:r>
        <w:tab/>
        <w:t xml:space="preserve">BIT STRING </w:t>
      </w:r>
    </w:p>
    <w:p w:rsidR="009420F0" w:rsidRDefault="009420F0" w:rsidP="009420F0">
      <w:pPr>
        <w:pStyle w:val="Code"/>
      </w:pPr>
      <w:r>
        <w:t>{</w:t>
      </w:r>
    </w:p>
    <w:p w:rsidR="009420F0" w:rsidRDefault="009420F0" w:rsidP="009420F0">
      <w:pPr>
        <w:pStyle w:val="Code"/>
      </w:pPr>
      <w:r>
        <w:t>-- Define valid uses of Public Keys held by Devices in their Trust Anchor Cells.</w:t>
      </w:r>
    </w:p>
    <w:p w:rsidR="009420F0" w:rsidRDefault="009420F0" w:rsidP="009420F0">
      <w:pPr>
        <w:pStyle w:val="Code"/>
      </w:pPr>
      <w:r>
        <w:tab/>
      </w:r>
    </w:p>
    <w:p w:rsidR="009420F0" w:rsidRDefault="009420F0" w:rsidP="009420F0">
      <w:pPr>
        <w:pStyle w:val="Code"/>
      </w:pPr>
      <w:r>
        <w:t>digitalSignature</w:t>
      </w:r>
      <w:r>
        <w:tab/>
        <w:t>(0),</w:t>
      </w:r>
    </w:p>
    <w:p w:rsidR="009420F0" w:rsidRDefault="009420F0" w:rsidP="009420F0">
      <w:pPr>
        <w:pStyle w:val="Code"/>
      </w:pPr>
      <w:r>
        <w:t>contentCommitment</w:t>
      </w:r>
      <w:r>
        <w:tab/>
        <w:t xml:space="preserve">(1), </w:t>
      </w:r>
      <w:r>
        <w:tab/>
        <w:t>-- not valid for GBCS compliant transactions</w:t>
      </w:r>
    </w:p>
    <w:p w:rsidR="009420F0" w:rsidRDefault="009420F0" w:rsidP="009420F0">
      <w:pPr>
        <w:pStyle w:val="Code"/>
      </w:pPr>
      <w:r>
        <w:t xml:space="preserve">keyEncipherment      </w:t>
      </w:r>
      <w:r>
        <w:tab/>
        <w:t>(2),</w:t>
      </w:r>
      <w:r>
        <w:tab/>
        <w:t>-- not valid for GBCS compliant transactions</w:t>
      </w:r>
    </w:p>
    <w:p w:rsidR="009420F0" w:rsidRDefault="009420F0" w:rsidP="009420F0">
      <w:pPr>
        <w:pStyle w:val="Code"/>
      </w:pPr>
      <w:r>
        <w:t xml:space="preserve">dataEncipherment      </w:t>
      </w:r>
      <w:r>
        <w:tab/>
        <w:t xml:space="preserve">(3), </w:t>
      </w:r>
      <w:r>
        <w:tab/>
        <w:t>-- not valid for GBCS compliant transactions</w:t>
      </w:r>
    </w:p>
    <w:p w:rsidR="009420F0" w:rsidRDefault="009420F0" w:rsidP="009420F0">
      <w:pPr>
        <w:pStyle w:val="Code"/>
      </w:pPr>
      <w:r>
        <w:t xml:space="preserve">keyAgreement          </w:t>
      </w:r>
      <w:r>
        <w:tab/>
        <w:t>(4),</w:t>
      </w:r>
    </w:p>
    <w:p w:rsidR="009420F0" w:rsidRDefault="009420F0" w:rsidP="009420F0">
      <w:pPr>
        <w:pStyle w:val="Code"/>
      </w:pPr>
      <w:r>
        <w:t xml:space="preserve">keyCertSign           </w:t>
      </w:r>
      <w:r>
        <w:tab/>
        <w:t>(5),</w:t>
      </w:r>
      <w:r>
        <w:tab/>
        <w:t>-- not valid for this Use Case</w:t>
      </w:r>
    </w:p>
    <w:p w:rsidR="009420F0" w:rsidRDefault="009420F0" w:rsidP="009420F0">
      <w:pPr>
        <w:pStyle w:val="Code"/>
      </w:pPr>
      <w:r>
        <w:t xml:space="preserve">cRLSign               </w:t>
      </w:r>
      <w:r>
        <w:tab/>
        <w:t xml:space="preserve">(6),   </w:t>
      </w:r>
      <w:r>
        <w:tab/>
        <w:t>-- not valid for this Use Case</w:t>
      </w:r>
    </w:p>
    <w:p w:rsidR="009420F0" w:rsidRDefault="009420F0" w:rsidP="009420F0">
      <w:pPr>
        <w:pStyle w:val="Code"/>
      </w:pPr>
      <w:r>
        <w:t xml:space="preserve">encipherOnly         </w:t>
      </w:r>
      <w:r>
        <w:tab/>
        <w:t xml:space="preserve">(7), </w:t>
      </w:r>
      <w:r>
        <w:tab/>
        <w:t>-- not valid for GBCS compliant transactions</w:t>
      </w:r>
    </w:p>
    <w:p w:rsidR="009420F0" w:rsidRDefault="009420F0" w:rsidP="009420F0">
      <w:pPr>
        <w:pStyle w:val="Code"/>
      </w:pPr>
      <w:r>
        <w:t xml:space="preserve">decipherOnly         </w:t>
      </w:r>
      <w:r>
        <w:tab/>
        <w:t xml:space="preserve">(8)  </w:t>
      </w:r>
      <w:r>
        <w:tab/>
        <w:t>-- not valid for GBCS compliant transactions</w:t>
      </w:r>
    </w:p>
    <w:p w:rsidR="009420F0" w:rsidRDefault="009420F0" w:rsidP="009420F0">
      <w:pPr>
        <w:pStyle w:val="Code"/>
      </w:pPr>
      <w:r>
        <w:t>}</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 w:val="left" w:pos="5812"/>
        </w:tabs>
      </w:pPr>
      <w:r>
        <w:t xml:space="preserve">ProvideDeviceCertResponseCode::= </w:t>
      </w:r>
      <w:r>
        <w:tab/>
        <w:t xml:space="preserve">INTEGER </w:t>
      </w:r>
    </w:p>
    <w:p w:rsidR="009420F0" w:rsidRDefault="009420F0" w:rsidP="009420F0">
      <w:pPr>
        <w:pStyle w:val="Code"/>
        <w:tabs>
          <w:tab w:val="clear" w:pos="4962"/>
          <w:tab w:val="left" w:pos="567"/>
          <w:tab w:val="left" w:pos="5387"/>
          <w:tab w:val="left" w:pos="5812"/>
        </w:tabs>
      </w:pPr>
      <w:r>
        <w:t>{</w:t>
      </w:r>
    </w:p>
    <w:p w:rsidR="009420F0" w:rsidRDefault="009420F0" w:rsidP="009420F0">
      <w:pPr>
        <w:pStyle w:val="Code"/>
        <w:tabs>
          <w:tab w:val="clear" w:pos="4962"/>
          <w:tab w:val="left" w:pos="567"/>
          <w:tab w:val="left" w:pos="5387"/>
          <w:tab w:val="left" w:pos="5812"/>
        </w:tabs>
      </w:pPr>
      <w:r>
        <w:tab/>
        <w:t>invalidKeyUsage</w:t>
      </w:r>
      <w:r>
        <w:tab/>
        <w:t>(1),</w:t>
      </w:r>
    </w:p>
    <w:p w:rsidR="009420F0" w:rsidRDefault="009420F0" w:rsidP="009420F0">
      <w:pPr>
        <w:pStyle w:val="Code"/>
        <w:tabs>
          <w:tab w:val="clear" w:pos="4962"/>
          <w:tab w:val="left" w:pos="567"/>
          <w:tab w:val="left" w:pos="5387"/>
          <w:tab w:val="left" w:pos="5812"/>
        </w:tabs>
      </w:pPr>
      <w:r>
        <w:tab/>
      </w:r>
      <w:r>
        <w:rPr>
          <w:rFonts w:cs="Courier New"/>
        </w:rPr>
        <w:t>noCertificateHeld</w:t>
      </w:r>
      <w:r>
        <w:rPr>
          <w:rFonts w:cs="Courier New"/>
        </w:rPr>
        <w:tab/>
        <w:t>(2),</w:t>
      </w:r>
    </w:p>
    <w:p w:rsidR="009420F0" w:rsidRDefault="009420F0" w:rsidP="009420F0">
      <w:pPr>
        <w:pStyle w:val="Code"/>
        <w:tabs>
          <w:tab w:val="clear" w:pos="4962"/>
          <w:tab w:val="left" w:pos="567"/>
          <w:tab w:val="left" w:pos="5387"/>
          <w:tab w:val="left" w:pos="5812"/>
        </w:tabs>
      </w:pPr>
      <w:r>
        <w:tab/>
      </w:r>
      <w:r>
        <w:rPr>
          <w:rFonts w:cs="Courier New"/>
        </w:rPr>
        <w:t>certificateRetrievalFailure</w:t>
      </w:r>
      <w:r>
        <w:t xml:space="preserve"> </w:t>
      </w:r>
      <w:r>
        <w:tab/>
        <w:t>(3)</w:t>
      </w:r>
    </w:p>
    <w:p w:rsidR="009420F0" w:rsidRDefault="009420F0" w:rsidP="009420F0">
      <w:pPr>
        <w:pStyle w:val="Code"/>
        <w:tabs>
          <w:tab w:val="clear" w:pos="4962"/>
          <w:tab w:val="left" w:pos="567"/>
          <w:tab w:val="left" w:pos="5387"/>
          <w:tab w:val="left" w:pos="5812"/>
        </w:tabs>
      </w:pPr>
      <w:r>
        <w:t>}</w:t>
      </w: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p>
    <w:p w:rsidR="009420F0" w:rsidRDefault="009420F0" w:rsidP="009420F0">
      <w:pPr>
        <w:pStyle w:val="Code"/>
        <w:tabs>
          <w:tab w:val="clear" w:pos="4962"/>
          <w:tab w:val="left" w:pos="567"/>
          <w:tab w:val="left" w:pos="5387"/>
        </w:tabs>
      </w:pPr>
      <w:r>
        <w:t>END</w:t>
      </w:r>
    </w:p>
    <w:p w:rsidR="009420F0" w:rsidRDefault="009420F0" w:rsidP="009420F0">
      <w:r>
        <w:rPr>
          <w:noProof/>
          <w:lang w:eastAsia="en-GB"/>
        </w:rPr>
        <mc:AlternateContent>
          <mc:Choice Requires="wps">
            <w:drawing>
              <wp:anchor distT="0" distB="0" distL="114300" distR="114300" simplePos="0" relativeHeight="251665408" behindDoc="0" locked="0" layoutInCell="1" allowOverlap="1" wp14:anchorId="081ADB4A" wp14:editId="095B51DF">
                <wp:simplePos x="0" y="0"/>
                <wp:positionH relativeFrom="column">
                  <wp:posOffset>-19050</wp:posOffset>
                </wp:positionH>
                <wp:positionV relativeFrom="paragraph">
                  <wp:posOffset>57785</wp:posOffset>
                </wp:positionV>
                <wp:extent cx="887730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8877300" cy="0"/>
                        </a:xfrm>
                        <a:prstGeom prst="line">
                          <a:avLst/>
                        </a:prstGeom>
                        <a:ln w="15875">
                          <a:solidFill>
                            <a:srgbClr val="009E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9"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4.55pt" to="697.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" strokecolor="#009ee3" strokeweight="1.25pt"/>
            </w:pict>
          </mc:Fallback>
        </mc:AlternateContent>
      </w:r>
    </w:p>
    <w:p w:rsidR="009420F0" w:rsidRDefault="009420F0" w:rsidP="009420F0">
      <w:pPr>
        <w:pStyle w:val="Code"/>
        <w:tabs>
          <w:tab w:val="clear" w:pos="4962"/>
          <w:tab w:val="left" w:pos="567"/>
          <w:tab w:val="left" w:pos="5670"/>
        </w:tabs>
      </w:pPr>
      <w:r>
        <w:t>JoinDevice DEFINITIONS ::= BEGIN</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t xml:space="preserve">CommandPayload ::= </w:t>
      </w:r>
      <w:r>
        <w:tab/>
        <w:t>SEQUENCE</w:t>
      </w:r>
    </w:p>
    <w:p w:rsidR="009420F0" w:rsidRDefault="009420F0" w:rsidP="009420F0">
      <w:pPr>
        <w:pStyle w:val="Code"/>
        <w:tabs>
          <w:tab w:val="clear" w:pos="4962"/>
          <w:tab w:val="left" w:pos="567"/>
          <w:tab w:val="left" w:pos="5670"/>
        </w:tabs>
      </w:pPr>
      <w:r>
        <w:t>{</w:t>
      </w:r>
    </w:p>
    <w:p w:rsidR="009420F0" w:rsidRDefault="009420F0" w:rsidP="009420F0">
      <w:pPr>
        <w:pStyle w:val="Code"/>
        <w:tabs>
          <w:tab w:val="clear" w:pos="4962"/>
          <w:tab w:val="left" w:pos="567"/>
          <w:tab w:val="left" w:pos="5670"/>
        </w:tabs>
      </w:pPr>
      <w:r>
        <w:tab/>
        <w:t xml:space="preserve">-- specify which type of joining is being authorised and, </w:t>
      </w:r>
    </w:p>
    <w:p w:rsidR="009420F0" w:rsidRDefault="009420F0" w:rsidP="009420F0">
      <w:pPr>
        <w:pStyle w:val="Code"/>
        <w:tabs>
          <w:tab w:val="clear" w:pos="4962"/>
          <w:tab w:val="left" w:pos="567"/>
          <w:tab w:val="left" w:pos="5670"/>
        </w:tabs>
      </w:pPr>
      <w:r>
        <w:tab/>
        <w:t>-- for Method A Joins, the role the Device is to play</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tab/>
        <w:t>joinMethodAndRole</w:t>
      </w:r>
      <w:r>
        <w:tab/>
      </w:r>
      <w:proofErr w:type="spellStart"/>
      <w:r>
        <w:t>JoinMethodAndRole</w:t>
      </w:r>
      <w:proofErr w:type="spellEnd"/>
      <w:r>
        <w:t>,</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tab/>
        <w:t>-- specify the Entity Identifier of the Device which is to be Joined with</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tab/>
        <w:t>otherDeviceEntityIdentifier</w:t>
      </w:r>
      <w:r>
        <w:tab/>
        <w:t>OCTET STRING,</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tab/>
        <w:t>-- specify the DeviceType of that other Device</w:t>
      </w:r>
    </w:p>
    <w:p w:rsidR="009420F0" w:rsidRDefault="009420F0" w:rsidP="009420F0">
      <w:pPr>
        <w:pStyle w:val="Code"/>
        <w:tabs>
          <w:tab w:val="clear" w:pos="4962"/>
          <w:tab w:val="left" w:pos="567"/>
          <w:tab w:val="left" w:pos="5670"/>
        </w:tabs>
      </w:pPr>
      <w:r>
        <w:tab/>
      </w:r>
    </w:p>
    <w:p w:rsidR="009420F0" w:rsidRDefault="009420F0" w:rsidP="009420F0">
      <w:pPr>
        <w:pStyle w:val="Code"/>
        <w:tabs>
          <w:tab w:val="clear" w:pos="4962"/>
          <w:tab w:val="left" w:pos="567"/>
          <w:tab w:val="left" w:pos="5670"/>
        </w:tabs>
      </w:pPr>
      <w:r>
        <w:tab/>
        <w:t>otherDeviceType</w:t>
      </w:r>
      <w:r>
        <w:tab/>
        <w:t>DeviceType,</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lastRenderedPageBreak/>
        <w:tab/>
        <w:t>-- provide the other Device’s Key Agreement certificate, if and only if this</w:t>
      </w:r>
    </w:p>
    <w:p w:rsidR="009420F0" w:rsidRDefault="009420F0" w:rsidP="009420F0">
      <w:pPr>
        <w:pStyle w:val="Code"/>
        <w:tabs>
          <w:tab w:val="clear" w:pos="4962"/>
          <w:tab w:val="left" w:pos="567"/>
          <w:tab w:val="left" w:pos="5670"/>
        </w:tabs>
      </w:pPr>
      <w:r>
        <w:tab/>
        <w:t xml:space="preserve">-- is a join between a gSME and a </w:t>
      </w:r>
      <w:r w:rsidRPr="00E7480F">
        <w:t>type1PrepaymentInterfaceDevice</w:t>
      </w:r>
      <w:r>
        <w:t>.</w:t>
      </w:r>
    </w:p>
    <w:p w:rsidR="009420F0" w:rsidRDefault="009420F0" w:rsidP="009420F0">
      <w:pPr>
        <w:pStyle w:val="Code"/>
        <w:tabs>
          <w:tab w:val="clear" w:pos="4962"/>
          <w:tab w:val="left" w:pos="567"/>
          <w:tab w:val="left" w:pos="5670"/>
        </w:tabs>
      </w:pPr>
      <w:r>
        <w:tab/>
        <w:t>-- Certificate shall be as defined in IETF RFC 5912</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tab/>
        <w:t>otherDeviceCertificate</w:t>
      </w:r>
      <w:r>
        <w:tab/>
        <w:t>Certificate OPTIONAL</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t>}</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t xml:space="preserve">-- detail whether the Command successful executed or, if it didn’t, </w:t>
      </w:r>
    </w:p>
    <w:p w:rsidR="009420F0" w:rsidRDefault="009420F0" w:rsidP="009420F0">
      <w:pPr>
        <w:pStyle w:val="Code"/>
        <w:tabs>
          <w:tab w:val="clear" w:pos="4962"/>
          <w:tab w:val="left" w:pos="567"/>
          <w:tab w:val="left" w:pos="5670"/>
        </w:tabs>
      </w:pPr>
      <w:r>
        <w:t xml:space="preserve">-- what the failure reason was </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t xml:space="preserve">ResponsePayload ::= </w:t>
      </w:r>
      <w:r>
        <w:tab/>
        <w:t>JoinResponseCode</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t xml:space="preserve">JoinMethodAndRole ::= </w:t>
      </w:r>
      <w:r>
        <w:tab/>
        <w:t>INTEGER</w:t>
      </w:r>
    </w:p>
    <w:p w:rsidR="009420F0" w:rsidRDefault="009420F0" w:rsidP="009420F0">
      <w:pPr>
        <w:pStyle w:val="Code"/>
        <w:tabs>
          <w:tab w:val="clear" w:pos="4962"/>
          <w:tab w:val="left" w:pos="567"/>
          <w:tab w:val="left" w:pos="5670"/>
        </w:tabs>
      </w:pPr>
      <w:r>
        <w:t>{</w:t>
      </w:r>
    </w:p>
    <w:p w:rsidR="009420F0" w:rsidRDefault="009420F0" w:rsidP="009420F0">
      <w:pPr>
        <w:pStyle w:val="Code"/>
        <w:tabs>
          <w:tab w:val="clear" w:pos="4962"/>
          <w:tab w:val="left" w:pos="567"/>
          <w:tab w:val="left" w:pos="5670"/>
        </w:tabs>
      </w:pPr>
      <w:r>
        <w:tab/>
        <w:t>-- methodB is to be used where the other Device is a Type 2 Device</w:t>
      </w:r>
      <w:r w:rsidRPr="00133322">
        <w:t xml:space="preserve"> </w:t>
      </w:r>
      <w:r>
        <w:t xml:space="preserve">or GPF. </w:t>
      </w:r>
    </w:p>
    <w:p w:rsidR="009420F0" w:rsidRDefault="009420F0" w:rsidP="009420F0">
      <w:pPr>
        <w:pStyle w:val="Code"/>
        <w:tabs>
          <w:tab w:val="clear" w:pos="4962"/>
          <w:tab w:val="left" w:pos="567"/>
          <w:tab w:val="left" w:pos="5670"/>
        </w:tabs>
      </w:pPr>
      <w:r>
        <w:tab/>
        <w:t xml:space="preserve">-- methodC is used where the Devices involved are a GSME and a PPMID. </w:t>
      </w:r>
    </w:p>
    <w:p w:rsidR="009420F0" w:rsidRPr="00E07529" w:rsidRDefault="009420F0" w:rsidP="009420F0">
      <w:pPr>
        <w:pStyle w:val="Code"/>
        <w:tabs>
          <w:tab w:val="clear" w:pos="4962"/>
          <w:tab w:val="left" w:pos="567"/>
          <w:tab w:val="left" w:pos="5670"/>
        </w:tabs>
      </w:pPr>
      <w:r>
        <w:tab/>
        <w:t xml:space="preserve">-- </w:t>
      </w:r>
      <w:r w:rsidRPr="00E07529">
        <w:t xml:space="preserve">methodA is used otherwise. </w:t>
      </w:r>
    </w:p>
    <w:p w:rsidR="009420F0" w:rsidRPr="00CE74BC" w:rsidRDefault="009420F0" w:rsidP="009420F0">
      <w:pPr>
        <w:pStyle w:val="Code"/>
        <w:tabs>
          <w:tab w:val="clear" w:pos="4962"/>
          <w:tab w:val="left" w:pos="567"/>
          <w:tab w:val="left" w:pos="5670"/>
        </w:tabs>
      </w:pPr>
      <w:r w:rsidRPr="00FD0176">
        <w:tab/>
        <w:t xml:space="preserve">-- </w:t>
      </w:r>
      <w:r w:rsidRPr="00420EB3">
        <w:t xml:space="preserve">methodAInitiator is used where the Device this Command is targeted at </w:t>
      </w:r>
    </w:p>
    <w:p w:rsidR="009420F0" w:rsidRPr="00FD0176" w:rsidRDefault="009420F0" w:rsidP="009420F0">
      <w:pPr>
        <w:pStyle w:val="Code"/>
        <w:tabs>
          <w:tab w:val="clear" w:pos="4962"/>
          <w:tab w:val="left" w:pos="567"/>
          <w:tab w:val="left" w:pos="5670"/>
        </w:tabs>
      </w:pPr>
      <w:r w:rsidRPr="00CE74BC">
        <w:tab/>
        <w:t xml:space="preserve">-- </w:t>
      </w:r>
      <w:r w:rsidRPr="00872E38">
        <w:t xml:space="preserve">should </w:t>
      </w:r>
      <w:r w:rsidRPr="00E07529">
        <w:t>initia</w:t>
      </w:r>
      <w:r w:rsidRPr="00FD0176">
        <w:t xml:space="preserve">te the Key Agreement process </w:t>
      </w:r>
    </w:p>
    <w:p w:rsidR="009420F0" w:rsidRPr="00CE74BC" w:rsidRDefault="009420F0" w:rsidP="009420F0">
      <w:pPr>
        <w:pStyle w:val="Code"/>
        <w:tabs>
          <w:tab w:val="clear" w:pos="4962"/>
          <w:tab w:val="left" w:pos="567"/>
          <w:tab w:val="left" w:pos="5670"/>
        </w:tabs>
      </w:pPr>
      <w:r w:rsidRPr="00CE74BC">
        <w:tab/>
        <w:t xml:space="preserve">-- methodAResponder is used where the Device this Command is targeted at </w:t>
      </w:r>
    </w:p>
    <w:p w:rsidR="009420F0" w:rsidRDefault="009420F0" w:rsidP="009420F0">
      <w:pPr>
        <w:pStyle w:val="Code"/>
        <w:tabs>
          <w:tab w:val="clear" w:pos="4962"/>
          <w:tab w:val="left" w:pos="567"/>
          <w:tab w:val="left" w:pos="5670"/>
        </w:tabs>
      </w:pPr>
      <w:r w:rsidRPr="00CE74BC">
        <w:tab/>
        <w:t xml:space="preserve">-- </w:t>
      </w:r>
      <w:r w:rsidRPr="00872E38">
        <w:t xml:space="preserve">should </w:t>
      </w:r>
      <w:r w:rsidRPr="00E07529">
        <w:t>respond in the</w:t>
      </w:r>
      <w:r>
        <w:t xml:space="preserve"> Key Agreement process, but shall not initiate it </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tab/>
        <w:t>methodAInitiator</w:t>
      </w:r>
      <w:r>
        <w:tab/>
        <w:t>(0),</w:t>
      </w:r>
    </w:p>
    <w:p w:rsidR="009420F0" w:rsidRDefault="009420F0" w:rsidP="009420F0">
      <w:pPr>
        <w:pStyle w:val="Code"/>
        <w:tabs>
          <w:tab w:val="clear" w:pos="4962"/>
          <w:tab w:val="left" w:pos="567"/>
          <w:tab w:val="left" w:pos="5670"/>
        </w:tabs>
      </w:pPr>
      <w:r>
        <w:tab/>
        <w:t>methodAResponder</w:t>
      </w:r>
      <w:r>
        <w:tab/>
        <w:t>(1),</w:t>
      </w:r>
    </w:p>
    <w:p w:rsidR="009420F0" w:rsidRDefault="009420F0" w:rsidP="009420F0">
      <w:pPr>
        <w:pStyle w:val="Code"/>
        <w:tabs>
          <w:tab w:val="clear" w:pos="4962"/>
          <w:tab w:val="left" w:pos="567"/>
          <w:tab w:val="left" w:pos="5670"/>
        </w:tabs>
      </w:pPr>
      <w:r>
        <w:tab/>
        <w:t>methodB</w:t>
      </w:r>
      <w:r>
        <w:tab/>
        <w:t>(2),</w:t>
      </w:r>
    </w:p>
    <w:p w:rsidR="009420F0" w:rsidRDefault="009420F0" w:rsidP="009420F0">
      <w:pPr>
        <w:pStyle w:val="Code"/>
        <w:tabs>
          <w:tab w:val="clear" w:pos="4962"/>
          <w:tab w:val="left" w:pos="567"/>
          <w:tab w:val="left" w:pos="5670"/>
        </w:tabs>
      </w:pPr>
      <w:r>
        <w:tab/>
        <w:t>methodC</w:t>
      </w:r>
      <w:r>
        <w:tab/>
        <w:t xml:space="preserve">(3) </w:t>
      </w:r>
    </w:p>
    <w:p w:rsidR="009420F0" w:rsidRDefault="009420F0" w:rsidP="009420F0">
      <w:pPr>
        <w:pStyle w:val="Code"/>
        <w:tabs>
          <w:tab w:val="clear" w:pos="4962"/>
          <w:tab w:val="left" w:pos="567"/>
          <w:tab w:val="left" w:pos="5670"/>
        </w:tabs>
      </w:pPr>
      <w:r>
        <w:t>}</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t xml:space="preserve">DeviceType ::= </w:t>
      </w:r>
      <w:r>
        <w:tab/>
        <w:t xml:space="preserve">INTEGER </w:t>
      </w:r>
    </w:p>
    <w:p w:rsidR="009420F0" w:rsidRDefault="009420F0" w:rsidP="009420F0">
      <w:pPr>
        <w:pStyle w:val="Code"/>
        <w:tabs>
          <w:tab w:val="clear" w:pos="4962"/>
          <w:tab w:val="left" w:pos="567"/>
          <w:tab w:val="left" w:pos="5670"/>
        </w:tabs>
      </w:pPr>
      <w:r>
        <w:t>{</w:t>
      </w:r>
    </w:p>
    <w:p w:rsidR="009420F0" w:rsidRDefault="009420F0" w:rsidP="009420F0">
      <w:pPr>
        <w:pStyle w:val="Code"/>
        <w:tabs>
          <w:tab w:val="clear" w:pos="4962"/>
          <w:tab w:val="left" w:pos="567"/>
          <w:tab w:val="left" w:pos="5670"/>
        </w:tabs>
      </w:pPr>
      <w:r>
        <w:t xml:space="preserve">   </w:t>
      </w:r>
      <w:r>
        <w:tab/>
        <w:t>gSME</w:t>
      </w:r>
      <w:r>
        <w:tab/>
        <w:t>(0),</w:t>
      </w:r>
    </w:p>
    <w:p w:rsidR="009420F0" w:rsidRDefault="009420F0" w:rsidP="009420F0">
      <w:pPr>
        <w:pStyle w:val="Code"/>
        <w:tabs>
          <w:tab w:val="clear" w:pos="4962"/>
          <w:tab w:val="left" w:pos="567"/>
          <w:tab w:val="left" w:pos="5670"/>
        </w:tabs>
      </w:pPr>
      <w:r>
        <w:t xml:space="preserve">   </w:t>
      </w:r>
      <w:r>
        <w:tab/>
        <w:t xml:space="preserve">eSME </w:t>
      </w:r>
      <w:r>
        <w:tab/>
        <w:t>(1),</w:t>
      </w:r>
    </w:p>
    <w:p w:rsidR="009420F0" w:rsidRDefault="009420F0" w:rsidP="009420F0">
      <w:pPr>
        <w:pStyle w:val="Code"/>
        <w:tabs>
          <w:tab w:val="clear" w:pos="4962"/>
          <w:tab w:val="left" w:pos="567"/>
          <w:tab w:val="left" w:pos="5670"/>
        </w:tabs>
      </w:pPr>
      <w:r>
        <w:t xml:space="preserve">   </w:t>
      </w:r>
      <w:r>
        <w:tab/>
        <w:t>communicationsHubCommunicationsHubFunction</w:t>
      </w:r>
      <w:r>
        <w:tab/>
        <w:t>(2),</w:t>
      </w:r>
    </w:p>
    <w:p w:rsidR="009420F0" w:rsidRDefault="009420F0" w:rsidP="009420F0">
      <w:pPr>
        <w:pStyle w:val="Code"/>
        <w:tabs>
          <w:tab w:val="clear" w:pos="4962"/>
          <w:tab w:val="left" w:pos="567"/>
          <w:tab w:val="left" w:pos="5670"/>
        </w:tabs>
      </w:pPr>
      <w:r>
        <w:t xml:space="preserve">   </w:t>
      </w:r>
      <w:r>
        <w:tab/>
        <w:t xml:space="preserve">communicationsHubGasProxyFunction </w:t>
      </w:r>
      <w:r>
        <w:tab/>
        <w:t>(3),</w:t>
      </w:r>
    </w:p>
    <w:p w:rsidR="009420F0" w:rsidRDefault="009420F0" w:rsidP="009420F0">
      <w:pPr>
        <w:pStyle w:val="Code"/>
        <w:tabs>
          <w:tab w:val="clear" w:pos="4962"/>
          <w:tab w:val="left" w:pos="567"/>
          <w:tab w:val="left" w:pos="5670"/>
        </w:tabs>
      </w:pPr>
      <w:r>
        <w:t xml:space="preserve">   </w:t>
      </w:r>
      <w:r>
        <w:tab/>
        <w:t xml:space="preserve">type1HANConnectedAuxiliaryLoadControlSwitch </w:t>
      </w:r>
      <w:r>
        <w:tab/>
        <w:t>(4),</w:t>
      </w:r>
    </w:p>
    <w:p w:rsidR="009420F0" w:rsidRDefault="009420F0" w:rsidP="009420F0">
      <w:pPr>
        <w:pStyle w:val="Code"/>
        <w:tabs>
          <w:tab w:val="clear" w:pos="4962"/>
          <w:tab w:val="left" w:pos="567"/>
          <w:tab w:val="left" w:pos="5670"/>
        </w:tabs>
      </w:pPr>
      <w:r>
        <w:t xml:space="preserve">   </w:t>
      </w:r>
      <w:r>
        <w:tab/>
        <w:t>type1PrepaymentInterfaceDevice</w:t>
      </w:r>
      <w:r>
        <w:tab/>
        <w:t>(5),</w:t>
      </w:r>
    </w:p>
    <w:p w:rsidR="009420F0" w:rsidRDefault="009420F0" w:rsidP="009420F0">
      <w:pPr>
        <w:pStyle w:val="Code"/>
        <w:tabs>
          <w:tab w:val="clear" w:pos="4962"/>
          <w:tab w:val="left" w:pos="567"/>
          <w:tab w:val="left" w:pos="5670"/>
        </w:tabs>
      </w:pPr>
      <w:r>
        <w:t xml:space="preserve">   </w:t>
      </w:r>
      <w:r>
        <w:tab/>
        <w:t>type2</w:t>
      </w:r>
      <w:r>
        <w:tab/>
        <w:t>(6)</w:t>
      </w:r>
    </w:p>
    <w:p w:rsidR="009420F0" w:rsidRDefault="009420F0" w:rsidP="009420F0">
      <w:pPr>
        <w:pStyle w:val="Code"/>
        <w:tabs>
          <w:tab w:val="clear" w:pos="4962"/>
          <w:tab w:val="left" w:pos="567"/>
          <w:tab w:val="left" w:pos="5670"/>
        </w:tabs>
      </w:pPr>
      <w:r>
        <w:t>}</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t xml:space="preserve">JoinResponseCode::= </w:t>
      </w:r>
      <w:r>
        <w:tab/>
        <w:t xml:space="preserve">INTEGER </w:t>
      </w:r>
    </w:p>
    <w:p w:rsidR="009420F0" w:rsidRDefault="009420F0" w:rsidP="009420F0">
      <w:pPr>
        <w:pStyle w:val="Code"/>
        <w:tabs>
          <w:tab w:val="clear" w:pos="4962"/>
          <w:tab w:val="left" w:pos="567"/>
          <w:tab w:val="left" w:pos="5670"/>
        </w:tabs>
      </w:pPr>
      <w:r>
        <w:t>{</w:t>
      </w:r>
    </w:p>
    <w:p w:rsidR="009420F0" w:rsidRDefault="009420F0" w:rsidP="009420F0">
      <w:pPr>
        <w:pStyle w:val="Code"/>
        <w:tabs>
          <w:tab w:val="clear" w:pos="4962"/>
          <w:tab w:val="left" w:pos="567"/>
          <w:tab w:val="left" w:pos="5670"/>
        </w:tabs>
      </w:pPr>
      <w:r>
        <w:t xml:space="preserve">   </w:t>
      </w:r>
      <w:r>
        <w:tab/>
        <w:t>success</w:t>
      </w:r>
      <w:r>
        <w:tab/>
        <w:t>(0),</w:t>
      </w:r>
    </w:p>
    <w:p w:rsidR="009420F0" w:rsidRDefault="009420F0" w:rsidP="009420F0">
      <w:pPr>
        <w:pStyle w:val="Code"/>
        <w:tabs>
          <w:tab w:val="clear" w:pos="4962"/>
          <w:tab w:val="left" w:pos="567"/>
          <w:tab w:val="left" w:pos="5670"/>
        </w:tabs>
      </w:pPr>
      <w:r>
        <w:t xml:space="preserve">   </w:t>
      </w:r>
      <w:r>
        <w:tab/>
      </w:r>
      <w:r w:rsidRPr="00E7480F">
        <w:t>invalidMessageCodeForJoinMethodAndRole</w:t>
      </w:r>
      <w:r>
        <w:t xml:space="preserve"> </w:t>
      </w:r>
      <w:r>
        <w:tab/>
        <w:t>(1),</w:t>
      </w:r>
    </w:p>
    <w:p w:rsidR="009420F0" w:rsidRDefault="009420F0" w:rsidP="009420F0">
      <w:pPr>
        <w:pStyle w:val="Code"/>
        <w:tabs>
          <w:tab w:val="clear" w:pos="4962"/>
          <w:tab w:val="left" w:pos="567"/>
          <w:tab w:val="left" w:pos="5670"/>
        </w:tabs>
      </w:pPr>
      <w:r>
        <w:lastRenderedPageBreak/>
        <w:t xml:space="preserve">   </w:t>
      </w:r>
      <w:r>
        <w:tab/>
        <w:t>invalidJoinMethodAndRole</w:t>
      </w:r>
      <w:r>
        <w:tab/>
        <w:t>(2),</w:t>
      </w:r>
    </w:p>
    <w:p w:rsidR="009420F0" w:rsidRDefault="009420F0" w:rsidP="009420F0">
      <w:pPr>
        <w:pStyle w:val="Code"/>
        <w:tabs>
          <w:tab w:val="clear" w:pos="4962"/>
          <w:tab w:val="left" w:pos="567"/>
          <w:tab w:val="left" w:pos="5670"/>
        </w:tabs>
      </w:pPr>
      <w:r>
        <w:t xml:space="preserve">   </w:t>
      </w:r>
      <w:r>
        <w:tab/>
        <w:t>incompatibleWithExistingEntry</w:t>
      </w:r>
      <w:r>
        <w:tab/>
        <w:t>(3),</w:t>
      </w:r>
    </w:p>
    <w:p w:rsidR="009420F0" w:rsidRPr="00E7480F" w:rsidRDefault="009420F0" w:rsidP="009420F0">
      <w:pPr>
        <w:pStyle w:val="Code"/>
        <w:tabs>
          <w:tab w:val="clear" w:pos="4962"/>
          <w:tab w:val="left" w:pos="567"/>
          <w:tab w:val="left" w:pos="5670"/>
        </w:tabs>
      </w:pPr>
      <w:r>
        <w:t xml:space="preserve">   </w:t>
      </w:r>
      <w:r>
        <w:tab/>
      </w:r>
      <w:r w:rsidRPr="00E7480F">
        <w:t>deviceLogFull</w:t>
      </w:r>
      <w:r w:rsidRPr="00E7480F">
        <w:tab/>
        <w:t>(4),</w:t>
      </w:r>
    </w:p>
    <w:p w:rsidR="009420F0" w:rsidRDefault="009420F0" w:rsidP="009420F0">
      <w:pPr>
        <w:pStyle w:val="Code"/>
        <w:tabs>
          <w:tab w:val="clear" w:pos="4962"/>
          <w:tab w:val="left" w:pos="567"/>
          <w:tab w:val="left" w:pos="5670"/>
        </w:tabs>
      </w:pPr>
      <w:r w:rsidRPr="00E7480F">
        <w:t xml:space="preserve">   </w:t>
      </w:r>
      <w:r w:rsidRPr="00E7480F">
        <w:tab/>
        <w:t>writeFailure</w:t>
      </w:r>
      <w:r w:rsidRPr="00E7480F">
        <w:tab/>
        <w:t>(5)</w:t>
      </w:r>
      <w:r>
        <w:t>,</w:t>
      </w:r>
    </w:p>
    <w:p w:rsidR="009420F0" w:rsidRPr="00E7480F" w:rsidRDefault="009420F0" w:rsidP="009420F0">
      <w:pPr>
        <w:pStyle w:val="Code"/>
        <w:tabs>
          <w:tab w:val="clear" w:pos="4962"/>
          <w:tab w:val="left" w:pos="567"/>
          <w:tab w:val="left" w:pos="5670"/>
        </w:tabs>
      </w:pPr>
      <w:r w:rsidRPr="00E7480F">
        <w:tab/>
        <w:t>keyAgreementNoResources</w:t>
      </w:r>
      <w:r w:rsidRPr="00E7480F">
        <w:tab/>
        <w:t>(6),</w:t>
      </w:r>
    </w:p>
    <w:p w:rsidR="009420F0" w:rsidRPr="00E7480F" w:rsidRDefault="009420F0" w:rsidP="009420F0">
      <w:pPr>
        <w:pStyle w:val="Code"/>
        <w:tabs>
          <w:tab w:val="clear" w:pos="4962"/>
          <w:tab w:val="left" w:pos="567"/>
          <w:tab w:val="left" w:pos="5670"/>
        </w:tabs>
      </w:pPr>
      <w:r w:rsidRPr="00E7480F">
        <w:tab/>
        <w:t>keyAgreementUnknownIssuer</w:t>
      </w:r>
      <w:r w:rsidRPr="00E7480F">
        <w:tab/>
        <w:t>(7),</w:t>
      </w:r>
    </w:p>
    <w:p w:rsidR="009420F0" w:rsidRPr="00E7480F" w:rsidRDefault="009420F0" w:rsidP="009420F0">
      <w:pPr>
        <w:pStyle w:val="Code"/>
        <w:tabs>
          <w:tab w:val="clear" w:pos="4962"/>
          <w:tab w:val="left" w:pos="567"/>
          <w:tab w:val="left" w:pos="5670"/>
        </w:tabs>
      </w:pPr>
      <w:r w:rsidRPr="00E7480F">
        <w:tab/>
        <w:t>keyAgreementUnsupportedSuite</w:t>
      </w:r>
      <w:r w:rsidRPr="00E7480F">
        <w:tab/>
        <w:t>(8),</w:t>
      </w:r>
    </w:p>
    <w:p w:rsidR="009420F0" w:rsidRPr="00E7480F" w:rsidRDefault="009420F0" w:rsidP="009420F0">
      <w:pPr>
        <w:pStyle w:val="Code"/>
        <w:tabs>
          <w:tab w:val="clear" w:pos="4962"/>
          <w:tab w:val="left" w:pos="567"/>
          <w:tab w:val="left" w:pos="5670"/>
        </w:tabs>
      </w:pPr>
      <w:r w:rsidRPr="00E7480F">
        <w:tab/>
        <w:t>keyAgreementBadMessage</w:t>
      </w:r>
      <w:r w:rsidRPr="00E7480F">
        <w:tab/>
        <w:t>(9),</w:t>
      </w:r>
    </w:p>
    <w:p w:rsidR="009420F0" w:rsidRPr="00E7480F" w:rsidRDefault="009420F0" w:rsidP="009420F0">
      <w:pPr>
        <w:pStyle w:val="Code"/>
        <w:tabs>
          <w:tab w:val="clear" w:pos="4962"/>
          <w:tab w:val="left" w:pos="567"/>
          <w:tab w:val="left" w:pos="5670"/>
        </w:tabs>
      </w:pPr>
      <w:r w:rsidRPr="00E7480F">
        <w:tab/>
        <w:t>keyAgreementBadKeyConfirm</w:t>
      </w:r>
      <w:r w:rsidRPr="00E7480F">
        <w:tab/>
        <w:t>(10),</w:t>
      </w:r>
    </w:p>
    <w:p w:rsidR="009420F0" w:rsidRPr="00E7480F" w:rsidRDefault="009420F0" w:rsidP="009420F0">
      <w:pPr>
        <w:pStyle w:val="Code"/>
        <w:tabs>
          <w:tab w:val="clear" w:pos="4962"/>
          <w:tab w:val="left" w:pos="567"/>
          <w:tab w:val="left" w:pos="5670"/>
        </w:tabs>
      </w:pPr>
      <w:r w:rsidRPr="00E7480F">
        <w:tab/>
        <w:t>invalidOrMissingCertificate</w:t>
      </w:r>
      <w:r w:rsidRPr="00E7480F">
        <w:tab/>
        <w:t>(11)</w:t>
      </w:r>
    </w:p>
    <w:p w:rsidR="009420F0" w:rsidRDefault="009420F0" w:rsidP="009420F0">
      <w:pPr>
        <w:pStyle w:val="Code"/>
        <w:tabs>
          <w:tab w:val="clear" w:pos="4962"/>
          <w:tab w:val="left" w:pos="567"/>
          <w:tab w:val="left" w:pos="5670"/>
        </w:tabs>
      </w:pPr>
      <w:r>
        <w:t>}</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t>END</w:t>
      </w:r>
    </w:p>
    <w:p w:rsidR="009420F0" w:rsidRDefault="009420F0" w:rsidP="009420F0">
      <w:r>
        <w:rPr>
          <w:noProof/>
          <w:lang w:eastAsia="en-GB"/>
        </w:rPr>
        <mc:AlternateContent>
          <mc:Choice Requires="wps">
            <w:drawing>
              <wp:anchor distT="0" distB="0" distL="114300" distR="114300" simplePos="0" relativeHeight="251666432" behindDoc="0" locked="0" layoutInCell="1" allowOverlap="1" wp14:anchorId="0F607D08" wp14:editId="03A9450C">
                <wp:simplePos x="0" y="0"/>
                <wp:positionH relativeFrom="column">
                  <wp:posOffset>-19050</wp:posOffset>
                </wp:positionH>
                <wp:positionV relativeFrom="paragraph">
                  <wp:posOffset>32385</wp:posOffset>
                </wp:positionV>
                <wp:extent cx="8877300" cy="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8877300" cy="0"/>
                        </a:xfrm>
                        <a:prstGeom prst="line">
                          <a:avLst/>
                        </a:prstGeom>
                        <a:ln w="15875">
                          <a:solidFill>
                            <a:srgbClr val="009E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0"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55pt" to="69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" strokecolor="#009ee3" strokeweight="1.25pt"/>
            </w:pict>
          </mc:Fallback>
        </mc:AlternateContent>
      </w:r>
    </w:p>
    <w:p w:rsidR="009420F0" w:rsidRDefault="009420F0" w:rsidP="009420F0">
      <w:pPr>
        <w:pStyle w:val="Code"/>
      </w:pPr>
      <w:r>
        <w:t>UnjoinDevice DEFINITIONS ::= BEGIN</w:t>
      </w:r>
    </w:p>
    <w:p w:rsidR="009420F0" w:rsidRDefault="009420F0" w:rsidP="009420F0">
      <w:pPr>
        <w:pStyle w:val="Code"/>
      </w:pPr>
    </w:p>
    <w:p w:rsidR="009420F0" w:rsidRDefault="009420F0" w:rsidP="009420F0">
      <w:pPr>
        <w:pStyle w:val="Code"/>
        <w:tabs>
          <w:tab w:val="clear" w:pos="4962"/>
          <w:tab w:val="left" w:pos="5103"/>
        </w:tabs>
      </w:pPr>
      <w:r>
        <w:t xml:space="preserve">CommandPayload ::= </w:t>
      </w:r>
      <w:r>
        <w:tab/>
        <w:t>OtherDeviceEntityIdentifier</w:t>
      </w:r>
    </w:p>
    <w:p w:rsidR="009420F0" w:rsidRDefault="009420F0" w:rsidP="009420F0">
      <w:pPr>
        <w:pStyle w:val="Code"/>
        <w:tabs>
          <w:tab w:val="clear" w:pos="4962"/>
          <w:tab w:val="left" w:pos="5103"/>
        </w:tabs>
      </w:pPr>
      <w:r>
        <w:t xml:space="preserve">    -- specify the Entity Identifier of the Device for which authorisation </w:t>
      </w:r>
    </w:p>
    <w:p w:rsidR="009420F0" w:rsidRDefault="009420F0" w:rsidP="009420F0">
      <w:pPr>
        <w:pStyle w:val="Code"/>
        <w:tabs>
          <w:tab w:val="clear" w:pos="4962"/>
          <w:tab w:val="left" w:pos="5103"/>
        </w:tabs>
      </w:pPr>
      <w:r>
        <w:t xml:space="preserve">    -- is to be removed</w:t>
      </w:r>
    </w:p>
    <w:p w:rsidR="009420F0" w:rsidRDefault="009420F0" w:rsidP="009420F0">
      <w:pPr>
        <w:pStyle w:val="Code"/>
        <w:tabs>
          <w:tab w:val="clear" w:pos="4962"/>
          <w:tab w:val="left" w:pos="5103"/>
        </w:tabs>
      </w:pPr>
    </w:p>
    <w:p w:rsidR="009420F0" w:rsidRDefault="009420F0" w:rsidP="009420F0">
      <w:pPr>
        <w:pStyle w:val="Code"/>
        <w:tabs>
          <w:tab w:val="clear" w:pos="4962"/>
          <w:tab w:val="left" w:pos="5103"/>
        </w:tabs>
      </w:pPr>
      <w:r>
        <w:t xml:space="preserve">    OtherDeviceEntityIdentifier ::=</w:t>
      </w:r>
      <w:r>
        <w:tab/>
        <w:t>OCTET STRING</w:t>
      </w:r>
    </w:p>
    <w:p w:rsidR="009420F0" w:rsidRDefault="009420F0" w:rsidP="009420F0">
      <w:pPr>
        <w:pStyle w:val="Code"/>
        <w:tabs>
          <w:tab w:val="clear" w:pos="4962"/>
          <w:tab w:val="left" w:pos="5103"/>
        </w:tabs>
      </w:pPr>
    </w:p>
    <w:p w:rsidR="009420F0" w:rsidRDefault="009420F0" w:rsidP="009420F0">
      <w:pPr>
        <w:pStyle w:val="Code"/>
        <w:tabs>
          <w:tab w:val="clear" w:pos="4962"/>
          <w:tab w:val="left" w:pos="5103"/>
        </w:tabs>
      </w:pPr>
      <w:r>
        <w:t xml:space="preserve">ResponsePayload ::= </w:t>
      </w:r>
      <w:r>
        <w:tab/>
        <w:t>UnjoinResponseCode</w:t>
      </w:r>
    </w:p>
    <w:p w:rsidR="009420F0" w:rsidRDefault="009420F0" w:rsidP="009420F0">
      <w:pPr>
        <w:pStyle w:val="Code"/>
        <w:tabs>
          <w:tab w:val="clear" w:pos="4962"/>
          <w:tab w:val="left" w:pos="5103"/>
        </w:tabs>
      </w:pPr>
    </w:p>
    <w:p w:rsidR="009420F0" w:rsidRDefault="009420F0" w:rsidP="009420F0">
      <w:pPr>
        <w:pStyle w:val="Code"/>
        <w:tabs>
          <w:tab w:val="clear" w:pos="4962"/>
          <w:tab w:val="left" w:pos="5103"/>
        </w:tabs>
      </w:pPr>
      <w:r>
        <w:t xml:space="preserve">    -- detail whether the Command successful executed or, if it didn’t, </w:t>
      </w:r>
    </w:p>
    <w:p w:rsidR="009420F0" w:rsidRDefault="009420F0" w:rsidP="009420F0">
      <w:pPr>
        <w:pStyle w:val="Code"/>
        <w:tabs>
          <w:tab w:val="clear" w:pos="4962"/>
          <w:tab w:val="left" w:pos="5103"/>
        </w:tabs>
      </w:pPr>
      <w:r>
        <w:t xml:space="preserve">    -- what the failure reason was </w:t>
      </w:r>
    </w:p>
    <w:p w:rsidR="009420F0" w:rsidRDefault="009420F0" w:rsidP="009420F0">
      <w:pPr>
        <w:pStyle w:val="Code"/>
        <w:tabs>
          <w:tab w:val="clear" w:pos="4962"/>
          <w:tab w:val="left" w:pos="5103"/>
        </w:tabs>
      </w:pPr>
      <w:r>
        <w:t xml:space="preserve">  </w:t>
      </w:r>
    </w:p>
    <w:p w:rsidR="009420F0" w:rsidRDefault="009420F0" w:rsidP="009420F0">
      <w:pPr>
        <w:pStyle w:val="Code"/>
        <w:tabs>
          <w:tab w:val="clear" w:pos="4962"/>
          <w:tab w:val="left" w:pos="5103"/>
        </w:tabs>
      </w:pPr>
      <w:r>
        <w:t xml:space="preserve">UnjoinResponseCode::= </w:t>
      </w:r>
      <w:r>
        <w:tab/>
        <w:t xml:space="preserve">INTEGER </w:t>
      </w:r>
    </w:p>
    <w:p w:rsidR="009420F0" w:rsidRDefault="009420F0" w:rsidP="009420F0">
      <w:pPr>
        <w:pStyle w:val="Code"/>
        <w:tabs>
          <w:tab w:val="clear" w:pos="4962"/>
          <w:tab w:val="left" w:pos="5103"/>
        </w:tabs>
      </w:pPr>
      <w:r>
        <w:t>{</w:t>
      </w:r>
    </w:p>
    <w:p w:rsidR="009420F0" w:rsidRDefault="009420F0" w:rsidP="009420F0">
      <w:pPr>
        <w:pStyle w:val="Code"/>
        <w:tabs>
          <w:tab w:val="clear" w:pos="4962"/>
          <w:tab w:val="left" w:pos="5103"/>
        </w:tabs>
      </w:pPr>
      <w:r>
        <w:t xml:space="preserve">   success</w:t>
      </w:r>
      <w:r>
        <w:tab/>
        <w:t>(0),</w:t>
      </w:r>
    </w:p>
    <w:p w:rsidR="009420F0" w:rsidRDefault="009420F0" w:rsidP="009420F0">
      <w:pPr>
        <w:pStyle w:val="Code"/>
        <w:tabs>
          <w:tab w:val="clear" w:pos="4962"/>
          <w:tab w:val="left" w:pos="5103"/>
        </w:tabs>
      </w:pPr>
      <w:r>
        <w:t xml:space="preserve">   otherDeviceNotInDeviceLog</w:t>
      </w:r>
      <w:r>
        <w:tab/>
        <w:t>(1),</w:t>
      </w:r>
    </w:p>
    <w:p w:rsidR="009420F0" w:rsidRDefault="009420F0" w:rsidP="009420F0">
      <w:pPr>
        <w:pStyle w:val="Code"/>
        <w:tabs>
          <w:tab w:val="clear" w:pos="4962"/>
          <w:tab w:val="left" w:pos="5103"/>
        </w:tabs>
      </w:pPr>
      <w:r>
        <w:t xml:space="preserve">   otherFailure</w:t>
      </w:r>
      <w:r>
        <w:tab/>
        <w:t>(2)</w:t>
      </w:r>
    </w:p>
    <w:p w:rsidR="009420F0" w:rsidRDefault="009420F0" w:rsidP="009420F0">
      <w:pPr>
        <w:pStyle w:val="Code"/>
        <w:tabs>
          <w:tab w:val="clear" w:pos="4962"/>
          <w:tab w:val="left" w:pos="5103"/>
        </w:tabs>
      </w:pPr>
      <w:r>
        <w:t>}</w:t>
      </w:r>
    </w:p>
    <w:p w:rsidR="009420F0" w:rsidRDefault="009420F0" w:rsidP="009420F0">
      <w:pPr>
        <w:pStyle w:val="Code"/>
      </w:pPr>
    </w:p>
    <w:p w:rsidR="009420F0" w:rsidRDefault="009420F0" w:rsidP="009420F0">
      <w:pPr>
        <w:pStyle w:val="Code"/>
      </w:pPr>
      <w:r>
        <w:t>END</w:t>
      </w:r>
    </w:p>
    <w:p w:rsidR="009420F0" w:rsidRDefault="009420F0" w:rsidP="009420F0">
      <w:r>
        <w:rPr>
          <w:noProof/>
          <w:lang w:eastAsia="en-GB"/>
        </w:rPr>
        <mc:AlternateContent>
          <mc:Choice Requires="wps">
            <w:drawing>
              <wp:anchor distT="0" distB="0" distL="114300" distR="114300" simplePos="0" relativeHeight="251667456" behindDoc="0" locked="0" layoutInCell="1" allowOverlap="1" wp14:anchorId="0FCA8620" wp14:editId="678825E8">
                <wp:simplePos x="0" y="0"/>
                <wp:positionH relativeFrom="column">
                  <wp:posOffset>-19050</wp:posOffset>
                </wp:positionH>
                <wp:positionV relativeFrom="paragraph">
                  <wp:posOffset>28575</wp:posOffset>
                </wp:positionV>
                <wp:extent cx="8877300" cy="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8877300" cy="0"/>
                        </a:xfrm>
                        <a:prstGeom prst="line">
                          <a:avLst/>
                        </a:prstGeom>
                        <a:ln w="15875">
                          <a:solidFill>
                            <a:srgbClr val="009E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1"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25pt" to="69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" strokecolor="#009ee3" strokeweight="1.25pt"/>
            </w:pict>
          </mc:Fallback>
        </mc:AlternateContent>
      </w:r>
    </w:p>
    <w:p w:rsidR="009420F0" w:rsidRDefault="009420F0" w:rsidP="009420F0">
      <w:pPr>
        <w:pStyle w:val="Code"/>
        <w:tabs>
          <w:tab w:val="clear" w:pos="4962"/>
          <w:tab w:val="left" w:pos="5103"/>
        </w:tabs>
      </w:pPr>
      <w:r>
        <w:t>ReadDeviceLog DEFINITIONS ::= BEGIN</w:t>
      </w:r>
    </w:p>
    <w:p w:rsidR="009420F0" w:rsidRDefault="009420F0" w:rsidP="009420F0">
      <w:pPr>
        <w:pStyle w:val="Code"/>
        <w:tabs>
          <w:tab w:val="clear" w:pos="4962"/>
          <w:tab w:val="left" w:pos="5103"/>
        </w:tabs>
      </w:pPr>
    </w:p>
    <w:p w:rsidR="009420F0" w:rsidRDefault="009420F0" w:rsidP="009420F0">
      <w:pPr>
        <w:pStyle w:val="Code"/>
        <w:tabs>
          <w:tab w:val="clear" w:pos="4962"/>
          <w:tab w:val="left" w:pos="5103"/>
        </w:tabs>
      </w:pPr>
      <w:r>
        <w:t xml:space="preserve">CommandPayload ::= </w:t>
      </w:r>
      <w:r>
        <w:tab/>
        <w:t>NULL</w:t>
      </w:r>
    </w:p>
    <w:p w:rsidR="009420F0" w:rsidRDefault="009420F0" w:rsidP="009420F0">
      <w:pPr>
        <w:pStyle w:val="Code"/>
        <w:tabs>
          <w:tab w:val="clear" w:pos="4962"/>
          <w:tab w:val="left" w:pos="5103"/>
        </w:tabs>
      </w:pPr>
    </w:p>
    <w:p w:rsidR="009420F0" w:rsidRDefault="009420F0" w:rsidP="009420F0">
      <w:pPr>
        <w:pStyle w:val="Code"/>
        <w:tabs>
          <w:tab w:val="clear" w:pos="4962"/>
          <w:tab w:val="left" w:pos="5103"/>
        </w:tabs>
      </w:pPr>
      <w:r>
        <w:t xml:space="preserve">ResponsePayload ::= </w:t>
      </w:r>
      <w:r>
        <w:tab/>
        <w:t>SEQUENCE</w:t>
      </w:r>
    </w:p>
    <w:p w:rsidR="009420F0" w:rsidRDefault="009420F0" w:rsidP="009420F0">
      <w:pPr>
        <w:pStyle w:val="Code"/>
        <w:tabs>
          <w:tab w:val="clear" w:pos="4962"/>
          <w:tab w:val="left" w:pos="5103"/>
        </w:tabs>
      </w:pPr>
      <w:r>
        <w:lastRenderedPageBreak/>
        <w:t>{</w:t>
      </w:r>
    </w:p>
    <w:p w:rsidR="009420F0" w:rsidRDefault="009420F0" w:rsidP="009420F0">
      <w:pPr>
        <w:pStyle w:val="Code"/>
        <w:tabs>
          <w:tab w:val="clear" w:pos="4962"/>
          <w:tab w:val="left" w:pos="5103"/>
        </w:tabs>
      </w:pPr>
      <w:r>
        <w:t xml:space="preserve">    -- detail whether the Command successful </w:t>
      </w:r>
    </w:p>
    <w:p w:rsidR="009420F0" w:rsidRDefault="009420F0" w:rsidP="009420F0">
      <w:pPr>
        <w:pStyle w:val="Code"/>
        <w:tabs>
          <w:tab w:val="clear" w:pos="4962"/>
          <w:tab w:val="left" w:pos="5103"/>
        </w:tabs>
      </w:pPr>
    </w:p>
    <w:p w:rsidR="009420F0" w:rsidRDefault="009420F0" w:rsidP="009420F0">
      <w:pPr>
        <w:pStyle w:val="Code"/>
        <w:tabs>
          <w:tab w:val="clear" w:pos="4962"/>
          <w:tab w:val="left" w:pos="5103"/>
        </w:tabs>
      </w:pPr>
      <w:r>
        <w:t xml:space="preserve">    readLogResponseCode</w:t>
      </w:r>
      <w:r>
        <w:tab/>
      </w:r>
      <w:proofErr w:type="spellStart"/>
      <w:r>
        <w:t>ReadLogResponseCode</w:t>
      </w:r>
      <w:proofErr w:type="spellEnd"/>
      <w:r>
        <w:t>,</w:t>
      </w:r>
    </w:p>
    <w:p w:rsidR="009420F0" w:rsidRDefault="009420F0" w:rsidP="009420F0">
      <w:pPr>
        <w:pStyle w:val="Code"/>
        <w:tabs>
          <w:tab w:val="clear" w:pos="4962"/>
          <w:tab w:val="left" w:pos="5103"/>
        </w:tabs>
      </w:pPr>
    </w:p>
    <w:p w:rsidR="009420F0" w:rsidRDefault="009420F0" w:rsidP="009420F0">
      <w:pPr>
        <w:pStyle w:val="Code"/>
        <w:tabs>
          <w:tab w:val="clear" w:pos="4962"/>
          <w:tab w:val="left" w:pos="5103"/>
        </w:tabs>
      </w:pPr>
      <w:r>
        <w:t xml:space="preserve">    -- if it was, return the Log Entries</w:t>
      </w:r>
    </w:p>
    <w:p w:rsidR="009420F0" w:rsidRDefault="009420F0" w:rsidP="009420F0">
      <w:pPr>
        <w:pStyle w:val="Code"/>
        <w:tabs>
          <w:tab w:val="clear" w:pos="4962"/>
          <w:tab w:val="left" w:pos="5103"/>
        </w:tabs>
      </w:pPr>
      <w:r>
        <w:t xml:space="preserve">    deviceLogEntries</w:t>
      </w:r>
      <w:r>
        <w:tab/>
        <w:t>SEQUENCE OF DeviceLogEntry OPTIONAL</w:t>
      </w:r>
    </w:p>
    <w:p w:rsidR="009420F0" w:rsidRDefault="009420F0" w:rsidP="009420F0">
      <w:pPr>
        <w:pStyle w:val="Code"/>
        <w:tabs>
          <w:tab w:val="clear" w:pos="4962"/>
          <w:tab w:val="left" w:pos="5103"/>
        </w:tabs>
      </w:pPr>
      <w:r>
        <w:t>}</w:t>
      </w:r>
    </w:p>
    <w:p w:rsidR="009420F0" w:rsidRDefault="009420F0" w:rsidP="009420F0">
      <w:pPr>
        <w:pStyle w:val="Code"/>
        <w:tabs>
          <w:tab w:val="clear" w:pos="4962"/>
          <w:tab w:val="left" w:pos="5103"/>
        </w:tabs>
      </w:pPr>
    </w:p>
    <w:p w:rsidR="009420F0" w:rsidRDefault="009420F0" w:rsidP="009420F0">
      <w:pPr>
        <w:pStyle w:val="Code"/>
        <w:tabs>
          <w:tab w:val="clear" w:pos="4962"/>
          <w:tab w:val="left" w:pos="5103"/>
        </w:tabs>
      </w:pPr>
      <w:r>
        <w:t>DeviceLogEntry ::=</w:t>
      </w:r>
      <w:r>
        <w:tab/>
        <w:t>SEQUENCE</w:t>
      </w:r>
    </w:p>
    <w:p w:rsidR="009420F0" w:rsidRDefault="009420F0" w:rsidP="009420F0">
      <w:pPr>
        <w:pStyle w:val="Code"/>
        <w:tabs>
          <w:tab w:val="clear" w:pos="4962"/>
          <w:tab w:val="left" w:pos="5103"/>
        </w:tabs>
      </w:pPr>
      <w:r>
        <w:t>{</w:t>
      </w:r>
    </w:p>
    <w:p w:rsidR="009420F0" w:rsidRDefault="009420F0" w:rsidP="009420F0">
      <w:pPr>
        <w:pStyle w:val="Code"/>
        <w:tabs>
          <w:tab w:val="clear" w:pos="4962"/>
          <w:tab w:val="left" w:pos="5103"/>
        </w:tabs>
      </w:pPr>
      <w:r>
        <w:t xml:space="preserve">    deviceIndentifier</w:t>
      </w:r>
      <w:r>
        <w:tab/>
        <w:t>OCTET STRING,</w:t>
      </w:r>
    </w:p>
    <w:p w:rsidR="009420F0" w:rsidRDefault="009420F0" w:rsidP="009420F0">
      <w:pPr>
        <w:pStyle w:val="Code"/>
        <w:tabs>
          <w:tab w:val="clear" w:pos="4962"/>
          <w:tab w:val="left" w:pos="5103"/>
        </w:tabs>
      </w:pPr>
      <w:r>
        <w:t xml:space="preserve">    deviceType</w:t>
      </w:r>
      <w:r>
        <w:tab/>
      </w:r>
      <w:proofErr w:type="spellStart"/>
      <w:r>
        <w:t>DeviceType</w:t>
      </w:r>
      <w:proofErr w:type="spellEnd"/>
    </w:p>
    <w:p w:rsidR="009420F0" w:rsidRDefault="009420F0" w:rsidP="009420F0">
      <w:pPr>
        <w:pStyle w:val="Code"/>
        <w:tabs>
          <w:tab w:val="clear" w:pos="4962"/>
          <w:tab w:val="left" w:pos="5103"/>
        </w:tabs>
      </w:pPr>
      <w:r>
        <w:t>}</w:t>
      </w:r>
    </w:p>
    <w:p w:rsidR="009420F0" w:rsidRDefault="009420F0" w:rsidP="009420F0">
      <w:pPr>
        <w:pStyle w:val="Code"/>
        <w:tabs>
          <w:tab w:val="clear" w:pos="4962"/>
          <w:tab w:val="left" w:pos="5103"/>
        </w:tabs>
      </w:pPr>
    </w:p>
    <w:p w:rsidR="009420F0" w:rsidRDefault="009420F0" w:rsidP="009420F0">
      <w:pPr>
        <w:pStyle w:val="Code"/>
        <w:tabs>
          <w:tab w:val="clear" w:pos="4962"/>
          <w:tab w:val="left" w:pos="5103"/>
          <w:tab w:val="left" w:pos="5812"/>
        </w:tabs>
      </w:pPr>
      <w:r>
        <w:t xml:space="preserve">DeviceType ::= </w:t>
      </w:r>
      <w:r>
        <w:tab/>
        <w:t xml:space="preserve">INTEGER </w:t>
      </w:r>
    </w:p>
    <w:p w:rsidR="009420F0" w:rsidRDefault="009420F0" w:rsidP="009420F0">
      <w:pPr>
        <w:pStyle w:val="Code"/>
        <w:tabs>
          <w:tab w:val="clear" w:pos="4962"/>
          <w:tab w:val="left" w:pos="5103"/>
          <w:tab w:val="left" w:pos="5812"/>
        </w:tabs>
      </w:pPr>
      <w:r>
        <w:t>{</w:t>
      </w:r>
    </w:p>
    <w:p w:rsidR="009420F0" w:rsidRDefault="009420F0" w:rsidP="009420F0">
      <w:pPr>
        <w:pStyle w:val="Code"/>
        <w:tabs>
          <w:tab w:val="clear" w:pos="4962"/>
          <w:tab w:val="left" w:pos="5103"/>
          <w:tab w:val="left" w:pos="5812"/>
        </w:tabs>
      </w:pPr>
      <w:r>
        <w:t xml:space="preserve">   gSME</w:t>
      </w:r>
      <w:r>
        <w:tab/>
        <w:t>(0),</w:t>
      </w:r>
    </w:p>
    <w:p w:rsidR="009420F0" w:rsidRDefault="009420F0" w:rsidP="009420F0">
      <w:pPr>
        <w:pStyle w:val="Code"/>
        <w:tabs>
          <w:tab w:val="clear" w:pos="4962"/>
          <w:tab w:val="left" w:pos="5103"/>
          <w:tab w:val="left" w:pos="5812"/>
        </w:tabs>
      </w:pPr>
      <w:r>
        <w:t xml:space="preserve">   eSME </w:t>
      </w:r>
      <w:r>
        <w:tab/>
        <w:t>(1),</w:t>
      </w:r>
    </w:p>
    <w:p w:rsidR="009420F0" w:rsidRDefault="009420F0" w:rsidP="009420F0">
      <w:pPr>
        <w:pStyle w:val="Code"/>
        <w:tabs>
          <w:tab w:val="clear" w:pos="4962"/>
          <w:tab w:val="left" w:pos="5103"/>
          <w:tab w:val="left" w:pos="5812"/>
        </w:tabs>
      </w:pPr>
      <w:r>
        <w:t xml:space="preserve">   communicationsHubCommunicationsHubFunction</w:t>
      </w:r>
      <w:r>
        <w:tab/>
        <w:t>(2),</w:t>
      </w:r>
    </w:p>
    <w:p w:rsidR="009420F0" w:rsidRDefault="009420F0" w:rsidP="009420F0">
      <w:pPr>
        <w:pStyle w:val="Code"/>
        <w:tabs>
          <w:tab w:val="clear" w:pos="4962"/>
          <w:tab w:val="left" w:pos="5103"/>
          <w:tab w:val="left" w:pos="5812"/>
        </w:tabs>
      </w:pPr>
      <w:r>
        <w:t xml:space="preserve">   communicationsHubGasProxyFunction </w:t>
      </w:r>
      <w:r>
        <w:tab/>
        <w:t>(3),</w:t>
      </w:r>
    </w:p>
    <w:p w:rsidR="009420F0" w:rsidRDefault="009420F0" w:rsidP="009420F0">
      <w:pPr>
        <w:pStyle w:val="Code"/>
        <w:tabs>
          <w:tab w:val="clear" w:pos="4962"/>
          <w:tab w:val="left" w:pos="5103"/>
          <w:tab w:val="left" w:pos="5812"/>
        </w:tabs>
      </w:pPr>
      <w:r>
        <w:t xml:space="preserve">   type1HANConnectedAuxiliaryLoadControlSwitch </w:t>
      </w:r>
      <w:r>
        <w:tab/>
        <w:t>(4),</w:t>
      </w:r>
    </w:p>
    <w:p w:rsidR="009420F0" w:rsidRDefault="009420F0" w:rsidP="009420F0">
      <w:pPr>
        <w:pStyle w:val="Code"/>
        <w:tabs>
          <w:tab w:val="clear" w:pos="4962"/>
          <w:tab w:val="left" w:pos="5103"/>
          <w:tab w:val="left" w:pos="5812"/>
        </w:tabs>
      </w:pPr>
      <w:r>
        <w:t xml:space="preserve">   type1PrepaymentInterfaceDevice</w:t>
      </w:r>
      <w:r>
        <w:tab/>
        <w:t>(5),</w:t>
      </w:r>
    </w:p>
    <w:p w:rsidR="009420F0" w:rsidRDefault="009420F0" w:rsidP="009420F0">
      <w:pPr>
        <w:pStyle w:val="Code"/>
        <w:tabs>
          <w:tab w:val="clear" w:pos="4962"/>
          <w:tab w:val="left" w:pos="5103"/>
          <w:tab w:val="left" w:pos="5812"/>
        </w:tabs>
      </w:pPr>
      <w:r>
        <w:t xml:space="preserve">   type2</w:t>
      </w:r>
      <w:r>
        <w:tab/>
        <w:t>(6)</w:t>
      </w:r>
    </w:p>
    <w:p w:rsidR="009420F0" w:rsidRDefault="009420F0" w:rsidP="009420F0">
      <w:pPr>
        <w:pStyle w:val="Code"/>
        <w:tabs>
          <w:tab w:val="clear" w:pos="4962"/>
          <w:tab w:val="left" w:pos="5103"/>
          <w:tab w:val="left" w:pos="5812"/>
        </w:tabs>
      </w:pPr>
      <w:r>
        <w:t>}</w:t>
      </w:r>
    </w:p>
    <w:p w:rsidR="009420F0" w:rsidRDefault="009420F0" w:rsidP="009420F0">
      <w:pPr>
        <w:pStyle w:val="Code"/>
        <w:tabs>
          <w:tab w:val="clear" w:pos="4962"/>
          <w:tab w:val="left" w:pos="5103"/>
        </w:tabs>
      </w:pPr>
    </w:p>
    <w:p w:rsidR="009420F0" w:rsidRDefault="009420F0" w:rsidP="009420F0">
      <w:pPr>
        <w:pStyle w:val="Code"/>
        <w:tabs>
          <w:tab w:val="clear" w:pos="4962"/>
          <w:tab w:val="left" w:pos="5103"/>
        </w:tabs>
      </w:pPr>
    </w:p>
    <w:p w:rsidR="009420F0" w:rsidRDefault="009420F0" w:rsidP="009420F0">
      <w:pPr>
        <w:pStyle w:val="Code"/>
        <w:tabs>
          <w:tab w:val="clear" w:pos="4962"/>
          <w:tab w:val="left" w:pos="5103"/>
          <w:tab w:val="left" w:pos="5812"/>
        </w:tabs>
      </w:pPr>
      <w:r>
        <w:t xml:space="preserve">ReadLogResponseCode::= </w:t>
      </w:r>
      <w:r>
        <w:tab/>
        <w:t xml:space="preserve">INTEGER </w:t>
      </w:r>
    </w:p>
    <w:p w:rsidR="009420F0" w:rsidRDefault="009420F0" w:rsidP="009420F0">
      <w:pPr>
        <w:pStyle w:val="Code"/>
        <w:tabs>
          <w:tab w:val="clear" w:pos="4962"/>
          <w:tab w:val="left" w:pos="5103"/>
          <w:tab w:val="left" w:pos="5812"/>
        </w:tabs>
      </w:pPr>
      <w:r>
        <w:t>{</w:t>
      </w:r>
    </w:p>
    <w:p w:rsidR="009420F0" w:rsidRDefault="009420F0" w:rsidP="009420F0">
      <w:pPr>
        <w:pStyle w:val="Code"/>
        <w:tabs>
          <w:tab w:val="clear" w:pos="4962"/>
          <w:tab w:val="left" w:pos="5103"/>
          <w:tab w:val="left" w:pos="5812"/>
        </w:tabs>
      </w:pPr>
      <w:r>
        <w:t xml:space="preserve">   success</w:t>
      </w:r>
      <w:r>
        <w:tab/>
        <w:t>(0),</w:t>
      </w:r>
    </w:p>
    <w:p w:rsidR="009420F0" w:rsidRDefault="009420F0" w:rsidP="009420F0">
      <w:pPr>
        <w:pStyle w:val="Code"/>
        <w:tabs>
          <w:tab w:val="clear" w:pos="4962"/>
          <w:tab w:val="left" w:pos="5103"/>
          <w:tab w:val="left" w:pos="5812"/>
        </w:tabs>
      </w:pPr>
      <w:r>
        <w:t xml:space="preserve">   readFailure</w:t>
      </w:r>
      <w:r>
        <w:tab/>
        <w:t>(1)</w:t>
      </w:r>
    </w:p>
    <w:p w:rsidR="009420F0" w:rsidRDefault="009420F0" w:rsidP="009420F0">
      <w:pPr>
        <w:pStyle w:val="Code"/>
        <w:tabs>
          <w:tab w:val="clear" w:pos="4962"/>
          <w:tab w:val="left" w:pos="5103"/>
          <w:tab w:val="left" w:pos="5812"/>
        </w:tabs>
      </w:pPr>
      <w:r>
        <w:t>}</w:t>
      </w:r>
    </w:p>
    <w:p w:rsidR="009420F0" w:rsidRDefault="009420F0" w:rsidP="009420F0">
      <w:pPr>
        <w:pStyle w:val="Code"/>
        <w:tabs>
          <w:tab w:val="clear" w:pos="4962"/>
          <w:tab w:val="left" w:pos="5103"/>
        </w:tabs>
      </w:pPr>
    </w:p>
    <w:p w:rsidR="009420F0" w:rsidRDefault="009420F0" w:rsidP="009420F0">
      <w:pPr>
        <w:pStyle w:val="Code"/>
        <w:tabs>
          <w:tab w:val="clear" w:pos="4962"/>
          <w:tab w:val="left" w:pos="5103"/>
        </w:tabs>
      </w:pPr>
      <w:r>
        <w:t>END</w:t>
      </w:r>
    </w:p>
    <w:p w:rsidR="009420F0" w:rsidRDefault="009420F0" w:rsidP="009420F0">
      <w:r>
        <w:rPr>
          <w:noProof/>
          <w:lang w:eastAsia="en-GB"/>
        </w:rPr>
        <mc:AlternateContent>
          <mc:Choice Requires="wps">
            <w:drawing>
              <wp:anchor distT="0" distB="0" distL="114300" distR="114300" simplePos="0" relativeHeight="251668480" behindDoc="0" locked="0" layoutInCell="1" allowOverlap="1" wp14:anchorId="6D231C88" wp14:editId="770A72C8">
                <wp:simplePos x="0" y="0"/>
                <wp:positionH relativeFrom="column">
                  <wp:posOffset>-19050</wp:posOffset>
                </wp:positionH>
                <wp:positionV relativeFrom="paragraph">
                  <wp:posOffset>31750</wp:posOffset>
                </wp:positionV>
                <wp:extent cx="8877300" cy="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8877300" cy="0"/>
                        </a:xfrm>
                        <a:prstGeom prst="line">
                          <a:avLst/>
                        </a:prstGeom>
                        <a:ln w="15875">
                          <a:solidFill>
                            <a:srgbClr val="009E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2"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5pt" to="69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" strokecolor="#009ee3" strokeweight="1.25pt"/>
            </w:pict>
          </mc:Fallback>
        </mc:AlternateContent>
      </w:r>
    </w:p>
    <w:p w:rsidR="009420F0" w:rsidRDefault="009420F0" w:rsidP="009420F0">
      <w:pPr>
        <w:pStyle w:val="Code"/>
        <w:tabs>
          <w:tab w:val="clear" w:pos="4962"/>
          <w:tab w:val="left" w:pos="567"/>
          <w:tab w:val="left" w:pos="5670"/>
        </w:tabs>
      </w:pPr>
      <w:r>
        <w:t>GPFDeviceLog DEFINITIONS ::= BEGIN</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t>BackupAlertPayload ::=</w:t>
      </w:r>
      <w:r>
        <w:tab/>
        <w:t>SEQUENCE</w:t>
      </w:r>
    </w:p>
    <w:p w:rsidR="009420F0" w:rsidRDefault="009420F0" w:rsidP="009420F0">
      <w:pPr>
        <w:pStyle w:val="Code"/>
        <w:tabs>
          <w:tab w:val="clear" w:pos="4962"/>
          <w:tab w:val="left" w:pos="567"/>
          <w:tab w:val="left" w:pos="5670"/>
        </w:tabs>
      </w:pPr>
      <w:r>
        <w:t>{</w:t>
      </w:r>
    </w:p>
    <w:p w:rsidR="009420F0" w:rsidRDefault="009420F0" w:rsidP="009420F0">
      <w:pPr>
        <w:pStyle w:val="Code"/>
        <w:tabs>
          <w:tab w:val="clear" w:pos="4962"/>
          <w:tab w:val="left" w:pos="567"/>
          <w:tab w:val="left" w:pos="5670"/>
        </w:tabs>
      </w:pPr>
      <w:r>
        <w:tab/>
        <w:t>-- specify the Alert Code</w:t>
      </w:r>
    </w:p>
    <w:p w:rsidR="009420F0" w:rsidRDefault="009420F0" w:rsidP="009420F0">
      <w:pPr>
        <w:pStyle w:val="Code"/>
        <w:tabs>
          <w:tab w:val="clear" w:pos="4962"/>
          <w:tab w:val="left" w:pos="567"/>
          <w:tab w:val="left" w:pos="5670"/>
        </w:tabs>
      </w:pPr>
      <w:r>
        <w:tab/>
        <w:t>alertCode</w:t>
      </w:r>
      <w:r>
        <w:tab/>
        <w:t>INTEGER(0..4294967295),</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lastRenderedPageBreak/>
        <w:t xml:space="preserve">     -- specify the date-time of the backup</w:t>
      </w:r>
    </w:p>
    <w:p w:rsidR="009420F0" w:rsidRDefault="009420F0" w:rsidP="009420F0">
      <w:pPr>
        <w:pStyle w:val="Code"/>
        <w:tabs>
          <w:tab w:val="clear" w:pos="4962"/>
          <w:tab w:val="left" w:pos="567"/>
          <w:tab w:val="left" w:pos="5670"/>
        </w:tabs>
      </w:pPr>
      <w:r>
        <w:t xml:space="preserve">     backupDateTime</w:t>
      </w:r>
      <w:r>
        <w:tab/>
        <w:t>GeneralizedTime,</w:t>
      </w:r>
    </w:p>
    <w:p w:rsidR="009420F0" w:rsidRDefault="009420F0" w:rsidP="009420F0">
      <w:pPr>
        <w:pStyle w:val="Code"/>
        <w:tabs>
          <w:tab w:val="clear" w:pos="4962"/>
          <w:tab w:val="left" w:pos="567"/>
          <w:tab w:val="left" w:pos="5670"/>
        </w:tabs>
      </w:pPr>
      <w:r>
        <w:t xml:space="preserve">     </w:t>
      </w:r>
    </w:p>
    <w:p w:rsidR="009420F0" w:rsidRDefault="009420F0" w:rsidP="009420F0">
      <w:pPr>
        <w:pStyle w:val="Code"/>
        <w:tabs>
          <w:tab w:val="clear" w:pos="4962"/>
          <w:tab w:val="left" w:pos="567"/>
          <w:tab w:val="left" w:pos="5670"/>
        </w:tabs>
      </w:pPr>
      <w:r>
        <w:t xml:space="preserve">     -- detail the entries in the Device Log now that the change has been made</w:t>
      </w:r>
    </w:p>
    <w:p w:rsidR="009420F0" w:rsidRDefault="009420F0" w:rsidP="009420F0">
      <w:pPr>
        <w:pStyle w:val="Code"/>
        <w:tabs>
          <w:tab w:val="clear" w:pos="4962"/>
          <w:tab w:val="left" w:pos="567"/>
          <w:tab w:val="left" w:pos="5670"/>
        </w:tabs>
      </w:pPr>
      <w:r>
        <w:tab/>
        <w:t>deviceLogEntries</w:t>
      </w:r>
      <w:r>
        <w:tab/>
        <w:t>SEQUENCE OF DeviceLogEntry</w:t>
      </w:r>
    </w:p>
    <w:p w:rsidR="009420F0" w:rsidRDefault="009420F0" w:rsidP="009420F0">
      <w:pPr>
        <w:pStyle w:val="Code"/>
        <w:tabs>
          <w:tab w:val="clear" w:pos="4962"/>
          <w:tab w:val="left" w:pos="567"/>
          <w:tab w:val="left" w:pos="5670"/>
        </w:tabs>
      </w:pPr>
      <w:r>
        <w:tab/>
      </w:r>
    </w:p>
    <w:p w:rsidR="009420F0" w:rsidRDefault="009420F0" w:rsidP="009420F0">
      <w:pPr>
        <w:pStyle w:val="Code"/>
        <w:tabs>
          <w:tab w:val="clear" w:pos="4962"/>
          <w:tab w:val="left" w:pos="567"/>
          <w:tab w:val="left" w:pos="5670"/>
        </w:tabs>
      </w:pPr>
      <w:r>
        <w:t>}</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t xml:space="preserve">RestoreCommandPayload ::= </w:t>
      </w:r>
      <w:r>
        <w:tab/>
        <w:t>SEQUENCE</w:t>
      </w:r>
    </w:p>
    <w:p w:rsidR="009420F0" w:rsidRDefault="009420F0" w:rsidP="009420F0">
      <w:pPr>
        <w:pStyle w:val="Code"/>
        <w:tabs>
          <w:tab w:val="clear" w:pos="4962"/>
          <w:tab w:val="left" w:pos="567"/>
          <w:tab w:val="left" w:pos="5670"/>
        </w:tabs>
      </w:pPr>
      <w:r>
        <w:t>{</w:t>
      </w:r>
    </w:p>
    <w:p w:rsidR="009420F0" w:rsidRDefault="009420F0" w:rsidP="009420F0">
      <w:pPr>
        <w:pStyle w:val="Code"/>
        <w:tabs>
          <w:tab w:val="clear" w:pos="4962"/>
          <w:tab w:val="left" w:pos="567"/>
          <w:tab w:val="left" w:pos="5670"/>
        </w:tabs>
      </w:pPr>
      <w:r>
        <w:tab/>
        <w:t>-- list the Device Log entries that are to be added</w:t>
      </w:r>
    </w:p>
    <w:p w:rsidR="009420F0" w:rsidRDefault="009420F0" w:rsidP="009420F0">
      <w:pPr>
        <w:pStyle w:val="Code"/>
        <w:tabs>
          <w:tab w:val="clear" w:pos="4962"/>
          <w:tab w:val="left" w:pos="567"/>
          <w:tab w:val="left" w:pos="5670"/>
        </w:tabs>
      </w:pPr>
      <w:r>
        <w:tab/>
        <w:t>deviceLogEntries</w:t>
      </w:r>
      <w:r>
        <w:tab/>
        <w:t>SEQUENCE OF DeviceLogEntry</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t>}</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t>DeviceLogEntry ::=</w:t>
      </w:r>
      <w:r>
        <w:tab/>
        <w:t>SEQUENCE</w:t>
      </w:r>
    </w:p>
    <w:p w:rsidR="009420F0" w:rsidRDefault="009420F0" w:rsidP="009420F0">
      <w:pPr>
        <w:pStyle w:val="Code"/>
        <w:tabs>
          <w:tab w:val="clear" w:pos="4962"/>
          <w:tab w:val="left" w:pos="567"/>
          <w:tab w:val="left" w:pos="5670"/>
        </w:tabs>
      </w:pPr>
      <w:r>
        <w:t>{</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tab/>
        <w:t>-- specify the Entity Identifier of the Device</w:t>
      </w:r>
    </w:p>
    <w:p w:rsidR="009420F0" w:rsidRDefault="009420F0" w:rsidP="009420F0">
      <w:pPr>
        <w:pStyle w:val="Code"/>
        <w:tabs>
          <w:tab w:val="clear" w:pos="4962"/>
          <w:tab w:val="left" w:pos="567"/>
          <w:tab w:val="left" w:pos="5670"/>
        </w:tabs>
      </w:pPr>
      <w:r>
        <w:tab/>
        <w:t>deviceEntityIdentifier</w:t>
      </w:r>
      <w:r>
        <w:tab/>
        <w:t>OCTET STRING,</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tab/>
        <w:t>-- specify the DeviceType of that Device</w:t>
      </w:r>
    </w:p>
    <w:p w:rsidR="009420F0" w:rsidRDefault="009420F0" w:rsidP="009420F0">
      <w:pPr>
        <w:pStyle w:val="Code"/>
        <w:tabs>
          <w:tab w:val="clear" w:pos="4962"/>
          <w:tab w:val="left" w:pos="567"/>
          <w:tab w:val="left" w:pos="5670"/>
        </w:tabs>
      </w:pPr>
      <w:r>
        <w:tab/>
      </w:r>
    </w:p>
    <w:p w:rsidR="009420F0" w:rsidRDefault="009420F0" w:rsidP="009420F0">
      <w:pPr>
        <w:pStyle w:val="Code"/>
        <w:tabs>
          <w:tab w:val="clear" w:pos="4962"/>
          <w:tab w:val="left" w:pos="567"/>
          <w:tab w:val="left" w:pos="5670"/>
        </w:tabs>
      </w:pPr>
      <w:r>
        <w:tab/>
        <w:t>deviceType</w:t>
      </w:r>
      <w:r>
        <w:tab/>
      </w:r>
      <w:proofErr w:type="spellStart"/>
      <w:r>
        <w:t>DeviceType</w:t>
      </w:r>
      <w:proofErr w:type="spellEnd"/>
    </w:p>
    <w:p w:rsidR="009420F0" w:rsidRDefault="009420F0" w:rsidP="009420F0">
      <w:pPr>
        <w:pStyle w:val="Code"/>
        <w:tabs>
          <w:tab w:val="clear" w:pos="4962"/>
          <w:tab w:val="left" w:pos="567"/>
          <w:tab w:val="left" w:pos="5670"/>
        </w:tabs>
      </w:pPr>
      <w:r>
        <w:t>}</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t xml:space="preserve">RestoreResponsePayload ::= </w:t>
      </w:r>
      <w:r>
        <w:tab/>
        <w:t>SEQUENCE</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t>{</w:t>
      </w:r>
    </w:p>
    <w:p w:rsidR="009420F0" w:rsidRDefault="009420F0" w:rsidP="009420F0">
      <w:pPr>
        <w:pStyle w:val="Code"/>
        <w:tabs>
          <w:tab w:val="clear" w:pos="4962"/>
          <w:tab w:val="left" w:pos="567"/>
          <w:tab w:val="left" w:pos="5670"/>
        </w:tabs>
      </w:pPr>
      <w:r>
        <w:tab/>
        <w:t>-- for each DeviceLog Entry, detail whether the Command successfully executed or, if it didn’t, what the failure reason was</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tab/>
        <w:t>restoreOutcomes</w:t>
      </w:r>
      <w:r>
        <w:tab/>
        <w:t>SEQUENCE OF RestoreOutcome</w:t>
      </w:r>
    </w:p>
    <w:p w:rsidR="009420F0" w:rsidRDefault="009420F0" w:rsidP="009420F0">
      <w:pPr>
        <w:pStyle w:val="Code"/>
        <w:tabs>
          <w:tab w:val="clear" w:pos="4962"/>
          <w:tab w:val="left" w:pos="567"/>
          <w:tab w:val="left" w:pos="5670"/>
        </w:tabs>
      </w:pPr>
      <w:r>
        <w:t>}</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t>RestoreOutcome ::=</w:t>
      </w:r>
      <w:r>
        <w:tab/>
        <w:t>SEQUENCE</w:t>
      </w:r>
    </w:p>
    <w:p w:rsidR="009420F0" w:rsidRDefault="009420F0" w:rsidP="009420F0">
      <w:pPr>
        <w:pStyle w:val="Code"/>
        <w:tabs>
          <w:tab w:val="clear" w:pos="4962"/>
          <w:tab w:val="left" w:pos="567"/>
          <w:tab w:val="left" w:pos="5670"/>
        </w:tabs>
      </w:pPr>
      <w:r>
        <w:t>{</w:t>
      </w:r>
    </w:p>
    <w:p w:rsidR="009420F0" w:rsidRDefault="009420F0" w:rsidP="009420F0">
      <w:pPr>
        <w:pStyle w:val="Code"/>
        <w:tabs>
          <w:tab w:val="clear" w:pos="4962"/>
          <w:tab w:val="left" w:pos="567"/>
          <w:tab w:val="left" w:pos="5670"/>
        </w:tabs>
      </w:pPr>
      <w:r>
        <w:tab/>
        <w:t>deviceLogEntry</w:t>
      </w:r>
      <w:r>
        <w:tab/>
      </w:r>
      <w:proofErr w:type="spellStart"/>
      <w:r>
        <w:t>DeviceLogEntry</w:t>
      </w:r>
      <w:proofErr w:type="spellEnd"/>
      <w:r>
        <w:t>,</w:t>
      </w:r>
    </w:p>
    <w:p w:rsidR="009420F0" w:rsidRDefault="009420F0" w:rsidP="009420F0">
      <w:pPr>
        <w:pStyle w:val="Code"/>
        <w:tabs>
          <w:tab w:val="clear" w:pos="4962"/>
          <w:tab w:val="left" w:pos="567"/>
          <w:tab w:val="left" w:pos="5670"/>
        </w:tabs>
      </w:pPr>
      <w:r>
        <w:tab/>
        <w:t>joinResponseCode</w:t>
      </w:r>
      <w:r>
        <w:tab/>
      </w:r>
      <w:proofErr w:type="spellStart"/>
      <w:r>
        <w:t>JoinResponseCode</w:t>
      </w:r>
      <w:proofErr w:type="spellEnd"/>
    </w:p>
    <w:p w:rsidR="009420F0" w:rsidRDefault="009420F0" w:rsidP="009420F0">
      <w:pPr>
        <w:pStyle w:val="Code"/>
        <w:tabs>
          <w:tab w:val="clear" w:pos="4962"/>
          <w:tab w:val="left" w:pos="567"/>
          <w:tab w:val="left" w:pos="5670"/>
        </w:tabs>
      </w:pPr>
      <w:r>
        <w:t>}</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t xml:space="preserve">DeviceType ::= </w:t>
      </w:r>
      <w:r>
        <w:tab/>
        <w:t xml:space="preserve">INTEGER </w:t>
      </w:r>
    </w:p>
    <w:p w:rsidR="009420F0" w:rsidRDefault="009420F0" w:rsidP="009420F0">
      <w:pPr>
        <w:pStyle w:val="Code"/>
        <w:tabs>
          <w:tab w:val="clear" w:pos="4962"/>
          <w:tab w:val="left" w:pos="567"/>
          <w:tab w:val="left" w:pos="5670"/>
        </w:tabs>
      </w:pPr>
      <w:r>
        <w:t>{</w:t>
      </w:r>
    </w:p>
    <w:p w:rsidR="009420F0" w:rsidRDefault="009420F0" w:rsidP="009420F0">
      <w:pPr>
        <w:pStyle w:val="Code"/>
        <w:tabs>
          <w:tab w:val="clear" w:pos="4962"/>
          <w:tab w:val="left" w:pos="567"/>
          <w:tab w:val="left" w:pos="5670"/>
        </w:tabs>
      </w:pPr>
      <w:r>
        <w:t xml:space="preserve">   </w:t>
      </w:r>
      <w:r>
        <w:tab/>
        <w:t>gSME</w:t>
      </w:r>
      <w:r>
        <w:tab/>
        <w:t>(0),</w:t>
      </w:r>
    </w:p>
    <w:p w:rsidR="009420F0" w:rsidRDefault="009420F0" w:rsidP="009420F0">
      <w:pPr>
        <w:pStyle w:val="Code"/>
        <w:tabs>
          <w:tab w:val="clear" w:pos="4962"/>
          <w:tab w:val="left" w:pos="567"/>
          <w:tab w:val="left" w:pos="5670"/>
        </w:tabs>
      </w:pPr>
      <w:r>
        <w:t xml:space="preserve">   </w:t>
      </w:r>
      <w:r>
        <w:tab/>
        <w:t xml:space="preserve">eSME </w:t>
      </w:r>
      <w:r>
        <w:tab/>
        <w:t>(1),</w:t>
      </w:r>
    </w:p>
    <w:p w:rsidR="009420F0" w:rsidRDefault="009420F0" w:rsidP="009420F0">
      <w:pPr>
        <w:pStyle w:val="Code"/>
        <w:tabs>
          <w:tab w:val="clear" w:pos="4962"/>
          <w:tab w:val="left" w:pos="567"/>
          <w:tab w:val="left" w:pos="5670"/>
        </w:tabs>
      </w:pPr>
      <w:r>
        <w:lastRenderedPageBreak/>
        <w:t xml:space="preserve">   </w:t>
      </w:r>
      <w:r>
        <w:tab/>
        <w:t>communicationsHubCommunicationsHubFunction</w:t>
      </w:r>
      <w:r>
        <w:tab/>
        <w:t>(2),</w:t>
      </w:r>
    </w:p>
    <w:p w:rsidR="009420F0" w:rsidRDefault="009420F0" w:rsidP="009420F0">
      <w:pPr>
        <w:pStyle w:val="Code"/>
        <w:tabs>
          <w:tab w:val="clear" w:pos="4962"/>
          <w:tab w:val="left" w:pos="567"/>
          <w:tab w:val="left" w:pos="5670"/>
        </w:tabs>
      </w:pPr>
      <w:r>
        <w:t xml:space="preserve">   </w:t>
      </w:r>
      <w:r>
        <w:tab/>
        <w:t xml:space="preserve">communicationsHubGasProxyFunction </w:t>
      </w:r>
      <w:r>
        <w:tab/>
        <w:t>(3),</w:t>
      </w:r>
    </w:p>
    <w:p w:rsidR="009420F0" w:rsidRDefault="009420F0" w:rsidP="009420F0">
      <w:pPr>
        <w:pStyle w:val="Code"/>
        <w:tabs>
          <w:tab w:val="clear" w:pos="4962"/>
          <w:tab w:val="left" w:pos="567"/>
          <w:tab w:val="left" w:pos="5670"/>
        </w:tabs>
      </w:pPr>
      <w:r>
        <w:t xml:space="preserve">   </w:t>
      </w:r>
      <w:r>
        <w:tab/>
        <w:t xml:space="preserve">type1HANConnectedAuxiliaryLoadControlSwitch </w:t>
      </w:r>
      <w:r>
        <w:tab/>
        <w:t>(4),</w:t>
      </w:r>
    </w:p>
    <w:p w:rsidR="009420F0" w:rsidRDefault="009420F0" w:rsidP="009420F0">
      <w:pPr>
        <w:pStyle w:val="Code"/>
        <w:tabs>
          <w:tab w:val="clear" w:pos="4962"/>
          <w:tab w:val="left" w:pos="567"/>
          <w:tab w:val="left" w:pos="5670"/>
        </w:tabs>
      </w:pPr>
      <w:r>
        <w:t xml:space="preserve">   </w:t>
      </w:r>
      <w:r>
        <w:tab/>
        <w:t>type1PrepaymentInterfaceDevice</w:t>
      </w:r>
      <w:r>
        <w:tab/>
        <w:t>(5),</w:t>
      </w:r>
    </w:p>
    <w:p w:rsidR="009420F0" w:rsidRDefault="009420F0" w:rsidP="009420F0">
      <w:pPr>
        <w:pStyle w:val="Code"/>
        <w:tabs>
          <w:tab w:val="clear" w:pos="4962"/>
          <w:tab w:val="left" w:pos="567"/>
          <w:tab w:val="left" w:pos="5670"/>
        </w:tabs>
      </w:pPr>
      <w:r>
        <w:t xml:space="preserve">   </w:t>
      </w:r>
      <w:r>
        <w:tab/>
        <w:t>type2</w:t>
      </w:r>
      <w:r>
        <w:tab/>
        <w:t>(6)</w:t>
      </w:r>
    </w:p>
    <w:p w:rsidR="009420F0" w:rsidRDefault="009420F0" w:rsidP="009420F0">
      <w:pPr>
        <w:pStyle w:val="Code"/>
        <w:tabs>
          <w:tab w:val="clear" w:pos="4962"/>
          <w:tab w:val="left" w:pos="567"/>
          <w:tab w:val="left" w:pos="5670"/>
        </w:tabs>
      </w:pPr>
      <w:r>
        <w:t>}</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r>
        <w:t xml:space="preserve">JoinResponseCode::= </w:t>
      </w:r>
      <w:r>
        <w:tab/>
        <w:t xml:space="preserve">INTEGER </w:t>
      </w:r>
    </w:p>
    <w:p w:rsidR="009420F0" w:rsidRDefault="009420F0" w:rsidP="009420F0">
      <w:pPr>
        <w:pStyle w:val="Code"/>
        <w:tabs>
          <w:tab w:val="clear" w:pos="4962"/>
          <w:tab w:val="left" w:pos="567"/>
          <w:tab w:val="left" w:pos="5670"/>
        </w:tabs>
      </w:pPr>
      <w:r>
        <w:t>{</w:t>
      </w:r>
    </w:p>
    <w:p w:rsidR="009420F0" w:rsidRDefault="009420F0" w:rsidP="009420F0">
      <w:pPr>
        <w:pStyle w:val="Code"/>
        <w:tabs>
          <w:tab w:val="clear" w:pos="4962"/>
          <w:tab w:val="left" w:pos="567"/>
          <w:tab w:val="left" w:pos="5670"/>
        </w:tabs>
      </w:pPr>
      <w:r>
        <w:t xml:space="preserve">   </w:t>
      </w:r>
      <w:r>
        <w:tab/>
        <w:t>success</w:t>
      </w:r>
      <w:r>
        <w:tab/>
        <w:t>(0),</w:t>
      </w:r>
    </w:p>
    <w:p w:rsidR="009420F0" w:rsidRDefault="009420F0" w:rsidP="009420F0">
      <w:pPr>
        <w:pStyle w:val="Code"/>
        <w:tabs>
          <w:tab w:val="clear" w:pos="4962"/>
          <w:tab w:val="left" w:pos="567"/>
          <w:tab w:val="left" w:pos="5670"/>
        </w:tabs>
      </w:pPr>
      <w:r>
        <w:t xml:space="preserve">   </w:t>
      </w:r>
      <w:r>
        <w:tab/>
      </w:r>
      <w:r w:rsidRPr="00EF5BC9">
        <w:t>invalidMessageCodeForJoinMethodAndRole</w:t>
      </w:r>
      <w:r>
        <w:t xml:space="preserve"> </w:t>
      </w:r>
      <w:r>
        <w:tab/>
        <w:t>(1),</w:t>
      </w:r>
    </w:p>
    <w:p w:rsidR="009420F0" w:rsidRDefault="009420F0" w:rsidP="009420F0">
      <w:pPr>
        <w:pStyle w:val="Code"/>
        <w:tabs>
          <w:tab w:val="clear" w:pos="4962"/>
          <w:tab w:val="left" w:pos="567"/>
          <w:tab w:val="left" w:pos="5670"/>
        </w:tabs>
      </w:pPr>
      <w:r>
        <w:t xml:space="preserve">   </w:t>
      </w:r>
      <w:r>
        <w:tab/>
        <w:t>invalidJoinMethodAndRole</w:t>
      </w:r>
      <w:r>
        <w:tab/>
        <w:t>(2),</w:t>
      </w:r>
    </w:p>
    <w:p w:rsidR="009420F0" w:rsidRDefault="009420F0" w:rsidP="009420F0">
      <w:pPr>
        <w:pStyle w:val="Code"/>
        <w:tabs>
          <w:tab w:val="clear" w:pos="4962"/>
          <w:tab w:val="left" w:pos="567"/>
          <w:tab w:val="left" w:pos="5670"/>
        </w:tabs>
      </w:pPr>
      <w:r>
        <w:t xml:space="preserve">   </w:t>
      </w:r>
      <w:r>
        <w:tab/>
        <w:t>incompatibleWithExistingEntry</w:t>
      </w:r>
      <w:r>
        <w:tab/>
        <w:t>(3),</w:t>
      </w:r>
    </w:p>
    <w:p w:rsidR="009420F0" w:rsidRPr="00EF5BC9" w:rsidRDefault="009420F0" w:rsidP="009420F0">
      <w:pPr>
        <w:pStyle w:val="Code"/>
        <w:tabs>
          <w:tab w:val="clear" w:pos="4962"/>
          <w:tab w:val="left" w:pos="567"/>
          <w:tab w:val="left" w:pos="5670"/>
        </w:tabs>
      </w:pPr>
      <w:r>
        <w:t xml:space="preserve">   </w:t>
      </w:r>
      <w:r>
        <w:tab/>
      </w:r>
      <w:r w:rsidRPr="00EF5BC9">
        <w:t>deviceLogFull</w:t>
      </w:r>
      <w:r w:rsidRPr="00EF5BC9">
        <w:tab/>
        <w:t>(4),</w:t>
      </w:r>
    </w:p>
    <w:p w:rsidR="009420F0" w:rsidRDefault="009420F0" w:rsidP="009420F0">
      <w:pPr>
        <w:pStyle w:val="Code"/>
        <w:tabs>
          <w:tab w:val="clear" w:pos="4962"/>
          <w:tab w:val="left" w:pos="567"/>
          <w:tab w:val="left" w:pos="5670"/>
        </w:tabs>
      </w:pPr>
      <w:r>
        <w:t xml:space="preserve">   </w:t>
      </w:r>
      <w:r>
        <w:tab/>
        <w:t>writeFailure</w:t>
      </w:r>
      <w:r>
        <w:tab/>
      </w:r>
      <w:r w:rsidRPr="00EF5BC9">
        <w:t>(5)</w:t>
      </w:r>
      <w:r>
        <w:t>,</w:t>
      </w:r>
    </w:p>
    <w:p w:rsidR="009420F0" w:rsidRPr="00EF5BC9" w:rsidRDefault="009420F0" w:rsidP="009420F0">
      <w:pPr>
        <w:pStyle w:val="Code"/>
        <w:tabs>
          <w:tab w:val="clear" w:pos="4962"/>
          <w:tab w:val="left" w:pos="567"/>
          <w:tab w:val="left" w:pos="5670"/>
        </w:tabs>
      </w:pPr>
      <w:r w:rsidRPr="00EF5BC9">
        <w:tab/>
        <w:t>keyAgreementNoResources</w:t>
      </w:r>
      <w:r w:rsidRPr="00EF5BC9">
        <w:tab/>
        <w:t>(6),</w:t>
      </w:r>
    </w:p>
    <w:p w:rsidR="009420F0" w:rsidRPr="004002F1" w:rsidRDefault="009420F0" w:rsidP="009420F0">
      <w:pPr>
        <w:pStyle w:val="Code"/>
        <w:tabs>
          <w:tab w:val="clear" w:pos="4962"/>
          <w:tab w:val="left" w:pos="567"/>
          <w:tab w:val="left" w:pos="5670"/>
        </w:tabs>
      </w:pPr>
      <w:r w:rsidRPr="00200487">
        <w:tab/>
        <w:t>keyAgreementUnknownIssuer</w:t>
      </w:r>
      <w:r w:rsidRPr="00200487">
        <w:tab/>
        <w:t>(7),</w:t>
      </w:r>
    </w:p>
    <w:p w:rsidR="009420F0" w:rsidRPr="00B5076F" w:rsidRDefault="009420F0" w:rsidP="009420F0">
      <w:pPr>
        <w:pStyle w:val="Code"/>
        <w:tabs>
          <w:tab w:val="clear" w:pos="4962"/>
          <w:tab w:val="left" w:pos="567"/>
          <w:tab w:val="left" w:pos="5670"/>
        </w:tabs>
      </w:pPr>
      <w:r w:rsidRPr="00B5076F">
        <w:tab/>
        <w:t>keyAgreementUnsupportedSuite</w:t>
      </w:r>
      <w:r w:rsidRPr="00B5076F">
        <w:tab/>
        <w:t>(8),</w:t>
      </w:r>
    </w:p>
    <w:p w:rsidR="009420F0" w:rsidRPr="00B5076F" w:rsidRDefault="009420F0" w:rsidP="009420F0">
      <w:pPr>
        <w:pStyle w:val="Code"/>
        <w:tabs>
          <w:tab w:val="clear" w:pos="4962"/>
          <w:tab w:val="left" w:pos="567"/>
          <w:tab w:val="left" w:pos="5670"/>
        </w:tabs>
      </w:pPr>
      <w:r w:rsidRPr="00B5076F">
        <w:tab/>
        <w:t>keyAgreementBadMessage</w:t>
      </w:r>
      <w:r w:rsidRPr="00B5076F">
        <w:tab/>
        <w:t>(9),</w:t>
      </w:r>
    </w:p>
    <w:p w:rsidR="009420F0" w:rsidRPr="00B5076F" w:rsidRDefault="009420F0" w:rsidP="009420F0">
      <w:pPr>
        <w:pStyle w:val="Code"/>
        <w:tabs>
          <w:tab w:val="clear" w:pos="4962"/>
          <w:tab w:val="left" w:pos="567"/>
          <w:tab w:val="left" w:pos="5670"/>
        </w:tabs>
      </w:pPr>
      <w:r w:rsidRPr="00B5076F">
        <w:tab/>
        <w:t>keyAgreementBadKeyConfirm</w:t>
      </w:r>
      <w:r w:rsidRPr="00B5076F">
        <w:tab/>
        <w:t>(10),</w:t>
      </w:r>
    </w:p>
    <w:p w:rsidR="009420F0" w:rsidRPr="00B5076F" w:rsidRDefault="009420F0" w:rsidP="009420F0">
      <w:pPr>
        <w:pStyle w:val="Code"/>
        <w:tabs>
          <w:tab w:val="clear" w:pos="4962"/>
          <w:tab w:val="left" w:pos="567"/>
          <w:tab w:val="left" w:pos="5670"/>
        </w:tabs>
      </w:pPr>
      <w:r w:rsidRPr="00B5076F">
        <w:tab/>
        <w:t>invalidOrMissingCertificate</w:t>
      </w:r>
      <w:r w:rsidRPr="00B5076F">
        <w:tab/>
        <w:t>(11)</w:t>
      </w:r>
    </w:p>
    <w:p w:rsidR="009420F0" w:rsidRDefault="009420F0" w:rsidP="009420F0">
      <w:pPr>
        <w:pStyle w:val="Code"/>
        <w:tabs>
          <w:tab w:val="clear" w:pos="4962"/>
          <w:tab w:val="left" w:pos="567"/>
          <w:tab w:val="left" w:pos="5670"/>
        </w:tabs>
      </w:pPr>
      <w:r>
        <w:t>}</w:t>
      </w:r>
    </w:p>
    <w:p w:rsidR="009420F0" w:rsidRDefault="009420F0" w:rsidP="009420F0">
      <w:pPr>
        <w:pStyle w:val="Code"/>
        <w:tabs>
          <w:tab w:val="clear" w:pos="4962"/>
          <w:tab w:val="left" w:pos="567"/>
          <w:tab w:val="left" w:pos="5670"/>
        </w:tabs>
      </w:pPr>
    </w:p>
    <w:p w:rsidR="009420F0" w:rsidRDefault="009420F0" w:rsidP="009420F0">
      <w:pPr>
        <w:pStyle w:val="Code"/>
        <w:tabs>
          <w:tab w:val="clear" w:pos="4962"/>
          <w:tab w:val="left" w:pos="567"/>
          <w:tab w:val="left" w:pos="5670"/>
        </w:tabs>
      </w:pPr>
    </w:p>
    <w:p w:rsidR="009420F0" w:rsidRDefault="009420F0" w:rsidP="009420F0">
      <w:r w:rsidRPr="00481D88">
        <w:rPr>
          <w:rFonts w:ascii="Courier New" w:hAnsi="Courier New"/>
          <w:noProof/>
          <w:sz w:val="18"/>
          <w:lang w:eastAsia="en-GB"/>
        </w:rPr>
        <mc:AlternateContent>
          <mc:Choice Requires="wps">
            <w:drawing>
              <wp:anchor distT="0" distB="0" distL="114300" distR="114300" simplePos="0" relativeHeight="251669504" behindDoc="0" locked="0" layoutInCell="1" allowOverlap="1" wp14:anchorId="66E259B7" wp14:editId="1498B373">
                <wp:simplePos x="0" y="0"/>
                <wp:positionH relativeFrom="column">
                  <wp:posOffset>-28575</wp:posOffset>
                </wp:positionH>
                <wp:positionV relativeFrom="paragraph">
                  <wp:posOffset>288290</wp:posOffset>
                </wp:positionV>
                <wp:extent cx="8877300" cy="0"/>
                <wp:effectExtent l="0" t="0" r="19050" b="19050"/>
                <wp:wrapNone/>
                <wp:docPr id="23" name="Straight Connector 23"/>
                <wp:cNvGraphicFramePr/>
                <a:graphic xmlns:a="http://schemas.openxmlformats.org/drawingml/2006/main">
                  <a:graphicData uri="http://schemas.microsoft.com/office/word/2010/wordprocessingShape">
                    <wps:wsp>
                      <wps:cNvCnPr/>
                      <wps:spPr>
                        <a:xfrm>
                          <a:off x="0" y="0"/>
                          <a:ext cx="8877300" cy="0"/>
                        </a:xfrm>
                        <a:prstGeom prst="line">
                          <a:avLst/>
                        </a:prstGeom>
                        <a:ln w="15875">
                          <a:solidFill>
                            <a:srgbClr val="009E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3"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22.7pt" to="696.7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" strokecolor="#009ee3" strokeweight="1.25pt"/>
            </w:pict>
          </mc:Fallback>
        </mc:AlternateContent>
      </w:r>
      <w:r w:rsidRPr="00E65E37">
        <w:rPr>
          <w:rFonts w:ascii="Courier New" w:hAnsi="Courier New"/>
          <w:sz w:val="18"/>
        </w:rPr>
        <w:t>END</w:t>
      </w:r>
    </w:p>
    <w:p w:rsidR="009420F0" w:rsidRDefault="009420F0" w:rsidP="009420F0"/>
    <w:p w:rsidR="009420F0" w:rsidRDefault="009420F0" w:rsidP="009420F0">
      <w:pPr>
        <w:sectPr w:rsidR="009420F0" w:rsidSect="00CD5458">
          <w:headerReference w:type="default" r:id="rId86"/>
          <w:footerReference w:type="default" r:id="rId87"/>
          <w:pgSz w:w="16838" w:h="11906" w:orient="landscape" w:code="9"/>
          <w:pgMar w:top="1440" w:right="1440" w:bottom="1440" w:left="1440" w:header="709" w:footer="709" w:gutter="0"/>
          <w:lnNumType w:countBy="1" w:restart="continuous"/>
          <w:cols w:space="708"/>
          <w:docGrid w:linePitch="360"/>
        </w:sectPr>
      </w:pPr>
    </w:p>
    <w:p w:rsidR="009420F0" w:rsidRDefault="009420F0" w:rsidP="009420F0">
      <w:pPr>
        <w:pStyle w:val="Heading1"/>
      </w:pPr>
      <w:bookmarkStart w:id="11322" w:name="_Ref392587261"/>
      <w:bookmarkStart w:id="11323" w:name="_Toc404157245"/>
      <w:r>
        <w:lastRenderedPageBreak/>
        <w:t>Annex 4 - Use of ZigBee in GBCS - informative</w:t>
      </w:r>
      <w:bookmarkEnd w:id="11321"/>
      <w:bookmarkEnd w:id="11322"/>
      <w:bookmarkEnd w:id="11323"/>
    </w:p>
    <w:p w:rsidR="009420F0" w:rsidRDefault="009420F0" w:rsidP="009420F0">
      <w:pPr>
        <w:pStyle w:val="Heading2"/>
      </w:pPr>
      <w:bookmarkStart w:id="11324" w:name="_Toc404157246"/>
      <w:r>
        <w:t>Purpose</w:t>
      </w:r>
      <w:bookmarkEnd w:id="11324"/>
    </w:p>
    <w:p w:rsidR="009420F0" w:rsidRDefault="009420F0" w:rsidP="009420F0">
      <w:r>
        <w:t>This annex briefly summarises where the GBCS:</w:t>
      </w:r>
    </w:p>
    <w:p w:rsidR="009420F0" w:rsidRDefault="009420F0" w:rsidP="009420F0">
      <w:pPr>
        <w:pStyle w:val="ListBullet"/>
        <w:numPr>
          <w:ilvl w:val="0"/>
          <w:numId w:val="4"/>
        </w:numPr>
        <w:tabs>
          <w:tab w:val="clear" w:pos="709"/>
          <w:tab w:val="num" w:pos="426"/>
        </w:tabs>
        <w:ind w:left="426" w:hanging="426"/>
      </w:pPr>
      <w:r>
        <w:t>requires the use of ZigBee, specifically where it uses parts of the ZigBee specification, or takes an approach which aligns to the ZigBee specification; and</w:t>
      </w:r>
    </w:p>
    <w:p w:rsidR="009420F0" w:rsidRDefault="009420F0" w:rsidP="009420F0">
      <w:pPr>
        <w:pStyle w:val="ListBullet"/>
        <w:numPr>
          <w:ilvl w:val="0"/>
          <w:numId w:val="4"/>
        </w:numPr>
        <w:tabs>
          <w:tab w:val="clear" w:pos="709"/>
          <w:tab w:val="num" w:pos="426"/>
        </w:tabs>
        <w:ind w:left="426" w:hanging="426"/>
      </w:pPr>
      <w:r>
        <w:t>does not allow the use of ZigBee / requires its use to be modified, specifically where it:</w:t>
      </w:r>
    </w:p>
    <w:p w:rsidR="009420F0" w:rsidRDefault="009420F0" w:rsidP="009420F0">
      <w:pPr>
        <w:pStyle w:val="Listsub-bullet"/>
      </w:pPr>
      <w:r>
        <w:t>mandates a solution that is not ZigBee derived but where there is ZigBee equivalent in the specification;</w:t>
      </w:r>
    </w:p>
    <w:p w:rsidR="009420F0" w:rsidRDefault="009420F0" w:rsidP="009420F0">
      <w:pPr>
        <w:pStyle w:val="Listsub-bullet"/>
      </w:pPr>
      <w:r>
        <w:t>specifies an approach that is derived from ZigBee but the approach is not part of the ZigBee specification; and</w:t>
      </w:r>
    </w:p>
    <w:p w:rsidR="009420F0" w:rsidRDefault="009420F0" w:rsidP="009420F0">
      <w:pPr>
        <w:pStyle w:val="Listsub-bullet"/>
      </w:pPr>
      <w:r>
        <w:t>specifies an approach that uses parts of the ZigBee but varies from it on specific points.</w:t>
      </w:r>
    </w:p>
    <w:p w:rsidR="009420F0" w:rsidRDefault="009420F0" w:rsidP="009420F0">
      <w:r>
        <w:t>The document is based on the content of ZigBee referenced in the GBCS.</w:t>
      </w:r>
    </w:p>
    <w:p w:rsidR="009420F0" w:rsidRDefault="009420F0" w:rsidP="009420F0">
      <w:pPr>
        <w:pStyle w:val="Heading2"/>
      </w:pPr>
      <w:bookmarkStart w:id="11325" w:name="_Toc404157247"/>
      <w:r>
        <w:t>GBCS requirements to use ZigBee</w:t>
      </w:r>
      <w:bookmarkEnd w:id="11325"/>
    </w:p>
    <w:p w:rsidR="009420F0" w:rsidRDefault="009420F0" w:rsidP="009420F0">
      <w:r>
        <w:t xml:space="preserve">For all Smart Metering Equipment, the GBCS requires the implementation of functionality equivalent to a subset of the ZigBee standard, including all mandatory components required to achieve ZigBee certification. </w:t>
      </w:r>
    </w:p>
    <w:p w:rsidR="009420F0" w:rsidRDefault="009420F0" w:rsidP="009420F0">
      <w:r>
        <w:t>GBCS and the ZigBee standard specify all items that need to be certified.  GBCS does not require ZSE certification for non-standard ZSE features in Smart Metering Equipment.</w:t>
      </w:r>
    </w:p>
    <w:p w:rsidR="009420F0" w:rsidRDefault="009420F0" w:rsidP="009420F0">
      <w:pPr>
        <w:pStyle w:val="Heading2"/>
      </w:pPr>
      <w:bookmarkStart w:id="11326" w:name="_Toc404157248"/>
      <w:r>
        <w:t>GBCS requirements not to use ZigBee / vary from it</w:t>
      </w:r>
      <w:bookmarkEnd w:id="11326"/>
    </w:p>
    <w:p w:rsidR="009420F0" w:rsidRDefault="009420F0" w:rsidP="009420F0">
      <w:r>
        <w:t xml:space="preserve">For GSME and PPMID, the GBCS requires functionality equivalent to ZigBee clusters, but transports GBZ payloads using ZigBee tunneling. </w:t>
      </w:r>
    </w:p>
    <w:p w:rsidR="009420F0" w:rsidRDefault="009420F0" w:rsidP="009420F0">
      <w:r>
        <w:t>GBCS does not require ZSE certification for non-ZSE features in GBCS.  End-to-end Messages sent with ZigBee (ZSE / ZCL) commands are referred to as GBZ.</w:t>
      </w:r>
    </w:p>
    <w:p w:rsidR="009420F0" w:rsidRDefault="009420F0" w:rsidP="009420F0">
      <w:pPr>
        <w:pStyle w:val="Heading1"/>
      </w:pPr>
      <w:bookmarkStart w:id="11327" w:name="_Ref392144154"/>
      <w:bookmarkStart w:id="11328" w:name="_Toc404157249"/>
      <w:r>
        <w:lastRenderedPageBreak/>
        <w:t>Annex 5 - Use of DLMS COSEM in GBCS - informative</w:t>
      </w:r>
      <w:bookmarkEnd w:id="11327"/>
      <w:bookmarkEnd w:id="11328"/>
    </w:p>
    <w:p w:rsidR="009420F0" w:rsidRDefault="009420F0" w:rsidP="009420F0">
      <w:pPr>
        <w:pStyle w:val="Heading2"/>
      </w:pPr>
      <w:bookmarkStart w:id="11329" w:name="_Toc404157250"/>
      <w:r w:rsidRPr="00D8534E">
        <w:t>Purpose</w:t>
      </w:r>
      <w:bookmarkEnd w:id="11329"/>
    </w:p>
    <w:p w:rsidR="009420F0" w:rsidRDefault="009420F0" w:rsidP="009420F0">
      <w:r>
        <w:t>This document briefly summarises where the GBCS:</w:t>
      </w:r>
    </w:p>
    <w:p w:rsidR="009420F0" w:rsidRPr="00D8534E" w:rsidRDefault="009420F0" w:rsidP="009420F0">
      <w:pPr>
        <w:pStyle w:val="ListBullet"/>
        <w:numPr>
          <w:ilvl w:val="0"/>
          <w:numId w:val="4"/>
        </w:numPr>
        <w:tabs>
          <w:tab w:val="clear" w:pos="709"/>
          <w:tab w:val="num" w:pos="426"/>
        </w:tabs>
        <w:ind w:left="426" w:hanging="426"/>
      </w:pPr>
      <w:r>
        <w:t>r</w:t>
      </w:r>
      <w:r w:rsidRPr="003F705D">
        <w:t>equires the use of DLMS COSEM:</w:t>
      </w:r>
      <w:r w:rsidRPr="00D8534E">
        <w:t xml:space="preserve"> specifically where it uses</w:t>
      </w:r>
      <w:r w:rsidRPr="00B94212">
        <w:t xml:space="preserve"> parts of the DLMS COSEM specification</w:t>
      </w:r>
      <w:r w:rsidRPr="002B1AF8">
        <w:t xml:space="preserve">, or takes an approach which aligns to </w:t>
      </w:r>
      <w:r w:rsidRPr="00B93FE4">
        <w:t>the DLMS COSEM specification</w:t>
      </w:r>
      <w:r>
        <w:t>; and</w:t>
      </w:r>
    </w:p>
    <w:p w:rsidR="009420F0" w:rsidRDefault="009420F0" w:rsidP="009420F0">
      <w:pPr>
        <w:pStyle w:val="ListBullet"/>
        <w:numPr>
          <w:ilvl w:val="0"/>
          <w:numId w:val="4"/>
        </w:numPr>
        <w:tabs>
          <w:tab w:val="clear" w:pos="709"/>
          <w:tab w:val="num" w:pos="426"/>
        </w:tabs>
        <w:ind w:left="426" w:hanging="426"/>
      </w:pPr>
      <w:r>
        <w:t>d</w:t>
      </w:r>
      <w:r w:rsidRPr="003F705D">
        <w:t>oes not allow the use of DLMS COSEM / requires its use to be modified:</w:t>
      </w:r>
      <w:r w:rsidRPr="00D8534E">
        <w:t xml:space="preserve"> specifically</w:t>
      </w:r>
      <w:r>
        <w:t xml:space="preserve"> where it:</w:t>
      </w:r>
    </w:p>
    <w:p w:rsidR="009420F0" w:rsidRDefault="009420F0" w:rsidP="009420F0">
      <w:pPr>
        <w:pStyle w:val="Listsub-bullet"/>
      </w:pPr>
      <w:r>
        <w:t>Mandates a solution that is not DLMS COSEM derived but where there are DLMS COSEM equivalent in the specification;</w:t>
      </w:r>
    </w:p>
    <w:p w:rsidR="009420F0" w:rsidRDefault="009420F0" w:rsidP="009420F0">
      <w:pPr>
        <w:pStyle w:val="Listsub-bullet"/>
      </w:pPr>
      <w:r>
        <w:t>Specifies an approach that is derived from DLMS COSEM but the approach is not part of the DLMS COSEM specification; or</w:t>
      </w:r>
    </w:p>
    <w:p w:rsidR="009420F0" w:rsidRDefault="009420F0" w:rsidP="009420F0">
      <w:pPr>
        <w:pStyle w:val="Listsub-bullet"/>
      </w:pPr>
      <w:r>
        <w:t>Specifies an approach that uses parts of the DLMS COSEM but varies from it on specific points.</w:t>
      </w:r>
    </w:p>
    <w:p w:rsidR="009420F0" w:rsidRDefault="009420F0" w:rsidP="009420F0">
      <w:r>
        <w:t>The document is based on the expected contents of the Blue and Green Book versions scheduled to be published in June / July 2014.</w:t>
      </w:r>
    </w:p>
    <w:p w:rsidR="009420F0" w:rsidRDefault="009420F0" w:rsidP="009420F0">
      <w:pPr>
        <w:pStyle w:val="Heading2"/>
      </w:pPr>
      <w:bookmarkStart w:id="11330" w:name="_Toc404157251"/>
      <w:r>
        <w:t>GBCS requirements to use DLMS COSEM</w:t>
      </w:r>
      <w:bookmarkEnd w:id="11330"/>
    </w:p>
    <w:p w:rsidR="009420F0" w:rsidRDefault="009420F0" w:rsidP="009420F0">
      <w:r>
        <w:t>For ESME and CHF, the GBCS requires the implementation of functionality equivalent to a subset of the Blue Book Classes.  It does not require functionality equivalent to other Blue Book classes.</w:t>
      </w:r>
    </w:p>
    <w:p w:rsidR="009420F0" w:rsidRDefault="009420F0" w:rsidP="009420F0">
      <w:r>
        <w:t>For all Devices, GBCS requires a set of cryptographic primitives that align to DLMS Security Suite 1, and so all Devices will need functionality which is in line with the cryptography related parts of the Green Book (for both GBCS and DLMS COSEM, these requirements are NSA Suite B derived).</w:t>
      </w:r>
    </w:p>
    <w:p w:rsidR="009420F0" w:rsidRDefault="009420F0" w:rsidP="009420F0">
      <w:r>
        <w:t>GBCS requires that all Devices use X.509 Certificates and Certification Requests with a number of optional elements being used / barred.  These requirements align with the Green Book requirements (which are X.509 derived).</w:t>
      </w:r>
    </w:p>
    <w:p w:rsidR="009420F0" w:rsidRDefault="009420F0" w:rsidP="009420F0">
      <w:r>
        <w:t>For ESME and CHF, the GBCS requires functionality equivalent to Green Book access and data notification services.</w:t>
      </w:r>
    </w:p>
    <w:p w:rsidR="009420F0" w:rsidRDefault="009420F0" w:rsidP="009420F0">
      <w:r>
        <w:t>For all Devices, the GBCS requires functionality equivalent to the Green Book’s general ciphering and general signing services.</w:t>
      </w:r>
    </w:p>
    <w:p w:rsidR="009420F0" w:rsidRDefault="009420F0" w:rsidP="009420F0">
      <w:r>
        <w:t>For all Devices, the GBCS requires functionality equivalent to the Green Book’s authenticated encryption and decryption.</w:t>
      </w:r>
    </w:p>
    <w:p w:rsidR="009420F0" w:rsidRDefault="009420F0" w:rsidP="009420F0">
      <w:r>
        <w:t>For all Devices, the GBCS requires corresponding alignment with DLMS COSEM’s ASN.1 schema and its A-XDR encoding.</w:t>
      </w:r>
    </w:p>
    <w:p w:rsidR="009420F0" w:rsidRDefault="009420F0" w:rsidP="009420F0">
      <w:pPr>
        <w:pStyle w:val="Heading2"/>
      </w:pPr>
      <w:bookmarkStart w:id="11331" w:name="_Toc404157252"/>
      <w:r>
        <w:lastRenderedPageBreak/>
        <w:t xml:space="preserve">GBCS requirements </w:t>
      </w:r>
      <w:r w:rsidRPr="00D8534E">
        <w:t>n</w:t>
      </w:r>
      <w:r w:rsidRPr="00B94212">
        <w:t>ot</w:t>
      </w:r>
      <w:r>
        <w:t xml:space="preserve"> to use DLMS COSEM / vary from it</w:t>
      </w:r>
      <w:bookmarkEnd w:id="11331"/>
    </w:p>
    <w:p w:rsidR="009420F0" w:rsidRDefault="009420F0" w:rsidP="009420F0">
      <w:pPr>
        <w:pStyle w:val="Heading3"/>
      </w:pPr>
      <w:r>
        <w:t>Mandates a solution that is not DLMS COSEM derived but where there are DLMS COSEM equivalent in the specification</w:t>
      </w:r>
    </w:p>
    <w:p w:rsidR="009420F0" w:rsidRDefault="009420F0" w:rsidP="009420F0">
      <w:r>
        <w:t>For Devices other than ESME and CHF, the GBCS requires functionality equivalent to DLMS COSEM classes but does not use DLMS COSEM classes (rather ZSE / ASN.1 is used).</w:t>
      </w:r>
    </w:p>
    <w:p w:rsidR="009420F0" w:rsidRDefault="009420F0" w:rsidP="009420F0">
      <w:r>
        <w:t>For Devices other than ESME and CHF, the GBCS requires support for equivalents of the Green Book’s access and data notification services, but uses ZSE or ASN.1 specific structures.</w:t>
      </w:r>
    </w:p>
    <w:p w:rsidR="009420F0" w:rsidRDefault="009420F0" w:rsidP="009420F0">
      <w:r>
        <w:t>For all Devices, the GBCS requires that the management of X.509 certificates and Device’s key pairs is undertaken using ASN.1 messages derived from the IETF’s TAMP RFCs.</w:t>
      </w:r>
    </w:p>
    <w:p w:rsidR="009420F0" w:rsidRDefault="009420F0" w:rsidP="009420F0">
      <w:r>
        <w:t>Over the HAN, the GBCS mandates, for all Devices, the use of ZSE for the communication layers below the DLMS/COSEM Application Layer and so does not allow the use of the equivalent Green Book communication profiles.  (WAN transport is outside GBCS scope).</w:t>
      </w:r>
    </w:p>
    <w:p w:rsidR="009420F0" w:rsidRDefault="009420F0" w:rsidP="009420F0">
      <w:r>
        <w:t>For ESME and GSME, distribution of firmware is through the ZSE OTA mechanism.</w:t>
      </w:r>
    </w:p>
    <w:p w:rsidR="009420F0" w:rsidRDefault="009420F0" w:rsidP="009420F0">
      <w:pPr>
        <w:pStyle w:val="Heading3"/>
      </w:pPr>
      <w:r>
        <w:t>Specifies an approach that is derived from DLMS COSEM but the approach is not part of the specification</w:t>
      </w:r>
    </w:p>
    <w:p w:rsidR="009420F0" w:rsidRDefault="009420F0" w:rsidP="009420F0">
      <w:r>
        <w:t>GBCS specifies the use of a Class 9000 object.  This is not in the Blue Book</w:t>
      </w:r>
    </w:p>
    <w:p w:rsidR="009420F0" w:rsidRDefault="009420F0" w:rsidP="009420F0">
      <w:r>
        <w:t>Although not yet incorporated, the proposals to use the DLMS Blocking Service would see DLMS type structures being used in a way not specified in the DLMS COSEM specification.</w:t>
      </w:r>
    </w:p>
    <w:p w:rsidR="009420F0" w:rsidRDefault="009420F0" w:rsidP="009420F0">
      <w:r>
        <w:t>Pairwise key agreement between GSME and PPMID uses a structure similar to DLMS COSEM’s message structure, but that is not part of the DLMS COSEM specification.</w:t>
      </w:r>
    </w:p>
    <w:p w:rsidR="009420F0" w:rsidRDefault="009420F0" w:rsidP="009420F0">
      <w:pPr>
        <w:pStyle w:val="Heading3"/>
      </w:pPr>
      <w:r>
        <w:t>Specifies an approach that uses parts of the DLMS COSEM but varies from it on specific points</w:t>
      </w:r>
    </w:p>
    <w:p w:rsidR="009420F0" w:rsidRDefault="009420F0" w:rsidP="009420F0">
      <w:r>
        <w:t>For all bar Type 2 Devices, the DLMS general-signing structure is used in all remote party messages but the signature field is not populated in messages that do not require a signature (i.e. those that are not critical).</w:t>
      </w:r>
    </w:p>
    <w:p w:rsidR="009420F0" w:rsidRDefault="009420F0" w:rsidP="009420F0">
      <w:r>
        <w:t>For all bar Type 2 Devices, the GBCS uses the general-ciphering structure for remote party Messages that require a MAC.  The GBCS leaves most values empty in the header part of the structure (these value are either in the general-signing structure or are already known to the meter).  Correspondingly, the values used in the OtherInput field of the KDF at Section 9.2.3.4.6.5 of the Green Book are those taken from the general-signing structure, rather than the corresponding fields in the general-ciphering structure.</w:t>
      </w:r>
    </w:p>
    <w:p w:rsidR="009420F0" w:rsidRDefault="009420F0" w:rsidP="009420F0">
      <w:r>
        <w:t>For ESME and GSME, the GBCS specifies particular, additional interpretation of parameters within the DLMS COSEM Class 8 object (Clock).</w:t>
      </w:r>
    </w:p>
    <w:p w:rsidR="009420F0" w:rsidRDefault="009420F0" w:rsidP="009420F0">
      <w:pPr>
        <w:sectPr w:rsidR="009420F0" w:rsidSect="00CD5458">
          <w:footerReference w:type="default" r:id="rId88"/>
          <w:pgSz w:w="11906" w:h="16838" w:code="9"/>
          <w:pgMar w:top="1440" w:right="1440" w:bottom="1440" w:left="1440" w:header="709" w:footer="709" w:gutter="0"/>
          <w:lnNumType w:countBy="1" w:restart="continuous"/>
          <w:cols w:space="708"/>
          <w:docGrid w:linePitch="360"/>
        </w:sectPr>
      </w:pPr>
    </w:p>
    <w:p w:rsidR="009420F0" w:rsidRDefault="009420F0" w:rsidP="009420F0">
      <w:pPr>
        <w:pStyle w:val="Heading1"/>
      </w:pPr>
      <w:bookmarkStart w:id="11332" w:name="_Toc404157253"/>
      <w:r>
        <w:lastRenderedPageBreak/>
        <w:t xml:space="preserve">Annex 6 - </w:t>
      </w:r>
      <w:bookmarkStart w:id="11333" w:name="_Ref390350364"/>
      <w:r>
        <w:t>Deducing the UTRN Counter from the Truncated UTRN Counter –</w:t>
      </w:r>
      <w:bookmarkEnd w:id="11333"/>
      <w:r>
        <w:t xml:space="preserve"> informative</w:t>
      </w:r>
      <w:bookmarkEnd w:id="11332"/>
    </w:p>
    <w:p w:rsidR="009420F0" w:rsidRPr="00661D02" w:rsidRDefault="009420F0" w:rsidP="009420F0">
      <w:r w:rsidRPr="00C21415">
        <w:t>This annex provides a worked example o</w:t>
      </w:r>
      <w:r w:rsidRPr="00C43FEB">
        <w:t>f the calculation described in S</w:t>
      </w:r>
      <w:r w:rsidRPr="00B5538B">
        <w:t xml:space="preserve">ection </w:t>
      </w:r>
      <w:r w:rsidRPr="007D1C1A">
        <w:fldChar w:fldCharType="begin"/>
      </w:r>
      <w:r w:rsidRPr="00661D02">
        <w:instrText xml:space="preserve"> REF _Ref392081135 \r \h </w:instrText>
      </w:r>
      <w:r>
        <w:instrText xml:space="preserve"> \* MERGEFORMAT </w:instrText>
      </w:r>
      <w:r w:rsidRPr="007D1C1A">
        <w:fldChar w:fldCharType="separate"/>
      </w:r>
      <w:r>
        <w:t>14.6.4.1.5</w:t>
      </w:r>
      <w:r w:rsidRPr="007D1C1A">
        <w:fldChar w:fldCharType="end"/>
      </w:r>
      <w:r w:rsidRPr="00661D02">
        <w:t>.  The calculation uses the 10-bit Truncated UTRN Counter received with the prepay top-up command is rece</w:t>
      </w:r>
      <w:r>
        <w:t>ived via Consumer Entry to the D</w:t>
      </w:r>
      <w:r w:rsidRPr="00661D02">
        <w:t xml:space="preserve">evice, either directly or via a PPMID.  The calculation uses the highest </w:t>
      </w:r>
      <w:r>
        <w:t>UTRN Counter value held in the D</w:t>
      </w:r>
      <w:r w:rsidRPr="00661D02">
        <w:t>evice’s UTRN Counter cache, and a window of 512 either side of this value in making the deduction.</w:t>
      </w:r>
    </w:p>
    <w:p w:rsidR="009420F0" w:rsidRPr="00661D02" w:rsidRDefault="009420F0" w:rsidP="009420F0">
      <w:r w:rsidRPr="00661D02">
        <w:t xml:space="preserve">In this case, the UTRN </w:t>
      </w:r>
      <w:r>
        <w:t>Counter being entered into the D</w:t>
      </w:r>
      <w:r w:rsidRPr="00661D02">
        <w:t>evice is 5 greater than the highest thus far received by the Device.</w:t>
      </w:r>
    </w:p>
    <w:tbl>
      <w:tblPr>
        <w:tblStyle w:val="TableGrid"/>
        <w:tblW w:w="0" w:type="auto"/>
        <w:tblLayout w:type="fixed"/>
        <w:tblLook w:val="04A0" w:firstRow="1" w:lastRow="0" w:firstColumn="1" w:lastColumn="0" w:noHBand="0" w:noVBand="1"/>
      </w:tblPr>
      <w:tblGrid>
        <w:gridCol w:w="2943"/>
        <w:gridCol w:w="7513"/>
        <w:gridCol w:w="2835"/>
      </w:tblGrid>
      <w:tr w:rsidR="009420F0" w:rsidRPr="00661D02" w:rsidTr="00F57BDC">
        <w:tc>
          <w:tcPr>
            <w:tcW w:w="2943"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420F0" w:rsidRPr="00661D02" w:rsidRDefault="009420F0" w:rsidP="00F57BDC">
            <w:pPr>
              <w:pStyle w:val="Tabletext"/>
              <w:rPr>
                <w:b/>
                <w:color w:val="FFFFFF" w:themeColor="background1"/>
              </w:rPr>
            </w:pPr>
            <w:r w:rsidRPr="00661D02">
              <w:rPr>
                <w:b/>
                <w:bCs/>
                <w:color w:val="FFFFFF" w:themeColor="background1"/>
              </w:rPr>
              <w:t>Parameter</w:t>
            </w:r>
          </w:p>
        </w:tc>
        <w:tc>
          <w:tcPr>
            <w:tcW w:w="751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661D02" w:rsidRDefault="009420F0" w:rsidP="00F57BDC">
            <w:pPr>
              <w:pStyle w:val="Tabletext"/>
              <w:rPr>
                <w:b/>
                <w:color w:val="FFFFFF" w:themeColor="background1"/>
              </w:rPr>
            </w:pPr>
            <w:r w:rsidRPr="00661D02">
              <w:rPr>
                <w:b/>
                <w:bCs/>
                <w:color w:val="FFFFFF" w:themeColor="background1"/>
              </w:rPr>
              <w:t>Value (Binary)</w:t>
            </w:r>
          </w:p>
        </w:tc>
        <w:tc>
          <w:tcPr>
            <w:tcW w:w="283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420F0" w:rsidRPr="00661D02" w:rsidRDefault="009420F0" w:rsidP="00F57BDC">
            <w:pPr>
              <w:pStyle w:val="Tabletext"/>
              <w:rPr>
                <w:b/>
                <w:bCs/>
                <w:color w:val="FFFFFF" w:themeColor="background1"/>
              </w:rPr>
            </w:pPr>
            <w:r w:rsidRPr="00661D02">
              <w:rPr>
                <w:b/>
                <w:bCs/>
                <w:color w:val="FFFFFF" w:themeColor="background1"/>
              </w:rPr>
              <w:t>Decimal Representation</w:t>
            </w:r>
          </w:p>
        </w:tc>
      </w:tr>
      <w:tr w:rsidR="009420F0" w:rsidRPr="00661D02" w:rsidTr="00F57BDC">
        <w:trPr>
          <w:trHeight w:val="316"/>
        </w:trPr>
        <w:tc>
          <w:tcPr>
            <w:tcW w:w="2943" w:type="dxa"/>
            <w:tcBorders>
              <w:top w:val="single" w:sz="4" w:space="0" w:color="009EE3"/>
              <w:left w:val="single" w:sz="4" w:space="0" w:color="009EE3"/>
              <w:bottom w:val="single" w:sz="4" w:space="0" w:color="009EE3"/>
              <w:right w:val="single" w:sz="4" w:space="0" w:color="009EE3"/>
            </w:tcBorders>
            <w:shd w:val="clear" w:color="auto" w:fill="CCECFF"/>
          </w:tcPr>
          <w:p w:rsidR="009420F0" w:rsidRPr="00661D02" w:rsidRDefault="009420F0" w:rsidP="00F57BDC">
            <w:pPr>
              <w:pStyle w:val="Tabletext"/>
              <w:rPr>
                <w:i/>
              </w:rPr>
            </w:pPr>
            <w:r w:rsidRPr="00661D02">
              <w:rPr>
                <w:i/>
              </w:rPr>
              <w:t>Vended by supplier</w:t>
            </w:r>
          </w:p>
        </w:tc>
        <w:tc>
          <w:tcPr>
            <w:tcW w:w="7513" w:type="dxa"/>
            <w:tcBorders>
              <w:top w:val="single" w:sz="4" w:space="0" w:color="009EE3"/>
              <w:left w:val="single" w:sz="4" w:space="0" w:color="009EE3"/>
              <w:bottom w:val="single" w:sz="4" w:space="0" w:color="009EE3"/>
              <w:right w:val="single" w:sz="4" w:space="0" w:color="009EE3"/>
            </w:tcBorders>
            <w:shd w:val="clear" w:color="auto" w:fill="CCECFF"/>
          </w:tcPr>
          <w:p w:rsidR="009420F0" w:rsidRPr="00661D02" w:rsidRDefault="009420F0" w:rsidP="00F57BDC">
            <w:pPr>
              <w:pStyle w:val="Tabletext"/>
            </w:pPr>
          </w:p>
        </w:tc>
        <w:tc>
          <w:tcPr>
            <w:tcW w:w="2835" w:type="dxa"/>
            <w:tcBorders>
              <w:top w:val="single" w:sz="4" w:space="0" w:color="009EE3"/>
              <w:left w:val="single" w:sz="4" w:space="0" w:color="009EE3"/>
              <w:bottom w:val="single" w:sz="4" w:space="0" w:color="009EE3"/>
              <w:right w:val="single" w:sz="4" w:space="0" w:color="009EE3"/>
            </w:tcBorders>
            <w:shd w:val="clear" w:color="auto" w:fill="CCECFF"/>
          </w:tcPr>
          <w:p w:rsidR="009420F0" w:rsidRPr="00661D02" w:rsidRDefault="009420F0" w:rsidP="00F57BDC">
            <w:pPr>
              <w:pStyle w:val="Tabletext"/>
            </w:pPr>
          </w:p>
        </w:tc>
      </w:tr>
      <w:tr w:rsidR="009420F0" w:rsidRPr="00661D02" w:rsidTr="00F57BDC">
        <w:trPr>
          <w:trHeight w:val="316"/>
        </w:trPr>
        <w:tc>
          <w:tcPr>
            <w:tcW w:w="2943" w:type="dxa"/>
            <w:tcBorders>
              <w:top w:val="single" w:sz="4" w:space="0" w:color="009EE3"/>
              <w:left w:val="single" w:sz="4" w:space="0" w:color="009EE3"/>
              <w:bottom w:val="single" w:sz="4" w:space="0" w:color="009EE3"/>
              <w:right w:val="single" w:sz="4" w:space="0" w:color="009EE3"/>
            </w:tcBorders>
          </w:tcPr>
          <w:p w:rsidR="009420F0" w:rsidRPr="00661D02" w:rsidRDefault="009420F0" w:rsidP="00F57BDC">
            <w:pPr>
              <w:pStyle w:val="Tabletext"/>
            </w:pPr>
            <w:r w:rsidRPr="00661D02">
              <w:t>Originator Counter (64 bits)</w:t>
            </w:r>
          </w:p>
        </w:tc>
        <w:tc>
          <w:tcPr>
            <w:tcW w:w="7513" w:type="dxa"/>
            <w:tcBorders>
              <w:top w:val="single" w:sz="4" w:space="0" w:color="009EE3"/>
              <w:left w:val="single" w:sz="4" w:space="0" w:color="009EE3"/>
              <w:bottom w:val="single" w:sz="4" w:space="0" w:color="009EE3"/>
              <w:right w:val="single" w:sz="4" w:space="0" w:color="009EE3"/>
            </w:tcBorders>
          </w:tcPr>
          <w:p w:rsidR="009420F0" w:rsidRPr="00661D02" w:rsidRDefault="009420F0" w:rsidP="00F57BDC">
            <w:pPr>
              <w:pStyle w:val="Tabletext"/>
            </w:pPr>
            <w:r w:rsidRPr="00661D02">
              <w:rPr>
                <w:color w:val="auto"/>
              </w:rPr>
              <w:t>10010010100011111100011100101100</w:t>
            </w:r>
            <w:r w:rsidRPr="00661D02">
              <w:t>00000000000000000000000000000000</w:t>
            </w:r>
          </w:p>
        </w:tc>
        <w:tc>
          <w:tcPr>
            <w:tcW w:w="2835" w:type="dxa"/>
            <w:tcBorders>
              <w:top w:val="single" w:sz="4" w:space="0" w:color="009EE3"/>
              <w:left w:val="single" w:sz="4" w:space="0" w:color="009EE3"/>
              <w:bottom w:val="single" w:sz="4" w:space="0" w:color="009EE3"/>
              <w:right w:val="single" w:sz="4" w:space="0" w:color="009EE3"/>
            </w:tcBorders>
          </w:tcPr>
          <w:p w:rsidR="009420F0" w:rsidRPr="007D1C1A" w:rsidRDefault="009420F0" w:rsidP="00F57BDC">
            <w:pPr>
              <w:pStyle w:val="Tabletext"/>
            </w:pPr>
            <w:r w:rsidRPr="007D1C1A">
              <w:t>10,560,878,642,999,590,912</w:t>
            </w:r>
          </w:p>
        </w:tc>
      </w:tr>
      <w:tr w:rsidR="009420F0" w:rsidRPr="00661D02" w:rsidTr="00F57BDC">
        <w:trPr>
          <w:trHeight w:val="316"/>
        </w:trPr>
        <w:tc>
          <w:tcPr>
            <w:tcW w:w="2943" w:type="dxa"/>
            <w:tcBorders>
              <w:top w:val="single" w:sz="4" w:space="0" w:color="009EE3"/>
              <w:left w:val="single" w:sz="4" w:space="0" w:color="009EE3"/>
              <w:bottom w:val="single" w:sz="4" w:space="0" w:color="009EE3"/>
              <w:right w:val="single" w:sz="4" w:space="0" w:color="009EE3"/>
            </w:tcBorders>
          </w:tcPr>
          <w:p w:rsidR="009420F0" w:rsidRPr="00661D02" w:rsidRDefault="009420F0" w:rsidP="00F57BDC">
            <w:pPr>
              <w:pStyle w:val="Tabletext"/>
            </w:pPr>
            <w:r w:rsidRPr="00661D02">
              <w:t>UTRN Counter (32 bits)</w:t>
            </w:r>
          </w:p>
        </w:tc>
        <w:tc>
          <w:tcPr>
            <w:tcW w:w="7513" w:type="dxa"/>
            <w:tcBorders>
              <w:top w:val="single" w:sz="4" w:space="0" w:color="009EE3"/>
              <w:left w:val="single" w:sz="4" w:space="0" w:color="009EE3"/>
              <w:bottom w:val="single" w:sz="4" w:space="0" w:color="009EE3"/>
              <w:right w:val="single" w:sz="4" w:space="0" w:color="009EE3"/>
            </w:tcBorders>
          </w:tcPr>
          <w:p w:rsidR="009420F0" w:rsidRPr="007D1C1A" w:rsidRDefault="009420F0" w:rsidP="00F57BDC">
            <w:pPr>
              <w:pStyle w:val="Tabletext"/>
              <w:rPr>
                <w:color w:val="auto"/>
              </w:rPr>
            </w:pPr>
            <w:r w:rsidRPr="007D1C1A">
              <w:rPr>
                <w:color w:val="auto"/>
              </w:rPr>
              <w:t>10010010100011111100011100101100</w:t>
            </w:r>
          </w:p>
        </w:tc>
        <w:tc>
          <w:tcPr>
            <w:tcW w:w="2835" w:type="dxa"/>
            <w:tcBorders>
              <w:top w:val="single" w:sz="4" w:space="0" w:color="009EE3"/>
              <w:left w:val="single" w:sz="4" w:space="0" w:color="009EE3"/>
              <w:bottom w:val="single" w:sz="4" w:space="0" w:color="009EE3"/>
              <w:right w:val="single" w:sz="4" w:space="0" w:color="009EE3"/>
            </w:tcBorders>
          </w:tcPr>
          <w:p w:rsidR="009420F0" w:rsidRPr="007D1C1A" w:rsidRDefault="009420F0" w:rsidP="00F57BDC">
            <w:pPr>
              <w:pStyle w:val="Tabletext"/>
              <w:rPr>
                <w:iCs/>
              </w:rPr>
            </w:pPr>
            <w:r w:rsidRPr="007D1C1A">
              <w:rPr>
                <w:iCs/>
              </w:rPr>
              <w:t>2,458,896,172</w:t>
            </w:r>
          </w:p>
        </w:tc>
      </w:tr>
      <w:tr w:rsidR="009420F0" w:rsidRPr="00661D02" w:rsidTr="00F57BDC">
        <w:trPr>
          <w:trHeight w:val="316"/>
        </w:trPr>
        <w:tc>
          <w:tcPr>
            <w:tcW w:w="2943" w:type="dxa"/>
            <w:tcBorders>
              <w:top w:val="single" w:sz="4" w:space="0" w:color="009EE3"/>
              <w:left w:val="single" w:sz="4" w:space="0" w:color="009EE3"/>
              <w:bottom w:val="single" w:sz="4" w:space="0" w:color="009EE3"/>
              <w:right w:val="single" w:sz="4" w:space="0" w:color="009EE3"/>
            </w:tcBorders>
          </w:tcPr>
          <w:p w:rsidR="009420F0" w:rsidRPr="00661D02" w:rsidRDefault="009420F0" w:rsidP="00F57BDC">
            <w:pPr>
              <w:pStyle w:val="Tabletext"/>
            </w:pPr>
            <w:r w:rsidRPr="00661D02">
              <w:t>PTUT Truncated UTRN Counter (10 bits)</w:t>
            </w:r>
          </w:p>
        </w:tc>
        <w:tc>
          <w:tcPr>
            <w:tcW w:w="7513" w:type="dxa"/>
            <w:tcBorders>
              <w:top w:val="single" w:sz="4" w:space="0" w:color="009EE3"/>
              <w:left w:val="single" w:sz="4" w:space="0" w:color="009EE3"/>
              <w:bottom w:val="single" w:sz="4" w:space="0" w:color="009EE3"/>
              <w:right w:val="single" w:sz="4" w:space="0" w:color="009EE3"/>
            </w:tcBorders>
          </w:tcPr>
          <w:p w:rsidR="009420F0" w:rsidRPr="003F705D" w:rsidRDefault="009420F0" w:rsidP="00F57BDC">
            <w:pPr>
              <w:pStyle w:val="Tabletext"/>
            </w:pPr>
            <w:r w:rsidRPr="003F705D">
              <w:t>1100101100</w:t>
            </w:r>
          </w:p>
        </w:tc>
        <w:tc>
          <w:tcPr>
            <w:tcW w:w="2835" w:type="dxa"/>
            <w:tcBorders>
              <w:top w:val="single" w:sz="4" w:space="0" w:color="009EE3"/>
              <w:left w:val="single" w:sz="4" w:space="0" w:color="009EE3"/>
              <w:bottom w:val="single" w:sz="4" w:space="0" w:color="009EE3"/>
              <w:right w:val="single" w:sz="4" w:space="0" w:color="009EE3"/>
            </w:tcBorders>
          </w:tcPr>
          <w:p w:rsidR="009420F0" w:rsidRPr="00C43FEB" w:rsidRDefault="009420F0" w:rsidP="00F57BDC">
            <w:pPr>
              <w:pStyle w:val="Tabletext"/>
            </w:pPr>
            <w:r w:rsidRPr="00C21415">
              <w:t>812</w:t>
            </w:r>
          </w:p>
        </w:tc>
      </w:tr>
      <w:tr w:rsidR="009420F0" w:rsidRPr="00661D02" w:rsidTr="00F57BDC">
        <w:trPr>
          <w:trHeight w:val="316"/>
        </w:trPr>
        <w:tc>
          <w:tcPr>
            <w:tcW w:w="2943" w:type="dxa"/>
            <w:tcBorders>
              <w:top w:val="single" w:sz="4" w:space="0" w:color="009EE3"/>
              <w:left w:val="single" w:sz="4" w:space="0" w:color="009EE3"/>
              <w:bottom w:val="single" w:sz="4" w:space="0" w:color="009EE3"/>
              <w:right w:val="single" w:sz="4" w:space="0" w:color="009EE3"/>
            </w:tcBorders>
            <w:shd w:val="clear" w:color="auto" w:fill="CCECFF"/>
          </w:tcPr>
          <w:p w:rsidR="009420F0" w:rsidRPr="00B5538B" w:rsidRDefault="009420F0" w:rsidP="00F57BDC">
            <w:pPr>
              <w:pStyle w:val="Tabletext"/>
              <w:rPr>
                <w:i/>
              </w:rPr>
            </w:pPr>
            <w:r>
              <w:rPr>
                <w:i/>
              </w:rPr>
              <w:t>Recorded on D</w:t>
            </w:r>
            <w:r w:rsidRPr="00C43FEB">
              <w:rPr>
                <w:i/>
              </w:rPr>
              <w:t>evice</w:t>
            </w:r>
          </w:p>
        </w:tc>
        <w:tc>
          <w:tcPr>
            <w:tcW w:w="7513" w:type="dxa"/>
            <w:tcBorders>
              <w:top w:val="single" w:sz="4" w:space="0" w:color="009EE3"/>
              <w:left w:val="single" w:sz="4" w:space="0" w:color="009EE3"/>
              <w:bottom w:val="single" w:sz="4" w:space="0" w:color="009EE3"/>
              <w:right w:val="single" w:sz="4" w:space="0" w:color="009EE3"/>
            </w:tcBorders>
            <w:shd w:val="clear" w:color="auto" w:fill="CCECFF"/>
          </w:tcPr>
          <w:p w:rsidR="009420F0" w:rsidRPr="00D57C90" w:rsidRDefault="009420F0" w:rsidP="00F57BDC">
            <w:pPr>
              <w:pStyle w:val="Tabletext"/>
              <w:rPr>
                <w:i/>
              </w:rPr>
            </w:pPr>
          </w:p>
        </w:tc>
        <w:tc>
          <w:tcPr>
            <w:tcW w:w="2835" w:type="dxa"/>
            <w:tcBorders>
              <w:top w:val="single" w:sz="4" w:space="0" w:color="009EE3"/>
              <w:left w:val="single" w:sz="4" w:space="0" w:color="009EE3"/>
              <w:bottom w:val="single" w:sz="4" w:space="0" w:color="009EE3"/>
              <w:right w:val="single" w:sz="4" w:space="0" w:color="009EE3"/>
            </w:tcBorders>
            <w:shd w:val="clear" w:color="auto" w:fill="CCECFF"/>
          </w:tcPr>
          <w:p w:rsidR="009420F0" w:rsidRPr="00D57C90" w:rsidRDefault="009420F0" w:rsidP="00F57BDC">
            <w:pPr>
              <w:pStyle w:val="Tabletext"/>
              <w:rPr>
                <w:i/>
              </w:rPr>
            </w:pPr>
          </w:p>
        </w:tc>
      </w:tr>
      <w:tr w:rsidR="009420F0" w:rsidRPr="00661D02" w:rsidTr="00F57BDC">
        <w:trPr>
          <w:trHeight w:val="316"/>
        </w:trPr>
        <w:tc>
          <w:tcPr>
            <w:tcW w:w="2943"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9420F0" w:rsidRPr="00661D02" w:rsidRDefault="009420F0" w:rsidP="00F57BDC">
            <w:pPr>
              <w:pStyle w:val="Tabletext"/>
            </w:pPr>
            <w:r w:rsidRPr="00661D02">
              <w:t xml:space="preserve">Highest entry in UTRN Counter Cache (32 bits) = </w:t>
            </w:r>
            <w:r w:rsidRPr="00661D02">
              <w:rPr>
                <w:i/>
              </w:rPr>
              <w:t>V</w:t>
            </w:r>
          </w:p>
        </w:tc>
        <w:tc>
          <w:tcPr>
            <w:tcW w:w="7513"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9420F0" w:rsidRPr="003F705D" w:rsidRDefault="009420F0" w:rsidP="00F57BDC">
            <w:pPr>
              <w:pStyle w:val="Tabletext"/>
            </w:pPr>
            <w:r w:rsidRPr="003F705D">
              <w:t>10010010100011111100011100100111</w:t>
            </w:r>
          </w:p>
        </w:tc>
        <w:tc>
          <w:tcPr>
            <w:tcW w:w="2835"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9420F0" w:rsidRPr="007D1C1A" w:rsidRDefault="009420F0" w:rsidP="00F57BDC">
            <w:pPr>
              <w:pStyle w:val="Tabletext"/>
              <w:rPr>
                <w:iCs/>
              </w:rPr>
            </w:pPr>
            <w:r w:rsidRPr="00C21415">
              <w:rPr>
                <w:iCs/>
              </w:rPr>
              <w:t>2</w:t>
            </w:r>
            <w:r w:rsidRPr="00C43FEB">
              <w:rPr>
                <w:iCs/>
              </w:rPr>
              <w:t>,458</w:t>
            </w:r>
            <w:r w:rsidRPr="00B5538B">
              <w:rPr>
                <w:iCs/>
              </w:rPr>
              <w:t>,</w:t>
            </w:r>
            <w:r w:rsidRPr="007D1C1A">
              <w:rPr>
                <w:iCs/>
              </w:rPr>
              <w:t>896,167</w:t>
            </w:r>
          </w:p>
        </w:tc>
      </w:tr>
    </w:tbl>
    <w:p w:rsidR="009420F0" w:rsidRPr="00661D02" w:rsidRDefault="009420F0" w:rsidP="009420F0"/>
    <w:tbl>
      <w:tblPr>
        <w:tblStyle w:val="TableGrid"/>
        <w:tblW w:w="0" w:type="auto"/>
        <w:tblLayout w:type="fixed"/>
        <w:tblLook w:val="04A0" w:firstRow="1" w:lastRow="0" w:firstColumn="1" w:lastColumn="0" w:noHBand="0" w:noVBand="1"/>
      </w:tblPr>
      <w:tblGrid>
        <w:gridCol w:w="817"/>
        <w:gridCol w:w="6237"/>
        <w:gridCol w:w="3260"/>
        <w:gridCol w:w="2977"/>
      </w:tblGrid>
      <w:tr w:rsidR="009420F0" w:rsidRPr="00661D02" w:rsidTr="00F57BDC">
        <w:tc>
          <w:tcPr>
            <w:tcW w:w="817" w:type="dxa"/>
            <w:vMerge w:val="restart"/>
            <w:tcBorders>
              <w:top w:val="single" w:sz="4" w:space="0" w:color="009EE3"/>
              <w:left w:val="single" w:sz="4" w:space="0" w:color="009EE3"/>
              <w:right w:val="single" w:sz="4" w:space="0" w:color="FFFFFF" w:themeColor="background1"/>
            </w:tcBorders>
            <w:shd w:val="clear" w:color="auto" w:fill="009EE3"/>
          </w:tcPr>
          <w:p w:rsidR="009420F0" w:rsidRPr="00661D02" w:rsidRDefault="009420F0" w:rsidP="00F57BDC">
            <w:pPr>
              <w:pStyle w:val="Tabletext"/>
              <w:rPr>
                <w:b/>
                <w:color w:val="FFFFFF" w:themeColor="background1"/>
              </w:rPr>
            </w:pPr>
            <w:r w:rsidRPr="00661D02">
              <w:rPr>
                <w:b/>
                <w:bCs/>
                <w:color w:val="FFFFFF" w:themeColor="background1"/>
              </w:rPr>
              <w:t>Step</w:t>
            </w:r>
          </w:p>
        </w:tc>
        <w:tc>
          <w:tcPr>
            <w:tcW w:w="6237" w:type="dxa"/>
            <w:vMerge w:val="restart"/>
            <w:tcBorders>
              <w:top w:val="single" w:sz="4" w:space="0" w:color="009EE3"/>
              <w:left w:val="single" w:sz="4" w:space="0" w:color="FFFFFF" w:themeColor="background1"/>
              <w:right w:val="single" w:sz="4" w:space="0" w:color="FFFFFF" w:themeColor="background1"/>
            </w:tcBorders>
            <w:shd w:val="clear" w:color="auto" w:fill="009EE3"/>
          </w:tcPr>
          <w:p w:rsidR="009420F0" w:rsidRPr="00661D02" w:rsidRDefault="009420F0" w:rsidP="00F57BDC">
            <w:pPr>
              <w:pStyle w:val="Tabletext"/>
              <w:rPr>
                <w:b/>
                <w:color w:val="FFFFFF" w:themeColor="background1"/>
              </w:rPr>
            </w:pPr>
            <w:r w:rsidRPr="00661D02">
              <w:rPr>
                <w:b/>
                <w:bCs/>
                <w:color w:val="FFFFFF" w:themeColor="background1"/>
              </w:rPr>
              <w:t>Description</w:t>
            </w:r>
          </w:p>
        </w:tc>
        <w:tc>
          <w:tcPr>
            <w:tcW w:w="6237" w:type="dxa"/>
            <w:gridSpan w:val="2"/>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rsidR="009420F0" w:rsidRPr="00661D02" w:rsidRDefault="009420F0" w:rsidP="00F57BDC">
            <w:pPr>
              <w:pStyle w:val="Tabletext"/>
              <w:jc w:val="center"/>
              <w:rPr>
                <w:b/>
                <w:color w:val="FFFFFF" w:themeColor="background1"/>
              </w:rPr>
            </w:pPr>
            <w:r w:rsidRPr="00661D02">
              <w:rPr>
                <w:b/>
                <w:bCs/>
                <w:color w:val="FFFFFF" w:themeColor="background1"/>
              </w:rPr>
              <w:t>Example</w:t>
            </w:r>
          </w:p>
        </w:tc>
      </w:tr>
      <w:tr w:rsidR="009420F0" w:rsidRPr="00661D02" w:rsidTr="00F57BDC">
        <w:tc>
          <w:tcPr>
            <w:tcW w:w="817" w:type="dxa"/>
            <w:vMerge/>
            <w:tcBorders>
              <w:left w:val="single" w:sz="4" w:space="0" w:color="009EE3"/>
              <w:bottom w:val="single" w:sz="4" w:space="0" w:color="009EE3"/>
              <w:right w:val="single" w:sz="4" w:space="0" w:color="FFFFFF" w:themeColor="background1"/>
            </w:tcBorders>
            <w:shd w:val="clear" w:color="auto" w:fill="009EE3"/>
          </w:tcPr>
          <w:p w:rsidR="009420F0" w:rsidRPr="00661D02" w:rsidRDefault="009420F0" w:rsidP="00F57BDC">
            <w:pPr>
              <w:pStyle w:val="Tabletext"/>
              <w:rPr>
                <w:b/>
                <w:bCs/>
                <w:color w:val="FFFFFF" w:themeColor="background1"/>
              </w:rPr>
            </w:pPr>
          </w:p>
        </w:tc>
        <w:tc>
          <w:tcPr>
            <w:tcW w:w="6237" w:type="dxa"/>
            <w:vMerge/>
            <w:tcBorders>
              <w:left w:val="single" w:sz="4" w:space="0" w:color="FFFFFF" w:themeColor="background1"/>
              <w:bottom w:val="single" w:sz="4" w:space="0" w:color="009EE3"/>
              <w:right w:val="single" w:sz="4" w:space="0" w:color="FFFFFF" w:themeColor="background1"/>
            </w:tcBorders>
            <w:shd w:val="clear" w:color="auto" w:fill="009EE3"/>
          </w:tcPr>
          <w:p w:rsidR="009420F0" w:rsidRPr="00661D02" w:rsidRDefault="009420F0" w:rsidP="00F57BDC">
            <w:pPr>
              <w:pStyle w:val="Tabletext"/>
              <w:rPr>
                <w:b/>
                <w:bCs/>
                <w:color w:val="FFFFFF" w:themeColor="background1"/>
              </w:rPr>
            </w:pPr>
          </w:p>
        </w:tc>
        <w:tc>
          <w:tcPr>
            <w:tcW w:w="32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9420F0" w:rsidRPr="00661D02" w:rsidRDefault="009420F0" w:rsidP="00F57BDC">
            <w:pPr>
              <w:pStyle w:val="Tabletext"/>
              <w:jc w:val="center"/>
              <w:rPr>
                <w:b/>
                <w:bCs/>
                <w:color w:val="FFFFFF" w:themeColor="background1"/>
              </w:rPr>
            </w:pPr>
            <w:r w:rsidRPr="00661D02">
              <w:rPr>
                <w:b/>
                <w:bCs/>
                <w:color w:val="FFFFFF" w:themeColor="background1"/>
              </w:rPr>
              <w:t>Binary Representation</w:t>
            </w:r>
          </w:p>
        </w:tc>
        <w:tc>
          <w:tcPr>
            <w:tcW w:w="2977"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9420F0" w:rsidRPr="00661D02" w:rsidRDefault="009420F0" w:rsidP="00F57BDC">
            <w:pPr>
              <w:pStyle w:val="Tabletext"/>
              <w:jc w:val="center"/>
              <w:rPr>
                <w:b/>
                <w:color w:val="FFFFFF" w:themeColor="background1"/>
              </w:rPr>
            </w:pPr>
            <w:r w:rsidRPr="00661D02">
              <w:rPr>
                <w:b/>
                <w:color w:val="FFFFFF" w:themeColor="background1"/>
              </w:rPr>
              <w:t>Decimal Representation</w:t>
            </w:r>
          </w:p>
        </w:tc>
      </w:tr>
      <w:tr w:rsidR="009420F0" w:rsidRPr="00661D02" w:rsidTr="00F57BDC">
        <w:trPr>
          <w:trHeight w:val="316"/>
        </w:trPr>
        <w:tc>
          <w:tcPr>
            <w:tcW w:w="817" w:type="dxa"/>
            <w:tcBorders>
              <w:top w:val="single" w:sz="4" w:space="0" w:color="009EE3"/>
              <w:left w:val="single" w:sz="4" w:space="0" w:color="009EE3"/>
              <w:bottom w:val="single" w:sz="4" w:space="0" w:color="009EE3"/>
              <w:right w:val="single" w:sz="4" w:space="0" w:color="009EE3"/>
            </w:tcBorders>
          </w:tcPr>
          <w:p w:rsidR="009420F0" w:rsidRPr="00661D02" w:rsidRDefault="009420F0" w:rsidP="00F57BDC">
            <w:pPr>
              <w:pStyle w:val="Tabletext"/>
            </w:pPr>
            <w:r w:rsidRPr="00661D02">
              <w:t>1</w:t>
            </w:r>
          </w:p>
        </w:tc>
        <w:tc>
          <w:tcPr>
            <w:tcW w:w="6237" w:type="dxa"/>
            <w:tcBorders>
              <w:top w:val="single" w:sz="4" w:space="0" w:color="009EE3"/>
              <w:left w:val="single" w:sz="4" w:space="0" w:color="009EE3"/>
              <w:bottom w:val="single" w:sz="4" w:space="0" w:color="009EE3"/>
              <w:right w:val="single" w:sz="4" w:space="0" w:color="009EE3"/>
            </w:tcBorders>
          </w:tcPr>
          <w:p w:rsidR="009420F0" w:rsidRPr="00661D02" w:rsidRDefault="009420F0" w:rsidP="00F57BDC">
            <w:pPr>
              <w:pStyle w:val="Tabletext"/>
            </w:pPr>
            <w:r w:rsidRPr="00661D02">
              <w:t xml:space="preserve">The method requires 4 signed 32 bit integers, </w:t>
            </w:r>
            <w:r w:rsidRPr="00661D02">
              <w:rPr>
                <w:i/>
              </w:rPr>
              <w:t>p, q, r</w:t>
            </w:r>
            <w:r w:rsidRPr="00661D02">
              <w:t xml:space="preserve"> and </w:t>
            </w:r>
            <w:r w:rsidRPr="00661D02">
              <w:rPr>
                <w:i/>
              </w:rPr>
              <w:t>s</w:t>
            </w:r>
          </w:p>
        </w:tc>
        <w:tc>
          <w:tcPr>
            <w:tcW w:w="3260" w:type="dxa"/>
            <w:tcBorders>
              <w:top w:val="single" w:sz="4" w:space="0" w:color="009EE3"/>
              <w:left w:val="single" w:sz="4" w:space="0" w:color="009EE3"/>
              <w:bottom w:val="single" w:sz="4" w:space="0" w:color="009EE3"/>
              <w:right w:val="single" w:sz="4" w:space="0" w:color="009EE3"/>
            </w:tcBorders>
            <w:shd w:val="clear" w:color="auto" w:fill="CCECFF"/>
          </w:tcPr>
          <w:p w:rsidR="009420F0" w:rsidRPr="00661D02" w:rsidRDefault="009420F0" w:rsidP="00F57BDC">
            <w:pPr>
              <w:pStyle w:val="Tabletext"/>
            </w:pPr>
          </w:p>
        </w:tc>
        <w:tc>
          <w:tcPr>
            <w:tcW w:w="2977" w:type="dxa"/>
            <w:tcBorders>
              <w:top w:val="single" w:sz="4" w:space="0" w:color="009EE3"/>
              <w:left w:val="single" w:sz="4" w:space="0" w:color="009EE3"/>
              <w:bottom w:val="single" w:sz="4" w:space="0" w:color="009EE3"/>
              <w:right w:val="single" w:sz="4" w:space="0" w:color="009EE3"/>
            </w:tcBorders>
            <w:shd w:val="clear" w:color="auto" w:fill="CCECFF"/>
          </w:tcPr>
          <w:p w:rsidR="009420F0" w:rsidRPr="00661D02" w:rsidRDefault="009420F0" w:rsidP="00F57BDC">
            <w:pPr>
              <w:pStyle w:val="Tabletext"/>
            </w:pPr>
          </w:p>
        </w:tc>
      </w:tr>
      <w:tr w:rsidR="009420F0" w:rsidRPr="00661D02" w:rsidTr="00F57BDC">
        <w:trPr>
          <w:trHeight w:val="316"/>
        </w:trPr>
        <w:tc>
          <w:tcPr>
            <w:tcW w:w="817" w:type="dxa"/>
            <w:tcBorders>
              <w:top w:val="single" w:sz="4" w:space="0" w:color="009EE3"/>
              <w:left w:val="single" w:sz="4" w:space="0" w:color="009EE3"/>
              <w:bottom w:val="single" w:sz="4" w:space="0" w:color="009EE3"/>
              <w:right w:val="single" w:sz="4" w:space="0" w:color="009EE3"/>
            </w:tcBorders>
          </w:tcPr>
          <w:p w:rsidR="009420F0" w:rsidRPr="00661D02" w:rsidRDefault="009420F0" w:rsidP="00F57BDC">
            <w:pPr>
              <w:pStyle w:val="Tabletext"/>
            </w:pPr>
            <w:r w:rsidRPr="00661D02">
              <w:t>2</w:t>
            </w:r>
          </w:p>
        </w:tc>
        <w:tc>
          <w:tcPr>
            <w:tcW w:w="6237" w:type="dxa"/>
            <w:tcBorders>
              <w:top w:val="single" w:sz="4" w:space="0" w:color="009EE3"/>
              <w:left w:val="single" w:sz="4" w:space="0" w:color="009EE3"/>
              <w:bottom w:val="single" w:sz="4" w:space="0" w:color="009EE3"/>
              <w:right w:val="single" w:sz="4" w:space="0" w:color="009EE3"/>
            </w:tcBorders>
          </w:tcPr>
          <w:p w:rsidR="009420F0" w:rsidRPr="00661D02" w:rsidRDefault="009420F0" w:rsidP="00F57BDC">
            <w:pPr>
              <w:pStyle w:val="Tabletext"/>
            </w:pPr>
            <w:r w:rsidRPr="00661D02">
              <w:t xml:space="preserve">Set </w:t>
            </w:r>
            <w:r w:rsidRPr="00661D02">
              <w:rPr>
                <w:i/>
              </w:rPr>
              <w:t>p</w:t>
            </w:r>
            <w:r w:rsidRPr="00661D02">
              <w:t xml:space="preserve"> = the numeric value of the least significant 10 bits of the highest UTRN Counter value in the UTRN Counter cache (V)</w:t>
            </w:r>
          </w:p>
        </w:tc>
        <w:tc>
          <w:tcPr>
            <w:tcW w:w="3260" w:type="dxa"/>
            <w:tcBorders>
              <w:top w:val="single" w:sz="4" w:space="0" w:color="009EE3"/>
              <w:left w:val="single" w:sz="4" w:space="0" w:color="009EE3"/>
              <w:bottom w:val="single" w:sz="4" w:space="0" w:color="009EE3"/>
              <w:right w:val="single" w:sz="4" w:space="0" w:color="009EE3"/>
            </w:tcBorders>
          </w:tcPr>
          <w:p w:rsidR="009420F0" w:rsidRPr="00661D02" w:rsidRDefault="009420F0" w:rsidP="00F57BDC">
            <w:pPr>
              <w:pStyle w:val="Tabletext"/>
            </w:pPr>
            <w:r w:rsidRPr="00661D02">
              <w:t>1100100111</w:t>
            </w:r>
          </w:p>
        </w:tc>
        <w:tc>
          <w:tcPr>
            <w:tcW w:w="2977" w:type="dxa"/>
            <w:tcBorders>
              <w:top w:val="single" w:sz="4" w:space="0" w:color="009EE3"/>
              <w:left w:val="single" w:sz="4" w:space="0" w:color="009EE3"/>
              <w:bottom w:val="single" w:sz="4" w:space="0" w:color="009EE3"/>
              <w:right w:val="single" w:sz="4" w:space="0" w:color="009EE3"/>
            </w:tcBorders>
          </w:tcPr>
          <w:p w:rsidR="009420F0" w:rsidRPr="00661D02" w:rsidRDefault="009420F0" w:rsidP="00F57BDC">
            <w:pPr>
              <w:pStyle w:val="Tabletext"/>
            </w:pPr>
            <w:r w:rsidRPr="00661D02">
              <w:t>807</w:t>
            </w:r>
          </w:p>
        </w:tc>
      </w:tr>
      <w:tr w:rsidR="009420F0" w:rsidRPr="00661D02" w:rsidTr="00F57BDC">
        <w:trPr>
          <w:trHeight w:val="316"/>
        </w:trPr>
        <w:tc>
          <w:tcPr>
            <w:tcW w:w="817" w:type="dxa"/>
            <w:tcBorders>
              <w:top w:val="single" w:sz="4" w:space="0" w:color="009EE3"/>
              <w:left w:val="single" w:sz="4" w:space="0" w:color="009EE3"/>
              <w:bottom w:val="single" w:sz="4" w:space="0" w:color="009EE3"/>
              <w:right w:val="single" w:sz="4" w:space="0" w:color="009EE3"/>
            </w:tcBorders>
          </w:tcPr>
          <w:p w:rsidR="009420F0" w:rsidRPr="00B5538B" w:rsidRDefault="009420F0" w:rsidP="00F57BDC">
            <w:pPr>
              <w:pStyle w:val="Tabletext"/>
            </w:pPr>
            <w:r w:rsidRPr="00C43FEB">
              <w:t>3</w:t>
            </w:r>
          </w:p>
        </w:tc>
        <w:tc>
          <w:tcPr>
            <w:tcW w:w="6237" w:type="dxa"/>
            <w:tcBorders>
              <w:top w:val="single" w:sz="4" w:space="0" w:color="009EE3"/>
              <w:left w:val="single" w:sz="4" w:space="0" w:color="009EE3"/>
              <w:bottom w:val="single" w:sz="4" w:space="0" w:color="009EE3"/>
              <w:right w:val="single" w:sz="4" w:space="0" w:color="009EE3"/>
            </w:tcBorders>
          </w:tcPr>
          <w:p w:rsidR="009420F0" w:rsidRPr="003F705D" w:rsidRDefault="009420F0" w:rsidP="00F57BDC">
            <w:pPr>
              <w:pStyle w:val="Tabletext"/>
              <w:rPr>
                <w:iCs/>
                <w:color w:val="auto"/>
                <w:sz w:val="22"/>
                <w:szCs w:val="22"/>
              </w:rPr>
            </w:pPr>
            <w:r w:rsidRPr="00661D02">
              <w:t xml:space="preserve">Set </w:t>
            </w:r>
            <w:r w:rsidRPr="00661D02">
              <w:rPr>
                <w:i/>
              </w:rPr>
              <w:t>q</w:t>
            </w:r>
            <w:r w:rsidRPr="00661D02">
              <w:t xml:space="preserve"> = V</w:t>
            </w:r>
            <w:r w:rsidRPr="00661D02">
              <w:rPr>
                <w:i/>
              </w:rPr>
              <w:t xml:space="preserve"> – p</w:t>
            </w:r>
          </w:p>
          <w:p w:rsidR="009420F0" w:rsidRPr="005D554B" w:rsidRDefault="009420F0" w:rsidP="00F57BDC">
            <w:pPr>
              <w:pStyle w:val="Tabletext"/>
            </w:pPr>
            <w:r w:rsidRPr="00D57C90">
              <w:rPr>
                <w:iCs/>
                <w:color w:val="auto"/>
              </w:rPr>
              <w:t>q = 2,458,896,167 – 807</w:t>
            </w:r>
          </w:p>
        </w:tc>
        <w:tc>
          <w:tcPr>
            <w:tcW w:w="3260" w:type="dxa"/>
            <w:tcBorders>
              <w:top w:val="single" w:sz="4" w:space="0" w:color="009EE3"/>
              <w:left w:val="single" w:sz="4" w:space="0" w:color="009EE3"/>
              <w:bottom w:val="single" w:sz="4" w:space="0" w:color="009EE3"/>
              <w:right w:val="single" w:sz="4" w:space="0" w:color="009EE3"/>
            </w:tcBorders>
          </w:tcPr>
          <w:p w:rsidR="009420F0" w:rsidRPr="00B5538B" w:rsidRDefault="009420F0" w:rsidP="00F57BDC">
            <w:pPr>
              <w:pStyle w:val="Tabletext"/>
            </w:pPr>
            <w:r w:rsidRPr="00C43FEB">
              <w:t>10010010100011111100010000000000</w:t>
            </w:r>
          </w:p>
        </w:tc>
        <w:tc>
          <w:tcPr>
            <w:tcW w:w="2977" w:type="dxa"/>
            <w:tcBorders>
              <w:top w:val="single" w:sz="4" w:space="0" w:color="009EE3"/>
              <w:left w:val="single" w:sz="4" w:space="0" w:color="009EE3"/>
              <w:bottom w:val="single" w:sz="4" w:space="0" w:color="009EE3"/>
              <w:right w:val="single" w:sz="4" w:space="0" w:color="009EE3"/>
            </w:tcBorders>
          </w:tcPr>
          <w:p w:rsidR="009420F0" w:rsidRPr="00661D02" w:rsidRDefault="009420F0" w:rsidP="00F57BDC">
            <w:pPr>
              <w:pStyle w:val="Tabletext"/>
            </w:pPr>
            <w:r w:rsidRPr="00661D02">
              <w:t>2,458,895,360</w:t>
            </w:r>
          </w:p>
        </w:tc>
      </w:tr>
      <w:tr w:rsidR="009420F0" w:rsidRPr="00661D02" w:rsidTr="00F57BDC">
        <w:trPr>
          <w:trHeight w:val="316"/>
        </w:trPr>
        <w:tc>
          <w:tcPr>
            <w:tcW w:w="817" w:type="dxa"/>
            <w:tcBorders>
              <w:top w:val="single" w:sz="4" w:space="0" w:color="009EE3"/>
              <w:left w:val="single" w:sz="4" w:space="0" w:color="009EE3"/>
              <w:bottom w:val="single" w:sz="4" w:space="0" w:color="009EE3"/>
              <w:right w:val="single" w:sz="4" w:space="0" w:color="009EE3"/>
            </w:tcBorders>
          </w:tcPr>
          <w:p w:rsidR="009420F0" w:rsidRPr="00661D02" w:rsidRDefault="009420F0" w:rsidP="00F57BDC">
            <w:pPr>
              <w:pStyle w:val="Tabletext"/>
            </w:pPr>
            <w:r w:rsidRPr="00C43FEB">
              <w:t>4</w:t>
            </w:r>
          </w:p>
        </w:tc>
        <w:tc>
          <w:tcPr>
            <w:tcW w:w="6237" w:type="dxa"/>
            <w:tcBorders>
              <w:top w:val="single" w:sz="4" w:space="0" w:color="009EE3"/>
              <w:left w:val="single" w:sz="4" w:space="0" w:color="009EE3"/>
              <w:bottom w:val="single" w:sz="4" w:space="0" w:color="009EE3"/>
              <w:right w:val="single" w:sz="4" w:space="0" w:color="009EE3"/>
            </w:tcBorders>
          </w:tcPr>
          <w:p w:rsidR="009420F0" w:rsidRPr="00661D02" w:rsidRDefault="009420F0" w:rsidP="00F57BDC">
            <w:pPr>
              <w:pStyle w:val="Tabletext"/>
            </w:pPr>
            <w:r w:rsidRPr="00661D02">
              <w:t xml:space="preserve">Set </w:t>
            </w:r>
            <w:r w:rsidRPr="00661D02">
              <w:rPr>
                <w:i/>
              </w:rPr>
              <w:t xml:space="preserve">r = </w:t>
            </w:r>
            <w:r w:rsidRPr="00661D02">
              <w:t>PTUT Truncated Originator Counter</w:t>
            </w:r>
          </w:p>
        </w:tc>
        <w:tc>
          <w:tcPr>
            <w:tcW w:w="3260" w:type="dxa"/>
            <w:tcBorders>
              <w:top w:val="single" w:sz="4" w:space="0" w:color="009EE3"/>
              <w:left w:val="single" w:sz="4" w:space="0" w:color="009EE3"/>
              <w:bottom w:val="single" w:sz="4" w:space="0" w:color="009EE3"/>
              <w:right w:val="single" w:sz="4" w:space="0" w:color="009EE3"/>
            </w:tcBorders>
          </w:tcPr>
          <w:p w:rsidR="009420F0" w:rsidRPr="003F705D" w:rsidRDefault="009420F0" w:rsidP="00F57BDC">
            <w:pPr>
              <w:pStyle w:val="Tabletext"/>
            </w:pPr>
            <w:r w:rsidRPr="003F705D">
              <w:t>1100101100</w:t>
            </w:r>
          </w:p>
        </w:tc>
        <w:tc>
          <w:tcPr>
            <w:tcW w:w="2977" w:type="dxa"/>
            <w:tcBorders>
              <w:top w:val="single" w:sz="4" w:space="0" w:color="009EE3"/>
              <w:left w:val="single" w:sz="4" w:space="0" w:color="009EE3"/>
              <w:bottom w:val="single" w:sz="4" w:space="0" w:color="009EE3"/>
              <w:right w:val="single" w:sz="4" w:space="0" w:color="009EE3"/>
            </w:tcBorders>
          </w:tcPr>
          <w:p w:rsidR="009420F0" w:rsidRPr="00C43FEB" w:rsidRDefault="009420F0" w:rsidP="00F57BDC">
            <w:pPr>
              <w:pStyle w:val="Tabletext"/>
            </w:pPr>
            <w:r w:rsidRPr="00C21415">
              <w:t>812</w:t>
            </w:r>
          </w:p>
        </w:tc>
      </w:tr>
      <w:tr w:rsidR="009420F0" w:rsidRPr="00661D02" w:rsidTr="00F57BDC">
        <w:trPr>
          <w:trHeight w:val="316"/>
        </w:trPr>
        <w:tc>
          <w:tcPr>
            <w:tcW w:w="817" w:type="dxa"/>
            <w:tcBorders>
              <w:top w:val="single" w:sz="4" w:space="0" w:color="009EE3"/>
              <w:left w:val="single" w:sz="4" w:space="0" w:color="009EE3"/>
              <w:bottom w:val="single" w:sz="4" w:space="0" w:color="009EE3"/>
              <w:right w:val="single" w:sz="4" w:space="0" w:color="009EE3"/>
            </w:tcBorders>
          </w:tcPr>
          <w:p w:rsidR="009420F0" w:rsidRPr="00661D02" w:rsidRDefault="009420F0" w:rsidP="00F57BDC">
            <w:pPr>
              <w:pStyle w:val="Tabletext"/>
            </w:pPr>
            <w:r w:rsidRPr="00661D02">
              <w:lastRenderedPageBreak/>
              <w:t>5</w:t>
            </w:r>
          </w:p>
        </w:tc>
        <w:tc>
          <w:tcPr>
            <w:tcW w:w="6237" w:type="dxa"/>
            <w:tcBorders>
              <w:top w:val="single" w:sz="4" w:space="0" w:color="009EE3"/>
              <w:left w:val="single" w:sz="4" w:space="0" w:color="009EE3"/>
              <w:bottom w:val="single" w:sz="4" w:space="0" w:color="009EE3"/>
              <w:right w:val="single" w:sz="4" w:space="0" w:color="009EE3"/>
            </w:tcBorders>
          </w:tcPr>
          <w:p w:rsidR="009420F0" w:rsidRPr="00756658" w:rsidRDefault="009420F0" w:rsidP="00F57BDC">
            <w:pPr>
              <w:pStyle w:val="Tabletext"/>
              <w:rPr>
                <w:vertAlign w:val="superscript"/>
              </w:rPr>
            </w:pPr>
            <w:r w:rsidRPr="00661D02">
              <w:t>Calculate p – 2</w:t>
            </w:r>
            <w:r w:rsidRPr="00661D02">
              <w:rPr>
                <w:vertAlign w:val="superscript"/>
              </w:rPr>
              <w:t>9</w:t>
            </w:r>
            <w:r w:rsidRPr="00661D02">
              <w:t xml:space="preserve"> (Call this variable, </w:t>
            </w:r>
            <w:r w:rsidRPr="00661D02">
              <w:rPr>
                <w:i/>
              </w:rPr>
              <w:t>x</w:t>
            </w:r>
            <w:r w:rsidRPr="00661D02">
              <w:t>)</w:t>
            </w:r>
            <w:r>
              <w:t xml:space="preserve"> </w:t>
            </w:r>
            <w:r w:rsidRPr="00756658">
              <w:rPr>
                <w:vertAlign w:val="superscript"/>
              </w:rPr>
              <w:t xml:space="preserve">(See footnote </w:t>
            </w:r>
            <w:r>
              <w:rPr>
                <w:rStyle w:val="FootnoteReference"/>
              </w:rPr>
              <w:footnoteReference w:id="39"/>
            </w:r>
            <w:r>
              <w:rPr>
                <w:vertAlign w:val="superscript"/>
              </w:rPr>
              <w:t>)</w:t>
            </w:r>
          </w:p>
          <w:p w:rsidR="009420F0" w:rsidRPr="00661D02" w:rsidRDefault="009420F0" w:rsidP="00F57BDC">
            <w:pPr>
              <w:pStyle w:val="Tabletext"/>
            </w:pPr>
            <w:r w:rsidRPr="00661D02">
              <w:t>x = 812 - 512</w:t>
            </w:r>
          </w:p>
        </w:tc>
        <w:tc>
          <w:tcPr>
            <w:tcW w:w="3260" w:type="dxa"/>
            <w:tcBorders>
              <w:top w:val="single" w:sz="4" w:space="0" w:color="009EE3"/>
              <w:left w:val="single" w:sz="4" w:space="0" w:color="009EE3"/>
              <w:bottom w:val="single" w:sz="4" w:space="0" w:color="009EE3"/>
              <w:right w:val="single" w:sz="4" w:space="0" w:color="009EE3"/>
            </w:tcBorders>
          </w:tcPr>
          <w:p w:rsidR="009420F0" w:rsidRPr="00661D02" w:rsidRDefault="009420F0" w:rsidP="00F57BDC">
            <w:pPr>
              <w:pStyle w:val="Tabletext"/>
            </w:pPr>
            <w:r w:rsidRPr="00661D02">
              <w:t>100101100</w:t>
            </w:r>
          </w:p>
        </w:tc>
        <w:tc>
          <w:tcPr>
            <w:tcW w:w="2977" w:type="dxa"/>
            <w:tcBorders>
              <w:top w:val="single" w:sz="4" w:space="0" w:color="009EE3"/>
              <w:left w:val="single" w:sz="4" w:space="0" w:color="009EE3"/>
              <w:bottom w:val="single" w:sz="4" w:space="0" w:color="009EE3"/>
              <w:right w:val="single" w:sz="4" w:space="0" w:color="009EE3"/>
            </w:tcBorders>
          </w:tcPr>
          <w:p w:rsidR="009420F0" w:rsidRPr="00661D02" w:rsidRDefault="009420F0" w:rsidP="00F57BDC">
            <w:pPr>
              <w:pStyle w:val="Tabletext"/>
            </w:pPr>
            <w:r w:rsidRPr="00661D02">
              <w:t>300</w:t>
            </w:r>
          </w:p>
        </w:tc>
      </w:tr>
      <w:tr w:rsidR="009420F0" w:rsidRPr="00661D02" w:rsidTr="00F57BDC">
        <w:trPr>
          <w:trHeight w:val="316"/>
        </w:trPr>
        <w:tc>
          <w:tcPr>
            <w:tcW w:w="817" w:type="dxa"/>
            <w:tcBorders>
              <w:top w:val="single" w:sz="4" w:space="0" w:color="009EE3"/>
              <w:left w:val="single" w:sz="4" w:space="0" w:color="009EE3"/>
              <w:bottom w:val="single" w:sz="4" w:space="0" w:color="009EE3"/>
              <w:right w:val="single" w:sz="4" w:space="0" w:color="009EE3"/>
            </w:tcBorders>
          </w:tcPr>
          <w:p w:rsidR="009420F0" w:rsidRPr="00661D02" w:rsidRDefault="009420F0" w:rsidP="00F57BDC">
            <w:pPr>
              <w:pStyle w:val="Tabletext"/>
            </w:pPr>
            <w:r w:rsidRPr="00661D02">
              <w:t>6</w:t>
            </w:r>
          </w:p>
        </w:tc>
        <w:tc>
          <w:tcPr>
            <w:tcW w:w="6237" w:type="dxa"/>
            <w:tcBorders>
              <w:top w:val="single" w:sz="4" w:space="0" w:color="009EE3"/>
              <w:left w:val="single" w:sz="4" w:space="0" w:color="009EE3"/>
              <w:bottom w:val="single" w:sz="4" w:space="0" w:color="009EE3"/>
              <w:right w:val="single" w:sz="4" w:space="0" w:color="009EE3"/>
            </w:tcBorders>
          </w:tcPr>
          <w:p w:rsidR="009420F0" w:rsidRPr="00661D02" w:rsidRDefault="009420F0" w:rsidP="00F57BDC">
            <w:pPr>
              <w:pStyle w:val="Tabletext"/>
            </w:pPr>
            <w:r w:rsidRPr="00661D02">
              <w:t>Calculate p + 2</w:t>
            </w:r>
            <w:r w:rsidRPr="00661D02">
              <w:rPr>
                <w:vertAlign w:val="superscript"/>
              </w:rPr>
              <w:t xml:space="preserve">9 </w:t>
            </w:r>
            <w:r w:rsidRPr="00661D02">
              <w:t xml:space="preserve">(Call this variable, </w:t>
            </w:r>
            <w:r w:rsidRPr="00661D02">
              <w:rPr>
                <w:i/>
              </w:rPr>
              <w:t>y</w:t>
            </w:r>
            <w:r w:rsidRPr="00661D02">
              <w:t>)</w:t>
            </w:r>
          </w:p>
          <w:p w:rsidR="009420F0" w:rsidRPr="00661D02" w:rsidRDefault="009420F0" w:rsidP="00F57BDC">
            <w:pPr>
              <w:pStyle w:val="Tabletext"/>
            </w:pPr>
            <w:r w:rsidRPr="00661D02">
              <w:t>y = 812 + 512</w:t>
            </w:r>
          </w:p>
        </w:tc>
        <w:tc>
          <w:tcPr>
            <w:tcW w:w="3260" w:type="dxa"/>
            <w:tcBorders>
              <w:top w:val="single" w:sz="4" w:space="0" w:color="009EE3"/>
              <w:left w:val="single" w:sz="4" w:space="0" w:color="009EE3"/>
              <w:bottom w:val="single" w:sz="4" w:space="0" w:color="009EE3"/>
              <w:right w:val="single" w:sz="4" w:space="0" w:color="009EE3"/>
            </w:tcBorders>
          </w:tcPr>
          <w:p w:rsidR="009420F0" w:rsidRPr="00661D02" w:rsidRDefault="009420F0" w:rsidP="00F57BDC">
            <w:pPr>
              <w:pStyle w:val="Tabletext"/>
            </w:pPr>
            <w:r w:rsidRPr="00661D02">
              <w:t>10100101100</w:t>
            </w:r>
          </w:p>
        </w:tc>
        <w:tc>
          <w:tcPr>
            <w:tcW w:w="2977" w:type="dxa"/>
            <w:tcBorders>
              <w:top w:val="single" w:sz="4" w:space="0" w:color="009EE3"/>
              <w:left w:val="single" w:sz="4" w:space="0" w:color="009EE3"/>
              <w:bottom w:val="single" w:sz="4" w:space="0" w:color="009EE3"/>
              <w:right w:val="single" w:sz="4" w:space="0" w:color="009EE3"/>
            </w:tcBorders>
          </w:tcPr>
          <w:p w:rsidR="009420F0" w:rsidRPr="00661D02" w:rsidRDefault="009420F0" w:rsidP="00F57BDC">
            <w:pPr>
              <w:pStyle w:val="Tabletext"/>
            </w:pPr>
            <w:r w:rsidRPr="00661D02">
              <w:t>1324</w:t>
            </w:r>
          </w:p>
        </w:tc>
      </w:tr>
      <w:tr w:rsidR="009420F0" w:rsidRPr="00661D02" w:rsidTr="00F57BDC">
        <w:trPr>
          <w:trHeight w:val="316"/>
        </w:trPr>
        <w:tc>
          <w:tcPr>
            <w:tcW w:w="817" w:type="dxa"/>
            <w:tcBorders>
              <w:top w:val="single" w:sz="4" w:space="0" w:color="009EE3"/>
              <w:left w:val="single" w:sz="4" w:space="0" w:color="009EE3"/>
              <w:bottom w:val="single" w:sz="4" w:space="0" w:color="009EE3"/>
              <w:right w:val="single" w:sz="4" w:space="0" w:color="009EE3"/>
            </w:tcBorders>
          </w:tcPr>
          <w:p w:rsidR="009420F0" w:rsidRPr="00661D02" w:rsidRDefault="009420F0" w:rsidP="00F57BDC">
            <w:pPr>
              <w:pStyle w:val="Tabletext"/>
            </w:pPr>
            <w:r w:rsidRPr="00661D02">
              <w:t>7</w:t>
            </w:r>
          </w:p>
        </w:tc>
        <w:tc>
          <w:tcPr>
            <w:tcW w:w="6237" w:type="dxa"/>
            <w:tcBorders>
              <w:top w:val="single" w:sz="4" w:space="0" w:color="009EE3"/>
              <w:left w:val="single" w:sz="4" w:space="0" w:color="009EE3"/>
              <w:bottom w:val="single" w:sz="4" w:space="0" w:color="009EE3"/>
              <w:right w:val="single" w:sz="4" w:space="0" w:color="009EE3"/>
            </w:tcBorders>
          </w:tcPr>
          <w:p w:rsidR="009420F0" w:rsidRPr="003F705D" w:rsidRDefault="009420F0" w:rsidP="00F57BDC">
            <w:pPr>
              <w:pStyle w:val="Tabletext"/>
            </w:pPr>
            <w:r w:rsidRPr="003F705D">
              <w:t>Test r against x and y and set s accordingly</w:t>
            </w:r>
          </w:p>
          <w:p w:rsidR="009420F0" w:rsidRPr="003F705D" w:rsidRDefault="009420F0" w:rsidP="009420F0">
            <w:pPr>
              <w:pStyle w:val="Tablebullet"/>
              <w:framePr w:wrap="around"/>
            </w:pPr>
            <w:r w:rsidRPr="003F705D">
              <w:t>If r &lt; x then s = r + 2</w:t>
            </w:r>
            <w:r w:rsidRPr="003F705D">
              <w:rPr>
                <w:vertAlign w:val="superscript"/>
              </w:rPr>
              <w:t>10</w:t>
            </w:r>
          </w:p>
          <w:p w:rsidR="009420F0" w:rsidRPr="003F705D" w:rsidRDefault="009420F0" w:rsidP="009420F0">
            <w:pPr>
              <w:pStyle w:val="Tablebullet"/>
              <w:framePr w:wrap="around"/>
            </w:pPr>
            <w:r w:rsidRPr="003F705D">
              <w:t>If r &gt; y then s = r – 2</w:t>
            </w:r>
            <w:r w:rsidRPr="003F705D">
              <w:rPr>
                <w:vertAlign w:val="superscript"/>
              </w:rPr>
              <w:t>10</w:t>
            </w:r>
          </w:p>
          <w:p w:rsidR="009420F0" w:rsidRPr="003F705D" w:rsidRDefault="009420F0" w:rsidP="009420F0">
            <w:pPr>
              <w:pStyle w:val="Tablebullet"/>
              <w:framePr w:wrap="around"/>
            </w:pPr>
            <w:r w:rsidRPr="003F705D">
              <w:t>Else s = r</w:t>
            </w:r>
          </w:p>
          <w:p w:rsidR="009420F0" w:rsidRPr="003F705D" w:rsidRDefault="009420F0" w:rsidP="00F57BDC">
            <w:pPr>
              <w:pStyle w:val="Tabletext"/>
            </w:pPr>
          </w:p>
          <w:p w:rsidR="009420F0" w:rsidRPr="00C21415" w:rsidRDefault="009420F0" w:rsidP="00F57BDC">
            <w:pPr>
              <w:pStyle w:val="Tabletext"/>
            </w:pPr>
            <w:r w:rsidRPr="003F705D">
              <w:t>300 &lt; 812 &lt; 1324, therefore s = r</w:t>
            </w:r>
          </w:p>
        </w:tc>
        <w:tc>
          <w:tcPr>
            <w:tcW w:w="3260" w:type="dxa"/>
            <w:tcBorders>
              <w:top w:val="single" w:sz="4" w:space="0" w:color="009EE3"/>
              <w:left w:val="single" w:sz="4" w:space="0" w:color="009EE3"/>
              <w:bottom w:val="single" w:sz="4" w:space="0" w:color="009EE3"/>
              <w:right w:val="single" w:sz="4" w:space="0" w:color="009EE3"/>
            </w:tcBorders>
          </w:tcPr>
          <w:p w:rsidR="009420F0" w:rsidRPr="00C21415" w:rsidRDefault="009420F0" w:rsidP="00F57BDC">
            <w:pPr>
              <w:pStyle w:val="Tabletext"/>
            </w:pPr>
            <w:r w:rsidRPr="003F705D">
              <w:t>1100101100</w:t>
            </w:r>
          </w:p>
        </w:tc>
        <w:tc>
          <w:tcPr>
            <w:tcW w:w="2977" w:type="dxa"/>
            <w:tcBorders>
              <w:top w:val="single" w:sz="4" w:space="0" w:color="009EE3"/>
              <w:left w:val="single" w:sz="4" w:space="0" w:color="009EE3"/>
              <w:bottom w:val="single" w:sz="4" w:space="0" w:color="009EE3"/>
              <w:right w:val="single" w:sz="4" w:space="0" w:color="009EE3"/>
            </w:tcBorders>
          </w:tcPr>
          <w:p w:rsidR="009420F0" w:rsidRPr="00C43FEB" w:rsidRDefault="009420F0" w:rsidP="00F57BDC">
            <w:pPr>
              <w:pStyle w:val="Tabletext"/>
            </w:pPr>
            <w:r w:rsidRPr="00C43FEB">
              <w:t>812</w:t>
            </w:r>
          </w:p>
        </w:tc>
      </w:tr>
      <w:tr w:rsidR="009420F0" w:rsidRPr="00661D02" w:rsidTr="00F57BDC">
        <w:trPr>
          <w:trHeight w:val="316"/>
        </w:trPr>
        <w:tc>
          <w:tcPr>
            <w:tcW w:w="817" w:type="dxa"/>
            <w:tcBorders>
              <w:top w:val="single" w:sz="4" w:space="0" w:color="009EE3"/>
              <w:left w:val="single" w:sz="4" w:space="0" w:color="009EE3"/>
              <w:bottom w:val="single" w:sz="4" w:space="0" w:color="009EE3"/>
              <w:right w:val="single" w:sz="4" w:space="0" w:color="009EE3"/>
            </w:tcBorders>
          </w:tcPr>
          <w:p w:rsidR="009420F0" w:rsidRPr="00661D02" w:rsidRDefault="009420F0" w:rsidP="00F57BDC">
            <w:pPr>
              <w:pStyle w:val="Tabletext"/>
            </w:pPr>
            <w:r w:rsidRPr="00661D02">
              <w:t>8</w:t>
            </w:r>
          </w:p>
        </w:tc>
        <w:tc>
          <w:tcPr>
            <w:tcW w:w="6237" w:type="dxa"/>
            <w:tcBorders>
              <w:top w:val="single" w:sz="4" w:space="0" w:color="009EE3"/>
              <w:left w:val="single" w:sz="4" w:space="0" w:color="009EE3"/>
              <w:bottom w:val="single" w:sz="4" w:space="0" w:color="009EE3"/>
              <w:right w:val="single" w:sz="4" w:space="0" w:color="009EE3"/>
            </w:tcBorders>
          </w:tcPr>
          <w:p w:rsidR="009420F0" w:rsidRPr="00661D02" w:rsidRDefault="009420F0" w:rsidP="00F57BDC">
            <w:pPr>
              <w:pStyle w:val="Tabletext"/>
            </w:pPr>
            <w:r>
              <w:t>Set d</w:t>
            </w:r>
            <w:r w:rsidRPr="00661D02">
              <w:t>educed Originator Counter = (q + s) *2</w:t>
            </w:r>
            <w:r w:rsidRPr="00661D02">
              <w:rPr>
                <w:vertAlign w:val="superscript"/>
              </w:rPr>
              <w:t>32</w:t>
            </w:r>
          </w:p>
        </w:tc>
        <w:tc>
          <w:tcPr>
            <w:tcW w:w="3260" w:type="dxa"/>
            <w:tcBorders>
              <w:top w:val="single" w:sz="4" w:space="0" w:color="009EE3"/>
              <w:left w:val="single" w:sz="4" w:space="0" w:color="009EE3"/>
              <w:bottom w:val="single" w:sz="4" w:space="0" w:color="009EE3"/>
              <w:right w:val="single" w:sz="4" w:space="0" w:color="009EE3"/>
            </w:tcBorders>
          </w:tcPr>
          <w:p w:rsidR="009420F0" w:rsidRPr="003F705D" w:rsidRDefault="009420F0" w:rsidP="00F57BDC">
            <w:pPr>
              <w:pStyle w:val="Tabletext"/>
            </w:pPr>
            <w:r w:rsidRPr="003F705D">
              <w:t>1001001010001111110001110010110000000000000000000000000000000000</w:t>
            </w:r>
          </w:p>
        </w:tc>
        <w:tc>
          <w:tcPr>
            <w:tcW w:w="2977" w:type="dxa"/>
            <w:tcBorders>
              <w:top w:val="single" w:sz="4" w:space="0" w:color="009EE3"/>
              <w:left w:val="single" w:sz="4" w:space="0" w:color="009EE3"/>
              <w:bottom w:val="single" w:sz="4" w:space="0" w:color="009EE3"/>
              <w:right w:val="single" w:sz="4" w:space="0" w:color="009EE3"/>
            </w:tcBorders>
          </w:tcPr>
          <w:p w:rsidR="009420F0" w:rsidRPr="003F705D" w:rsidRDefault="009420F0" w:rsidP="00F57BDC">
            <w:pPr>
              <w:pStyle w:val="Tabletext"/>
            </w:pPr>
            <w:r w:rsidRPr="003F705D">
              <w:t>10,560,878,642,999,590,912</w:t>
            </w:r>
          </w:p>
        </w:tc>
      </w:tr>
      <w:tr w:rsidR="009420F0" w:rsidRPr="00661D02" w:rsidTr="00F57BDC">
        <w:trPr>
          <w:trHeight w:val="316"/>
        </w:trPr>
        <w:tc>
          <w:tcPr>
            <w:tcW w:w="817" w:type="dxa"/>
            <w:tcBorders>
              <w:top w:val="single" w:sz="4" w:space="0" w:color="009EE3"/>
              <w:left w:val="single" w:sz="4" w:space="0" w:color="009EE3"/>
              <w:bottom w:val="single" w:sz="4" w:space="0" w:color="009EE3"/>
              <w:right w:val="single" w:sz="4" w:space="0" w:color="009EE3"/>
            </w:tcBorders>
          </w:tcPr>
          <w:p w:rsidR="009420F0" w:rsidRPr="00661D02" w:rsidRDefault="009420F0" w:rsidP="00F57BDC">
            <w:pPr>
              <w:pStyle w:val="Tabletext"/>
            </w:pPr>
            <w:r w:rsidRPr="00661D02">
              <w:t>9</w:t>
            </w:r>
          </w:p>
        </w:tc>
        <w:tc>
          <w:tcPr>
            <w:tcW w:w="6237" w:type="dxa"/>
            <w:tcBorders>
              <w:top w:val="single" w:sz="4" w:space="0" w:color="009EE3"/>
              <w:left w:val="single" w:sz="4" w:space="0" w:color="009EE3"/>
              <w:bottom w:val="single" w:sz="4" w:space="0" w:color="009EE3"/>
              <w:right w:val="single" w:sz="4" w:space="0" w:color="009EE3"/>
            </w:tcBorders>
          </w:tcPr>
          <w:p w:rsidR="009420F0" w:rsidRPr="00661D02" w:rsidRDefault="009420F0" w:rsidP="00F57BDC">
            <w:pPr>
              <w:pStyle w:val="Tabletext"/>
            </w:pPr>
            <w:r>
              <w:t>Set d</w:t>
            </w:r>
            <w:r w:rsidRPr="00661D02">
              <w:t>educed UTRN Counter as most significant 32 bits of Deduced Originator Counter</w:t>
            </w:r>
          </w:p>
        </w:tc>
        <w:tc>
          <w:tcPr>
            <w:tcW w:w="3260" w:type="dxa"/>
            <w:tcBorders>
              <w:top w:val="single" w:sz="4" w:space="0" w:color="009EE3"/>
              <w:left w:val="single" w:sz="4" w:space="0" w:color="009EE3"/>
              <w:bottom w:val="single" w:sz="4" w:space="0" w:color="009EE3"/>
              <w:right w:val="single" w:sz="4" w:space="0" w:color="009EE3"/>
            </w:tcBorders>
          </w:tcPr>
          <w:p w:rsidR="009420F0" w:rsidRPr="003F705D" w:rsidRDefault="009420F0" w:rsidP="00F57BDC">
            <w:pPr>
              <w:pStyle w:val="Tabletext"/>
            </w:pPr>
            <w:r w:rsidRPr="003F705D">
              <w:t>10010010100011111100011100101100</w:t>
            </w:r>
          </w:p>
        </w:tc>
        <w:tc>
          <w:tcPr>
            <w:tcW w:w="2977" w:type="dxa"/>
            <w:tcBorders>
              <w:top w:val="single" w:sz="4" w:space="0" w:color="009EE3"/>
              <w:left w:val="single" w:sz="4" w:space="0" w:color="009EE3"/>
              <w:bottom w:val="single" w:sz="4" w:space="0" w:color="009EE3"/>
              <w:right w:val="single" w:sz="4" w:space="0" w:color="009EE3"/>
            </w:tcBorders>
          </w:tcPr>
          <w:p w:rsidR="009420F0" w:rsidRPr="003F705D" w:rsidRDefault="009420F0" w:rsidP="00F57BDC">
            <w:pPr>
              <w:pStyle w:val="Tabletext"/>
            </w:pPr>
            <w:r w:rsidRPr="003F705D">
              <w:t>2,458,896,172</w:t>
            </w:r>
          </w:p>
        </w:tc>
      </w:tr>
    </w:tbl>
    <w:p w:rsidR="009420F0" w:rsidRPr="00A241EE" w:rsidRDefault="009420F0" w:rsidP="009420F0">
      <w:pPr>
        <w:pStyle w:val="TableHeader"/>
        <w:framePr w:hSpace="0" w:wrap="auto" w:vAnchor="margin" w:hAnchor="text" w:yAlign="inline"/>
      </w:pPr>
      <w:r w:rsidRPr="007D1C1A">
        <w:rPr>
          <w:lang w:eastAsia="en-GB"/>
        </w:rPr>
        <w:t xml:space="preserve">Table </w:t>
      </w:r>
      <w:r w:rsidRPr="00A241EE">
        <w:rPr>
          <w:lang w:eastAsia="en-GB"/>
        </w:rPr>
        <w:fldChar w:fldCharType="begin"/>
      </w:r>
      <w:r w:rsidRPr="00A241EE">
        <w:rPr>
          <w:lang w:eastAsia="en-GB"/>
        </w:rPr>
        <w:instrText xml:space="preserve"> REF _Ref390350364 \r \h </w:instrText>
      </w:r>
      <w:r>
        <w:rPr>
          <w:lang w:eastAsia="en-GB"/>
        </w:rPr>
        <w:instrText xml:space="preserve"> \* MERGEFORMAT </w:instrText>
      </w:r>
      <w:r w:rsidRPr="00A241EE">
        <w:rPr>
          <w:lang w:eastAsia="en-GB"/>
        </w:rPr>
      </w:r>
      <w:r w:rsidRPr="00A241EE">
        <w:rPr>
          <w:lang w:eastAsia="en-GB"/>
        </w:rPr>
        <w:fldChar w:fldCharType="separate"/>
      </w:r>
      <w:r>
        <w:rPr>
          <w:lang w:eastAsia="en-GB"/>
        </w:rPr>
        <w:t>27</w:t>
      </w:r>
      <w:r w:rsidRPr="00A241EE">
        <w:rPr>
          <w:lang w:eastAsia="en-GB"/>
        </w:rPr>
        <w:fldChar w:fldCharType="end"/>
      </w:r>
      <w:r w:rsidRPr="00A241EE">
        <w:rPr>
          <w:lang w:eastAsia="en-GB"/>
        </w:rPr>
        <w:t>:  Derivation of the UTRN Counter from the PTUT Truncated UTRN Counter – a worked example</w:t>
      </w:r>
    </w:p>
    <w:p w:rsidR="009420F0" w:rsidRPr="00756658" w:rsidRDefault="009420F0" w:rsidP="009420F0">
      <w:pPr>
        <w:pStyle w:val="Heading1"/>
        <w:rPr>
          <w:b w:val="0"/>
          <w:bCs w:val="0"/>
        </w:rPr>
        <w:sectPr w:rsidR="009420F0" w:rsidRPr="00756658" w:rsidSect="00CD5458">
          <w:headerReference w:type="default" r:id="rId89"/>
          <w:footerReference w:type="default" r:id="rId90"/>
          <w:pgSz w:w="16838" w:h="11906" w:orient="landscape" w:code="9"/>
          <w:pgMar w:top="1440" w:right="1440" w:bottom="1440" w:left="1440" w:header="709" w:footer="709" w:gutter="0"/>
          <w:lnNumType w:countBy="1" w:restart="continuous"/>
          <w:cols w:space="708"/>
          <w:docGrid w:linePitch="360"/>
        </w:sectPr>
      </w:pPr>
    </w:p>
    <w:p w:rsidR="009420F0" w:rsidRDefault="009420F0" w:rsidP="009420F0"/>
    <w:p w:rsidR="009420F0" w:rsidRDefault="009420F0" w:rsidP="009420F0">
      <w:pPr>
        <w:pStyle w:val="NoSpacing"/>
      </w:pPr>
    </w:p>
    <w:p w:rsidR="009420F0" w:rsidRDefault="009420F0" w:rsidP="009420F0">
      <w:pPr>
        <w:pStyle w:val="NoSpacing"/>
      </w:pPr>
    </w:p>
    <w:p w:rsidR="009420F0" w:rsidRDefault="009420F0" w:rsidP="009420F0">
      <w:pPr>
        <w:pStyle w:val="NoSpacing"/>
      </w:pPr>
    </w:p>
    <w:p w:rsidR="009420F0" w:rsidRDefault="009420F0" w:rsidP="009420F0">
      <w:pPr>
        <w:pStyle w:val="NoSpacing"/>
      </w:pPr>
    </w:p>
    <w:p w:rsidR="009420F0" w:rsidRDefault="009420F0" w:rsidP="009420F0">
      <w:pPr>
        <w:pStyle w:val="NoSpacing"/>
      </w:pPr>
    </w:p>
    <w:p w:rsidR="009420F0" w:rsidRDefault="009420F0" w:rsidP="009420F0">
      <w:pPr>
        <w:pStyle w:val="NoSpacing"/>
      </w:pPr>
    </w:p>
    <w:p w:rsidR="009420F0" w:rsidRDefault="009420F0" w:rsidP="009420F0">
      <w:pPr>
        <w:pStyle w:val="NoSpacing"/>
      </w:pPr>
    </w:p>
    <w:p w:rsidR="009420F0" w:rsidRDefault="009420F0" w:rsidP="009420F0">
      <w:pPr>
        <w:pStyle w:val="NoSpacing"/>
      </w:pPr>
    </w:p>
    <w:p w:rsidR="009420F0" w:rsidRDefault="009420F0" w:rsidP="009420F0">
      <w:pPr>
        <w:pStyle w:val="NoSpacing"/>
      </w:pPr>
    </w:p>
    <w:p w:rsidR="009420F0" w:rsidRDefault="009420F0" w:rsidP="009420F0">
      <w:pPr>
        <w:pStyle w:val="NoSpacing"/>
      </w:pPr>
    </w:p>
    <w:p w:rsidR="009420F0" w:rsidRDefault="009420F0" w:rsidP="009420F0">
      <w:pPr>
        <w:pStyle w:val="NoSpacing"/>
      </w:pPr>
    </w:p>
    <w:p w:rsidR="009420F0" w:rsidRDefault="009420F0" w:rsidP="009420F0">
      <w:pPr>
        <w:pStyle w:val="NoSpacing"/>
      </w:pPr>
    </w:p>
    <w:p w:rsidR="009420F0" w:rsidRDefault="009420F0" w:rsidP="009420F0">
      <w:pPr>
        <w:pStyle w:val="NoSpacing"/>
      </w:pPr>
    </w:p>
    <w:p w:rsidR="009420F0" w:rsidRDefault="009420F0" w:rsidP="009420F0">
      <w:pPr>
        <w:pStyle w:val="NoSpacing"/>
      </w:pPr>
    </w:p>
    <w:p w:rsidR="009420F0" w:rsidRDefault="009420F0" w:rsidP="009420F0">
      <w:pPr>
        <w:pStyle w:val="NoSpacing"/>
      </w:pPr>
    </w:p>
    <w:p w:rsidR="009420F0" w:rsidRDefault="009420F0" w:rsidP="009420F0">
      <w:pPr>
        <w:pStyle w:val="NoSpacing"/>
      </w:pPr>
    </w:p>
    <w:p w:rsidR="009420F0" w:rsidRDefault="009420F0" w:rsidP="009420F0">
      <w:pPr>
        <w:pStyle w:val="NoSpacing"/>
      </w:pPr>
    </w:p>
    <w:p w:rsidR="009420F0" w:rsidRDefault="009420F0" w:rsidP="009420F0">
      <w:pPr>
        <w:pStyle w:val="NoSpacing"/>
      </w:pPr>
    </w:p>
    <w:p w:rsidR="009420F0" w:rsidRDefault="009420F0" w:rsidP="009420F0">
      <w:pPr>
        <w:pStyle w:val="NoSpacing"/>
      </w:pPr>
    </w:p>
    <w:p w:rsidR="009420F0" w:rsidRDefault="009420F0" w:rsidP="009420F0">
      <w:pPr>
        <w:pStyle w:val="NoSpacing"/>
      </w:pPr>
    </w:p>
    <w:p w:rsidR="009420F0" w:rsidRDefault="009420F0" w:rsidP="009420F0">
      <w:pPr>
        <w:pStyle w:val="NoSpacing"/>
      </w:pPr>
    </w:p>
    <w:p w:rsidR="009420F0" w:rsidRDefault="009420F0" w:rsidP="009420F0">
      <w:pPr>
        <w:pStyle w:val="NoSpacing"/>
      </w:pPr>
    </w:p>
    <w:p w:rsidR="009420F0" w:rsidRDefault="009420F0" w:rsidP="009420F0">
      <w:pPr>
        <w:pStyle w:val="NoSpacing"/>
      </w:pPr>
    </w:p>
    <w:p w:rsidR="009420F0" w:rsidRDefault="009420F0" w:rsidP="009420F0">
      <w:pPr>
        <w:pStyle w:val="NoSpacing"/>
      </w:pPr>
    </w:p>
    <w:p w:rsidR="009420F0" w:rsidRDefault="009420F0" w:rsidP="009420F0">
      <w:pPr>
        <w:pStyle w:val="NoSpacing"/>
      </w:pPr>
    </w:p>
    <w:p w:rsidR="009420F0" w:rsidRDefault="009420F0" w:rsidP="009420F0">
      <w:pPr>
        <w:pStyle w:val="NoSpacing"/>
      </w:pPr>
    </w:p>
    <w:p w:rsidR="009420F0" w:rsidRDefault="009420F0" w:rsidP="009420F0">
      <w:pPr>
        <w:pStyle w:val="NoSpacing"/>
      </w:pPr>
    </w:p>
    <w:p w:rsidR="009420F0" w:rsidRDefault="009420F0" w:rsidP="009420F0">
      <w:pPr>
        <w:pStyle w:val="NoSpacing"/>
      </w:pPr>
    </w:p>
    <w:p w:rsidR="009420F0" w:rsidRDefault="009420F0" w:rsidP="009420F0">
      <w:pPr>
        <w:pStyle w:val="NoSpacing"/>
      </w:pPr>
    </w:p>
    <w:p w:rsidR="009420F0" w:rsidRDefault="009420F0" w:rsidP="009420F0">
      <w:pPr>
        <w:pStyle w:val="NoSpacing"/>
      </w:pPr>
    </w:p>
    <w:p w:rsidR="009420F0" w:rsidRDefault="009420F0" w:rsidP="009420F0">
      <w:pPr>
        <w:pStyle w:val="NoSpacing"/>
      </w:pPr>
    </w:p>
    <w:p w:rsidR="009420F0" w:rsidRDefault="009420F0" w:rsidP="009420F0">
      <w:pPr>
        <w:pStyle w:val="NoSpacing"/>
      </w:pPr>
    </w:p>
    <w:p w:rsidR="009420F0" w:rsidRDefault="009420F0" w:rsidP="009420F0">
      <w:pPr>
        <w:pStyle w:val="NoSpacing"/>
      </w:pPr>
    </w:p>
    <w:p w:rsidR="009420F0" w:rsidRDefault="009420F0" w:rsidP="009420F0">
      <w:pPr>
        <w:pStyle w:val="NoSpacing"/>
      </w:pPr>
    </w:p>
    <w:p w:rsidR="009420F0" w:rsidRDefault="009420F0" w:rsidP="009420F0">
      <w:pPr>
        <w:pStyle w:val="NoSpacing"/>
      </w:pPr>
    </w:p>
    <w:p w:rsidR="009420F0" w:rsidRDefault="009420F0" w:rsidP="009420F0">
      <w:pPr>
        <w:pStyle w:val="NoSpacing"/>
      </w:pPr>
    </w:p>
    <w:p w:rsidR="009420F0" w:rsidRDefault="009420F0" w:rsidP="009420F0">
      <w:pPr>
        <w:pStyle w:val="NoSpacing"/>
      </w:pPr>
    </w:p>
    <w:p w:rsidR="009420F0" w:rsidRDefault="009420F0" w:rsidP="009420F0">
      <w:pPr>
        <w:pStyle w:val="NoSpacing"/>
      </w:pPr>
    </w:p>
    <w:p w:rsidR="009420F0" w:rsidRDefault="009420F0" w:rsidP="009420F0">
      <w:pPr>
        <w:pStyle w:val="NoSpacing"/>
      </w:pPr>
    </w:p>
    <w:p w:rsidR="009420F0" w:rsidRPr="00F63F68" w:rsidRDefault="009420F0" w:rsidP="009420F0">
      <w:pPr>
        <w:pStyle w:val="NoSpacing"/>
        <w:rPr>
          <w:color w:val="FFFFFF" w:themeColor="background1"/>
        </w:rPr>
      </w:pPr>
      <w:r w:rsidRPr="00F63F68">
        <w:rPr>
          <w:color w:val="FFFFFF" w:themeColor="background1"/>
        </w:rPr>
        <w:t>Crown copyright 201</w:t>
      </w:r>
      <w:r>
        <w:rPr>
          <w:color w:val="FFFFFF" w:themeColor="background1"/>
        </w:rPr>
        <w:t>4</w:t>
      </w:r>
    </w:p>
    <w:p w:rsidR="009420F0" w:rsidRPr="00F63F68" w:rsidRDefault="009420F0" w:rsidP="009420F0">
      <w:pPr>
        <w:pStyle w:val="NoSpacing"/>
        <w:rPr>
          <w:color w:val="FFFFFF" w:themeColor="background1"/>
        </w:rPr>
      </w:pPr>
    </w:p>
    <w:p w:rsidR="009420F0" w:rsidRPr="00F63F68" w:rsidRDefault="009420F0" w:rsidP="009420F0">
      <w:pPr>
        <w:pStyle w:val="NoSpacing"/>
        <w:rPr>
          <w:color w:val="FFFFFF" w:themeColor="background1"/>
        </w:rPr>
      </w:pPr>
      <w:r w:rsidRPr="00F63F68">
        <w:rPr>
          <w:color w:val="FFFFFF" w:themeColor="background1"/>
        </w:rPr>
        <w:t>Department of Energy &amp; Climate Change</w:t>
      </w:r>
    </w:p>
    <w:p w:rsidR="009420F0" w:rsidRPr="00F63F68" w:rsidRDefault="009420F0" w:rsidP="009420F0">
      <w:pPr>
        <w:pStyle w:val="NoSpacing"/>
        <w:rPr>
          <w:color w:val="FFFFFF" w:themeColor="background1"/>
        </w:rPr>
      </w:pPr>
      <w:r w:rsidRPr="00F63F68">
        <w:rPr>
          <w:color w:val="FFFFFF" w:themeColor="background1"/>
        </w:rPr>
        <w:t>3 Whitehall Place</w:t>
      </w:r>
    </w:p>
    <w:p w:rsidR="009420F0" w:rsidRPr="00F63F68" w:rsidRDefault="009420F0" w:rsidP="009420F0">
      <w:pPr>
        <w:pStyle w:val="NoSpacing"/>
        <w:rPr>
          <w:color w:val="FFFFFF" w:themeColor="background1"/>
        </w:rPr>
      </w:pPr>
      <w:r w:rsidRPr="00F63F68">
        <w:rPr>
          <w:color w:val="FFFFFF" w:themeColor="background1"/>
        </w:rPr>
        <w:t>London SW1A 2AW</w:t>
      </w:r>
    </w:p>
    <w:p w:rsidR="009420F0" w:rsidRPr="00F63F68" w:rsidRDefault="009420F0" w:rsidP="009420F0">
      <w:pPr>
        <w:pStyle w:val="NoSpacing"/>
        <w:rPr>
          <w:color w:val="FFFFFF" w:themeColor="background1"/>
        </w:rPr>
      </w:pPr>
    </w:p>
    <w:p w:rsidR="009420F0" w:rsidRDefault="009420F0" w:rsidP="009420F0">
      <w:pPr>
        <w:pStyle w:val="NoSpacing"/>
        <w:rPr>
          <w:color w:val="FFFFFF" w:themeColor="background1"/>
        </w:rPr>
      </w:pPr>
      <w:hyperlink r:id="rId91" w:history="1">
        <w:r w:rsidRPr="00B074BB">
          <w:rPr>
            <w:rStyle w:val="Hyperlink"/>
            <w:rFonts w:eastAsiaTheme="majorEastAsia"/>
          </w:rPr>
          <w:t>www.gov.uk/decc</w:t>
        </w:r>
      </w:hyperlink>
    </w:p>
    <w:p w:rsidR="009420F0" w:rsidRDefault="009420F0" w:rsidP="009420F0">
      <w:pPr>
        <w:pStyle w:val="NoSpacing"/>
        <w:rPr>
          <w:color w:val="FFFFFF" w:themeColor="background1"/>
        </w:rPr>
      </w:pPr>
    </w:p>
    <w:p w:rsidR="009420F0" w:rsidRPr="00F63F68" w:rsidRDefault="009420F0" w:rsidP="009420F0">
      <w:pPr>
        <w:pStyle w:val="NoSpacing"/>
        <w:rPr>
          <w:color w:val="FFFFFF" w:themeColor="background1"/>
        </w:rPr>
      </w:pPr>
      <w:r w:rsidRPr="00D57D7C">
        <w:rPr>
          <w:b/>
          <w:color w:val="FFFFFF" w:themeColor="background1"/>
        </w:rPr>
        <w:t>URN 14D/</w:t>
      </w:r>
      <w:r>
        <w:rPr>
          <w:b/>
          <w:color w:val="FFFFFF" w:themeColor="background1"/>
        </w:rPr>
        <w:t>439</w:t>
      </w:r>
    </w:p>
    <w:p w:rsidR="009420F0" w:rsidRPr="00F63F68" w:rsidRDefault="009420F0" w:rsidP="009420F0">
      <w:pPr>
        <w:pStyle w:val="NoSpacing"/>
        <w:rPr>
          <w:color w:val="FFFFFF" w:themeColor="background1"/>
        </w:rPr>
      </w:pPr>
    </w:p>
    <w:p w:rsidR="009420F0" w:rsidRPr="00F63F68" w:rsidRDefault="009420F0" w:rsidP="009420F0">
      <w:pPr>
        <w:pStyle w:val="NoSpacing"/>
        <w:rPr>
          <w:color w:val="FFFFFF" w:themeColor="background1"/>
        </w:rPr>
      </w:pPr>
    </w:p>
    <w:p w:rsidR="00F5427C" w:rsidRDefault="00F5427C"/>
    <w:sectPr w:rsidR="00F5427C" w:rsidSect="008465E8">
      <w:headerReference w:type="default" r:id="rId92"/>
      <w:footerReference w:type="default" r:id="rId9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20F0" w:rsidRDefault="009420F0" w:rsidP="009420F0">
      <w:pPr>
        <w:spacing w:before="0" w:after="0"/>
      </w:pPr>
      <w:r>
        <w:separator/>
      </w:r>
    </w:p>
  </w:endnote>
  <w:endnote w:type="continuationSeparator" w:id="0">
    <w:p w:rsidR="009420F0" w:rsidRDefault="009420F0" w:rsidP="009420F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NewCenturySchlbk"/>
    <w:charset w:val="4D"/>
    <w:family w:val="auto"/>
    <w:pitch w:val="variable"/>
    <w:sig w:usb0="03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80"/>
      <w:gridCol w:w="3081"/>
      <w:gridCol w:w="3081"/>
    </w:tblGrid>
    <w:tr w:rsidR="009420F0" w:rsidTr="00963C4F">
      <w:tc>
        <w:tcPr>
          <w:tcW w:w="1666" w:type="pct"/>
        </w:tcPr>
        <w:p w:rsidR="009420F0" w:rsidRPr="007A7CB6" w:rsidRDefault="009420F0" w:rsidP="00D72D64">
          <w:pPr>
            <w:pStyle w:val="Footer"/>
            <w:rPr>
              <w:i/>
              <w:color w:val="009EE3"/>
              <w:sz w:val="20"/>
              <w:szCs w:val="20"/>
            </w:rPr>
          </w:pPr>
          <w:r w:rsidRPr="007A7CB6">
            <w:rPr>
              <w:i/>
              <w:color w:val="009EE3"/>
              <w:sz w:val="20"/>
              <w:szCs w:val="20"/>
            </w:rPr>
            <w:t>Version 0</w:t>
          </w:r>
          <w:r>
            <w:rPr>
              <w:i/>
              <w:color w:val="009EE3"/>
              <w:sz w:val="20"/>
              <w:szCs w:val="20"/>
            </w:rPr>
            <w:t>.8.1</w:t>
          </w:r>
        </w:p>
      </w:tc>
      <w:tc>
        <w:tcPr>
          <w:tcW w:w="1667" w:type="pct"/>
        </w:tcPr>
        <w:p w:rsidR="009420F0" w:rsidRPr="007A7CB6" w:rsidRDefault="009420F0" w:rsidP="00732D7C">
          <w:pPr>
            <w:pStyle w:val="Footer"/>
            <w:jc w:val="center"/>
            <w:rPr>
              <w:i/>
              <w:color w:val="009EE3"/>
              <w:sz w:val="20"/>
              <w:szCs w:val="20"/>
            </w:rPr>
          </w:pPr>
          <w:r>
            <w:rPr>
              <w:i/>
              <w:color w:val="009EE3"/>
              <w:sz w:val="20"/>
              <w:szCs w:val="20"/>
            </w:rPr>
            <w:t>28 November 2014</w:t>
          </w:r>
        </w:p>
      </w:tc>
      <w:tc>
        <w:tcPr>
          <w:tcW w:w="1667" w:type="pct"/>
        </w:tcPr>
        <w:p w:rsidR="009420F0" w:rsidRPr="007A7CB6" w:rsidRDefault="009420F0"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11</w:t>
          </w:r>
          <w:r w:rsidRPr="007A7CB6">
            <w:rPr>
              <w:i/>
              <w:noProof/>
              <w:color w:val="009EE3"/>
              <w:sz w:val="20"/>
              <w:szCs w:val="20"/>
            </w:rPr>
            <w:fldChar w:fldCharType="end"/>
          </w:r>
        </w:p>
      </w:tc>
    </w:tr>
  </w:tbl>
  <w:p w:rsidR="009420F0" w:rsidRDefault="009420F0" w:rsidP="00220F08">
    <w:pPr>
      <w:pStyle w:val="Narrow"/>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722"/>
      <w:gridCol w:w="4726"/>
      <w:gridCol w:w="4726"/>
    </w:tblGrid>
    <w:tr w:rsidR="009420F0" w:rsidTr="00963C4F">
      <w:tc>
        <w:tcPr>
          <w:tcW w:w="1666" w:type="pct"/>
        </w:tcPr>
        <w:p w:rsidR="009420F0" w:rsidRPr="007A7CB6" w:rsidRDefault="009420F0" w:rsidP="00D72D64">
          <w:pPr>
            <w:pStyle w:val="Footer"/>
            <w:rPr>
              <w:i/>
              <w:color w:val="009EE3"/>
              <w:sz w:val="20"/>
              <w:szCs w:val="20"/>
            </w:rPr>
          </w:pPr>
          <w:r w:rsidRPr="007A7CB6">
            <w:rPr>
              <w:i/>
              <w:color w:val="009EE3"/>
              <w:sz w:val="20"/>
              <w:szCs w:val="20"/>
            </w:rPr>
            <w:t>Version 0</w:t>
          </w:r>
          <w:r>
            <w:rPr>
              <w:i/>
              <w:color w:val="009EE3"/>
              <w:sz w:val="20"/>
              <w:szCs w:val="20"/>
            </w:rPr>
            <w:t>.8.1</w:t>
          </w:r>
        </w:p>
      </w:tc>
      <w:tc>
        <w:tcPr>
          <w:tcW w:w="1667" w:type="pct"/>
        </w:tcPr>
        <w:p w:rsidR="009420F0" w:rsidRPr="007A7CB6" w:rsidRDefault="009420F0" w:rsidP="00732D7C">
          <w:pPr>
            <w:pStyle w:val="Footer"/>
            <w:jc w:val="center"/>
            <w:rPr>
              <w:i/>
              <w:color w:val="009EE3"/>
              <w:sz w:val="20"/>
              <w:szCs w:val="20"/>
            </w:rPr>
          </w:pPr>
          <w:r>
            <w:rPr>
              <w:i/>
              <w:color w:val="009EE3"/>
              <w:sz w:val="20"/>
              <w:szCs w:val="20"/>
            </w:rPr>
            <w:t>28 November 2014</w:t>
          </w:r>
        </w:p>
      </w:tc>
      <w:tc>
        <w:tcPr>
          <w:tcW w:w="1667" w:type="pct"/>
        </w:tcPr>
        <w:p w:rsidR="009420F0" w:rsidRPr="007A7CB6" w:rsidRDefault="009420F0"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186</w:t>
          </w:r>
          <w:r w:rsidRPr="007A7CB6">
            <w:rPr>
              <w:i/>
              <w:noProof/>
              <w:color w:val="009EE3"/>
              <w:sz w:val="20"/>
              <w:szCs w:val="20"/>
            </w:rPr>
            <w:fldChar w:fldCharType="end"/>
          </w:r>
        </w:p>
      </w:tc>
    </w:tr>
  </w:tbl>
  <w:p w:rsidR="009420F0" w:rsidRDefault="009420F0" w:rsidP="00756658">
    <w:pPr>
      <w:pStyle w:val="Narrow"/>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80"/>
      <w:gridCol w:w="3081"/>
      <w:gridCol w:w="3081"/>
    </w:tblGrid>
    <w:tr w:rsidR="009420F0" w:rsidTr="00963C4F">
      <w:tc>
        <w:tcPr>
          <w:tcW w:w="1666" w:type="pct"/>
        </w:tcPr>
        <w:p w:rsidR="009420F0" w:rsidRPr="007A7CB6" w:rsidRDefault="009420F0" w:rsidP="00EF3B37">
          <w:pPr>
            <w:pStyle w:val="Footer"/>
            <w:rPr>
              <w:i/>
              <w:color w:val="009EE3"/>
              <w:sz w:val="20"/>
              <w:szCs w:val="20"/>
            </w:rPr>
          </w:pPr>
          <w:r w:rsidRPr="007A7CB6">
            <w:rPr>
              <w:i/>
              <w:color w:val="009EE3"/>
              <w:sz w:val="20"/>
              <w:szCs w:val="20"/>
            </w:rPr>
            <w:t>Version 0</w:t>
          </w:r>
          <w:r>
            <w:rPr>
              <w:i/>
              <w:color w:val="009EE3"/>
              <w:sz w:val="20"/>
              <w:szCs w:val="20"/>
            </w:rPr>
            <w:t>.8.1</w:t>
          </w:r>
        </w:p>
      </w:tc>
      <w:tc>
        <w:tcPr>
          <w:tcW w:w="1667" w:type="pct"/>
        </w:tcPr>
        <w:p w:rsidR="009420F0" w:rsidRPr="007A7CB6" w:rsidRDefault="009420F0" w:rsidP="00732D7C">
          <w:pPr>
            <w:pStyle w:val="Footer"/>
            <w:jc w:val="center"/>
            <w:rPr>
              <w:i/>
              <w:color w:val="009EE3"/>
              <w:sz w:val="20"/>
              <w:szCs w:val="20"/>
            </w:rPr>
          </w:pPr>
          <w:r>
            <w:rPr>
              <w:i/>
              <w:color w:val="009EE3"/>
              <w:sz w:val="20"/>
              <w:szCs w:val="20"/>
            </w:rPr>
            <w:t>28 November 2014</w:t>
          </w:r>
        </w:p>
      </w:tc>
      <w:tc>
        <w:tcPr>
          <w:tcW w:w="1667" w:type="pct"/>
        </w:tcPr>
        <w:p w:rsidR="009420F0" w:rsidRPr="007A7CB6" w:rsidRDefault="009420F0"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194</w:t>
          </w:r>
          <w:r w:rsidRPr="007A7CB6">
            <w:rPr>
              <w:i/>
              <w:noProof/>
              <w:color w:val="009EE3"/>
              <w:sz w:val="20"/>
              <w:szCs w:val="20"/>
            </w:rPr>
            <w:fldChar w:fldCharType="end"/>
          </w:r>
        </w:p>
      </w:tc>
    </w:tr>
  </w:tbl>
  <w:p w:rsidR="009420F0" w:rsidRDefault="009420F0" w:rsidP="003F705D">
    <w:pPr>
      <w:pStyle w:val="Narrow"/>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722"/>
      <w:gridCol w:w="4726"/>
      <w:gridCol w:w="4726"/>
    </w:tblGrid>
    <w:tr w:rsidR="009420F0" w:rsidTr="00963C4F">
      <w:tc>
        <w:tcPr>
          <w:tcW w:w="1666" w:type="pct"/>
        </w:tcPr>
        <w:p w:rsidR="009420F0" w:rsidRPr="007A7CB6" w:rsidRDefault="009420F0" w:rsidP="00D72D64">
          <w:pPr>
            <w:pStyle w:val="Footer"/>
            <w:rPr>
              <w:i/>
              <w:color w:val="009EE3"/>
              <w:sz w:val="20"/>
              <w:szCs w:val="20"/>
            </w:rPr>
          </w:pPr>
          <w:r w:rsidRPr="007A7CB6">
            <w:rPr>
              <w:i/>
              <w:color w:val="009EE3"/>
              <w:sz w:val="20"/>
              <w:szCs w:val="20"/>
            </w:rPr>
            <w:t>Version 0</w:t>
          </w:r>
          <w:r>
            <w:rPr>
              <w:i/>
              <w:color w:val="009EE3"/>
              <w:sz w:val="20"/>
              <w:szCs w:val="20"/>
            </w:rPr>
            <w:t>.8.1</w:t>
          </w:r>
        </w:p>
      </w:tc>
      <w:tc>
        <w:tcPr>
          <w:tcW w:w="1667" w:type="pct"/>
        </w:tcPr>
        <w:p w:rsidR="009420F0" w:rsidRPr="007A7CB6" w:rsidRDefault="009420F0" w:rsidP="00732D7C">
          <w:pPr>
            <w:pStyle w:val="Footer"/>
            <w:jc w:val="center"/>
            <w:rPr>
              <w:i/>
              <w:color w:val="009EE3"/>
              <w:sz w:val="20"/>
              <w:szCs w:val="20"/>
            </w:rPr>
          </w:pPr>
          <w:r>
            <w:rPr>
              <w:i/>
              <w:color w:val="009EE3"/>
              <w:sz w:val="20"/>
              <w:szCs w:val="20"/>
            </w:rPr>
            <w:t>28 November 2014</w:t>
          </w:r>
        </w:p>
      </w:tc>
      <w:tc>
        <w:tcPr>
          <w:tcW w:w="1667" w:type="pct"/>
        </w:tcPr>
        <w:p w:rsidR="009420F0" w:rsidRPr="007A7CB6" w:rsidRDefault="009420F0"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197</w:t>
          </w:r>
          <w:r w:rsidRPr="007A7CB6">
            <w:rPr>
              <w:i/>
              <w:noProof/>
              <w:color w:val="009EE3"/>
              <w:sz w:val="20"/>
              <w:szCs w:val="20"/>
            </w:rPr>
            <w:fldChar w:fldCharType="end"/>
          </w:r>
        </w:p>
      </w:tc>
    </w:tr>
  </w:tbl>
  <w:p w:rsidR="009420F0" w:rsidRDefault="009420F0" w:rsidP="00756658">
    <w:pPr>
      <w:pStyle w:val="Narrow"/>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80"/>
      <w:gridCol w:w="3081"/>
      <w:gridCol w:w="3081"/>
    </w:tblGrid>
    <w:tr w:rsidR="009420F0" w:rsidTr="00963C4F">
      <w:tc>
        <w:tcPr>
          <w:tcW w:w="1666" w:type="pct"/>
        </w:tcPr>
        <w:p w:rsidR="009420F0" w:rsidRPr="007A7CB6" w:rsidRDefault="009420F0" w:rsidP="00D72D64">
          <w:pPr>
            <w:pStyle w:val="Footer"/>
            <w:rPr>
              <w:i/>
              <w:color w:val="009EE3"/>
              <w:sz w:val="20"/>
              <w:szCs w:val="20"/>
            </w:rPr>
          </w:pPr>
          <w:r w:rsidRPr="007A7CB6">
            <w:rPr>
              <w:i/>
              <w:color w:val="009EE3"/>
              <w:sz w:val="20"/>
              <w:szCs w:val="20"/>
            </w:rPr>
            <w:t>Version 0</w:t>
          </w:r>
          <w:r>
            <w:rPr>
              <w:i/>
              <w:color w:val="009EE3"/>
              <w:sz w:val="20"/>
              <w:szCs w:val="20"/>
            </w:rPr>
            <w:t>.8.1</w:t>
          </w:r>
        </w:p>
      </w:tc>
      <w:tc>
        <w:tcPr>
          <w:tcW w:w="1667" w:type="pct"/>
        </w:tcPr>
        <w:p w:rsidR="009420F0" w:rsidRPr="007A7CB6" w:rsidRDefault="009420F0" w:rsidP="00732D7C">
          <w:pPr>
            <w:pStyle w:val="Footer"/>
            <w:jc w:val="center"/>
            <w:rPr>
              <w:i/>
              <w:color w:val="009EE3"/>
              <w:sz w:val="20"/>
              <w:szCs w:val="20"/>
            </w:rPr>
          </w:pPr>
          <w:r>
            <w:rPr>
              <w:i/>
              <w:color w:val="009EE3"/>
              <w:sz w:val="20"/>
              <w:szCs w:val="20"/>
            </w:rPr>
            <w:t>28 November 2014</w:t>
          </w:r>
        </w:p>
      </w:tc>
      <w:tc>
        <w:tcPr>
          <w:tcW w:w="1667" w:type="pct"/>
        </w:tcPr>
        <w:p w:rsidR="009420F0" w:rsidRPr="007A7CB6" w:rsidRDefault="009420F0"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204</w:t>
          </w:r>
          <w:r w:rsidRPr="007A7CB6">
            <w:rPr>
              <w:i/>
              <w:noProof/>
              <w:color w:val="009EE3"/>
              <w:sz w:val="20"/>
              <w:szCs w:val="20"/>
            </w:rPr>
            <w:fldChar w:fldCharType="end"/>
          </w:r>
        </w:p>
      </w:tc>
    </w:tr>
  </w:tbl>
  <w:p w:rsidR="009420F0" w:rsidRDefault="009420F0" w:rsidP="003F705D">
    <w:pPr>
      <w:pStyle w:val="Narrow"/>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722"/>
      <w:gridCol w:w="4726"/>
      <w:gridCol w:w="4726"/>
    </w:tblGrid>
    <w:tr w:rsidR="009420F0" w:rsidTr="00963C4F">
      <w:tc>
        <w:tcPr>
          <w:tcW w:w="1666" w:type="pct"/>
        </w:tcPr>
        <w:p w:rsidR="009420F0" w:rsidRPr="007A7CB6" w:rsidRDefault="009420F0" w:rsidP="00D72D64">
          <w:pPr>
            <w:pStyle w:val="Footer"/>
            <w:rPr>
              <w:i/>
              <w:color w:val="009EE3"/>
              <w:sz w:val="20"/>
              <w:szCs w:val="20"/>
            </w:rPr>
          </w:pPr>
          <w:r w:rsidRPr="007A7CB6">
            <w:rPr>
              <w:i/>
              <w:color w:val="009EE3"/>
              <w:sz w:val="20"/>
              <w:szCs w:val="20"/>
            </w:rPr>
            <w:t>Version 0</w:t>
          </w:r>
          <w:r>
            <w:rPr>
              <w:i/>
              <w:color w:val="009EE3"/>
              <w:sz w:val="20"/>
              <w:szCs w:val="20"/>
            </w:rPr>
            <w:t>.8.1</w:t>
          </w:r>
        </w:p>
      </w:tc>
      <w:tc>
        <w:tcPr>
          <w:tcW w:w="1667" w:type="pct"/>
        </w:tcPr>
        <w:p w:rsidR="009420F0" w:rsidRPr="007A7CB6" w:rsidRDefault="009420F0" w:rsidP="00732D7C">
          <w:pPr>
            <w:pStyle w:val="Footer"/>
            <w:jc w:val="center"/>
            <w:rPr>
              <w:i/>
              <w:color w:val="009EE3"/>
              <w:sz w:val="20"/>
              <w:szCs w:val="20"/>
            </w:rPr>
          </w:pPr>
          <w:r>
            <w:rPr>
              <w:i/>
              <w:color w:val="009EE3"/>
              <w:sz w:val="20"/>
              <w:szCs w:val="20"/>
            </w:rPr>
            <w:t>28 November 2014</w:t>
          </w:r>
        </w:p>
      </w:tc>
      <w:tc>
        <w:tcPr>
          <w:tcW w:w="1667" w:type="pct"/>
        </w:tcPr>
        <w:p w:rsidR="009420F0" w:rsidRPr="007A7CB6" w:rsidRDefault="009420F0"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207</w:t>
          </w:r>
          <w:r w:rsidRPr="007A7CB6">
            <w:rPr>
              <w:i/>
              <w:noProof/>
              <w:color w:val="009EE3"/>
              <w:sz w:val="20"/>
              <w:szCs w:val="20"/>
            </w:rPr>
            <w:fldChar w:fldCharType="end"/>
          </w:r>
        </w:p>
      </w:tc>
    </w:tr>
  </w:tbl>
  <w:p w:rsidR="009420F0" w:rsidRDefault="009420F0" w:rsidP="003F705D">
    <w:pPr>
      <w:pStyle w:val="Narrow"/>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80"/>
      <w:gridCol w:w="3081"/>
      <w:gridCol w:w="3081"/>
    </w:tblGrid>
    <w:tr w:rsidR="009420F0" w:rsidTr="00963C4F">
      <w:tc>
        <w:tcPr>
          <w:tcW w:w="1666" w:type="pct"/>
        </w:tcPr>
        <w:p w:rsidR="009420F0" w:rsidRPr="007A7CB6" w:rsidRDefault="009420F0" w:rsidP="00C93DF7">
          <w:pPr>
            <w:pStyle w:val="Footer"/>
            <w:rPr>
              <w:i/>
              <w:color w:val="009EE3"/>
              <w:sz w:val="20"/>
              <w:szCs w:val="20"/>
            </w:rPr>
          </w:pPr>
          <w:r w:rsidRPr="007A7CB6">
            <w:rPr>
              <w:i/>
              <w:color w:val="009EE3"/>
              <w:sz w:val="20"/>
              <w:szCs w:val="20"/>
            </w:rPr>
            <w:t>Version 0</w:t>
          </w:r>
          <w:r>
            <w:rPr>
              <w:i/>
              <w:color w:val="009EE3"/>
              <w:sz w:val="20"/>
              <w:szCs w:val="20"/>
            </w:rPr>
            <w:t>.8.1</w:t>
          </w:r>
        </w:p>
      </w:tc>
      <w:tc>
        <w:tcPr>
          <w:tcW w:w="1667" w:type="pct"/>
        </w:tcPr>
        <w:p w:rsidR="009420F0" w:rsidRPr="007A7CB6" w:rsidRDefault="009420F0" w:rsidP="00732D7C">
          <w:pPr>
            <w:pStyle w:val="Footer"/>
            <w:jc w:val="center"/>
            <w:rPr>
              <w:i/>
              <w:color w:val="009EE3"/>
              <w:sz w:val="20"/>
              <w:szCs w:val="20"/>
            </w:rPr>
          </w:pPr>
          <w:r>
            <w:rPr>
              <w:i/>
              <w:color w:val="009EE3"/>
              <w:sz w:val="20"/>
              <w:szCs w:val="20"/>
            </w:rPr>
            <w:t>28 November 2014</w:t>
          </w:r>
        </w:p>
      </w:tc>
      <w:tc>
        <w:tcPr>
          <w:tcW w:w="1667" w:type="pct"/>
        </w:tcPr>
        <w:p w:rsidR="009420F0" w:rsidRPr="007A7CB6" w:rsidRDefault="009420F0"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213</w:t>
          </w:r>
          <w:r w:rsidRPr="007A7CB6">
            <w:rPr>
              <w:i/>
              <w:noProof/>
              <w:color w:val="009EE3"/>
              <w:sz w:val="20"/>
              <w:szCs w:val="20"/>
            </w:rPr>
            <w:fldChar w:fldCharType="end"/>
          </w:r>
        </w:p>
      </w:tc>
    </w:tr>
  </w:tbl>
  <w:p w:rsidR="009420F0" w:rsidRDefault="009420F0" w:rsidP="003F705D">
    <w:pPr>
      <w:pStyle w:val="Narrow"/>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80"/>
      <w:gridCol w:w="3081"/>
      <w:gridCol w:w="3081"/>
    </w:tblGrid>
    <w:tr w:rsidR="009420F0" w:rsidTr="00963C4F">
      <w:tc>
        <w:tcPr>
          <w:tcW w:w="1666" w:type="pct"/>
        </w:tcPr>
        <w:p w:rsidR="009420F0" w:rsidRPr="007A7CB6" w:rsidRDefault="009420F0" w:rsidP="00C93DF7">
          <w:pPr>
            <w:pStyle w:val="Footer"/>
            <w:rPr>
              <w:i/>
              <w:color w:val="009EE3"/>
              <w:sz w:val="20"/>
              <w:szCs w:val="20"/>
            </w:rPr>
          </w:pPr>
          <w:r w:rsidRPr="007A7CB6">
            <w:rPr>
              <w:i/>
              <w:color w:val="009EE3"/>
              <w:sz w:val="20"/>
              <w:szCs w:val="20"/>
            </w:rPr>
            <w:t>Version 0</w:t>
          </w:r>
          <w:r>
            <w:rPr>
              <w:i/>
              <w:color w:val="009EE3"/>
              <w:sz w:val="20"/>
              <w:szCs w:val="20"/>
            </w:rPr>
            <w:t>.8.1</w:t>
          </w:r>
        </w:p>
      </w:tc>
      <w:tc>
        <w:tcPr>
          <w:tcW w:w="1667" w:type="pct"/>
        </w:tcPr>
        <w:p w:rsidR="009420F0" w:rsidRPr="007A7CB6" w:rsidRDefault="009420F0" w:rsidP="00732D7C">
          <w:pPr>
            <w:pStyle w:val="Footer"/>
            <w:jc w:val="center"/>
            <w:rPr>
              <w:i/>
              <w:color w:val="009EE3"/>
              <w:sz w:val="20"/>
              <w:szCs w:val="20"/>
            </w:rPr>
          </w:pPr>
          <w:r>
            <w:rPr>
              <w:i/>
              <w:color w:val="009EE3"/>
              <w:sz w:val="20"/>
              <w:szCs w:val="20"/>
            </w:rPr>
            <w:t>28 November 2014</w:t>
          </w:r>
        </w:p>
      </w:tc>
      <w:tc>
        <w:tcPr>
          <w:tcW w:w="1667" w:type="pct"/>
        </w:tcPr>
        <w:p w:rsidR="009420F0" w:rsidRPr="007A7CB6" w:rsidRDefault="009420F0"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229</w:t>
          </w:r>
          <w:r w:rsidRPr="007A7CB6">
            <w:rPr>
              <w:i/>
              <w:noProof/>
              <w:color w:val="009EE3"/>
              <w:sz w:val="20"/>
              <w:szCs w:val="20"/>
            </w:rPr>
            <w:fldChar w:fldCharType="end"/>
          </w:r>
        </w:p>
      </w:tc>
    </w:tr>
  </w:tbl>
  <w:p w:rsidR="009420F0" w:rsidRDefault="009420F0" w:rsidP="003F705D">
    <w:pPr>
      <w:pStyle w:val="Narrow"/>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722"/>
      <w:gridCol w:w="4726"/>
      <w:gridCol w:w="4726"/>
    </w:tblGrid>
    <w:tr w:rsidR="009420F0" w:rsidTr="00963C4F">
      <w:tc>
        <w:tcPr>
          <w:tcW w:w="1666" w:type="pct"/>
        </w:tcPr>
        <w:p w:rsidR="009420F0" w:rsidRPr="007A7CB6" w:rsidRDefault="009420F0" w:rsidP="00C93DF7">
          <w:pPr>
            <w:pStyle w:val="Footer"/>
            <w:rPr>
              <w:i/>
              <w:color w:val="009EE3"/>
              <w:sz w:val="20"/>
              <w:szCs w:val="20"/>
            </w:rPr>
          </w:pPr>
          <w:r w:rsidRPr="007A7CB6">
            <w:rPr>
              <w:i/>
              <w:color w:val="009EE3"/>
              <w:sz w:val="20"/>
              <w:szCs w:val="20"/>
            </w:rPr>
            <w:t>Version 0</w:t>
          </w:r>
          <w:r>
            <w:rPr>
              <w:i/>
              <w:color w:val="009EE3"/>
              <w:sz w:val="20"/>
              <w:szCs w:val="20"/>
            </w:rPr>
            <w:t>.8.1</w:t>
          </w:r>
        </w:p>
      </w:tc>
      <w:tc>
        <w:tcPr>
          <w:tcW w:w="1667" w:type="pct"/>
        </w:tcPr>
        <w:p w:rsidR="009420F0" w:rsidRPr="007A7CB6" w:rsidRDefault="009420F0" w:rsidP="00732D7C">
          <w:pPr>
            <w:pStyle w:val="Footer"/>
            <w:jc w:val="center"/>
            <w:rPr>
              <w:i/>
              <w:color w:val="009EE3"/>
              <w:sz w:val="20"/>
              <w:szCs w:val="20"/>
            </w:rPr>
          </w:pPr>
          <w:r>
            <w:rPr>
              <w:i/>
              <w:color w:val="009EE3"/>
              <w:sz w:val="20"/>
              <w:szCs w:val="20"/>
            </w:rPr>
            <w:t>28 November 2014</w:t>
          </w:r>
        </w:p>
      </w:tc>
      <w:tc>
        <w:tcPr>
          <w:tcW w:w="1667" w:type="pct"/>
        </w:tcPr>
        <w:p w:rsidR="009420F0" w:rsidRPr="007A7CB6" w:rsidRDefault="009420F0"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279</w:t>
          </w:r>
          <w:r w:rsidRPr="007A7CB6">
            <w:rPr>
              <w:i/>
              <w:noProof/>
              <w:color w:val="009EE3"/>
              <w:sz w:val="20"/>
              <w:szCs w:val="20"/>
            </w:rPr>
            <w:fldChar w:fldCharType="end"/>
          </w:r>
        </w:p>
      </w:tc>
    </w:tr>
  </w:tbl>
  <w:p w:rsidR="009420F0" w:rsidRDefault="009420F0" w:rsidP="003F705D">
    <w:pPr>
      <w:pStyle w:val="Narrow"/>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80"/>
      <w:gridCol w:w="3081"/>
      <w:gridCol w:w="3081"/>
    </w:tblGrid>
    <w:tr w:rsidR="009420F0" w:rsidTr="00963C4F">
      <w:tc>
        <w:tcPr>
          <w:tcW w:w="1666" w:type="pct"/>
        </w:tcPr>
        <w:p w:rsidR="009420F0" w:rsidRPr="007A7CB6" w:rsidRDefault="009420F0" w:rsidP="00C93DF7">
          <w:pPr>
            <w:pStyle w:val="Footer"/>
            <w:rPr>
              <w:i/>
              <w:color w:val="009EE3"/>
              <w:sz w:val="20"/>
              <w:szCs w:val="20"/>
            </w:rPr>
          </w:pPr>
          <w:r w:rsidRPr="007A7CB6">
            <w:rPr>
              <w:i/>
              <w:color w:val="009EE3"/>
              <w:sz w:val="20"/>
              <w:szCs w:val="20"/>
            </w:rPr>
            <w:t>Version 0</w:t>
          </w:r>
          <w:r>
            <w:rPr>
              <w:i/>
              <w:color w:val="009EE3"/>
              <w:sz w:val="20"/>
              <w:szCs w:val="20"/>
            </w:rPr>
            <w:t>.8.1</w:t>
          </w:r>
        </w:p>
      </w:tc>
      <w:tc>
        <w:tcPr>
          <w:tcW w:w="1667" w:type="pct"/>
        </w:tcPr>
        <w:p w:rsidR="009420F0" w:rsidRPr="007A7CB6" w:rsidRDefault="009420F0" w:rsidP="00732D7C">
          <w:pPr>
            <w:pStyle w:val="Footer"/>
            <w:jc w:val="center"/>
            <w:rPr>
              <w:i/>
              <w:color w:val="009EE3"/>
              <w:sz w:val="20"/>
              <w:szCs w:val="20"/>
            </w:rPr>
          </w:pPr>
          <w:r>
            <w:rPr>
              <w:i/>
              <w:color w:val="009EE3"/>
              <w:sz w:val="20"/>
              <w:szCs w:val="20"/>
            </w:rPr>
            <w:t>28 November 2014</w:t>
          </w:r>
        </w:p>
      </w:tc>
      <w:tc>
        <w:tcPr>
          <w:tcW w:w="1667" w:type="pct"/>
        </w:tcPr>
        <w:p w:rsidR="009420F0" w:rsidRPr="007A7CB6" w:rsidRDefault="009420F0"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300</w:t>
          </w:r>
          <w:r w:rsidRPr="007A7CB6">
            <w:rPr>
              <w:i/>
              <w:noProof/>
              <w:color w:val="009EE3"/>
              <w:sz w:val="20"/>
              <w:szCs w:val="20"/>
            </w:rPr>
            <w:fldChar w:fldCharType="end"/>
          </w:r>
        </w:p>
      </w:tc>
    </w:tr>
  </w:tbl>
  <w:p w:rsidR="009420F0" w:rsidRDefault="009420F0" w:rsidP="003F705D">
    <w:pPr>
      <w:pStyle w:val="Narrow"/>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722"/>
      <w:gridCol w:w="4726"/>
      <w:gridCol w:w="4726"/>
    </w:tblGrid>
    <w:tr w:rsidR="009420F0" w:rsidTr="00963C4F">
      <w:tc>
        <w:tcPr>
          <w:tcW w:w="1666" w:type="pct"/>
        </w:tcPr>
        <w:p w:rsidR="009420F0" w:rsidRPr="007A7CB6" w:rsidRDefault="009420F0" w:rsidP="00C93DF7">
          <w:pPr>
            <w:pStyle w:val="Footer"/>
            <w:rPr>
              <w:i/>
              <w:color w:val="009EE3"/>
              <w:sz w:val="20"/>
              <w:szCs w:val="20"/>
            </w:rPr>
          </w:pPr>
          <w:r w:rsidRPr="007A7CB6">
            <w:rPr>
              <w:i/>
              <w:color w:val="009EE3"/>
              <w:sz w:val="20"/>
              <w:szCs w:val="20"/>
            </w:rPr>
            <w:t>Version 0</w:t>
          </w:r>
          <w:r>
            <w:rPr>
              <w:i/>
              <w:color w:val="009EE3"/>
              <w:sz w:val="20"/>
              <w:szCs w:val="20"/>
            </w:rPr>
            <w:t>.8.1</w:t>
          </w:r>
        </w:p>
      </w:tc>
      <w:tc>
        <w:tcPr>
          <w:tcW w:w="1667" w:type="pct"/>
        </w:tcPr>
        <w:p w:rsidR="009420F0" w:rsidRPr="007A7CB6" w:rsidRDefault="009420F0" w:rsidP="00732D7C">
          <w:pPr>
            <w:pStyle w:val="Footer"/>
            <w:jc w:val="center"/>
            <w:rPr>
              <w:i/>
              <w:color w:val="009EE3"/>
              <w:sz w:val="20"/>
              <w:szCs w:val="20"/>
            </w:rPr>
          </w:pPr>
          <w:r>
            <w:rPr>
              <w:i/>
              <w:color w:val="009EE3"/>
              <w:sz w:val="20"/>
              <w:szCs w:val="20"/>
            </w:rPr>
            <w:t>28 November 2014</w:t>
          </w:r>
        </w:p>
      </w:tc>
      <w:tc>
        <w:tcPr>
          <w:tcW w:w="1667" w:type="pct"/>
        </w:tcPr>
        <w:p w:rsidR="009420F0" w:rsidRPr="007A7CB6" w:rsidRDefault="009420F0"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304</w:t>
          </w:r>
          <w:r w:rsidRPr="007A7CB6">
            <w:rPr>
              <w:i/>
              <w:noProof/>
              <w:color w:val="009EE3"/>
              <w:sz w:val="20"/>
              <w:szCs w:val="20"/>
            </w:rPr>
            <w:fldChar w:fldCharType="end"/>
          </w:r>
        </w:p>
      </w:tc>
    </w:tr>
  </w:tbl>
  <w:p w:rsidR="009420F0" w:rsidRDefault="009420F0" w:rsidP="00F2135A">
    <w:pPr>
      <w:pStyle w:val="Narrow"/>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722"/>
      <w:gridCol w:w="4726"/>
      <w:gridCol w:w="4726"/>
    </w:tblGrid>
    <w:tr w:rsidR="009420F0" w:rsidTr="00963C4F">
      <w:tc>
        <w:tcPr>
          <w:tcW w:w="1666" w:type="pct"/>
        </w:tcPr>
        <w:p w:rsidR="009420F0" w:rsidRPr="007A7CB6" w:rsidRDefault="009420F0" w:rsidP="00D72D64">
          <w:pPr>
            <w:pStyle w:val="Footer"/>
            <w:rPr>
              <w:i/>
              <w:color w:val="009EE3"/>
              <w:sz w:val="20"/>
              <w:szCs w:val="20"/>
            </w:rPr>
          </w:pPr>
          <w:r w:rsidRPr="007A7CB6">
            <w:rPr>
              <w:i/>
              <w:color w:val="009EE3"/>
              <w:sz w:val="20"/>
              <w:szCs w:val="20"/>
            </w:rPr>
            <w:t>Version 0</w:t>
          </w:r>
          <w:r>
            <w:rPr>
              <w:i/>
              <w:color w:val="009EE3"/>
              <w:sz w:val="20"/>
              <w:szCs w:val="20"/>
            </w:rPr>
            <w:t>.8.1</w:t>
          </w:r>
        </w:p>
      </w:tc>
      <w:tc>
        <w:tcPr>
          <w:tcW w:w="1667" w:type="pct"/>
        </w:tcPr>
        <w:p w:rsidR="009420F0" w:rsidRPr="007A7CB6" w:rsidRDefault="009420F0" w:rsidP="00732D7C">
          <w:pPr>
            <w:pStyle w:val="Footer"/>
            <w:jc w:val="center"/>
            <w:rPr>
              <w:i/>
              <w:color w:val="009EE3"/>
              <w:sz w:val="20"/>
              <w:szCs w:val="20"/>
            </w:rPr>
          </w:pPr>
          <w:r>
            <w:rPr>
              <w:i/>
              <w:color w:val="009EE3"/>
              <w:sz w:val="20"/>
              <w:szCs w:val="20"/>
            </w:rPr>
            <w:t>28 November 2014</w:t>
          </w:r>
        </w:p>
      </w:tc>
      <w:tc>
        <w:tcPr>
          <w:tcW w:w="1667" w:type="pct"/>
        </w:tcPr>
        <w:p w:rsidR="009420F0" w:rsidRPr="007A7CB6" w:rsidRDefault="009420F0"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Pr>
              <w:i/>
              <w:noProof/>
              <w:color w:val="009EE3"/>
              <w:sz w:val="20"/>
              <w:szCs w:val="20"/>
            </w:rPr>
            <w:t>93</w:t>
          </w:r>
          <w:r>
            <w:rPr>
              <w:i/>
              <w:color w:val="009EE3"/>
              <w:sz w:val="20"/>
              <w:szCs w:val="20"/>
            </w:rPr>
            <w:fldChar w:fldCharType="end"/>
          </w:r>
        </w:p>
      </w:tc>
    </w:tr>
  </w:tbl>
  <w:p w:rsidR="009420F0" w:rsidRDefault="009420F0" w:rsidP="00220F08">
    <w:pPr>
      <w:pStyle w:val="Narrow"/>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722"/>
      <w:gridCol w:w="4726"/>
      <w:gridCol w:w="4726"/>
    </w:tblGrid>
    <w:tr w:rsidR="009420F0" w:rsidTr="00963C4F">
      <w:tc>
        <w:tcPr>
          <w:tcW w:w="1666" w:type="pct"/>
        </w:tcPr>
        <w:p w:rsidR="009420F0" w:rsidRPr="007A7CB6" w:rsidRDefault="009420F0" w:rsidP="00C93DF7">
          <w:pPr>
            <w:pStyle w:val="Footer"/>
            <w:rPr>
              <w:i/>
              <w:color w:val="009EE3"/>
              <w:sz w:val="20"/>
              <w:szCs w:val="20"/>
            </w:rPr>
          </w:pPr>
          <w:r w:rsidRPr="007A7CB6">
            <w:rPr>
              <w:i/>
              <w:color w:val="009EE3"/>
              <w:sz w:val="20"/>
              <w:szCs w:val="20"/>
            </w:rPr>
            <w:t>Version 0</w:t>
          </w:r>
          <w:r>
            <w:rPr>
              <w:i/>
              <w:color w:val="009EE3"/>
              <w:sz w:val="20"/>
              <w:szCs w:val="20"/>
            </w:rPr>
            <w:t>.8.1</w:t>
          </w:r>
        </w:p>
      </w:tc>
      <w:tc>
        <w:tcPr>
          <w:tcW w:w="1667" w:type="pct"/>
        </w:tcPr>
        <w:p w:rsidR="009420F0" w:rsidRPr="007A7CB6" w:rsidRDefault="009420F0" w:rsidP="00732D7C">
          <w:pPr>
            <w:pStyle w:val="Footer"/>
            <w:jc w:val="center"/>
            <w:rPr>
              <w:i/>
              <w:color w:val="009EE3"/>
              <w:sz w:val="20"/>
              <w:szCs w:val="20"/>
            </w:rPr>
          </w:pPr>
          <w:r>
            <w:rPr>
              <w:i/>
              <w:color w:val="009EE3"/>
              <w:sz w:val="20"/>
              <w:szCs w:val="20"/>
            </w:rPr>
            <w:t>28 November 2014</w:t>
          </w:r>
        </w:p>
      </w:tc>
      <w:tc>
        <w:tcPr>
          <w:tcW w:w="1667" w:type="pct"/>
        </w:tcPr>
        <w:p w:rsidR="009420F0" w:rsidRPr="007A7CB6" w:rsidRDefault="009420F0"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325</w:t>
          </w:r>
          <w:r w:rsidRPr="007A7CB6">
            <w:rPr>
              <w:i/>
              <w:noProof/>
              <w:color w:val="009EE3"/>
              <w:sz w:val="20"/>
              <w:szCs w:val="20"/>
            </w:rPr>
            <w:fldChar w:fldCharType="end"/>
          </w:r>
        </w:p>
      </w:tc>
    </w:tr>
  </w:tbl>
  <w:p w:rsidR="009420F0" w:rsidRDefault="009420F0" w:rsidP="004E5315">
    <w:pPr>
      <w:pStyle w:val="Narrow"/>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80"/>
      <w:gridCol w:w="3081"/>
      <w:gridCol w:w="3081"/>
    </w:tblGrid>
    <w:tr w:rsidR="009420F0" w:rsidTr="00672C7B">
      <w:tc>
        <w:tcPr>
          <w:tcW w:w="1666" w:type="pct"/>
        </w:tcPr>
        <w:p w:rsidR="009420F0" w:rsidRPr="007A7CB6" w:rsidRDefault="009420F0" w:rsidP="00C93DF7">
          <w:pPr>
            <w:pStyle w:val="Footer"/>
            <w:rPr>
              <w:i/>
              <w:color w:val="009EE3"/>
              <w:sz w:val="20"/>
              <w:szCs w:val="20"/>
            </w:rPr>
          </w:pPr>
          <w:r w:rsidRPr="007A7CB6">
            <w:rPr>
              <w:i/>
              <w:color w:val="009EE3"/>
              <w:sz w:val="20"/>
              <w:szCs w:val="20"/>
            </w:rPr>
            <w:t>Version 0</w:t>
          </w:r>
          <w:r>
            <w:rPr>
              <w:i/>
              <w:color w:val="009EE3"/>
              <w:sz w:val="20"/>
              <w:szCs w:val="20"/>
            </w:rPr>
            <w:t>.8.1</w:t>
          </w:r>
        </w:p>
      </w:tc>
      <w:tc>
        <w:tcPr>
          <w:tcW w:w="1667" w:type="pct"/>
        </w:tcPr>
        <w:p w:rsidR="009420F0" w:rsidRPr="007A7CB6" w:rsidRDefault="009420F0" w:rsidP="00732D7C">
          <w:pPr>
            <w:pStyle w:val="Footer"/>
            <w:jc w:val="center"/>
            <w:rPr>
              <w:i/>
              <w:color w:val="009EE3"/>
              <w:sz w:val="20"/>
              <w:szCs w:val="20"/>
            </w:rPr>
          </w:pPr>
          <w:r>
            <w:rPr>
              <w:i/>
              <w:color w:val="009EE3"/>
              <w:sz w:val="20"/>
              <w:szCs w:val="20"/>
            </w:rPr>
            <w:t>28 November 2014</w:t>
          </w:r>
        </w:p>
      </w:tc>
      <w:tc>
        <w:tcPr>
          <w:tcW w:w="1667" w:type="pct"/>
        </w:tcPr>
        <w:p w:rsidR="009420F0" w:rsidRPr="007A7CB6" w:rsidRDefault="009420F0"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328</w:t>
          </w:r>
          <w:r w:rsidRPr="007A7CB6">
            <w:rPr>
              <w:i/>
              <w:noProof/>
              <w:color w:val="009EE3"/>
              <w:sz w:val="20"/>
              <w:szCs w:val="20"/>
            </w:rPr>
            <w:fldChar w:fldCharType="end"/>
          </w:r>
        </w:p>
      </w:tc>
    </w:tr>
  </w:tbl>
  <w:p w:rsidR="009420F0" w:rsidRDefault="009420F0" w:rsidP="004E5315">
    <w:pPr>
      <w:pStyle w:val="Narrow"/>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722"/>
      <w:gridCol w:w="4726"/>
      <w:gridCol w:w="4726"/>
    </w:tblGrid>
    <w:tr w:rsidR="009420F0" w:rsidTr="00672C7B">
      <w:tc>
        <w:tcPr>
          <w:tcW w:w="1666" w:type="pct"/>
        </w:tcPr>
        <w:p w:rsidR="009420F0" w:rsidRPr="007A7CB6" w:rsidRDefault="009420F0" w:rsidP="00C93DF7">
          <w:pPr>
            <w:pStyle w:val="Footer"/>
            <w:rPr>
              <w:i/>
              <w:color w:val="009EE3"/>
              <w:sz w:val="20"/>
              <w:szCs w:val="20"/>
            </w:rPr>
          </w:pPr>
          <w:r w:rsidRPr="007A7CB6">
            <w:rPr>
              <w:i/>
              <w:color w:val="009EE3"/>
              <w:sz w:val="20"/>
              <w:szCs w:val="20"/>
            </w:rPr>
            <w:t>Version 0</w:t>
          </w:r>
          <w:r>
            <w:rPr>
              <w:i/>
              <w:color w:val="009EE3"/>
              <w:sz w:val="20"/>
              <w:szCs w:val="20"/>
            </w:rPr>
            <w:t>.8.1</w:t>
          </w:r>
        </w:p>
      </w:tc>
      <w:tc>
        <w:tcPr>
          <w:tcW w:w="1667" w:type="pct"/>
        </w:tcPr>
        <w:p w:rsidR="009420F0" w:rsidRPr="007A7CB6" w:rsidRDefault="009420F0" w:rsidP="00732D7C">
          <w:pPr>
            <w:pStyle w:val="Footer"/>
            <w:jc w:val="center"/>
            <w:rPr>
              <w:i/>
              <w:color w:val="009EE3"/>
              <w:sz w:val="20"/>
              <w:szCs w:val="20"/>
            </w:rPr>
          </w:pPr>
          <w:r>
            <w:rPr>
              <w:i/>
              <w:color w:val="009EE3"/>
              <w:sz w:val="20"/>
              <w:szCs w:val="20"/>
            </w:rPr>
            <w:t>28 November 2014</w:t>
          </w:r>
        </w:p>
      </w:tc>
      <w:tc>
        <w:tcPr>
          <w:tcW w:w="1667" w:type="pct"/>
        </w:tcPr>
        <w:p w:rsidR="009420F0" w:rsidRPr="007A7CB6" w:rsidRDefault="009420F0"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329</w:t>
          </w:r>
          <w:r w:rsidRPr="007A7CB6">
            <w:rPr>
              <w:i/>
              <w:noProof/>
              <w:color w:val="009EE3"/>
              <w:sz w:val="20"/>
              <w:szCs w:val="20"/>
            </w:rPr>
            <w:fldChar w:fldCharType="end"/>
          </w:r>
        </w:p>
      </w:tc>
    </w:tr>
  </w:tbl>
  <w:p w:rsidR="009420F0" w:rsidRDefault="009420F0" w:rsidP="004E5315">
    <w:pPr>
      <w:pStyle w:val="Narrow"/>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5AC" w:rsidRPr="00F47863" w:rsidRDefault="009420F0" w:rsidP="009D17B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80"/>
      <w:gridCol w:w="3081"/>
      <w:gridCol w:w="3081"/>
    </w:tblGrid>
    <w:tr w:rsidR="009420F0" w:rsidTr="00963C4F">
      <w:tc>
        <w:tcPr>
          <w:tcW w:w="1666" w:type="pct"/>
        </w:tcPr>
        <w:p w:rsidR="009420F0" w:rsidRPr="007A7CB6" w:rsidRDefault="009420F0" w:rsidP="00D72D64">
          <w:pPr>
            <w:pStyle w:val="Footer"/>
            <w:rPr>
              <w:i/>
              <w:color w:val="009EE3"/>
              <w:sz w:val="20"/>
              <w:szCs w:val="20"/>
            </w:rPr>
          </w:pPr>
          <w:r w:rsidRPr="007A7CB6">
            <w:rPr>
              <w:i/>
              <w:color w:val="009EE3"/>
              <w:sz w:val="20"/>
              <w:szCs w:val="20"/>
            </w:rPr>
            <w:t>Version 0</w:t>
          </w:r>
          <w:r>
            <w:rPr>
              <w:i/>
              <w:color w:val="009EE3"/>
              <w:sz w:val="20"/>
              <w:szCs w:val="20"/>
            </w:rPr>
            <w:t>.8.1</w:t>
          </w:r>
        </w:p>
      </w:tc>
      <w:tc>
        <w:tcPr>
          <w:tcW w:w="1667" w:type="pct"/>
        </w:tcPr>
        <w:p w:rsidR="009420F0" w:rsidRPr="007A7CB6" w:rsidRDefault="009420F0" w:rsidP="00732D7C">
          <w:pPr>
            <w:pStyle w:val="Footer"/>
            <w:jc w:val="center"/>
            <w:rPr>
              <w:i/>
              <w:color w:val="009EE3"/>
              <w:sz w:val="20"/>
              <w:szCs w:val="20"/>
            </w:rPr>
          </w:pPr>
          <w:r>
            <w:rPr>
              <w:i/>
              <w:color w:val="009EE3"/>
              <w:sz w:val="20"/>
              <w:szCs w:val="20"/>
            </w:rPr>
            <w:t>28 November 2014</w:t>
          </w:r>
        </w:p>
      </w:tc>
      <w:tc>
        <w:tcPr>
          <w:tcW w:w="1667" w:type="pct"/>
        </w:tcPr>
        <w:p w:rsidR="009420F0" w:rsidRPr="007A7CB6" w:rsidRDefault="009420F0"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96</w:t>
          </w:r>
          <w:r w:rsidRPr="007A7CB6">
            <w:rPr>
              <w:i/>
              <w:noProof/>
              <w:color w:val="009EE3"/>
              <w:sz w:val="20"/>
              <w:szCs w:val="20"/>
            </w:rPr>
            <w:fldChar w:fldCharType="end"/>
          </w:r>
        </w:p>
      </w:tc>
    </w:tr>
  </w:tbl>
  <w:p w:rsidR="009420F0" w:rsidRDefault="009420F0" w:rsidP="00220F08">
    <w:pPr>
      <w:pStyle w:val="Narrow"/>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722"/>
      <w:gridCol w:w="4726"/>
      <w:gridCol w:w="4726"/>
    </w:tblGrid>
    <w:tr w:rsidR="009420F0" w:rsidTr="00963C4F">
      <w:tc>
        <w:tcPr>
          <w:tcW w:w="1666" w:type="pct"/>
        </w:tcPr>
        <w:p w:rsidR="009420F0" w:rsidRPr="007A7CB6" w:rsidRDefault="009420F0" w:rsidP="00D72D64">
          <w:pPr>
            <w:pStyle w:val="Footer"/>
            <w:rPr>
              <w:i/>
              <w:color w:val="009EE3"/>
              <w:sz w:val="20"/>
              <w:szCs w:val="20"/>
            </w:rPr>
          </w:pPr>
          <w:r w:rsidRPr="007A7CB6">
            <w:rPr>
              <w:i/>
              <w:color w:val="009EE3"/>
              <w:sz w:val="20"/>
              <w:szCs w:val="20"/>
            </w:rPr>
            <w:t>Version 0</w:t>
          </w:r>
          <w:r>
            <w:rPr>
              <w:i/>
              <w:color w:val="009EE3"/>
              <w:sz w:val="20"/>
              <w:szCs w:val="20"/>
            </w:rPr>
            <w:t>.8.1</w:t>
          </w:r>
        </w:p>
      </w:tc>
      <w:tc>
        <w:tcPr>
          <w:tcW w:w="1667" w:type="pct"/>
        </w:tcPr>
        <w:p w:rsidR="009420F0" w:rsidRPr="007A7CB6" w:rsidRDefault="009420F0" w:rsidP="00732D7C">
          <w:pPr>
            <w:pStyle w:val="Footer"/>
            <w:jc w:val="center"/>
            <w:rPr>
              <w:i/>
              <w:color w:val="009EE3"/>
              <w:sz w:val="20"/>
              <w:szCs w:val="20"/>
            </w:rPr>
          </w:pPr>
          <w:r>
            <w:rPr>
              <w:i/>
              <w:color w:val="009EE3"/>
              <w:sz w:val="20"/>
              <w:szCs w:val="20"/>
            </w:rPr>
            <w:t>28 November 2014</w:t>
          </w:r>
        </w:p>
      </w:tc>
      <w:tc>
        <w:tcPr>
          <w:tcW w:w="1667" w:type="pct"/>
        </w:tcPr>
        <w:p w:rsidR="009420F0" w:rsidRPr="007A7CB6" w:rsidRDefault="009420F0"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144</w:t>
          </w:r>
          <w:r w:rsidRPr="007A7CB6">
            <w:rPr>
              <w:i/>
              <w:noProof/>
              <w:color w:val="009EE3"/>
              <w:sz w:val="20"/>
              <w:szCs w:val="20"/>
            </w:rPr>
            <w:fldChar w:fldCharType="end"/>
          </w:r>
        </w:p>
      </w:tc>
    </w:tr>
  </w:tbl>
  <w:p w:rsidR="009420F0" w:rsidRDefault="009420F0" w:rsidP="004F7281">
    <w:pPr>
      <w:pStyle w:val="Narrow"/>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80"/>
      <w:gridCol w:w="3081"/>
      <w:gridCol w:w="3081"/>
    </w:tblGrid>
    <w:tr w:rsidR="009420F0" w:rsidTr="00963C4F">
      <w:tc>
        <w:tcPr>
          <w:tcW w:w="1666" w:type="pct"/>
        </w:tcPr>
        <w:p w:rsidR="009420F0" w:rsidRPr="007A7CB6" w:rsidRDefault="009420F0" w:rsidP="00D72D64">
          <w:pPr>
            <w:pStyle w:val="Footer"/>
            <w:rPr>
              <w:i/>
              <w:color w:val="009EE3"/>
              <w:sz w:val="20"/>
              <w:szCs w:val="20"/>
            </w:rPr>
          </w:pPr>
          <w:r w:rsidRPr="007A7CB6">
            <w:rPr>
              <w:i/>
              <w:color w:val="009EE3"/>
              <w:sz w:val="20"/>
              <w:szCs w:val="20"/>
            </w:rPr>
            <w:t>Version 0</w:t>
          </w:r>
          <w:r>
            <w:rPr>
              <w:i/>
              <w:color w:val="009EE3"/>
              <w:sz w:val="20"/>
              <w:szCs w:val="20"/>
            </w:rPr>
            <w:t>.8.1</w:t>
          </w:r>
        </w:p>
      </w:tc>
      <w:tc>
        <w:tcPr>
          <w:tcW w:w="1667" w:type="pct"/>
        </w:tcPr>
        <w:p w:rsidR="009420F0" w:rsidRPr="007A7CB6" w:rsidRDefault="009420F0" w:rsidP="00732D7C">
          <w:pPr>
            <w:pStyle w:val="Footer"/>
            <w:jc w:val="center"/>
            <w:rPr>
              <w:i/>
              <w:color w:val="009EE3"/>
              <w:sz w:val="20"/>
              <w:szCs w:val="20"/>
            </w:rPr>
          </w:pPr>
          <w:r>
            <w:rPr>
              <w:i/>
              <w:color w:val="009EE3"/>
              <w:sz w:val="20"/>
              <w:szCs w:val="20"/>
            </w:rPr>
            <w:t>28 November 2014</w:t>
          </w:r>
        </w:p>
      </w:tc>
      <w:tc>
        <w:tcPr>
          <w:tcW w:w="1667" w:type="pct"/>
        </w:tcPr>
        <w:p w:rsidR="009420F0" w:rsidRPr="007A7CB6" w:rsidRDefault="009420F0"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173</w:t>
          </w:r>
          <w:r w:rsidRPr="007A7CB6">
            <w:rPr>
              <w:i/>
              <w:noProof/>
              <w:color w:val="009EE3"/>
              <w:sz w:val="20"/>
              <w:szCs w:val="20"/>
            </w:rPr>
            <w:fldChar w:fldCharType="end"/>
          </w:r>
        </w:p>
      </w:tc>
    </w:tr>
  </w:tbl>
  <w:p w:rsidR="009420F0" w:rsidRDefault="009420F0" w:rsidP="003F705D">
    <w:pPr>
      <w:pStyle w:val="Narrow"/>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722"/>
      <w:gridCol w:w="4726"/>
      <w:gridCol w:w="4726"/>
    </w:tblGrid>
    <w:tr w:rsidR="009420F0" w:rsidTr="00963C4F">
      <w:tc>
        <w:tcPr>
          <w:tcW w:w="1666" w:type="pct"/>
        </w:tcPr>
        <w:p w:rsidR="009420F0" w:rsidRPr="007A7CB6" w:rsidRDefault="009420F0" w:rsidP="00D72D64">
          <w:pPr>
            <w:pStyle w:val="Footer"/>
            <w:rPr>
              <w:i/>
              <w:color w:val="009EE3"/>
              <w:sz w:val="20"/>
              <w:szCs w:val="20"/>
            </w:rPr>
          </w:pPr>
          <w:r w:rsidRPr="007A7CB6">
            <w:rPr>
              <w:i/>
              <w:color w:val="009EE3"/>
              <w:sz w:val="20"/>
              <w:szCs w:val="20"/>
            </w:rPr>
            <w:t>Version 0</w:t>
          </w:r>
          <w:r>
            <w:rPr>
              <w:i/>
              <w:color w:val="009EE3"/>
              <w:sz w:val="20"/>
              <w:szCs w:val="20"/>
            </w:rPr>
            <w:t>.8.1</w:t>
          </w:r>
        </w:p>
      </w:tc>
      <w:tc>
        <w:tcPr>
          <w:tcW w:w="1667" w:type="pct"/>
        </w:tcPr>
        <w:p w:rsidR="009420F0" w:rsidRPr="007A7CB6" w:rsidRDefault="009420F0" w:rsidP="00732D7C">
          <w:pPr>
            <w:pStyle w:val="Footer"/>
            <w:jc w:val="center"/>
            <w:rPr>
              <w:i/>
              <w:color w:val="009EE3"/>
              <w:sz w:val="20"/>
              <w:szCs w:val="20"/>
            </w:rPr>
          </w:pPr>
          <w:r>
            <w:rPr>
              <w:i/>
              <w:color w:val="009EE3"/>
              <w:sz w:val="20"/>
              <w:szCs w:val="20"/>
            </w:rPr>
            <w:t>28 November 2014</w:t>
          </w:r>
        </w:p>
      </w:tc>
      <w:tc>
        <w:tcPr>
          <w:tcW w:w="1667" w:type="pct"/>
        </w:tcPr>
        <w:p w:rsidR="009420F0" w:rsidRPr="007A7CB6" w:rsidRDefault="009420F0"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176</w:t>
          </w:r>
          <w:r w:rsidRPr="007A7CB6">
            <w:rPr>
              <w:i/>
              <w:noProof/>
              <w:color w:val="009EE3"/>
              <w:sz w:val="20"/>
              <w:szCs w:val="20"/>
            </w:rPr>
            <w:fldChar w:fldCharType="end"/>
          </w:r>
        </w:p>
      </w:tc>
    </w:tr>
  </w:tbl>
  <w:p w:rsidR="009420F0" w:rsidRDefault="009420F0" w:rsidP="003F705D">
    <w:pPr>
      <w:pStyle w:val="Narrow"/>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80"/>
      <w:gridCol w:w="3081"/>
      <w:gridCol w:w="3081"/>
    </w:tblGrid>
    <w:tr w:rsidR="009420F0" w:rsidTr="00963C4F">
      <w:tc>
        <w:tcPr>
          <w:tcW w:w="1666" w:type="pct"/>
        </w:tcPr>
        <w:p w:rsidR="009420F0" w:rsidRPr="007A7CB6" w:rsidRDefault="009420F0" w:rsidP="00D72D64">
          <w:pPr>
            <w:pStyle w:val="Footer"/>
            <w:rPr>
              <w:i/>
              <w:color w:val="009EE3"/>
              <w:sz w:val="20"/>
              <w:szCs w:val="20"/>
            </w:rPr>
          </w:pPr>
          <w:r w:rsidRPr="007A7CB6">
            <w:rPr>
              <w:i/>
              <w:color w:val="009EE3"/>
              <w:sz w:val="20"/>
              <w:szCs w:val="20"/>
            </w:rPr>
            <w:t>Version 0</w:t>
          </w:r>
          <w:r>
            <w:rPr>
              <w:i/>
              <w:color w:val="009EE3"/>
              <w:sz w:val="20"/>
              <w:szCs w:val="20"/>
            </w:rPr>
            <w:t>.8.1</w:t>
          </w:r>
        </w:p>
      </w:tc>
      <w:tc>
        <w:tcPr>
          <w:tcW w:w="1667" w:type="pct"/>
        </w:tcPr>
        <w:p w:rsidR="009420F0" w:rsidRPr="007A7CB6" w:rsidRDefault="009420F0" w:rsidP="00732D7C">
          <w:pPr>
            <w:pStyle w:val="Footer"/>
            <w:jc w:val="center"/>
            <w:rPr>
              <w:i/>
              <w:color w:val="009EE3"/>
              <w:sz w:val="20"/>
              <w:szCs w:val="20"/>
            </w:rPr>
          </w:pPr>
          <w:r>
            <w:rPr>
              <w:i/>
              <w:color w:val="009EE3"/>
              <w:sz w:val="20"/>
              <w:szCs w:val="20"/>
            </w:rPr>
            <w:t>28 November 2014</w:t>
          </w:r>
        </w:p>
      </w:tc>
      <w:tc>
        <w:tcPr>
          <w:tcW w:w="1667" w:type="pct"/>
        </w:tcPr>
        <w:p w:rsidR="009420F0" w:rsidRPr="007A7CB6" w:rsidRDefault="009420F0"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179</w:t>
          </w:r>
          <w:r w:rsidRPr="007A7CB6">
            <w:rPr>
              <w:i/>
              <w:noProof/>
              <w:color w:val="009EE3"/>
              <w:sz w:val="20"/>
              <w:szCs w:val="20"/>
            </w:rPr>
            <w:fldChar w:fldCharType="end"/>
          </w:r>
        </w:p>
      </w:tc>
    </w:tr>
  </w:tbl>
  <w:p w:rsidR="009420F0" w:rsidRDefault="009420F0" w:rsidP="003F705D">
    <w:pPr>
      <w:pStyle w:val="Narrow"/>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722"/>
      <w:gridCol w:w="4726"/>
      <w:gridCol w:w="4726"/>
    </w:tblGrid>
    <w:tr w:rsidR="009420F0" w:rsidTr="00963C4F">
      <w:tc>
        <w:tcPr>
          <w:tcW w:w="1666" w:type="pct"/>
        </w:tcPr>
        <w:p w:rsidR="009420F0" w:rsidRPr="007A7CB6" w:rsidRDefault="009420F0" w:rsidP="00D72D64">
          <w:pPr>
            <w:pStyle w:val="Footer"/>
            <w:rPr>
              <w:i/>
              <w:color w:val="009EE3"/>
              <w:sz w:val="20"/>
              <w:szCs w:val="20"/>
            </w:rPr>
          </w:pPr>
          <w:r w:rsidRPr="007A7CB6">
            <w:rPr>
              <w:i/>
              <w:color w:val="009EE3"/>
              <w:sz w:val="20"/>
              <w:szCs w:val="20"/>
            </w:rPr>
            <w:t>Version 0</w:t>
          </w:r>
          <w:r>
            <w:rPr>
              <w:i/>
              <w:color w:val="009EE3"/>
              <w:sz w:val="20"/>
              <w:szCs w:val="20"/>
            </w:rPr>
            <w:t>.8.1</w:t>
          </w:r>
        </w:p>
      </w:tc>
      <w:tc>
        <w:tcPr>
          <w:tcW w:w="1667" w:type="pct"/>
        </w:tcPr>
        <w:p w:rsidR="009420F0" w:rsidRPr="007A7CB6" w:rsidRDefault="009420F0" w:rsidP="00732D7C">
          <w:pPr>
            <w:pStyle w:val="Footer"/>
            <w:jc w:val="center"/>
            <w:rPr>
              <w:i/>
              <w:color w:val="009EE3"/>
              <w:sz w:val="20"/>
              <w:szCs w:val="20"/>
            </w:rPr>
          </w:pPr>
          <w:r>
            <w:rPr>
              <w:i/>
              <w:color w:val="009EE3"/>
              <w:sz w:val="20"/>
              <w:szCs w:val="20"/>
            </w:rPr>
            <w:t>28 November 2014</w:t>
          </w:r>
        </w:p>
      </w:tc>
      <w:tc>
        <w:tcPr>
          <w:tcW w:w="1667" w:type="pct"/>
        </w:tcPr>
        <w:p w:rsidR="009420F0" w:rsidRPr="007A7CB6" w:rsidRDefault="009420F0"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180</w:t>
          </w:r>
          <w:r w:rsidRPr="007A7CB6">
            <w:rPr>
              <w:i/>
              <w:noProof/>
              <w:color w:val="009EE3"/>
              <w:sz w:val="20"/>
              <w:szCs w:val="20"/>
            </w:rPr>
            <w:fldChar w:fldCharType="end"/>
          </w:r>
        </w:p>
      </w:tc>
    </w:tr>
  </w:tbl>
  <w:p w:rsidR="009420F0" w:rsidRDefault="009420F0" w:rsidP="00756658">
    <w:pPr>
      <w:pStyle w:val="Narrow"/>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80"/>
      <w:gridCol w:w="3081"/>
      <w:gridCol w:w="3081"/>
    </w:tblGrid>
    <w:tr w:rsidR="009420F0" w:rsidTr="00963C4F">
      <w:tc>
        <w:tcPr>
          <w:tcW w:w="1666" w:type="pct"/>
        </w:tcPr>
        <w:p w:rsidR="009420F0" w:rsidRPr="007A7CB6" w:rsidRDefault="009420F0" w:rsidP="00D72D64">
          <w:pPr>
            <w:pStyle w:val="Footer"/>
            <w:rPr>
              <w:i/>
              <w:color w:val="009EE3"/>
              <w:sz w:val="20"/>
              <w:szCs w:val="20"/>
            </w:rPr>
          </w:pPr>
          <w:r w:rsidRPr="007A7CB6">
            <w:rPr>
              <w:i/>
              <w:color w:val="009EE3"/>
              <w:sz w:val="20"/>
              <w:szCs w:val="20"/>
            </w:rPr>
            <w:t>Version 0</w:t>
          </w:r>
          <w:r>
            <w:rPr>
              <w:i/>
              <w:color w:val="009EE3"/>
              <w:sz w:val="20"/>
              <w:szCs w:val="20"/>
            </w:rPr>
            <w:t>.8.1</w:t>
          </w:r>
        </w:p>
      </w:tc>
      <w:tc>
        <w:tcPr>
          <w:tcW w:w="1667" w:type="pct"/>
        </w:tcPr>
        <w:p w:rsidR="009420F0" w:rsidRPr="007A7CB6" w:rsidRDefault="009420F0" w:rsidP="00732D7C">
          <w:pPr>
            <w:pStyle w:val="Footer"/>
            <w:jc w:val="center"/>
            <w:rPr>
              <w:i/>
              <w:color w:val="009EE3"/>
              <w:sz w:val="20"/>
              <w:szCs w:val="20"/>
            </w:rPr>
          </w:pPr>
          <w:r>
            <w:rPr>
              <w:i/>
              <w:color w:val="009EE3"/>
              <w:sz w:val="20"/>
              <w:szCs w:val="20"/>
            </w:rPr>
            <w:t>28 November 2014</w:t>
          </w:r>
        </w:p>
      </w:tc>
      <w:tc>
        <w:tcPr>
          <w:tcW w:w="1667" w:type="pct"/>
        </w:tcPr>
        <w:p w:rsidR="009420F0" w:rsidRPr="007A7CB6" w:rsidRDefault="009420F0"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183</w:t>
          </w:r>
          <w:r w:rsidRPr="007A7CB6">
            <w:rPr>
              <w:i/>
              <w:noProof/>
              <w:color w:val="009EE3"/>
              <w:sz w:val="20"/>
              <w:szCs w:val="20"/>
            </w:rPr>
            <w:fldChar w:fldCharType="end"/>
          </w:r>
        </w:p>
      </w:tc>
    </w:tr>
  </w:tbl>
  <w:p w:rsidR="009420F0" w:rsidRDefault="009420F0" w:rsidP="00756658">
    <w:pPr>
      <w:pStyle w:val="Narrow"/>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20F0" w:rsidRDefault="009420F0" w:rsidP="009420F0">
      <w:pPr>
        <w:spacing w:before="0" w:after="0"/>
      </w:pPr>
      <w:r>
        <w:separator/>
      </w:r>
    </w:p>
  </w:footnote>
  <w:footnote w:type="continuationSeparator" w:id="0">
    <w:p w:rsidR="009420F0" w:rsidRDefault="009420F0" w:rsidP="009420F0">
      <w:pPr>
        <w:spacing w:before="0" w:after="0"/>
      </w:pPr>
      <w:r>
        <w:continuationSeparator/>
      </w:r>
    </w:p>
  </w:footnote>
  <w:footnote w:id="1">
    <w:p w:rsidR="009420F0" w:rsidRDefault="009420F0" w:rsidP="009420F0">
      <w:pPr>
        <w:pStyle w:val="FootnoteText"/>
      </w:pPr>
      <w:r>
        <w:rPr>
          <w:rStyle w:val="FootnoteReference"/>
        </w:rPr>
        <w:footnoteRef/>
      </w:r>
      <w:r>
        <w:t xml:space="preserve"> This document also includes the HAN Connected Auxiliary Load Control Switches (HCALCS) Technical Specification, the Prepayment Interface Device (PPMID) Technical Specification (PPMIDTS), and the In Home Display (IHD) Technical Specification (IHDTS)</w:t>
      </w:r>
    </w:p>
  </w:footnote>
  <w:footnote w:id="2">
    <w:p w:rsidR="009420F0" w:rsidRDefault="009420F0" w:rsidP="009420F0">
      <w:pPr>
        <w:pStyle w:val="FootnoteText"/>
      </w:pPr>
      <w:r>
        <w:rPr>
          <w:rStyle w:val="FootnoteReference"/>
        </w:rPr>
        <w:footnoteRef/>
      </w:r>
      <w:r>
        <w:t xml:space="preserve"> </w:t>
      </w:r>
      <w:hyperlink r:id="rId1" w:history="1">
        <w:r w:rsidRPr="00AE641A">
          <w:rPr>
            <w:rStyle w:val="Hyperlink"/>
            <w:rFonts w:asciiTheme="minorHAnsi" w:hAnsiTheme="minorHAnsi" w:cstheme="minorHAnsi"/>
          </w:rPr>
          <w:t>http://www.itu.int/rec/T-REC-X.680-X.693-200811-I/en</w:t>
        </w:r>
      </w:hyperlink>
    </w:p>
  </w:footnote>
  <w:footnote w:id="3">
    <w:p w:rsidR="009420F0" w:rsidRDefault="009420F0" w:rsidP="009420F0">
      <w:pPr>
        <w:pStyle w:val="FootnoteText"/>
      </w:pPr>
      <w:r>
        <w:rPr>
          <w:rStyle w:val="FootnoteReference"/>
        </w:rPr>
        <w:footnoteRef/>
      </w:r>
      <w:r>
        <w:t xml:space="preserve"> </w:t>
      </w:r>
      <w:hyperlink r:id="rId2" w:history="1">
        <w:r w:rsidRPr="00AE641A">
          <w:rPr>
            <w:rStyle w:val="Hyperlink"/>
            <w:rFonts w:asciiTheme="minorHAnsi" w:hAnsiTheme="minorHAnsi" w:cstheme="minorHAnsi"/>
          </w:rPr>
          <w:t>http://tools.ietf.org/html/rfc5912</w:t>
        </w:r>
      </w:hyperlink>
    </w:p>
  </w:footnote>
  <w:footnote w:id="4">
    <w:p w:rsidR="009420F0" w:rsidRDefault="009420F0" w:rsidP="009420F0">
      <w:pPr>
        <w:pStyle w:val="FootnoteText"/>
      </w:pPr>
      <w:r>
        <w:rPr>
          <w:rStyle w:val="FootnoteReference"/>
        </w:rPr>
        <w:footnoteRef/>
      </w:r>
      <w:r>
        <w:t xml:space="preserve"> </w:t>
      </w:r>
      <w:r w:rsidRPr="00871774">
        <w:t>HAN Only Messages are ZigBee commands or response commands.</w:t>
      </w:r>
      <w:r>
        <w:t xml:space="preserve"> </w:t>
      </w:r>
      <w:r w:rsidRPr="00871774">
        <w:t xml:space="preserve"> This includes HAN Only Message</w:t>
      </w:r>
      <w:r>
        <w:t>s passed between D</w:t>
      </w:r>
      <w:r w:rsidRPr="00871774">
        <w:t>evices using the ZSE TransferData, for example a Command from a PPMID to a GSME</w:t>
      </w:r>
      <w:r>
        <w:t>.</w:t>
      </w:r>
    </w:p>
  </w:footnote>
  <w:footnote w:id="5">
    <w:p w:rsidR="009420F0" w:rsidRDefault="009420F0" w:rsidP="009420F0">
      <w:pPr>
        <w:pStyle w:val="FootnoteText"/>
      </w:pPr>
      <w:r>
        <w:rPr>
          <w:rStyle w:val="FootnoteReference"/>
        </w:rPr>
        <w:footnoteRef/>
      </w:r>
      <w:r>
        <w:t xml:space="preserve"> </w:t>
      </w:r>
      <w:r>
        <w:rPr>
          <w:color w:val="444444"/>
          <w:shd w:val="clear" w:color="auto" w:fill="FFFFFF"/>
        </w:rPr>
        <w:t>IEC 61334-6</w:t>
      </w:r>
    </w:p>
  </w:footnote>
  <w:footnote w:id="6">
    <w:p w:rsidR="009420F0" w:rsidRDefault="009420F0" w:rsidP="009420F0">
      <w:pPr>
        <w:pStyle w:val="FootnoteText"/>
      </w:pPr>
      <w:r>
        <w:rPr>
          <w:rStyle w:val="FootnoteReference"/>
        </w:rPr>
        <w:footnoteRef/>
      </w:r>
      <w:r>
        <w:t xml:space="preserve"> </w:t>
      </w:r>
      <w:hyperlink r:id="rId3" w:history="1">
        <w:r>
          <w:rPr>
            <w:rStyle w:val="Hyperlink"/>
          </w:rPr>
          <w:t>http://www.itu.int/ITU-T/studygroups/com17/languages/X.690-0207.pdf</w:t>
        </w:r>
      </w:hyperlink>
    </w:p>
  </w:footnote>
  <w:footnote w:id="7">
    <w:p w:rsidR="009420F0" w:rsidRDefault="009420F0" w:rsidP="009420F0">
      <w:pPr>
        <w:pStyle w:val="FootnoteText"/>
      </w:pPr>
      <w:r>
        <w:rPr>
          <w:rStyle w:val="FootnoteReference"/>
        </w:rPr>
        <w:footnoteRef/>
      </w:r>
      <w:r>
        <w:t xml:space="preserve"> </w:t>
      </w:r>
      <w:hyperlink r:id="rId4" w:history="1">
        <w:r w:rsidRPr="008F19F7">
          <w:rPr>
            <w:rStyle w:val="Hyperlink"/>
            <w:rFonts w:asciiTheme="minorHAnsi" w:hAnsiTheme="minorHAnsi"/>
          </w:rPr>
          <w:t>http://nvlpubs.nist.gov/nistpubs/FIPS/NIST.FIPS.186-4.pdf</w:t>
        </w:r>
      </w:hyperlink>
    </w:p>
  </w:footnote>
  <w:footnote w:id="8">
    <w:p w:rsidR="009420F0" w:rsidRDefault="009420F0" w:rsidP="009420F0">
      <w:pPr>
        <w:pStyle w:val="FootnoteText"/>
      </w:pPr>
      <w:r>
        <w:rPr>
          <w:rStyle w:val="FootnoteReference"/>
        </w:rPr>
        <w:footnoteRef/>
      </w:r>
      <w:r>
        <w:t xml:space="preserve"> Supplier and Network Operator credentials on the Communications Hub (Gas Proxy) relate to the supply of gas only. These Trust Anchor Cells on a Communications Hub are still required and valid where there is no GSME connected to the SMHAN, but the stores should be populated with Access Control Broker certificates (so ensuring the Gas Proxy functionality, apart from Update Security Credentials, is inoperable)</w:t>
      </w:r>
    </w:p>
  </w:footnote>
  <w:footnote w:id="9">
    <w:p w:rsidR="009420F0" w:rsidRPr="00823085" w:rsidRDefault="009420F0" w:rsidP="009420F0">
      <w:pPr>
        <w:pStyle w:val="FootnoteText"/>
      </w:pPr>
      <w:r>
        <w:rPr>
          <w:rStyle w:val="FootnoteReference"/>
        </w:rPr>
        <w:footnoteRef/>
      </w:r>
      <w:r>
        <w:t xml:space="preserve"> </w:t>
      </w:r>
      <w:hyperlink r:id="rId5" w:history="1">
        <w:r w:rsidRPr="00872E38">
          <w:rPr>
            <w:rStyle w:val="Hyperlink"/>
          </w:rPr>
          <w:t>http://datatracker.ietf.org/doc/rfc5280/</w:t>
        </w:r>
      </w:hyperlink>
    </w:p>
  </w:footnote>
  <w:footnote w:id="10">
    <w:p w:rsidR="009420F0" w:rsidRDefault="009420F0" w:rsidP="009420F0">
      <w:pPr>
        <w:pStyle w:val="FootnoteText"/>
        <w:spacing w:after="20"/>
      </w:pPr>
      <w:r>
        <w:rPr>
          <w:rStyle w:val="FootnoteReference"/>
        </w:rPr>
        <w:footnoteRef/>
      </w:r>
      <w:r>
        <w:t xml:space="preserve"> </w:t>
      </w:r>
      <w:hyperlink r:id="rId6" w:history="1">
        <w:r w:rsidRPr="00872E38">
          <w:rPr>
            <w:rStyle w:val="Hyperlink"/>
          </w:rPr>
          <w:t>http://csrc.nist.gov/publications/fips/fips180-4/fips-180-4.pdf</w:t>
        </w:r>
      </w:hyperlink>
    </w:p>
  </w:footnote>
  <w:footnote w:id="11">
    <w:p w:rsidR="009420F0" w:rsidRDefault="009420F0" w:rsidP="009420F0">
      <w:pPr>
        <w:pStyle w:val="FootnoteText"/>
      </w:pPr>
      <w:r>
        <w:rPr>
          <w:rStyle w:val="FootnoteReference"/>
        </w:rPr>
        <w:footnoteRef/>
      </w:r>
      <w:r>
        <w:t xml:space="preserve"> </w:t>
      </w:r>
      <w:hyperlink r:id="rId7" w:history="1">
        <w:r w:rsidRPr="00872E38">
          <w:rPr>
            <w:rStyle w:val="Hyperlink"/>
          </w:rPr>
          <w:t>http://csrc.nist.gov/publications/fips/fips197/fips-197.pdf</w:t>
        </w:r>
      </w:hyperlink>
    </w:p>
  </w:footnote>
  <w:footnote w:id="12">
    <w:p w:rsidR="009420F0" w:rsidRDefault="009420F0" w:rsidP="009420F0">
      <w:pPr>
        <w:pStyle w:val="FootnoteText"/>
      </w:pPr>
      <w:r>
        <w:rPr>
          <w:rStyle w:val="FootnoteReference"/>
        </w:rPr>
        <w:footnoteRef/>
      </w:r>
      <w:r>
        <w:t xml:space="preserve"> </w:t>
      </w:r>
      <w:hyperlink r:id="rId8" w:history="1">
        <w:r w:rsidRPr="00872E38">
          <w:rPr>
            <w:rStyle w:val="Hyperlink"/>
          </w:rPr>
          <w:t>http://csrc.nist.gov/publications/nistpubs/800-38D/SP-800-38D.pdf</w:t>
        </w:r>
      </w:hyperlink>
    </w:p>
  </w:footnote>
  <w:footnote w:id="13">
    <w:p w:rsidR="009420F0" w:rsidRDefault="009420F0" w:rsidP="009420F0">
      <w:pPr>
        <w:pStyle w:val="FootnoteText"/>
      </w:pPr>
      <w:r>
        <w:rPr>
          <w:rStyle w:val="FootnoteReference"/>
        </w:rPr>
        <w:footnoteRef/>
      </w:r>
      <w:r>
        <w:t xml:space="preserve"> </w:t>
      </w:r>
      <w:hyperlink r:id="rId9" w:history="1">
        <w:r w:rsidRPr="008F19F7">
          <w:rPr>
            <w:rStyle w:val="Hyperlink"/>
            <w:rFonts w:asciiTheme="minorHAnsi" w:hAnsiTheme="minorHAnsi"/>
          </w:rPr>
          <w:t>http://nvlpubs.nist.gov/nistpubs/FIPS/NIST.FIPS.186-4.pdf</w:t>
        </w:r>
      </w:hyperlink>
    </w:p>
  </w:footnote>
  <w:footnote w:id="14">
    <w:p w:rsidR="009420F0" w:rsidRDefault="009420F0" w:rsidP="009420F0">
      <w:pPr>
        <w:pStyle w:val="FootnoteText"/>
      </w:pPr>
      <w:r>
        <w:rPr>
          <w:rStyle w:val="FootnoteReference"/>
        </w:rPr>
        <w:footnoteRef/>
      </w:r>
      <w:r>
        <w:t xml:space="preserve"> </w:t>
      </w:r>
      <w:hyperlink r:id="rId10" w:tgtFrame="_blank" w:history="1">
        <w:r>
          <w:rPr>
            <w:rStyle w:val="Hyperlink"/>
          </w:rPr>
          <w:t>http://nvlpubs.nist.gov/nistpubs/SpecialPublications/NIST.SP.800-56Ar2.pdf</w:t>
        </w:r>
      </w:hyperlink>
    </w:p>
  </w:footnote>
  <w:footnote w:id="15">
    <w:p w:rsidR="009420F0" w:rsidRDefault="009420F0" w:rsidP="009420F0">
      <w:pPr>
        <w:pStyle w:val="FootnoteText"/>
      </w:pPr>
      <w:r>
        <w:rPr>
          <w:rStyle w:val="FootnoteReference"/>
        </w:rPr>
        <w:footnoteRef/>
      </w:r>
      <w:r>
        <w:t xml:space="preserve"> See Mapping Table for identification of Variant Messages</w:t>
      </w:r>
    </w:p>
  </w:footnote>
  <w:footnote w:id="16">
    <w:p w:rsidR="009420F0" w:rsidRDefault="009420F0" w:rsidP="009420F0">
      <w:pPr>
        <w:pStyle w:val="FootnoteText"/>
      </w:pPr>
      <w:r>
        <w:rPr>
          <w:rStyle w:val="FootnoteReference"/>
        </w:rPr>
        <w:footnoteRef/>
      </w:r>
      <w:r>
        <w:t xml:space="preserve"> </w:t>
      </w:r>
      <w:hyperlink r:id="rId11" w:history="1">
        <w:r>
          <w:rPr>
            <w:rStyle w:val="Hyperlink"/>
            <w:rFonts w:asciiTheme="minorHAnsi" w:hAnsiTheme="minorHAnsi" w:cstheme="minorHAnsi"/>
          </w:rPr>
          <w:t>http://tools.ietf.org/html/rfc1700</w:t>
        </w:r>
      </w:hyperlink>
    </w:p>
  </w:footnote>
  <w:footnote w:id="17">
    <w:p w:rsidR="009420F0" w:rsidRDefault="009420F0" w:rsidP="009420F0">
      <w:pPr>
        <w:pStyle w:val="FootnoteText"/>
      </w:pPr>
      <w:r>
        <w:rPr>
          <w:rStyle w:val="FootnoteReference"/>
        </w:rPr>
        <w:footnoteRef/>
      </w:r>
      <w:r>
        <w:t xml:space="preserve"> See </w:t>
      </w:r>
      <w:r w:rsidRPr="00B22D67">
        <w:t>Green Book.</w:t>
      </w:r>
    </w:p>
  </w:footnote>
  <w:footnote w:id="18">
    <w:p w:rsidR="009420F0" w:rsidRDefault="009420F0" w:rsidP="009420F0">
      <w:pPr>
        <w:pStyle w:val="FootnoteText"/>
      </w:pPr>
      <w:r>
        <w:rPr>
          <w:rStyle w:val="FootnoteReference"/>
        </w:rPr>
        <w:footnoteRef/>
      </w:r>
      <w:r>
        <w:t xml:space="preserve"> Terms defined within this section are only used within this section, and therefore not included in the Glossary (Section </w:t>
      </w:r>
      <w:r>
        <w:fldChar w:fldCharType="begin"/>
      </w:r>
      <w:r>
        <w:instrText xml:space="preserve"> REF _Ref378604143 \r \h </w:instrText>
      </w:r>
      <w:r>
        <w:fldChar w:fldCharType="separate"/>
      </w:r>
      <w:r>
        <w:t>21</w:t>
      </w:r>
      <w:r>
        <w:fldChar w:fldCharType="end"/>
      </w:r>
      <w:r>
        <w:t>).</w:t>
      </w:r>
    </w:p>
  </w:footnote>
  <w:footnote w:id="19">
    <w:p w:rsidR="009420F0" w:rsidRDefault="009420F0" w:rsidP="009420F0">
      <w:pPr>
        <w:pStyle w:val="FootnoteText"/>
      </w:pPr>
      <w:r>
        <w:rPr>
          <w:rStyle w:val="FootnoteReference"/>
        </w:rPr>
        <w:footnoteRef/>
      </w:r>
      <w:r>
        <w:t xml:space="preserve"> See Section 6.10.3 of  ZigBee Document 09-5264-23</w:t>
      </w:r>
    </w:p>
  </w:footnote>
  <w:footnote w:id="20">
    <w:p w:rsidR="009420F0" w:rsidRDefault="009420F0" w:rsidP="009420F0">
      <w:pPr>
        <w:pStyle w:val="FootnoteText"/>
      </w:pPr>
      <w:r>
        <w:rPr>
          <w:rStyle w:val="FootnoteReference"/>
        </w:rPr>
        <w:footnoteRef/>
      </w:r>
      <w:r>
        <w:t xml:space="preserve"> As defined in Section  6.10 of ZigBee Document 09-5264-23</w:t>
      </w:r>
    </w:p>
  </w:footnote>
  <w:footnote w:id="21">
    <w:p w:rsidR="009420F0" w:rsidRDefault="009420F0" w:rsidP="009420F0">
      <w:pPr>
        <w:pStyle w:val="FootnoteText"/>
      </w:pPr>
      <w:r>
        <w:rPr>
          <w:rStyle w:val="FootnoteReference"/>
        </w:rPr>
        <w:footnoteRef/>
      </w:r>
      <w:r>
        <w:t xml:space="preserve"> As defined in Sections 6.10.10 and 6.8.4 of ZigBee Document 09-5264-23</w:t>
      </w:r>
    </w:p>
  </w:footnote>
  <w:footnote w:id="22">
    <w:p w:rsidR="009420F0" w:rsidRDefault="009420F0" w:rsidP="009420F0">
      <w:pPr>
        <w:pStyle w:val="FootnoteText"/>
      </w:pPr>
      <w:r>
        <w:rPr>
          <w:rStyle w:val="FootnoteReference"/>
        </w:rPr>
        <w:footnoteRef/>
      </w:r>
      <w:r>
        <w:t xml:space="preserve"> </w:t>
      </w:r>
      <w:r w:rsidRPr="00303614">
        <w:t>ZigBee Document 095264</w:t>
      </w:r>
    </w:p>
  </w:footnote>
  <w:footnote w:id="23">
    <w:p w:rsidR="009420F0" w:rsidRDefault="009420F0" w:rsidP="009420F0">
      <w:pPr>
        <w:pStyle w:val="FootnoteText"/>
      </w:pPr>
      <w:r>
        <w:rPr>
          <w:rStyle w:val="FootnoteReference"/>
        </w:rPr>
        <w:footnoteRef/>
      </w:r>
      <w:r>
        <w:t xml:space="preserve"> </w:t>
      </w:r>
      <w:hyperlink r:id="rId12" w:history="1">
        <w:r w:rsidRPr="00ED48B6">
          <w:rPr>
            <w:rStyle w:val="Hyperlink"/>
            <w:rFonts w:asciiTheme="minorHAnsi" w:hAnsiTheme="minorHAnsi" w:cstheme="minorHAnsi"/>
          </w:rPr>
          <w:t>http://tools.ietf.org/html/rfc5759</w:t>
        </w:r>
      </w:hyperlink>
    </w:p>
  </w:footnote>
  <w:footnote w:id="24">
    <w:p w:rsidR="009420F0" w:rsidRDefault="009420F0" w:rsidP="009420F0">
      <w:pPr>
        <w:pStyle w:val="FootnoteText"/>
      </w:pPr>
      <w:r>
        <w:rPr>
          <w:rStyle w:val="FootnoteReference"/>
        </w:rPr>
        <w:footnoteRef/>
      </w:r>
      <w:r>
        <w:t xml:space="preserve"> </w:t>
      </w:r>
      <w:hyperlink r:id="rId13" w:history="1">
        <w:r w:rsidRPr="000C2C03">
          <w:rPr>
            <w:rStyle w:val="Hyperlink"/>
            <w:rFonts w:asciiTheme="minorHAnsi" w:hAnsiTheme="minorHAnsi" w:cstheme="minorHAnsi"/>
          </w:rPr>
          <w:t>http://tools.ietf.org/html/rfc5480</w:t>
        </w:r>
      </w:hyperlink>
    </w:p>
  </w:footnote>
  <w:footnote w:id="25">
    <w:p w:rsidR="009420F0" w:rsidRDefault="009420F0" w:rsidP="009420F0">
      <w:pPr>
        <w:pStyle w:val="FootnoteText"/>
      </w:pPr>
      <w:r>
        <w:rPr>
          <w:rStyle w:val="FootnoteReference"/>
        </w:rPr>
        <w:footnoteRef/>
      </w:r>
      <w:r>
        <w:t xml:space="preserve"> The Contingency Key</w:t>
      </w:r>
      <w:r w:rsidRPr="00733BEA">
        <w:t xml:space="preserve"> is a second public key held in the Root Certificate (and protected with an encryption key).</w:t>
      </w:r>
      <w:r>
        <w:t xml:space="preserve"> </w:t>
      </w:r>
      <w:r w:rsidRPr="00733BEA">
        <w:t xml:space="preserve"> Its sole purpose is to allow </w:t>
      </w:r>
      <w:r>
        <w:t xml:space="preserve">the validation of </w:t>
      </w:r>
      <w:r w:rsidRPr="00733BEA">
        <w:t xml:space="preserve">a specific command </w:t>
      </w:r>
      <w:r>
        <w:t>that</w:t>
      </w:r>
      <w:r w:rsidRPr="00733BEA">
        <w:t xml:space="preserve"> allows direct replacement of the Root Trust Anchor. </w:t>
      </w:r>
      <w:r>
        <w:t xml:space="preserve"> </w:t>
      </w:r>
      <w:r w:rsidRPr="00733BEA">
        <w:t>The command (an Apex Trust Anchor Update message) is signed with a private key (used once only, and only to sign this message) that only the s</w:t>
      </w:r>
      <w:r>
        <w:t>econd public key (known as the Contingency K</w:t>
      </w:r>
      <w:r w:rsidRPr="00733BEA">
        <w:t>ey) can verify and therefore authorise action of.</w:t>
      </w:r>
    </w:p>
  </w:footnote>
  <w:footnote w:id="26">
    <w:p w:rsidR="009420F0" w:rsidRDefault="009420F0" w:rsidP="009420F0">
      <w:pPr>
        <w:pStyle w:val="FootnoteText"/>
      </w:pPr>
      <w:r>
        <w:rPr>
          <w:rStyle w:val="FootnoteReference"/>
        </w:rPr>
        <w:footnoteRef/>
      </w:r>
      <w:r>
        <w:t xml:space="preserve"> </w:t>
      </w:r>
      <w:r w:rsidRPr="00136A96">
        <w:t xml:space="preserve">Housley, R., Ashmore, S., and C. Wallace, </w:t>
      </w:r>
      <w:r>
        <w:t>‘</w:t>
      </w:r>
      <w:r w:rsidRPr="00136A96">
        <w:t>Trust Anchor Management Protocol (TAMP)</w:t>
      </w:r>
      <w:r>
        <w:t>’</w:t>
      </w:r>
      <w:r w:rsidRPr="00136A96">
        <w:t>, RFC 5934, August 2010.</w:t>
      </w:r>
      <w:r>
        <w:t xml:space="preserve">  </w:t>
      </w:r>
      <w:hyperlink r:id="rId14" w:history="1">
        <w:r w:rsidRPr="006E7D84">
          <w:rPr>
            <w:rStyle w:val="Hyperlink"/>
          </w:rPr>
          <w:t>https://tools.ietf.org/html/rfc5934</w:t>
        </w:r>
      </w:hyperlink>
    </w:p>
  </w:footnote>
  <w:footnote w:id="27">
    <w:p w:rsidR="009420F0" w:rsidRDefault="009420F0" w:rsidP="009420F0">
      <w:pPr>
        <w:pStyle w:val="FootnoteText"/>
      </w:pPr>
      <w:r>
        <w:rPr>
          <w:rStyle w:val="FootnoteReference"/>
        </w:rPr>
        <w:footnoteRef/>
      </w:r>
      <w:r>
        <w:t xml:space="preserve"> </w:t>
      </w:r>
      <w:hyperlink r:id="rId15" w:history="1">
        <w:r w:rsidRPr="00856038">
          <w:rPr>
            <w:rStyle w:val="Hyperlink"/>
            <w:rFonts w:asciiTheme="minorHAnsi" w:hAnsiTheme="minorHAnsi" w:cstheme="minorHAnsi"/>
          </w:rPr>
          <w:t>http://tools.ietf.org/html/rfc4108</w:t>
        </w:r>
      </w:hyperlink>
      <w:r>
        <w:t xml:space="preserve"> </w:t>
      </w:r>
    </w:p>
  </w:footnote>
  <w:footnote w:id="28">
    <w:p w:rsidR="009420F0" w:rsidRDefault="009420F0" w:rsidP="009420F0">
      <w:pPr>
        <w:pStyle w:val="FootnoteText"/>
      </w:pPr>
      <w:r>
        <w:rPr>
          <w:rStyle w:val="FootnoteReference"/>
        </w:rPr>
        <w:footnoteRef/>
      </w:r>
      <w:r>
        <w:t xml:space="preserve"> </w:t>
      </w:r>
      <w:hyperlink r:id="rId16" w:history="1">
        <w:r w:rsidRPr="00536FAA">
          <w:rPr>
            <w:rStyle w:val="Hyperlink"/>
          </w:rPr>
          <w:t>https://www.itu.int/rec/T-REC-X.690/en</w:t>
        </w:r>
      </w:hyperlink>
    </w:p>
  </w:footnote>
  <w:footnote w:id="29">
    <w:p w:rsidR="009420F0" w:rsidRDefault="009420F0" w:rsidP="009420F0">
      <w:pPr>
        <w:pStyle w:val="FootnoteText"/>
      </w:pPr>
      <w:r>
        <w:rPr>
          <w:rStyle w:val="FootnoteReference"/>
        </w:rPr>
        <w:footnoteRef/>
      </w:r>
      <w:r>
        <w:t xml:space="preserve"> </w:t>
      </w:r>
      <w:hyperlink r:id="rId17" w:history="1">
        <w:r w:rsidRPr="00536FAA">
          <w:rPr>
            <w:rStyle w:val="Hyperlink"/>
          </w:rPr>
          <w:t>https://www.itu.int/rec/T-REC-X.680/en</w:t>
        </w:r>
      </w:hyperlink>
    </w:p>
  </w:footnote>
  <w:footnote w:id="30">
    <w:p w:rsidR="009420F0" w:rsidRDefault="009420F0" w:rsidP="009420F0">
      <w:pPr>
        <w:pStyle w:val="FootnoteText"/>
      </w:pPr>
      <w:r>
        <w:rPr>
          <w:rStyle w:val="FootnoteReference"/>
        </w:rPr>
        <w:footnoteRef/>
      </w:r>
      <w:r>
        <w:t xml:space="preserve"> </w:t>
      </w:r>
      <w:hyperlink r:id="rId18" w:history="1">
        <w:r w:rsidRPr="0050552D">
          <w:rPr>
            <w:rStyle w:val="Hyperlink"/>
          </w:rPr>
          <w:t>https://tools.ietf.org/html/rfc2986</w:t>
        </w:r>
      </w:hyperlink>
    </w:p>
  </w:footnote>
  <w:footnote w:id="31">
    <w:p w:rsidR="009420F0" w:rsidRDefault="009420F0" w:rsidP="009420F0">
      <w:pPr>
        <w:pStyle w:val="FootnoteText"/>
      </w:pPr>
      <w:r>
        <w:rPr>
          <w:rStyle w:val="FootnoteReference"/>
        </w:rPr>
        <w:footnoteRef/>
      </w:r>
      <w:r>
        <w:t xml:space="preserve"> </w:t>
      </w:r>
      <w:hyperlink r:id="rId19" w:history="1">
        <w:r w:rsidRPr="0050552D">
          <w:rPr>
            <w:rStyle w:val="Hyperlink"/>
          </w:rPr>
          <w:t>https://tools.ietf.org/html/rfc5967</w:t>
        </w:r>
      </w:hyperlink>
    </w:p>
    <w:p w:rsidR="009420F0" w:rsidRDefault="009420F0" w:rsidP="009420F0">
      <w:pPr>
        <w:pStyle w:val="FootnoteText"/>
      </w:pPr>
    </w:p>
  </w:footnote>
  <w:footnote w:id="32">
    <w:p w:rsidR="009420F0" w:rsidRDefault="009420F0" w:rsidP="009420F0">
      <w:pPr>
        <w:pStyle w:val="FootnoteText"/>
      </w:pPr>
      <w:r>
        <w:rPr>
          <w:rStyle w:val="FootnoteReference"/>
        </w:rPr>
        <w:footnoteRef/>
      </w:r>
      <w:r>
        <w:t xml:space="preserve">  This is unrelated to the ZSE meaning of ‘joining’</w:t>
      </w:r>
    </w:p>
  </w:footnote>
  <w:footnote w:id="33">
    <w:p w:rsidR="009420F0" w:rsidRDefault="009420F0" w:rsidP="009420F0">
      <w:pPr>
        <w:pStyle w:val="FootnoteText"/>
      </w:pPr>
      <w:r>
        <w:rPr>
          <w:rStyle w:val="FootnoteReference"/>
        </w:rPr>
        <w:footnoteRef/>
      </w:r>
      <w:r>
        <w:t xml:space="preserve"> The shared secret between the Communications Hub and the Type 2 Device / GSME established when the Device joined the HAN shall be used by the GPF to authenticate with the Device.</w:t>
      </w:r>
    </w:p>
  </w:footnote>
  <w:footnote w:id="34">
    <w:p w:rsidR="009420F0" w:rsidRDefault="009420F0" w:rsidP="009420F0">
      <w:pPr>
        <w:pStyle w:val="FootnoteText"/>
      </w:pPr>
      <w:r>
        <w:rPr>
          <w:rStyle w:val="FootnoteReference"/>
        </w:rPr>
        <w:footnoteRef/>
      </w:r>
      <w:r>
        <w:t xml:space="preserve"> </w:t>
      </w:r>
      <w:r w:rsidRPr="005A2FF4">
        <w:t>To avoid duplication of specification, the Use Cases here are grouped together, and the standard Use Case cross reference table is not used.</w:t>
      </w:r>
    </w:p>
  </w:footnote>
  <w:footnote w:id="35">
    <w:p w:rsidR="009420F0" w:rsidRDefault="009420F0" w:rsidP="009420F0">
      <w:pPr>
        <w:pStyle w:val="FootnoteText"/>
      </w:pPr>
      <w:r>
        <w:rPr>
          <w:rStyle w:val="FootnoteReference"/>
        </w:rPr>
        <w:footnoteRef/>
      </w:r>
      <w:r>
        <w:t xml:space="preserve"> As defined in the ZSE specification</w:t>
      </w:r>
    </w:p>
  </w:footnote>
  <w:footnote w:id="36">
    <w:p w:rsidR="009420F0" w:rsidRDefault="009420F0" w:rsidP="009420F0">
      <w:pPr>
        <w:pStyle w:val="FootnoteText"/>
      </w:pPr>
      <w:r>
        <w:rPr>
          <w:rStyle w:val="FootnoteReference"/>
        </w:rPr>
        <w:footnoteRef/>
      </w:r>
      <w:r>
        <w:t xml:space="preserve"> </w:t>
      </w:r>
      <w:r w:rsidRPr="00605C07">
        <w:t xml:space="preserve">This derivation places a practical limit on the maximum increment between issued sequentially UTRN Counters. </w:t>
      </w:r>
      <w:r>
        <w:t xml:space="preserve"> </w:t>
      </w:r>
      <w:r w:rsidRPr="00605C07">
        <w:t>An increment of greater than (2</w:t>
      </w:r>
      <w:r w:rsidRPr="00872E38">
        <w:rPr>
          <w:vertAlign w:val="superscript"/>
        </w:rPr>
        <w:t>9</w:t>
      </w:r>
      <w:r w:rsidRPr="00605C07">
        <w:t xml:space="preserve"> -1) between a UTRN Counter and the next one issued will cause this derivation to be inaccurate</w:t>
      </w:r>
    </w:p>
  </w:footnote>
  <w:footnote w:id="37">
    <w:p w:rsidR="009420F0" w:rsidRPr="007406EF" w:rsidRDefault="009420F0" w:rsidP="009420F0">
      <w:pPr>
        <w:pStyle w:val="FootnoteText"/>
        <w:rPr>
          <w:szCs w:val="16"/>
        </w:rPr>
      </w:pPr>
      <w:r>
        <w:rPr>
          <w:rStyle w:val="FootnoteReference"/>
        </w:rPr>
        <w:footnoteRef/>
      </w:r>
      <w:r>
        <w:t xml:space="preserve"> </w:t>
      </w:r>
      <w:r w:rsidRPr="00912DA7">
        <w:t>See</w:t>
      </w:r>
      <w:r>
        <w:t>: (1</w:t>
      </w:r>
      <w:r w:rsidRPr="007406EF">
        <w:rPr>
          <w:szCs w:val="16"/>
        </w:rPr>
        <w:t xml:space="preserve">) </w:t>
      </w:r>
      <w:r w:rsidRPr="007406EF">
        <w:rPr>
          <w:rStyle w:val="citation"/>
          <w:szCs w:val="16"/>
          <w:lang w:val="en"/>
        </w:rPr>
        <w:t xml:space="preserve">Verhoeff, J. (1969). </w:t>
      </w:r>
      <w:r w:rsidRPr="007406EF">
        <w:rPr>
          <w:rStyle w:val="citation"/>
          <w:i/>
          <w:iCs/>
          <w:szCs w:val="16"/>
          <w:lang w:val="en"/>
        </w:rPr>
        <w:t>Error Detecting Decimal Codes (Tract 29)</w:t>
      </w:r>
      <w:r w:rsidRPr="006F6994">
        <w:rPr>
          <w:rStyle w:val="citation"/>
          <w:szCs w:val="16"/>
          <w:lang w:val="en"/>
        </w:rPr>
        <w:t xml:space="preserve">. The Mathematical Centre, Amsterdam. </w:t>
      </w:r>
      <w:hyperlink r:id="rId20" w:tooltip="Digital object identifier" w:history="1">
        <w:r w:rsidRPr="006F6994">
          <w:rPr>
            <w:rStyle w:val="Hyperlink"/>
            <w:szCs w:val="16"/>
            <w:lang w:val="en"/>
          </w:rPr>
          <w:t>doi</w:t>
        </w:r>
      </w:hyperlink>
      <w:r w:rsidRPr="006F6994">
        <w:rPr>
          <w:rStyle w:val="citation"/>
          <w:szCs w:val="16"/>
          <w:lang w:val="en"/>
        </w:rPr>
        <w:t>:</w:t>
      </w:r>
      <w:hyperlink r:id="rId21" w:history="1">
        <w:r w:rsidRPr="006F6994">
          <w:rPr>
            <w:rStyle w:val="Hyperlink"/>
            <w:szCs w:val="16"/>
            <w:lang w:val="en"/>
          </w:rPr>
          <w:t>10.1002/zamm.19710510323</w:t>
        </w:r>
      </w:hyperlink>
      <w:r w:rsidRPr="006F6994">
        <w:rPr>
          <w:rStyle w:val="citation"/>
          <w:szCs w:val="16"/>
          <w:lang w:val="en"/>
        </w:rPr>
        <w:t>.</w:t>
      </w:r>
      <w:r w:rsidRPr="006F6994">
        <w:rPr>
          <w:rStyle w:val="Hyperlink"/>
          <w:szCs w:val="16"/>
        </w:rPr>
        <w:t xml:space="preserve">, (2) </w:t>
      </w:r>
      <w:r w:rsidRPr="006F6994">
        <w:rPr>
          <w:rStyle w:val="citation"/>
          <w:szCs w:val="16"/>
          <w:lang w:val="en"/>
        </w:rPr>
        <w:t xml:space="preserve">Kirtland, Joseph (2001). </w:t>
      </w:r>
      <w:hyperlink r:id="rId22" w:anchor="v=onepage&amp;q=verhoeff%20check%20digit&amp;f=false" w:history="1">
        <w:r w:rsidRPr="006F6994">
          <w:rPr>
            <w:rStyle w:val="Hyperlink"/>
            <w:i/>
            <w:iCs/>
            <w:szCs w:val="16"/>
            <w:lang w:val="en"/>
          </w:rPr>
          <w:t>Identification Numbers and Check Digit Schemes</w:t>
        </w:r>
      </w:hyperlink>
      <w:r w:rsidRPr="006F6994">
        <w:rPr>
          <w:rStyle w:val="citation"/>
          <w:szCs w:val="16"/>
          <w:lang w:val="en"/>
        </w:rPr>
        <w:t xml:space="preserve">. Mathematical Association of America. p. 153. </w:t>
      </w:r>
      <w:hyperlink r:id="rId23" w:tooltip="International Standard Book Number" w:history="1">
        <w:r w:rsidRPr="006F6994">
          <w:rPr>
            <w:rStyle w:val="Hyperlink"/>
            <w:szCs w:val="16"/>
            <w:lang w:val="en"/>
          </w:rPr>
          <w:t>ISBN</w:t>
        </w:r>
      </w:hyperlink>
      <w:r w:rsidRPr="006F6994">
        <w:rPr>
          <w:rStyle w:val="citation"/>
          <w:szCs w:val="16"/>
          <w:lang w:val="en"/>
        </w:rPr>
        <w:t xml:space="preserve"> </w:t>
      </w:r>
      <w:hyperlink r:id="rId24" w:tooltip="Special:BookSources/0-88385-720-0" w:history="1">
        <w:r w:rsidRPr="006F6994">
          <w:rPr>
            <w:rStyle w:val="Hyperlink"/>
            <w:szCs w:val="16"/>
            <w:lang w:val="en"/>
          </w:rPr>
          <w:t>0-88385-720-0</w:t>
        </w:r>
      </w:hyperlink>
      <w:r w:rsidRPr="006F6994">
        <w:rPr>
          <w:rStyle w:val="reference-accessdate"/>
          <w:szCs w:val="16"/>
          <w:lang w:val="en"/>
        </w:rPr>
        <w:t>. Retrieved August 26, 2011</w:t>
      </w:r>
      <w:r w:rsidRPr="006F6994">
        <w:rPr>
          <w:rStyle w:val="citation"/>
          <w:szCs w:val="16"/>
          <w:lang w:val="en"/>
        </w:rPr>
        <w:t xml:space="preserve">. (3) Salomon, David (2005). </w:t>
      </w:r>
      <w:hyperlink r:id="rId25" w:anchor="v=onepage&amp;q=verhoeff%20check%20digit&amp;f=false" w:history="1">
        <w:r w:rsidRPr="006F6994">
          <w:rPr>
            <w:rStyle w:val="Hyperlink"/>
            <w:i/>
            <w:iCs/>
            <w:szCs w:val="16"/>
            <w:lang w:val="en"/>
          </w:rPr>
          <w:t>Coding for Data and Computer Communications</w:t>
        </w:r>
      </w:hyperlink>
      <w:r w:rsidRPr="006F6994">
        <w:rPr>
          <w:rStyle w:val="citation"/>
          <w:szCs w:val="16"/>
          <w:lang w:val="en"/>
        </w:rPr>
        <w:t xml:space="preserve">. Springer. p. 56. </w:t>
      </w:r>
      <w:hyperlink r:id="rId26" w:tooltip="International Standard Book Number" w:history="1">
        <w:r w:rsidRPr="006F6994">
          <w:rPr>
            <w:rStyle w:val="Hyperlink"/>
            <w:szCs w:val="16"/>
            <w:lang w:val="en"/>
          </w:rPr>
          <w:t>ISBN</w:t>
        </w:r>
      </w:hyperlink>
      <w:r w:rsidRPr="006F6994">
        <w:rPr>
          <w:rStyle w:val="citation"/>
          <w:szCs w:val="16"/>
          <w:lang w:val="en"/>
        </w:rPr>
        <w:t xml:space="preserve"> </w:t>
      </w:r>
      <w:hyperlink r:id="rId27" w:tooltip="Special:BookSources/0-387-21245-0" w:history="1">
        <w:r w:rsidRPr="006F6994">
          <w:rPr>
            <w:rStyle w:val="Hyperlink"/>
            <w:szCs w:val="16"/>
            <w:lang w:val="en"/>
          </w:rPr>
          <w:t>0-387-21245-0</w:t>
        </w:r>
      </w:hyperlink>
      <w:r w:rsidRPr="006F6994">
        <w:rPr>
          <w:rStyle w:val="reference-accessdate"/>
          <w:szCs w:val="16"/>
          <w:lang w:val="en"/>
        </w:rPr>
        <w:t>. Retrieved August 26, 2011</w:t>
      </w:r>
    </w:p>
  </w:footnote>
  <w:footnote w:id="38">
    <w:p w:rsidR="009420F0" w:rsidRDefault="009420F0" w:rsidP="009420F0">
      <w:pPr>
        <w:pStyle w:val="FootnoteText"/>
      </w:pPr>
      <w:r>
        <w:rPr>
          <w:rStyle w:val="FootnoteReference"/>
        </w:rPr>
        <w:footnoteRef/>
      </w:r>
      <w:r>
        <w:t xml:space="preserve"> Available from </w:t>
      </w:r>
      <w:r w:rsidRPr="007262EE">
        <w:t>http://www.triple-3.co.uk/sswg/</w:t>
      </w:r>
      <w:r>
        <w:t>.</w:t>
      </w:r>
    </w:p>
  </w:footnote>
  <w:footnote w:id="39">
    <w:p w:rsidR="009420F0" w:rsidRDefault="009420F0" w:rsidP="009420F0">
      <w:pPr>
        <w:pStyle w:val="FootnoteText"/>
      </w:pPr>
      <w:r>
        <w:rPr>
          <w:rStyle w:val="FootnoteReference"/>
        </w:rPr>
        <w:footnoteRef/>
      </w:r>
      <w:r>
        <w:t xml:space="preserve"> </w:t>
      </w:r>
      <w:r w:rsidRPr="004A3307">
        <w:t>In some cases where p &lt; 512, this result may be negative.  How negative binary numbers are represented in the calculation is an implementation decision, and not a matter for the GBCS since there is no impact on interoperability.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0F0" w:rsidRDefault="009420F0" w:rsidP="007A7CB6">
    <w:pPr>
      <w:pStyle w:val="Header"/>
      <w:jc w:val="left"/>
    </w:pPr>
    <w:r>
      <w:rPr>
        <w:noProof/>
        <w:lang w:eastAsia="en-GB"/>
      </w:rPr>
      <w:drawing>
        <wp:anchor distT="0" distB="0" distL="114300" distR="114300" simplePos="0" relativeHeight="251659264" behindDoc="1" locked="0" layoutInCell="1" allowOverlap="1" wp14:anchorId="02BA4769" wp14:editId="3F523D2B">
          <wp:simplePos x="0" y="0"/>
          <wp:positionH relativeFrom="column">
            <wp:posOffset>-907415</wp:posOffset>
          </wp:positionH>
          <wp:positionV relativeFrom="paragraph">
            <wp:posOffset>-410495</wp:posOffset>
          </wp:positionV>
          <wp:extent cx="7560310" cy="10680065"/>
          <wp:effectExtent l="0" t="0" r="0" b="0"/>
          <wp:wrapNone/>
          <wp:docPr id="305" name="Picture 305" descr="Decc-graphic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cc-graphic2.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00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5101730A" wp14:editId="3FA71E00">
          <wp:extent cx="1162769" cy="770033"/>
          <wp:effectExtent l="19050" t="0" r="0" b="0"/>
          <wp:docPr id="323" name="Picture 323" descr="http://deccintranet/services/communications/branding/PublishingImages/DECC_CYAN_SML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eccintranet/services/communications/branding/PublishingImages/DECC_CYAN_SML_AW.jpg"/>
                  <pic:cNvPicPr>
                    <a:picLocks noChangeAspect="1" noChangeArrowheads="1"/>
                  </pic:cNvPicPr>
                </pic:nvPicPr>
                <pic:blipFill>
                  <a:blip r:embed="rId2"/>
                  <a:srcRect/>
                  <a:stretch>
                    <a:fillRect/>
                  </a:stretch>
                </pic:blipFill>
                <pic:spPr bwMode="auto">
                  <a:xfrm>
                    <a:off x="0" y="0"/>
                    <a:ext cx="1162623" cy="769936"/>
                  </a:xfrm>
                  <a:prstGeom prst="rect">
                    <a:avLst/>
                  </a:prstGeom>
                  <a:noFill/>
                  <a:ln w="9525">
                    <a:noFill/>
                    <a:miter lim="800000"/>
                    <a:headEnd/>
                    <a:tailEnd/>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122"/>
      <w:gridCol w:w="347"/>
      <w:gridCol w:w="5773"/>
    </w:tblGrid>
    <w:tr w:rsidR="009420F0" w:rsidTr="00872E38">
      <w:trPr>
        <w:trHeight w:val="433"/>
      </w:trPr>
      <w:tc>
        <w:tcPr>
          <w:tcW w:w="1689" w:type="pct"/>
        </w:tcPr>
        <w:p w:rsidR="009420F0" w:rsidRDefault="009420F0" w:rsidP="00BF72B9">
          <w:pPr>
            <w:pStyle w:val="Header"/>
            <w:jc w:val="left"/>
          </w:pPr>
          <w:r>
            <w:t xml:space="preserve">DRAFT </w:t>
          </w:r>
        </w:p>
      </w:tc>
      <w:tc>
        <w:tcPr>
          <w:tcW w:w="188" w:type="pct"/>
        </w:tcPr>
        <w:p w:rsidR="009420F0" w:rsidRDefault="009420F0" w:rsidP="007A7CB6">
          <w:pPr>
            <w:pStyle w:val="Header"/>
          </w:pPr>
        </w:p>
      </w:tc>
      <w:tc>
        <w:tcPr>
          <w:tcW w:w="3123" w:type="pct"/>
        </w:tcPr>
        <w:p w:rsidR="009420F0" w:rsidRPr="007A7CB6" w:rsidRDefault="009420F0" w:rsidP="007A7CB6">
          <w:pPr>
            <w:pStyle w:val="Header"/>
          </w:pPr>
          <w:r>
            <w:t>GBCS</w:t>
          </w:r>
        </w:p>
      </w:tc>
    </w:tr>
  </w:tbl>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4788"/>
      <w:gridCol w:w="533"/>
      <w:gridCol w:w="8853"/>
    </w:tblGrid>
    <w:tr w:rsidR="009420F0" w:rsidTr="00872E38">
      <w:trPr>
        <w:trHeight w:val="433"/>
      </w:trPr>
      <w:tc>
        <w:tcPr>
          <w:tcW w:w="1689" w:type="pct"/>
        </w:tcPr>
        <w:p w:rsidR="009420F0" w:rsidRDefault="009420F0" w:rsidP="00BF72B9">
          <w:pPr>
            <w:pStyle w:val="Header"/>
            <w:jc w:val="left"/>
          </w:pPr>
          <w:r>
            <w:t xml:space="preserve">DRAFT </w:t>
          </w:r>
        </w:p>
      </w:tc>
      <w:tc>
        <w:tcPr>
          <w:tcW w:w="188" w:type="pct"/>
        </w:tcPr>
        <w:p w:rsidR="009420F0" w:rsidRDefault="009420F0" w:rsidP="007A7CB6">
          <w:pPr>
            <w:pStyle w:val="Header"/>
          </w:pPr>
        </w:p>
      </w:tc>
      <w:tc>
        <w:tcPr>
          <w:tcW w:w="3123" w:type="pct"/>
        </w:tcPr>
        <w:p w:rsidR="009420F0" w:rsidRPr="007A7CB6" w:rsidRDefault="009420F0" w:rsidP="007A7CB6">
          <w:pPr>
            <w:pStyle w:val="Header"/>
          </w:pPr>
          <w:r>
            <w:t>GBCS</w:t>
          </w:r>
        </w:p>
      </w:tc>
    </w:tr>
  </w:tbl>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122"/>
      <w:gridCol w:w="347"/>
      <w:gridCol w:w="5773"/>
    </w:tblGrid>
    <w:tr w:rsidR="009420F0" w:rsidTr="00756658">
      <w:trPr>
        <w:trHeight w:val="433"/>
      </w:trPr>
      <w:tc>
        <w:tcPr>
          <w:tcW w:w="1689" w:type="pct"/>
        </w:tcPr>
        <w:p w:rsidR="009420F0" w:rsidRDefault="009420F0" w:rsidP="00BF72B9">
          <w:pPr>
            <w:pStyle w:val="Header"/>
            <w:jc w:val="left"/>
          </w:pPr>
          <w:r>
            <w:t xml:space="preserve">DRAFT </w:t>
          </w:r>
        </w:p>
      </w:tc>
      <w:tc>
        <w:tcPr>
          <w:tcW w:w="188" w:type="pct"/>
        </w:tcPr>
        <w:p w:rsidR="009420F0" w:rsidRDefault="009420F0" w:rsidP="007A7CB6">
          <w:pPr>
            <w:pStyle w:val="Header"/>
          </w:pPr>
        </w:p>
      </w:tc>
      <w:tc>
        <w:tcPr>
          <w:tcW w:w="3123" w:type="pct"/>
        </w:tcPr>
        <w:p w:rsidR="009420F0" w:rsidRPr="007A7CB6" w:rsidRDefault="009420F0" w:rsidP="007A7CB6">
          <w:pPr>
            <w:pStyle w:val="Header"/>
          </w:pPr>
          <w:r>
            <w:t>GBCS</w:t>
          </w:r>
        </w:p>
      </w:tc>
    </w:tr>
  </w:tbl>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4788"/>
      <w:gridCol w:w="533"/>
      <w:gridCol w:w="8853"/>
    </w:tblGrid>
    <w:tr w:rsidR="009420F0" w:rsidTr="00756658">
      <w:trPr>
        <w:trHeight w:val="433"/>
      </w:trPr>
      <w:tc>
        <w:tcPr>
          <w:tcW w:w="1689" w:type="pct"/>
        </w:tcPr>
        <w:p w:rsidR="009420F0" w:rsidRDefault="009420F0" w:rsidP="00BF72B9">
          <w:pPr>
            <w:pStyle w:val="Header"/>
            <w:jc w:val="left"/>
          </w:pPr>
          <w:r>
            <w:t xml:space="preserve">DRAFT </w:t>
          </w:r>
        </w:p>
      </w:tc>
      <w:tc>
        <w:tcPr>
          <w:tcW w:w="188" w:type="pct"/>
        </w:tcPr>
        <w:p w:rsidR="009420F0" w:rsidRDefault="009420F0" w:rsidP="007A7CB6">
          <w:pPr>
            <w:pStyle w:val="Header"/>
          </w:pPr>
        </w:p>
      </w:tc>
      <w:tc>
        <w:tcPr>
          <w:tcW w:w="3123" w:type="pct"/>
        </w:tcPr>
        <w:p w:rsidR="009420F0" w:rsidRPr="007A7CB6" w:rsidRDefault="009420F0" w:rsidP="007A7CB6">
          <w:pPr>
            <w:pStyle w:val="Header"/>
          </w:pPr>
          <w:r>
            <w:t>GBCS</w:t>
          </w:r>
        </w:p>
      </w:tc>
    </w:tr>
  </w:tbl>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6708"/>
      <w:gridCol w:w="560"/>
      <w:gridCol w:w="1974"/>
    </w:tblGrid>
    <w:tr w:rsidR="009420F0" w:rsidTr="004F6F34">
      <w:trPr>
        <w:trHeight w:val="433"/>
      </w:trPr>
      <w:tc>
        <w:tcPr>
          <w:tcW w:w="3629" w:type="pct"/>
        </w:tcPr>
        <w:p w:rsidR="009420F0" w:rsidRDefault="009420F0" w:rsidP="00BF72B9">
          <w:pPr>
            <w:pStyle w:val="Header"/>
            <w:jc w:val="left"/>
          </w:pPr>
          <w:r>
            <w:t xml:space="preserve">DRAFT </w:t>
          </w:r>
        </w:p>
      </w:tc>
      <w:tc>
        <w:tcPr>
          <w:tcW w:w="303" w:type="pct"/>
        </w:tcPr>
        <w:p w:rsidR="009420F0" w:rsidRDefault="009420F0" w:rsidP="007A7CB6">
          <w:pPr>
            <w:pStyle w:val="Header"/>
          </w:pPr>
        </w:p>
      </w:tc>
      <w:tc>
        <w:tcPr>
          <w:tcW w:w="1068" w:type="pct"/>
        </w:tcPr>
        <w:p w:rsidR="009420F0" w:rsidRPr="007A7CB6" w:rsidRDefault="009420F0" w:rsidP="007A7CB6">
          <w:pPr>
            <w:pStyle w:val="Header"/>
          </w:pPr>
          <w:r>
            <w:t>GBCS</w:t>
          </w:r>
        </w:p>
      </w:tc>
    </w:tr>
  </w:tbl>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10287"/>
      <w:gridCol w:w="859"/>
      <w:gridCol w:w="3028"/>
    </w:tblGrid>
    <w:tr w:rsidR="009420F0" w:rsidTr="004F6F34">
      <w:trPr>
        <w:trHeight w:val="433"/>
      </w:trPr>
      <w:tc>
        <w:tcPr>
          <w:tcW w:w="3629" w:type="pct"/>
        </w:tcPr>
        <w:p w:rsidR="009420F0" w:rsidRDefault="009420F0" w:rsidP="00BF72B9">
          <w:pPr>
            <w:pStyle w:val="Header"/>
            <w:jc w:val="left"/>
          </w:pPr>
          <w:r>
            <w:t xml:space="preserve">DRAFT </w:t>
          </w:r>
        </w:p>
      </w:tc>
      <w:tc>
        <w:tcPr>
          <w:tcW w:w="303" w:type="pct"/>
        </w:tcPr>
        <w:p w:rsidR="009420F0" w:rsidRDefault="009420F0" w:rsidP="007A7CB6">
          <w:pPr>
            <w:pStyle w:val="Header"/>
          </w:pPr>
        </w:p>
      </w:tc>
      <w:tc>
        <w:tcPr>
          <w:tcW w:w="1068" w:type="pct"/>
        </w:tcPr>
        <w:p w:rsidR="009420F0" w:rsidRPr="007A7CB6" w:rsidRDefault="009420F0" w:rsidP="007A7CB6">
          <w:pPr>
            <w:pStyle w:val="Header"/>
          </w:pPr>
          <w:r>
            <w:t>GBCS</w:t>
          </w:r>
        </w:p>
      </w:tc>
    </w:tr>
  </w:tbl>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6708"/>
      <w:gridCol w:w="560"/>
      <w:gridCol w:w="1974"/>
    </w:tblGrid>
    <w:tr w:rsidR="009420F0" w:rsidTr="004F6F34">
      <w:trPr>
        <w:trHeight w:val="433"/>
      </w:trPr>
      <w:tc>
        <w:tcPr>
          <w:tcW w:w="3629" w:type="pct"/>
        </w:tcPr>
        <w:p w:rsidR="009420F0" w:rsidRDefault="009420F0" w:rsidP="00BF72B9">
          <w:pPr>
            <w:pStyle w:val="Header"/>
            <w:jc w:val="left"/>
          </w:pPr>
          <w:r>
            <w:t xml:space="preserve">DRAFT </w:t>
          </w:r>
        </w:p>
      </w:tc>
      <w:tc>
        <w:tcPr>
          <w:tcW w:w="303" w:type="pct"/>
        </w:tcPr>
        <w:p w:rsidR="009420F0" w:rsidRDefault="009420F0" w:rsidP="007A7CB6">
          <w:pPr>
            <w:pStyle w:val="Header"/>
          </w:pPr>
        </w:p>
      </w:tc>
      <w:tc>
        <w:tcPr>
          <w:tcW w:w="1068" w:type="pct"/>
        </w:tcPr>
        <w:p w:rsidR="009420F0" w:rsidRPr="007A7CB6" w:rsidRDefault="009420F0" w:rsidP="007A7CB6">
          <w:pPr>
            <w:pStyle w:val="Header"/>
          </w:pPr>
          <w:r>
            <w:t>GBCS</w:t>
          </w:r>
        </w:p>
      </w:tc>
    </w:tr>
  </w:tbl>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10287"/>
      <w:gridCol w:w="859"/>
      <w:gridCol w:w="3028"/>
    </w:tblGrid>
    <w:tr w:rsidR="009420F0" w:rsidTr="004F6F34">
      <w:trPr>
        <w:trHeight w:val="433"/>
      </w:trPr>
      <w:tc>
        <w:tcPr>
          <w:tcW w:w="3629" w:type="pct"/>
        </w:tcPr>
        <w:p w:rsidR="009420F0" w:rsidRDefault="009420F0" w:rsidP="00BF72B9">
          <w:pPr>
            <w:pStyle w:val="Header"/>
            <w:jc w:val="left"/>
          </w:pPr>
          <w:r>
            <w:t xml:space="preserve">DRAFT </w:t>
          </w:r>
        </w:p>
      </w:tc>
      <w:tc>
        <w:tcPr>
          <w:tcW w:w="303" w:type="pct"/>
        </w:tcPr>
        <w:p w:rsidR="009420F0" w:rsidRDefault="009420F0" w:rsidP="007A7CB6">
          <w:pPr>
            <w:pStyle w:val="Header"/>
          </w:pPr>
        </w:p>
      </w:tc>
      <w:tc>
        <w:tcPr>
          <w:tcW w:w="1068" w:type="pct"/>
        </w:tcPr>
        <w:p w:rsidR="009420F0" w:rsidRPr="007A7CB6" w:rsidRDefault="009420F0" w:rsidP="007A7CB6">
          <w:pPr>
            <w:pStyle w:val="Header"/>
          </w:pPr>
          <w:r>
            <w:t>GBCS</w:t>
          </w:r>
        </w:p>
      </w:tc>
    </w:tr>
  </w:tbl>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6708"/>
      <w:gridCol w:w="560"/>
      <w:gridCol w:w="1974"/>
    </w:tblGrid>
    <w:tr w:rsidR="009420F0" w:rsidTr="004F6F34">
      <w:trPr>
        <w:trHeight w:val="433"/>
      </w:trPr>
      <w:tc>
        <w:tcPr>
          <w:tcW w:w="3629" w:type="pct"/>
        </w:tcPr>
        <w:p w:rsidR="009420F0" w:rsidRDefault="009420F0" w:rsidP="00BF72B9">
          <w:pPr>
            <w:pStyle w:val="Header"/>
            <w:jc w:val="left"/>
          </w:pPr>
          <w:r>
            <w:t xml:space="preserve">DRAFT </w:t>
          </w:r>
        </w:p>
      </w:tc>
      <w:tc>
        <w:tcPr>
          <w:tcW w:w="303" w:type="pct"/>
        </w:tcPr>
        <w:p w:rsidR="009420F0" w:rsidRDefault="009420F0" w:rsidP="007A7CB6">
          <w:pPr>
            <w:pStyle w:val="Header"/>
          </w:pPr>
        </w:p>
      </w:tc>
      <w:tc>
        <w:tcPr>
          <w:tcW w:w="1068" w:type="pct"/>
        </w:tcPr>
        <w:p w:rsidR="009420F0" w:rsidRPr="007A7CB6" w:rsidRDefault="009420F0" w:rsidP="007A7CB6">
          <w:pPr>
            <w:pStyle w:val="Header"/>
          </w:pPr>
          <w:r>
            <w:t>GBCS</w:t>
          </w:r>
        </w:p>
      </w:tc>
    </w:tr>
  </w:tbl>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6708"/>
      <w:gridCol w:w="560"/>
      <w:gridCol w:w="1974"/>
    </w:tblGrid>
    <w:tr w:rsidR="009420F0" w:rsidTr="004F6F34">
      <w:trPr>
        <w:trHeight w:val="433"/>
      </w:trPr>
      <w:tc>
        <w:tcPr>
          <w:tcW w:w="3629" w:type="pct"/>
        </w:tcPr>
        <w:p w:rsidR="009420F0" w:rsidRDefault="009420F0" w:rsidP="00BF72B9">
          <w:pPr>
            <w:pStyle w:val="Header"/>
            <w:jc w:val="left"/>
          </w:pPr>
          <w:r>
            <w:t xml:space="preserve">DRAFT </w:t>
          </w:r>
        </w:p>
      </w:tc>
      <w:tc>
        <w:tcPr>
          <w:tcW w:w="303" w:type="pct"/>
        </w:tcPr>
        <w:p w:rsidR="009420F0" w:rsidRDefault="009420F0" w:rsidP="007A7CB6">
          <w:pPr>
            <w:pStyle w:val="Header"/>
          </w:pPr>
        </w:p>
      </w:tc>
      <w:tc>
        <w:tcPr>
          <w:tcW w:w="1068" w:type="pct"/>
        </w:tcPr>
        <w:p w:rsidR="009420F0" w:rsidRPr="007A7CB6" w:rsidRDefault="009420F0" w:rsidP="007A7CB6">
          <w:pPr>
            <w:pStyle w:val="Header"/>
          </w:pPr>
          <w:r>
            <w:t>GBCS</w:t>
          </w:r>
        </w:p>
      </w:tc>
    </w:tr>
  </w:tbl>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0F0" w:rsidRDefault="009420F0" w:rsidP="007A7CB6">
    <w:pPr>
      <w:pStyle w:val="Header"/>
      <w:jc w:val="left"/>
    </w:pPr>
    <w:r>
      <w:rPr>
        <w:noProof/>
        <w:lang w:eastAsia="en-GB"/>
      </w:rPr>
      <w:drawing>
        <wp:inline distT="0" distB="0" distL="0" distR="0" wp14:anchorId="28B40F46" wp14:editId="1EBABD4F">
          <wp:extent cx="1162769" cy="770033"/>
          <wp:effectExtent l="19050" t="0" r="0" b="0"/>
          <wp:docPr id="6" name="Picture 6" descr="http://deccintranet/services/communications/branding/PublishingImages/DECC_CYAN_SML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eccintranet/services/communications/branding/PublishingImages/DECC_CYAN_SML_AW.jpg"/>
                  <pic:cNvPicPr>
                    <a:picLocks noChangeAspect="1" noChangeArrowheads="1"/>
                  </pic:cNvPicPr>
                </pic:nvPicPr>
                <pic:blipFill>
                  <a:blip r:embed="rId1"/>
                  <a:srcRect/>
                  <a:stretch>
                    <a:fillRect/>
                  </a:stretch>
                </pic:blipFill>
                <pic:spPr bwMode="auto">
                  <a:xfrm>
                    <a:off x="0" y="0"/>
                    <a:ext cx="1162623" cy="769936"/>
                  </a:xfrm>
                  <a:prstGeom prst="rect">
                    <a:avLst/>
                  </a:prstGeom>
                  <a:noFill/>
                  <a:ln w="9525">
                    <a:noFill/>
                    <a:miter lim="800000"/>
                    <a:headEnd/>
                    <a:tailEnd/>
                  </a:ln>
                </pic:spPr>
              </pic:pic>
            </a:graphicData>
          </a:graphic>
        </wp:inline>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10287"/>
      <w:gridCol w:w="859"/>
      <w:gridCol w:w="3028"/>
    </w:tblGrid>
    <w:tr w:rsidR="009420F0" w:rsidTr="004F6F34">
      <w:trPr>
        <w:trHeight w:val="433"/>
      </w:trPr>
      <w:tc>
        <w:tcPr>
          <w:tcW w:w="3629" w:type="pct"/>
        </w:tcPr>
        <w:p w:rsidR="009420F0" w:rsidRDefault="009420F0" w:rsidP="00BF72B9">
          <w:pPr>
            <w:pStyle w:val="Header"/>
            <w:jc w:val="left"/>
          </w:pPr>
          <w:r>
            <w:t xml:space="preserve">DRAFT </w:t>
          </w:r>
        </w:p>
      </w:tc>
      <w:tc>
        <w:tcPr>
          <w:tcW w:w="303" w:type="pct"/>
        </w:tcPr>
        <w:p w:rsidR="009420F0" w:rsidRDefault="009420F0" w:rsidP="007A7CB6">
          <w:pPr>
            <w:pStyle w:val="Header"/>
          </w:pPr>
        </w:p>
      </w:tc>
      <w:tc>
        <w:tcPr>
          <w:tcW w:w="1068" w:type="pct"/>
        </w:tcPr>
        <w:p w:rsidR="009420F0" w:rsidRPr="007A7CB6" w:rsidRDefault="009420F0" w:rsidP="007A7CB6">
          <w:pPr>
            <w:pStyle w:val="Header"/>
          </w:pPr>
          <w:r>
            <w:t>GBCS</w:t>
          </w:r>
        </w:p>
      </w:tc>
    </w:tr>
  </w:tbl>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356" w:type="dxa"/>
      <w:tblInd w:w="-34" w:type="dxa"/>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544"/>
      <w:gridCol w:w="395"/>
      <w:gridCol w:w="5417"/>
    </w:tblGrid>
    <w:tr w:rsidR="009420F0" w:rsidTr="00010699">
      <w:trPr>
        <w:trHeight w:val="433"/>
      </w:trPr>
      <w:tc>
        <w:tcPr>
          <w:tcW w:w="3544" w:type="dxa"/>
        </w:tcPr>
        <w:p w:rsidR="009420F0" w:rsidRDefault="009420F0" w:rsidP="00BF72B9">
          <w:pPr>
            <w:pStyle w:val="Header"/>
            <w:jc w:val="left"/>
          </w:pPr>
          <w:r>
            <w:t xml:space="preserve">DRAFT </w:t>
          </w:r>
        </w:p>
      </w:tc>
      <w:tc>
        <w:tcPr>
          <w:tcW w:w="395" w:type="dxa"/>
        </w:tcPr>
        <w:p w:rsidR="009420F0" w:rsidRDefault="009420F0" w:rsidP="007A7CB6">
          <w:pPr>
            <w:pStyle w:val="Header"/>
          </w:pPr>
        </w:p>
      </w:tc>
      <w:tc>
        <w:tcPr>
          <w:tcW w:w="5417" w:type="dxa"/>
        </w:tcPr>
        <w:p w:rsidR="009420F0" w:rsidRPr="007A7CB6" w:rsidRDefault="009420F0" w:rsidP="007A7CB6">
          <w:pPr>
            <w:pStyle w:val="Header"/>
          </w:pPr>
          <w:r>
            <w:t>GBCS</w:t>
          </w:r>
        </w:p>
      </w:tc>
    </w:tr>
  </w:tbl>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5369"/>
      <w:gridCol w:w="598"/>
      <w:gridCol w:w="8207"/>
    </w:tblGrid>
    <w:tr w:rsidR="009420F0" w:rsidTr="00F2135A">
      <w:trPr>
        <w:trHeight w:val="433"/>
      </w:trPr>
      <w:tc>
        <w:tcPr>
          <w:tcW w:w="1894" w:type="pct"/>
        </w:tcPr>
        <w:p w:rsidR="009420F0" w:rsidRDefault="009420F0" w:rsidP="00BF72B9">
          <w:pPr>
            <w:pStyle w:val="Header"/>
            <w:jc w:val="left"/>
          </w:pPr>
          <w:r>
            <w:t xml:space="preserve">DRAFT </w:t>
          </w:r>
        </w:p>
      </w:tc>
      <w:tc>
        <w:tcPr>
          <w:tcW w:w="211" w:type="pct"/>
        </w:tcPr>
        <w:p w:rsidR="009420F0" w:rsidRDefault="009420F0" w:rsidP="007A7CB6">
          <w:pPr>
            <w:pStyle w:val="Header"/>
          </w:pPr>
        </w:p>
      </w:tc>
      <w:tc>
        <w:tcPr>
          <w:tcW w:w="2895" w:type="pct"/>
        </w:tcPr>
        <w:p w:rsidR="009420F0" w:rsidRPr="007A7CB6" w:rsidRDefault="009420F0" w:rsidP="007A7CB6">
          <w:pPr>
            <w:pStyle w:val="Header"/>
          </w:pPr>
          <w:r>
            <w:t>GBCS</w:t>
          </w:r>
        </w:p>
      </w:tc>
    </w:tr>
  </w:tbl>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5369"/>
      <w:gridCol w:w="598"/>
      <w:gridCol w:w="8207"/>
    </w:tblGrid>
    <w:tr w:rsidR="009420F0" w:rsidTr="00F2135A">
      <w:trPr>
        <w:trHeight w:val="433"/>
      </w:trPr>
      <w:tc>
        <w:tcPr>
          <w:tcW w:w="1894" w:type="pct"/>
        </w:tcPr>
        <w:p w:rsidR="009420F0" w:rsidRDefault="009420F0" w:rsidP="00BF72B9">
          <w:pPr>
            <w:pStyle w:val="Header"/>
            <w:jc w:val="left"/>
          </w:pPr>
          <w:r>
            <w:t xml:space="preserve">DRAFT </w:t>
          </w:r>
        </w:p>
      </w:tc>
      <w:tc>
        <w:tcPr>
          <w:tcW w:w="211" w:type="pct"/>
        </w:tcPr>
        <w:p w:rsidR="009420F0" w:rsidRDefault="009420F0" w:rsidP="007A7CB6">
          <w:pPr>
            <w:pStyle w:val="Header"/>
          </w:pPr>
        </w:p>
      </w:tc>
      <w:tc>
        <w:tcPr>
          <w:tcW w:w="2895" w:type="pct"/>
        </w:tcPr>
        <w:p w:rsidR="009420F0" w:rsidRPr="007A7CB6" w:rsidRDefault="009420F0" w:rsidP="007A7CB6">
          <w:pPr>
            <w:pStyle w:val="Header"/>
          </w:pPr>
          <w:r>
            <w:t>GBCS</w:t>
          </w:r>
        </w:p>
      </w:tc>
    </w:tr>
  </w:tbl>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5369"/>
      <w:gridCol w:w="598"/>
      <w:gridCol w:w="8207"/>
    </w:tblGrid>
    <w:tr w:rsidR="009420F0" w:rsidTr="00F2135A">
      <w:trPr>
        <w:trHeight w:val="433"/>
      </w:trPr>
      <w:tc>
        <w:tcPr>
          <w:tcW w:w="1894" w:type="pct"/>
        </w:tcPr>
        <w:p w:rsidR="009420F0" w:rsidRDefault="009420F0" w:rsidP="00BF72B9">
          <w:pPr>
            <w:pStyle w:val="Header"/>
            <w:jc w:val="left"/>
          </w:pPr>
          <w:r>
            <w:t xml:space="preserve">DRAFT </w:t>
          </w:r>
        </w:p>
      </w:tc>
      <w:tc>
        <w:tcPr>
          <w:tcW w:w="211" w:type="pct"/>
        </w:tcPr>
        <w:p w:rsidR="009420F0" w:rsidRDefault="009420F0" w:rsidP="007A7CB6">
          <w:pPr>
            <w:pStyle w:val="Header"/>
          </w:pPr>
        </w:p>
      </w:tc>
      <w:tc>
        <w:tcPr>
          <w:tcW w:w="2895" w:type="pct"/>
        </w:tcPr>
        <w:p w:rsidR="009420F0" w:rsidRPr="007A7CB6" w:rsidRDefault="009420F0" w:rsidP="007A7CB6">
          <w:pPr>
            <w:pStyle w:val="Header"/>
          </w:pPr>
          <w:r>
            <w:t>GBCS</w:t>
          </w:r>
        </w:p>
      </w:tc>
    </w:tr>
  </w:tbl>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5AC" w:rsidRDefault="009420F0" w:rsidP="003A1E0B">
    <w:pPr>
      <w:pStyle w:val="NoSpacing"/>
    </w:pPr>
    <w:r>
      <w:rPr>
        <w:noProof/>
      </w:rPr>
      <w:drawing>
        <wp:anchor distT="0" distB="0" distL="114300" distR="114300" simplePos="0" relativeHeight="251659264" behindDoc="1" locked="0" layoutInCell="1" allowOverlap="1" wp14:anchorId="49E3DF24" wp14:editId="45F43661">
          <wp:simplePos x="0" y="0"/>
          <wp:positionH relativeFrom="column">
            <wp:posOffset>-927100</wp:posOffset>
          </wp:positionH>
          <wp:positionV relativeFrom="paragraph">
            <wp:posOffset>-214157</wp:posOffset>
          </wp:positionV>
          <wp:extent cx="7560310" cy="10680065"/>
          <wp:effectExtent l="0" t="0" r="0" b="0"/>
          <wp:wrapNone/>
          <wp:docPr id="324" name="Picture 324" descr="Decc-graphic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cc-graphic2.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00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0F0" w:rsidRDefault="009420F0" w:rsidP="007A7CB6">
    <w:pPr>
      <w:pStyle w:val="Header"/>
      <w:jc w:val="left"/>
    </w:pPr>
    <w:r>
      <w:rPr>
        <w:noProof/>
        <w:lang w:eastAsia="en-GB"/>
      </w:rPr>
      <w:drawing>
        <wp:inline distT="0" distB="0" distL="0" distR="0" wp14:anchorId="1625E3DF" wp14:editId="46A3A932">
          <wp:extent cx="1162769" cy="770033"/>
          <wp:effectExtent l="19050" t="0" r="0" b="0"/>
          <wp:docPr id="8" name="Picture 8" descr="http://deccintranet/services/communications/branding/PublishingImages/DECC_CYAN_SML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eccintranet/services/communications/branding/PublishingImages/DECC_CYAN_SML_AW.jpg"/>
                  <pic:cNvPicPr>
                    <a:picLocks noChangeAspect="1" noChangeArrowheads="1"/>
                  </pic:cNvPicPr>
                </pic:nvPicPr>
                <pic:blipFill>
                  <a:blip r:embed="rId1"/>
                  <a:srcRect/>
                  <a:stretch>
                    <a:fillRect/>
                  </a:stretch>
                </pic:blipFill>
                <pic:spPr bwMode="auto">
                  <a:xfrm>
                    <a:off x="0" y="0"/>
                    <a:ext cx="1162623" cy="769936"/>
                  </a:xfrm>
                  <a:prstGeom prst="rect">
                    <a:avLst/>
                  </a:prstGeom>
                  <a:noFill/>
                  <a:ln w="9525">
                    <a:noFill/>
                    <a:miter lim="800000"/>
                    <a:headEnd/>
                    <a:tailEnd/>
                  </a:ln>
                </pic:spPr>
              </pic:pic>
            </a:graphicData>
          </a:graphic>
        </wp:inline>
      </w:drawing>
    </w:r>
    <w:r>
      <w:rPr>
        <w:noProof/>
        <w:lang w:eastAsia="en-GB"/>
      </w:rPr>
      <w:drawing>
        <wp:anchor distT="0" distB="0" distL="114300" distR="114300" simplePos="0" relativeHeight="251660288" behindDoc="1" locked="0" layoutInCell="1" allowOverlap="1" wp14:anchorId="0F9EAC13" wp14:editId="553BFE43">
          <wp:simplePos x="0" y="0"/>
          <wp:positionH relativeFrom="column">
            <wp:posOffset>-755015</wp:posOffset>
          </wp:positionH>
          <wp:positionV relativeFrom="paragraph">
            <wp:posOffset>-257810</wp:posOffset>
          </wp:positionV>
          <wp:extent cx="7560310" cy="10680065"/>
          <wp:effectExtent l="0" t="0" r="0" b="0"/>
          <wp:wrapNone/>
          <wp:docPr id="9" name="Picture 9" descr="Decc-graphic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cc-graphic2.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800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397"/>
      <w:gridCol w:w="379"/>
      <w:gridCol w:w="5466"/>
    </w:tblGrid>
    <w:tr w:rsidR="009420F0" w:rsidTr="004C1B9D">
      <w:trPr>
        <w:trHeight w:val="433"/>
      </w:trPr>
      <w:tc>
        <w:tcPr>
          <w:tcW w:w="1838" w:type="pct"/>
        </w:tcPr>
        <w:p w:rsidR="009420F0" w:rsidRDefault="009420F0" w:rsidP="00BF72B9">
          <w:pPr>
            <w:pStyle w:val="Header"/>
            <w:jc w:val="left"/>
          </w:pPr>
          <w:r>
            <w:t xml:space="preserve">DRAFT </w:t>
          </w:r>
        </w:p>
      </w:tc>
      <w:tc>
        <w:tcPr>
          <w:tcW w:w="205" w:type="pct"/>
        </w:tcPr>
        <w:p w:rsidR="009420F0" w:rsidRDefault="009420F0" w:rsidP="007A7CB6">
          <w:pPr>
            <w:pStyle w:val="Header"/>
          </w:pPr>
        </w:p>
      </w:tc>
      <w:tc>
        <w:tcPr>
          <w:tcW w:w="2957" w:type="pct"/>
        </w:tcPr>
        <w:p w:rsidR="009420F0" w:rsidRPr="007A7CB6" w:rsidRDefault="009420F0" w:rsidP="007A7CB6">
          <w:pPr>
            <w:pStyle w:val="Header"/>
          </w:pPr>
          <w:r>
            <w:t>GBCS</w:t>
          </w:r>
        </w:p>
      </w:tc>
    </w:tr>
  </w:tbl>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5210"/>
      <w:gridCol w:w="581"/>
      <w:gridCol w:w="8383"/>
    </w:tblGrid>
    <w:tr w:rsidR="009420F0" w:rsidTr="00DC2C33">
      <w:trPr>
        <w:trHeight w:val="433"/>
      </w:trPr>
      <w:tc>
        <w:tcPr>
          <w:tcW w:w="1838" w:type="pct"/>
        </w:tcPr>
        <w:p w:rsidR="009420F0" w:rsidRDefault="009420F0" w:rsidP="00BF72B9">
          <w:pPr>
            <w:pStyle w:val="Header"/>
            <w:jc w:val="left"/>
          </w:pPr>
          <w:r>
            <w:t xml:space="preserve">DRAFT </w:t>
          </w:r>
        </w:p>
      </w:tc>
      <w:tc>
        <w:tcPr>
          <w:tcW w:w="205" w:type="pct"/>
        </w:tcPr>
        <w:p w:rsidR="009420F0" w:rsidRDefault="009420F0" w:rsidP="007A7CB6">
          <w:pPr>
            <w:pStyle w:val="Header"/>
          </w:pPr>
        </w:p>
      </w:tc>
      <w:tc>
        <w:tcPr>
          <w:tcW w:w="2957" w:type="pct"/>
        </w:tcPr>
        <w:p w:rsidR="009420F0" w:rsidRPr="007A7CB6" w:rsidRDefault="009420F0" w:rsidP="007A7CB6">
          <w:pPr>
            <w:pStyle w:val="Header"/>
          </w:pPr>
          <w:r>
            <w:t>GBCS</w:t>
          </w:r>
        </w:p>
      </w:tc>
    </w:tr>
  </w:tbl>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397"/>
      <w:gridCol w:w="379"/>
      <w:gridCol w:w="5466"/>
    </w:tblGrid>
    <w:tr w:rsidR="009420F0" w:rsidTr="00E5608E">
      <w:trPr>
        <w:trHeight w:val="433"/>
      </w:trPr>
      <w:tc>
        <w:tcPr>
          <w:tcW w:w="1838" w:type="pct"/>
        </w:tcPr>
        <w:p w:rsidR="009420F0" w:rsidRDefault="009420F0" w:rsidP="00BF72B9">
          <w:pPr>
            <w:pStyle w:val="Header"/>
            <w:jc w:val="left"/>
          </w:pPr>
          <w:r>
            <w:t xml:space="preserve">DRAFT </w:t>
          </w:r>
        </w:p>
      </w:tc>
      <w:tc>
        <w:tcPr>
          <w:tcW w:w="205" w:type="pct"/>
        </w:tcPr>
        <w:p w:rsidR="009420F0" w:rsidRDefault="009420F0" w:rsidP="007A7CB6">
          <w:pPr>
            <w:pStyle w:val="Header"/>
          </w:pPr>
        </w:p>
      </w:tc>
      <w:tc>
        <w:tcPr>
          <w:tcW w:w="2957" w:type="pct"/>
        </w:tcPr>
        <w:p w:rsidR="009420F0" w:rsidRPr="007A7CB6" w:rsidRDefault="009420F0" w:rsidP="007A7CB6">
          <w:pPr>
            <w:pStyle w:val="Header"/>
          </w:pPr>
          <w:r>
            <w:t>GBCS</w:t>
          </w:r>
        </w:p>
      </w:tc>
    </w:tr>
  </w:tbl>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4788"/>
      <w:gridCol w:w="533"/>
      <w:gridCol w:w="8853"/>
    </w:tblGrid>
    <w:tr w:rsidR="009420F0" w:rsidTr="00406E87">
      <w:trPr>
        <w:trHeight w:val="433"/>
      </w:trPr>
      <w:tc>
        <w:tcPr>
          <w:tcW w:w="1689" w:type="pct"/>
        </w:tcPr>
        <w:p w:rsidR="009420F0" w:rsidRDefault="009420F0" w:rsidP="00BF72B9">
          <w:pPr>
            <w:pStyle w:val="Header"/>
            <w:jc w:val="left"/>
          </w:pPr>
          <w:r>
            <w:t xml:space="preserve">DRAFT </w:t>
          </w:r>
        </w:p>
      </w:tc>
      <w:tc>
        <w:tcPr>
          <w:tcW w:w="188" w:type="pct"/>
        </w:tcPr>
        <w:p w:rsidR="009420F0" w:rsidRDefault="009420F0" w:rsidP="007A7CB6">
          <w:pPr>
            <w:pStyle w:val="Header"/>
          </w:pPr>
        </w:p>
      </w:tc>
      <w:tc>
        <w:tcPr>
          <w:tcW w:w="3122" w:type="pct"/>
        </w:tcPr>
        <w:p w:rsidR="009420F0" w:rsidRPr="007A7CB6" w:rsidRDefault="009420F0" w:rsidP="007A7CB6">
          <w:pPr>
            <w:pStyle w:val="Header"/>
          </w:pPr>
          <w:r>
            <w:t>GBCS</w:t>
          </w:r>
        </w:p>
      </w:tc>
    </w:tr>
  </w:tbl>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122"/>
      <w:gridCol w:w="347"/>
      <w:gridCol w:w="5773"/>
    </w:tblGrid>
    <w:tr w:rsidR="009420F0" w:rsidTr="00872E38">
      <w:trPr>
        <w:trHeight w:val="433"/>
      </w:trPr>
      <w:tc>
        <w:tcPr>
          <w:tcW w:w="1689" w:type="pct"/>
        </w:tcPr>
        <w:p w:rsidR="009420F0" w:rsidRDefault="009420F0" w:rsidP="00BF72B9">
          <w:pPr>
            <w:pStyle w:val="Header"/>
            <w:jc w:val="left"/>
          </w:pPr>
          <w:r>
            <w:t xml:space="preserve">DRAFT </w:t>
          </w:r>
        </w:p>
      </w:tc>
      <w:tc>
        <w:tcPr>
          <w:tcW w:w="188" w:type="pct"/>
        </w:tcPr>
        <w:p w:rsidR="009420F0" w:rsidRDefault="009420F0" w:rsidP="007A7CB6">
          <w:pPr>
            <w:pStyle w:val="Header"/>
          </w:pPr>
        </w:p>
      </w:tc>
      <w:tc>
        <w:tcPr>
          <w:tcW w:w="3123" w:type="pct"/>
        </w:tcPr>
        <w:p w:rsidR="009420F0" w:rsidRPr="007A7CB6" w:rsidRDefault="009420F0" w:rsidP="007A7CB6">
          <w:pPr>
            <w:pStyle w:val="Header"/>
          </w:pPr>
          <w:r>
            <w:t>GBCS</w:t>
          </w:r>
        </w:p>
      </w:tc>
    </w:tr>
  </w:tbl>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4788"/>
      <w:gridCol w:w="533"/>
      <w:gridCol w:w="8853"/>
    </w:tblGrid>
    <w:tr w:rsidR="009420F0" w:rsidTr="00872E38">
      <w:trPr>
        <w:trHeight w:val="433"/>
      </w:trPr>
      <w:tc>
        <w:tcPr>
          <w:tcW w:w="1689" w:type="pct"/>
        </w:tcPr>
        <w:p w:rsidR="009420F0" w:rsidRDefault="009420F0" w:rsidP="00BF72B9">
          <w:pPr>
            <w:pStyle w:val="Header"/>
            <w:jc w:val="left"/>
          </w:pPr>
          <w:r>
            <w:t xml:space="preserve">DRAFT </w:t>
          </w:r>
        </w:p>
      </w:tc>
      <w:tc>
        <w:tcPr>
          <w:tcW w:w="188" w:type="pct"/>
        </w:tcPr>
        <w:p w:rsidR="009420F0" w:rsidRDefault="009420F0" w:rsidP="007A7CB6">
          <w:pPr>
            <w:pStyle w:val="Header"/>
          </w:pPr>
        </w:p>
      </w:tc>
      <w:tc>
        <w:tcPr>
          <w:tcW w:w="3123" w:type="pct"/>
        </w:tcPr>
        <w:p w:rsidR="009420F0" w:rsidRPr="007A7CB6" w:rsidRDefault="009420F0" w:rsidP="007A7CB6">
          <w:pPr>
            <w:pStyle w:val="Header"/>
          </w:pPr>
          <w:r>
            <w:t>GBCS</w:t>
          </w:r>
        </w:p>
      </w:tc>
    </w:tr>
  </w:tbl>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784060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5975EC"/>
    <w:multiLevelType w:val="hybridMultilevel"/>
    <w:tmpl w:val="0EEA62E8"/>
    <w:lvl w:ilvl="0" w:tplc="23B8D476">
      <w:start w:val="1"/>
      <w:numFmt w:val="decimal"/>
      <w:pStyle w:val="Text-Numbered"/>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nsid w:val="026340A3"/>
    <w:multiLevelType w:val="hybridMultilevel"/>
    <w:tmpl w:val="252216A4"/>
    <w:lvl w:ilvl="0" w:tplc="41141220">
      <w:start w:val="1"/>
      <w:numFmt w:val="lowerRoman"/>
      <w:pStyle w:val="TabtxtRN"/>
      <w:lvlText w:val="%1."/>
      <w:lvlJc w:val="right"/>
      <w:pPr>
        <w:ind w:left="56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7FB4892"/>
    <w:multiLevelType w:val="multilevel"/>
    <w:tmpl w:val="76645242"/>
    <w:lvl w:ilvl="0">
      <w:start w:val="2"/>
      <w:numFmt w:val="decimal"/>
      <w:pStyle w:val="StyleHeading1Chaptertitle1Chaptertitle1newpageh1Pa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0AB15824"/>
    <w:multiLevelType w:val="multilevel"/>
    <w:tmpl w:val="FE105B6C"/>
    <w:styleLink w:val="StyleOutlinenumberedLeft089cmHanging063cm"/>
    <w:lvl w:ilvl="0">
      <w:start w:val="1"/>
      <w:numFmt w:val="decimal"/>
      <w:lvlText w:val="%1."/>
      <w:lvlJc w:val="left"/>
      <w:pPr>
        <w:ind w:left="567"/>
      </w:pPr>
      <w:rPr>
        <w:rFonts w:ascii="Arial" w:hAnsi="Arial" w:cs="Times New Roman" w:hint="default"/>
        <w:sz w:val="24"/>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
    <w:nsid w:val="0B8E7185"/>
    <w:multiLevelType w:val="multilevel"/>
    <w:tmpl w:val="7CA09F6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2424" w:hanging="864"/>
      </w:pPr>
    </w:lvl>
    <w:lvl w:ilvl="4">
      <w:start w:val="1"/>
      <w:numFmt w:val="decimal"/>
      <w:pStyle w:val="Heading5"/>
      <w:lvlText w:val="%1.%2.%3.%4.%5"/>
      <w:lvlJc w:val="left"/>
      <w:pPr>
        <w:ind w:left="2285"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4699"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0BB72476"/>
    <w:multiLevelType w:val="hybridMultilevel"/>
    <w:tmpl w:val="FCE6971A"/>
    <w:lvl w:ilvl="0" w:tplc="528647BA">
      <w:start w:val="1"/>
      <w:numFmt w:val="bullet"/>
      <w:pStyle w:val="Listssb"/>
      <w:lvlText w:val=""/>
      <w:lvlJc w:val="left"/>
      <w:pPr>
        <w:ind w:left="2421" w:hanging="360"/>
      </w:pPr>
      <w:rPr>
        <w:rFonts w:ascii="Wingdings" w:hAnsi="Wingdings"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7">
    <w:nsid w:val="11732746"/>
    <w:multiLevelType w:val="multilevel"/>
    <w:tmpl w:val="F31E83E4"/>
    <w:lvl w:ilvl="0">
      <w:start w:val="1"/>
      <w:numFmt w:val="decimal"/>
      <w:pStyle w:val="Numbered"/>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9">
    <w:nsid w:val="191F65FC"/>
    <w:multiLevelType w:val="hybridMultilevel"/>
    <w:tmpl w:val="C656598C"/>
    <w:lvl w:ilvl="0" w:tplc="AB2EA198">
      <w:start w:val="1"/>
      <w:numFmt w:val="bullet"/>
      <w:pStyle w:val="condocbullet"/>
      <w:lvlText w:val=""/>
      <w:lvlJc w:val="left"/>
      <w:pPr>
        <w:ind w:left="862" w:hanging="360"/>
      </w:pPr>
      <w:rPr>
        <w:rFonts w:ascii="Symbol" w:hAnsi="Symbol"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0">
    <w:nsid w:val="1B676856"/>
    <w:multiLevelType w:val="multilevel"/>
    <w:tmpl w:val="B2C6FE82"/>
    <w:styleLink w:val="DECCBullet"/>
    <w:lvl w:ilvl="0">
      <w:start w:val="1"/>
      <w:numFmt w:val="bullet"/>
      <w:pStyle w:val="DECCBullets"/>
      <w:lvlText w:val=""/>
      <w:lvlJc w:val="left"/>
      <w:pPr>
        <w:tabs>
          <w:tab w:val="num" w:pos="1842"/>
        </w:tabs>
        <w:ind w:left="1842" w:hanging="425"/>
      </w:pPr>
      <w:rPr>
        <w:rFonts w:ascii="Symbol" w:hAnsi="Symbol" w:hint="default"/>
        <w:color w:val="auto"/>
      </w:rPr>
    </w:lvl>
    <w:lvl w:ilvl="1">
      <w:start w:val="1"/>
      <w:numFmt w:val="bullet"/>
      <w:lvlText w:val=""/>
      <w:lvlJc w:val="left"/>
      <w:pPr>
        <w:tabs>
          <w:tab w:val="num" w:pos="2834"/>
        </w:tabs>
        <w:ind w:left="2834" w:hanging="425"/>
      </w:pPr>
      <w:rPr>
        <w:rFonts w:ascii="Symbol" w:hAnsi="Symbol" w:hint="default"/>
        <w:color w:val="auto"/>
      </w:rPr>
    </w:lvl>
    <w:lvl w:ilvl="2">
      <w:start w:val="1"/>
      <w:numFmt w:val="bullet"/>
      <w:lvlText w:val=""/>
      <w:lvlJc w:val="left"/>
      <w:pPr>
        <w:tabs>
          <w:tab w:val="num" w:pos="3259"/>
        </w:tabs>
        <w:ind w:left="3259" w:hanging="425"/>
      </w:pPr>
      <w:rPr>
        <w:rFonts w:ascii="Symbol" w:hAnsi="Symbol" w:hint="default"/>
        <w:color w:val="auto"/>
      </w:rPr>
    </w:lvl>
    <w:lvl w:ilvl="3">
      <w:start w:val="1"/>
      <w:numFmt w:val="bullet"/>
      <w:lvlText w:val=""/>
      <w:lvlJc w:val="left"/>
      <w:pPr>
        <w:tabs>
          <w:tab w:val="num" w:pos="3685"/>
        </w:tabs>
        <w:ind w:left="3685" w:hanging="426"/>
      </w:pPr>
      <w:rPr>
        <w:rFonts w:ascii="Symbol" w:hAnsi="Symbol" w:hint="default"/>
        <w:color w:val="auto"/>
      </w:rPr>
    </w:lvl>
    <w:lvl w:ilvl="4">
      <w:start w:val="1"/>
      <w:numFmt w:val="bullet"/>
      <w:lvlText w:val=""/>
      <w:lvlJc w:val="left"/>
      <w:pPr>
        <w:tabs>
          <w:tab w:val="num" w:pos="4110"/>
        </w:tabs>
        <w:ind w:left="4110" w:hanging="425"/>
      </w:pPr>
      <w:rPr>
        <w:rFonts w:ascii="Symbol" w:hAnsi="Symbol" w:hint="default"/>
        <w:color w:val="auto"/>
      </w:rPr>
    </w:lvl>
    <w:lvl w:ilvl="5">
      <w:start w:val="1"/>
      <w:numFmt w:val="bullet"/>
      <w:lvlText w:val=""/>
      <w:lvlJc w:val="left"/>
      <w:pPr>
        <w:tabs>
          <w:tab w:val="num" w:pos="4535"/>
        </w:tabs>
        <w:ind w:left="4535" w:hanging="425"/>
      </w:pPr>
      <w:rPr>
        <w:rFonts w:ascii="Symbol" w:hAnsi="Symbol" w:hint="default"/>
        <w:color w:val="auto"/>
      </w:rPr>
    </w:lvl>
    <w:lvl w:ilvl="6">
      <w:start w:val="1"/>
      <w:numFmt w:val="bullet"/>
      <w:lvlText w:val=""/>
      <w:lvlJc w:val="left"/>
      <w:pPr>
        <w:tabs>
          <w:tab w:val="num" w:pos="4960"/>
        </w:tabs>
        <w:ind w:left="4960" w:hanging="425"/>
      </w:pPr>
      <w:rPr>
        <w:rFonts w:ascii="Symbol" w:hAnsi="Symbol" w:hint="default"/>
        <w:color w:val="auto"/>
      </w:rPr>
    </w:lvl>
    <w:lvl w:ilvl="7">
      <w:start w:val="1"/>
      <w:numFmt w:val="bullet"/>
      <w:lvlText w:val=""/>
      <w:lvlJc w:val="left"/>
      <w:pPr>
        <w:tabs>
          <w:tab w:val="num" w:pos="5386"/>
        </w:tabs>
        <w:ind w:left="5386" w:hanging="426"/>
      </w:pPr>
      <w:rPr>
        <w:rFonts w:ascii="Symbol" w:hAnsi="Symbol" w:hint="default"/>
        <w:color w:val="auto"/>
      </w:rPr>
    </w:lvl>
    <w:lvl w:ilvl="8">
      <w:start w:val="1"/>
      <w:numFmt w:val="bullet"/>
      <w:lvlText w:val=""/>
      <w:lvlJc w:val="left"/>
      <w:pPr>
        <w:tabs>
          <w:tab w:val="num" w:pos="5811"/>
        </w:tabs>
        <w:ind w:left="5811" w:hanging="425"/>
      </w:pPr>
      <w:rPr>
        <w:rFonts w:ascii="Symbol" w:hAnsi="Symbol" w:hint="default"/>
        <w:color w:val="auto"/>
      </w:rPr>
    </w:lvl>
  </w:abstractNum>
  <w:abstractNum w:abstractNumId="11">
    <w:nsid w:val="1EB5492E"/>
    <w:multiLevelType w:val="multilevel"/>
    <w:tmpl w:val="7840C8EE"/>
    <w:lvl w:ilvl="0">
      <w:start w:val="1"/>
      <w:numFmt w:val="bullet"/>
      <w:lvlText w:val=""/>
      <w:lvlJc w:val="left"/>
      <w:pPr>
        <w:ind w:left="360" w:hanging="360"/>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1F716AC8"/>
    <w:multiLevelType w:val="hybridMultilevel"/>
    <w:tmpl w:val="7DF4593E"/>
    <w:name w:val="ded29222323"/>
    <w:lvl w:ilvl="0" w:tplc="09C88CE0">
      <w:start w:val="1"/>
      <w:numFmt w:val="bullet"/>
      <w:pStyle w:val="Listbulletintable"/>
      <w:lvlText w:val=""/>
      <w:lvlJc w:val="left"/>
      <w:pPr>
        <w:ind w:left="1845" w:hanging="360"/>
      </w:pPr>
      <w:rPr>
        <w:rFonts w:ascii="Symbol" w:hAnsi="Symbol" w:hint="default"/>
      </w:rPr>
    </w:lvl>
    <w:lvl w:ilvl="1" w:tplc="08090019" w:tentative="1">
      <w:start w:val="1"/>
      <w:numFmt w:val="bullet"/>
      <w:lvlText w:val="o"/>
      <w:lvlJc w:val="left"/>
      <w:pPr>
        <w:ind w:left="2565" w:hanging="360"/>
      </w:pPr>
      <w:rPr>
        <w:rFonts w:ascii="Courier New" w:hAnsi="Courier New" w:cs="Courier New" w:hint="default"/>
      </w:rPr>
    </w:lvl>
    <w:lvl w:ilvl="2" w:tplc="0809001B" w:tentative="1">
      <w:start w:val="1"/>
      <w:numFmt w:val="bullet"/>
      <w:lvlText w:val=""/>
      <w:lvlJc w:val="left"/>
      <w:pPr>
        <w:ind w:left="3285" w:hanging="360"/>
      </w:pPr>
      <w:rPr>
        <w:rFonts w:ascii="Wingdings" w:hAnsi="Wingdings" w:hint="default"/>
      </w:rPr>
    </w:lvl>
    <w:lvl w:ilvl="3" w:tplc="0809000F" w:tentative="1">
      <w:start w:val="1"/>
      <w:numFmt w:val="bullet"/>
      <w:lvlText w:val=""/>
      <w:lvlJc w:val="left"/>
      <w:pPr>
        <w:ind w:left="4005" w:hanging="360"/>
      </w:pPr>
      <w:rPr>
        <w:rFonts w:ascii="Symbol" w:hAnsi="Symbol" w:hint="default"/>
      </w:rPr>
    </w:lvl>
    <w:lvl w:ilvl="4" w:tplc="08090019" w:tentative="1">
      <w:start w:val="1"/>
      <w:numFmt w:val="bullet"/>
      <w:lvlText w:val="o"/>
      <w:lvlJc w:val="left"/>
      <w:pPr>
        <w:ind w:left="4725" w:hanging="360"/>
      </w:pPr>
      <w:rPr>
        <w:rFonts w:ascii="Courier New" w:hAnsi="Courier New" w:cs="Courier New" w:hint="default"/>
      </w:rPr>
    </w:lvl>
    <w:lvl w:ilvl="5" w:tplc="0809001B" w:tentative="1">
      <w:start w:val="1"/>
      <w:numFmt w:val="bullet"/>
      <w:lvlText w:val=""/>
      <w:lvlJc w:val="left"/>
      <w:pPr>
        <w:ind w:left="5445" w:hanging="360"/>
      </w:pPr>
      <w:rPr>
        <w:rFonts w:ascii="Wingdings" w:hAnsi="Wingdings" w:hint="default"/>
      </w:rPr>
    </w:lvl>
    <w:lvl w:ilvl="6" w:tplc="0809000F" w:tentative="1">
      <w:start w:val="1"/>
      <w:numFmt w:val="bullet"/>
      <w:lvlText w:val=""/>
      <w:lvlJc w:val="left"/>
      <w:pPr>
        <w:ind w:left="6165" w:hanging="360"/>
      </w:pPr>
      <w:rPr>
        <w:rFonts w:ascii="Symbol" w:hAnsi="Symbol" w:hint="default"/>
      </w:rPr>
    </w:lvl>
    <w:lvl w:ilvl="7" w:tplc="08090019" w:tentative="1">
      <w:start w:val="1"/>
      <w:numFmt w:val="bullet"/>
      <w:lvlText w:val="o"/>
      <w:lvlJc w:val="left"/>
      <w:pPr>
        <w:ind w:left="6885" w:hanging="360"/>
      </w:pPr>
      <w:rPr>
        <w:rFonts w:ascii="Courier New" w:hAnsi="Courier New" w:cs="Courier New" w:hint="default"/>
      </w:rPr>
    </w:lvl>
    <w:lvl w:ilvl="8" w:tplc="0809001B" w:tentative="1">
      <w:start w:val="1"/>
      <w:numFmt w:val="bullet"/>
      <w:lvlText w:val=""/>
      <w:lvlJc w:val="left"/>
      <w:pPr>
        <w:ind w:left="7605" w:hanging="360"/>
      </w:pPr>
      <w:rPr>
        <w:rFonts w:ascii="Wingdings" w:hAnsi="Wingdings" w:hint="default"/>
      </w:rPr>
    </w:lvl>
  </w:abstractNum>
  <w:abstractNum w:abstractNumId="13">
    <w:nsid w:val="2AF81793"/>
    <w:multiLevelType w:val="hybridMultilevel"/>
    <w:tmpl w:val="528AE9CA"/>
    <w:lvl w:ilvl="0" w:tplc="A2B69348">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4">
    <w:nsid w:val="2C8C2C8A"/>
    <w:multiLevelType w:val="hybridMultilevel"/>
    <w:tmpl w:val="FD44A5A8"/>
    <w:lvl w:ilvl="0" w:tplc="FC6C52EE">
      <w:start w:val="19"/>
      <w:numFmt w:val="lowerRoman"/>
      <w:pStyle w:val="smetsxref"/>
      <w:lvlText w:val="%1."/>
      <w:lvlJc w:val="righ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E9A1803"/>
    <w:multiLevelType w:val="multilevel"/>
    <w:tmpl w:val="AF585614"/>
    <w:lvl w:ilvl="0">
      <w:start w:val="1"/>
      <w:numFmt w:val="decimal"/>
      <w:lvlText w:val="%1"/>
      <w:lvlJc w:val="left"/>
      <w:pPr>
        <w:tabs>
          <w:tab w:val="num" w:pos="709"/>
        </w:tabs>
        <w:ind w:left="709" w:hanging="709"/>
      </w:pPr>
      <w:rPr>
        <w:rFonts w:hint="default"/>
      </w:rPr>
    </w:lvl>
    <w:lvl w:ilvl="1">
      <w:start w:val="1"/>
      <w:numFmt w:val="decimal"/>
      <w:lvlText w:val="%2"/>
      <w:lvlJc w:val="left"/>
      <w:pPr>
        <w:tabs>
          <w:tab w:val="num" w:pos="2978"/>
        </w:tabs>
        <w:ind w:left="2978"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indentbullet1"/>
      <w:lvlText w:val=""/>
      <w:lvlJc w:val="left"/>
      <w:pPr>
        <w:tabs>
          <w:tab w:val="num" w:pos="1417"/>
        </w:tabs>
        <w:ind w:left="1417" w:hanging="708"/>
      </w:pPr>
      <w:rPr>
        <w:rFonts w:ascii="Wingdings" w:hAnsi="Wingdings" w:hint="default"/>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
    <w:nsid w:val="34067CC6"/>
    <w:multiLevelType w:val="multilevel"/>
    <w:tmpl w:val="0A303D78"/>
    <w:lvl w:ilvl="0">
      <w:start w:val="1"/>
      <w:numFmt w:val="lowerLetter"/>
      <w:pStyle w:val="Listalpha"/>
      <w:lvlText w:val="%1)"/>
      <w:lvlJc w:val="left"/>
      <w:pPr>
        <w:tabs>
          <w:tab w:val="num" w:pos="1080"/>
        </w:tabs>
        <w:ind w:left="1080" w:hanging="360"/>
      </w:pPr>
      <w:rPr>
        <w:rFonts w:hint="default"/>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1800"/>
        </w:tabs>
        <w:ind w:left="1800" w:hanging="360"/>
      </w:pPr>
      <w:rPr>
        <w:rFonts w:ascii="Symbol" w:hAnsi="Symbol" w:hint="default"/>
        <w:color w:val="auto"/>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7">
    <w:nsid w:val="386D6E5D"/>
    <w:multiLevelType w:val="hybridMultilevel"/>
    <w:tmpl w:val="7A3AA31A"/>
    <w:lvl w:ilvl="0" w:tplc="0809001B">
      <w:start w:val="1"/>
      <w:numFmt w:val="bullet"/>
      <w:pStyle w:val="Tablerightcol"/>
      <w:lvlText w:val=""/>
      <w:lvlJc w:val="left"/>
      <w:pPr>
        <w:ind w:left="720" w:hanging="360"/>
      </w:pPr>
      <w:rPr>
        <w:rFonts w:ascii="Symbol" w:hAnsi="Symbol" w:hint="default"/>
      </w:rPr>
    </w:lvl>
    <w:lvl w:ilvl="1" w:tplc="08090019">
      <w:start w:val="1"/>
      <w:numFmt w:val="bullet"/>
      <w:lvlText w:val="o"/>
      <w:lvlJc w:val="left"/>
      <w:pPr>
        <w:ind w:left="1440" w:hanging="360"/>
      </w:pPr>
      <w:rPr>
        <w:rFonts w:ascii="Courier New" w:hAnsi="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8">
    <w:nsid w:val="3B3C3E8A"/>
    <w:multiLevelType w:val="singleLevel"/>
    <w:tmpl w:val="3FFC2ED4"/>
    <w:lvl w:ilvl="0">
      <w:start w:val="1"/>
      <w:numFmt w:val="decimal"/>
      <w:pStyle w:val="Define"/>
      <w:lvlText w:val="%1"/>
      <w:lvlJc w:val="right"/>
      <w:pPr>
        <w:tabs>
          <w:tab w:val="num" w:pos="648"/>
        </w:tabs>
        <w:ind w:left="0" w:firstLine="288"/>
      </w:pPr>
    </w:lvl>
  </w:abstractNum>
  <w:abstractNum w:abstractNumId="19">
    <w:nsid w:val="3C072802"/>
    <w:multiLevelType w:val="hybridMultilevel"/>
    <w:tmpl w:val="2F36809C"/>
    <w:lvl w:ilvl="0" w:tplc="08090001">
      <w:start w:val="1"/>
      <w:numFmt w:val="bullet"/>
      <w:pStyle w:val="Requirement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51F6B3A"/>
    <w:multiLevelType w:val="multilevel"/>
    <w:tmpl w:val="0ABC4FE8"/>
    <w:name w:val="ded29222323232"/>
    <w:lvl w:ilvl="0">
      <w:start w:val="1"/>
      <w:numFmt w:val="decimal"/>
      <w:lvlText w:val="%1"/>
      <w:lvlJc w:val="left"/>
      <w:pPr>
        <w:tabs>
          <w:tab w:val="num" w:pos="709"/>
        </w:tabs>
        <w:ind w:left="709" w:hanging="709"/>
      </w:pPr>
      <w:rPr>
        <w:rFonts w:hint="default"/>
      </w:rPr>
    </w:lvl>
    <w:lvl w:ilvl="1">
      <w:start w:val="1"/>
      <w:numFmt w:val="decimal"/>
      <w:pStyle w:val="ListParagraph"/>
      <w:lvlText w:val="%2"/>
      <w:lvlJc w:val="left"/>
      <w:pPr>
        <w:tabs>
          <w:tab w:val="num" w:pos="2978"/>
        </w:tabs>
        <w:ind w:left="2978"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1">
    <w:nsid w:val="48A517CE"/>
    <w:multiLevelType w:val="multilevel"/>
    <w:tmpl w:val="ED382F3E"/>
    <w:lvl w:ilvl="0">
      <w:start w:val="1"/>
      <w:numFmt w:val="bullet"/>
      <w:lvlText w:val=""/>
      <w:lvlJc w:val="left"/>
      <w:pPr>
        <w:tabs>
          <w:tab w:val="num" w:pos="709"/>
        </w:tabs>
        <w:ind w:left="709" w:hanging="709"/>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Letter"/>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2">
    <w:nsid w:val="48D71663"/>
    <w:multiLevelType w:val="multilevel"/>
    <w:tmpl w:val="03EEFEFE"/>
    <w:lvl w:ilvl="0">
      <w:start w:val="1"/>
      <w:numFmt w:val="lowerRoman"/>
      <w:lvlText w:val="%1."/>
      <w:lvlJc w:val="right"/>
      <w:pPr>
        <w:tabs>
          <w:tab w:val="num" w:pos="709"/>
        </w:tabs>
        <w:ind w:left="709" w:hanging="709"/>
      </w:pPr>
      <w:rPr>
        <w:rFonts w:cs="Times New Roman"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bullet"/>
      <w:lvlText w:val="o"/>
      <w:lvlJc w:val="left"/>
      <w:pPr>
        <w:tabs>
          <w:tab w:val="num" w:pos="2126"/>
        </w:tabs>
        <w:ind w:left="2126" w:hanging="709"/>
      </w:pPr>
      <w:rPr>
        <w:rFonts w:ascii="Courier New" w:hAnsi="Courier New" w:cs="Courier New"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3">
    <w:nsid w:val="51C52760"/>
    <w:multiLevelType w:val="singleLevel"/>
    <w:tmpl w:val="2A30C6D0"/>
    <w:lvl w:ilvl="0">
      <w:start w:val="1"/>
      <w:numFmt w:val="decimal"/>
      <w:pStyle w:val="ListNumber5"/>
      <w:lvlText w:val="%1)"/>
      <w:lvlJc w:val="left"/>
      <w:pPr>
        <w:tabs>
          <w:tab w:val="num" w:pos="360"/>
        </w:tabs>
        <w:ind w:left="360" w:hanging="360"/>
      </w:pPr>
    </w:lvl>
  </w:abstractNum>
  <w:abstractNum w:abstractNumId="24">
    <w:nsid w:val="54B02ACB"/>
    <w:multiLevelType w:val="multilevel"/>
    <w:tmpl w:val="78864FF2"/>
    <w:lvl w:ilvl="0">
      <w:start w:val="1"/>
      <w:numFmt w:val="bullet"/>
      <w:pStyle w:val="BulletA1"/>
      <w:lvlText w:val=""/>
      <w:lvlJc w:val="left"/>
      <w:pPr>
        <w:ind w:left="1571" w:hanging="360"/>
      </w:pPr>
      <w:rPr>
        <w:rFonts w:ascii="Symbol" w:hAnsi="Symbol" w:hint="default"/>
        <w:sz w:val="24"/>
        <w:szCs w:val="24"/>
      </w:rPr>
    </w:lvl>
    <w:lvl w:ilvl="1">
      <w:start w:val="1"/>
      <w:numFmt w:val="bullet"/>
      <w:lvlText w:val=""/>
      <w:lvlJc w:val="left"/>
      <w:pPr>
        <w:ind w:left="475" w:hanging="432"/>
      </w:pPr>
      <w:rPr>
        <w:rFonts w:ascii="Symbol" w:hAnsi="Symbol" w:hint="default"/>
        <w:b w:val="0"/>
        <w:sz w:val="20"/>
        <w:szCs w:val="20"/>
      </w:rPr>
    </w:lvl>
    <w:lvl w:ilvl="2">
      <w:start w:val="1"/>
      <w:numFmt w:val="bullet"/>
      <w:lvlText w:val=""/>
      <w:lvlJc w:val="left"/>
      <w:pPr>
        <w:ind w:left="907" w:hanging="504"/>
      </w:pPr>
      <w:rPr>
        <w:rFonts w:ascii="Symbol" w:hAnsi="Symbol" w:hint="default"/>
      </w:rPr>
    </w:lvl>
    <w:lvl w:ilvl="3">
      <w:start w:val="1"/>
      <w:numFmt w:val="bullet"/>
      <w:lvlText w:val="o"/>
      <w:lvlJc w:val="left"/>
      <w:pPr>
        <w:ind w:left="1411" w:hanging="648"/>
      </w:pPr>
      <w:rPr>
        <w:rFonts w:ascii="Courier New" w:hAnsi="Courier New" w:cs="Courier New" w:hint="default"/>
      </w:rPr>
    </w:lvl>
    <w:lvl w:ilvl="4">
      <w:start w:val="1"/>
      <w:numFmt w:val="decimal"/>
      <w:lvlText w:val="%1.%2.%3.%4.%5."/>
      <w:lvlJc w:val="left"/>
      <w:pPr>
        <w:ind w:left="1915" w:hanging="792"/>
      </w:pPr>
    </w:lvl>
    <w:lvl w:ilvl="5">
      <w:start w:val="1"/>
      <w:numFmt w:val="decimal"/>
      <w:lvlText w:val="%1.%2.%3.%4.%5.%6."/>
      <w:lvlJc w:val="left"/>
      <w:pPr>
        <w:ind w:left="2419" w:hanging="936"/>
      </w:pPr>
    </w:lvl>
    <w:lvl w:ilvl="6">
      <w:start w:val="1"/>
      <w:numFmt w:val="decimal"/>
      <w:lvlText w:val="%1.%2.%3.%4.%5.%6.%7."/>
      <w:lvlJc w:val="left"/>
      <w:pPr>
        <w:ind w:left="2923" w:hanging="1080"/>
      </w:pPr>
    </w:lvl>
    <w:lvl w:ilvl="7">
      <w:start w:val="1"/>
      <w:numFmt w:val="decimal"/>
      <w:lvlText w:val="%1.%2.%3.%4.%5.%6.%7.%8."/>
      <w:lvlJc w:val="left"/>
      <w:pPr>
        <w:ind w:left="3427" w:hanging="1224"/>
      </w:pPr>
    </w:lvl>
    <w:lvl w:ilvl="8">
      <w:start w:val="1"/>
      <w:numFmt w:val="decimal"/>
      <w:lvlText w:val="%1.%2.%3.%4.%5.%6.%7.%8.%9."/>
      <w:lvlJc w:val="left"/>
      <w:pPr>
        <w:ind w:left="4003" w:hanging="1440"/>
      </w:pPr>
    </w:lvl>
  </w:abstractNum>
  <w:abstractNum w:abstractNumId="25">
    <w:nsid w:val="5E1A5F07"/>
    <w:multiLevelType w:val="multilevel"/>
    <w:tmpl w:val="4EB4A23A"/>
    <w:lvl w:ilvl="0">
      <w:start w:val="1"/>
      <w:numFmt w:val="bullet"/>
      <w:pStyle w:val="ListBullet"/>
      <w:lvlText w:val=""/>
      <w:lvlJc w:val="left"/>
      <w:pPr>
        <w:tabs>
          <w:tab w:val="num" w:pos="709"/>
        </w:tabs>
        <w:ind w:left="709" w:hanging="709"/>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bullet"/>
      <w:pStyle w:val="Listsub-bullet"/>
      <w:lvlText w:val="o"/>
      <w:lvlJc w:val="left"/>
      <w:pPr>
        <w:tabs>
          <w:tab w:val="num" w:pos="2126"/>
        </w:tabs>
        <w:ind w:left="2126" w:hanging="709"/>
      </w:pPr>
      <w:rPr>
        <w:rFonts w:ascii="Courier New" w:hAnsi="Courier New" w:cs="Courier New"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6">
    <w:nsid w:val="5E3D0A12"/>
    <w:multiLevelType w:val="hybridMultilevel"/>
    <w:tmpl w:val="479E00DA"/>
    <w:lvl w:ilvl="0" w:tplc="BBC28AF6">
      <w:start w:val="1"/>
      <w:numFmt w:val="lowerLetter"/>
      <w:pStyle w:val="letbullet"/>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7">
    <w:nsid w:val="6E1E3B21"/>
    <w:multiLevelType w:val="multilevel"/>
    <w:tmpl w:val="CD386BF2"/>
    <w:styleLink w:val="Numberlist"/>
    <w:lvl w:ilvl="0">
      <w:start w:val="1"/>
      <w:numFmt w:val="decimal"/>
      <w:lvlText w:val="%1."/>
      <w:lvlJc w:val="left"/>
      <w:pPr>
        <w:ind w:left="862" w:hanging="357"/>
      </w:pPr>
      <w:rPr>
        <w:rFonts w:ascii="Arial" w:hAnsi="Arial"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730E1E5E"/>
    <w:multiLevelType w:val="hybridMultilevel"/>
    <w:tmpl w:val="7ACC6E7C"/>
    <w:lvl w:ilvl="0" w:tplc="0809001B">
      <w:start w:val="1"/>
      <w:numFmt w:val="bullet"/>
      <w:pStyle w:val="Textbox-Bullted"/>
      <w:lvlText w:val=""/>
      <w:lvlJc w:val="left"/>
      <w:pPr>
        <w:tabs>
          <w:tab w:val="num" w:pos="360"/>
        </w:tabs>
        <w:ind w:left="360" w:hanging="360"/>
      </w:pPr>
      <w:rPr>
        <w:rFonts w:ascii="Wingdings" w:hAnsi="Wingdings" w:hint="default"/>
        <w:sz w:val="18"/>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9">
    <w:nsid w:val="73277760"/>
    <w:multiLevelType w:val="hybridMultilevel"/>
    <w:tmpl w:val="4FFCE91E"/>
    <w:lvl w:ilvl="0" w:tplc="0FCED62E">
      <w:start w:val="1"/>
      <w:numFmt w:val="decimal"/>
      <w:pStyle w:val="Numbullet"/>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nsid w:val="744603E8"/>
    <w:multiLevelType w:val="multilevel"/>
    <w:tmpl w:val="17928E6E"/>
    <w:styleLink w:val="Headings"/>
    <w:lvl w:ilvl="0">
      <w:start w:val="1"/>
      <w:numFmt w:val="decimal"/>
      <w:lvlText w:val="%1"/>
      <w:lvlJc w:val="left"/>
      <w:pPr>
        <w:ind w:left="454" w:hanging="454"/>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454" w:hanging="454"/>
      </w:pPr>
      <w:rPr>
        <w:rFonts w:hint="default"/>
      </w:rPr>
    </w:lvl>
    <w:lvl w:ilvl="3">
      <w:start w:val="1"/>
      <w:numFmt w:val="decimal"/>
      <w:lvlText w:val="%1.%2.%3.%4"/>
      <w:lvlJc w:val="left"/>
      <w:pPr>
        <w:ind w:left="454" w:hanging="454"/>
      </w:pPr>
      <w:rPr>
        <w:rFonts w:hint="default"/>
      </w:rPr>
    </w:lvl>
    <w:lvl w:ilvl="4">
      <w:start w:val="1"/>
      <w:numFmt w:val="decimal"/>
      <w:lvlText w:val="%1.%2.%3.%4.%5"/>
      <w:lvlJc w:val="left"/>
      <w:pPr>
        <w:ind w:left="454" w:hanging="454"/>
      </w:pPr>
      <w:rPr>
        <w:rFonts w:hint="default"/>
      </w:rPr>
    </w:lvl>
    <w:lvl w:ilvl="5">
      <w:start w:val="1"/>
      <w:numFmt w:val="lowerRoman"/>
      <w:lvlText w:val="(%6)"/>
      <w:lvlJc w:val="lef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left"/>
      <w:pPr>
        <w:ind w:left="454" w:hanging="454"/>
      </w:pPr>
      <w:rPr>
        <w:rFonts w:hint="default"/>
      </w:rPr>
    </w:lvl>
  </w:abstractNum>
  <w:abstractNum w:abstractNumId="31">
    <w:nsid w:val="751E539A"/>
    <w:multiLevelType w:val="multilevel"/>
    <w:tmpl w:val="854ADF3A"/>
    <w:lvl w:ilvl="0">
      <w:start w:val="1"/>
      <w:numFmt w:val="decimal"/>
      <w:lvlText w:val="%1"/>
      <w:lvlJc w:val="left"/>
      <w:pPr>
        <w:ind w:left="574" w:hanging="432"/>
      </w:pPr>
    </w:lvl>
    <w:lvl w:ilvl="1">
      <w:start w:val="1"/>
      <w:numFmt w:val="decimal"/>
      <w:lvlText w:val="%1.%2"/>
      <w:lvlJc w:val="left"/>
      <w:pPr>
        <w:ind w:left="718" w:hanging="576"/>
      </w:pPr>
    </w:lvl>
    <w:lvl w:ilvl="2">
      <w:start w:val="1"/>
      <w:numFmt w:val="decimal"/>
      <w:pStyle w:val="Techspec2"/>
      <w:lvlText w:val="%1.%2.%3"/>
      <w:lvlJc w:val="left"/>
      <w:pPr>
        <w:ind w:left="862" w:hanging="720"/>
      </w:pPr>
    </w:lvl>
    <w:lvl w:ilvl="3">
      <w:start w:val="1"/>
      <w:numFmt w:val="decimal"/>
      <w:pStyle w:val="TechSpecTable"/>
      <w:lvlText w:val="%1.%2.%3.%4"/>
      <w:lvlJc w:val="left"/>
      <w:pPr>
        <w:ind w:left="1006" w:hanging="864"/>
      </w:pPr>
    </w:lvl>
    <w:lvl w:ilvl="4">
      <w:start w:val="1"/>
      <w:numFmt w:val="decimal"/>
      <w:lvlText w:val="%1.%2.%3.%4.%5"/>
      <w:lvlJc w:val="left"/>
      <w:pPr>
        <w:ind w:left="1150" w:hanging="1008"/>
      </w:pPr>
    </w:lvl>
    <w:lvl w:ilvl="5">
      <w:start w:val="1"/>
      <w:numFmt w:val="decimal"/>
      <w:lvlText w:val="%1.%2.%3.%4.%5.%6"/>
      <w:lvlJc w:val="left"/>
      <w:pPr>
        <w:ind w:left="1294" w:hanging="1152"/>
      </w:pPr>
    </w:lvl>
    <w:lvl w:ilvl="6">
      <w:start w:val="1"/>
      <w:numFmt w:val="decimal"/>
      <w:lvlText w:val="%1.%2.%3.%4.%5.%6.%7"/>
      <w:lvlJc w:val="left"/>
      <w:pPr>
        <w:ind w:left="1438" w:hanging="1296"/>
      </w:pPr>
    </w:lvl>
    <w:lvl w:ilvl="7">
      <w:start w:val="1"/>
      <w:numFmt w:val="decimal"/>
      <w:lvlText w:val="%1.%2.%3.%4.%5.%6.%7.%8"/>
      <w:lvlJc w:val="left"/>
      <w:pPr>
        <w:ind w:left="1582" w:hanging="1440"/>
      </w:pPr>
    </w:lvl>
    <w:lvl w:ilvl="8">
      <w:start w:val="1"/>
      <w:numFmt w:val="decimal"/>
      <w:lvlText w:val="%1.%2.%3.%4.%5.%6.%7.%8.%9"/>
      <w:lvlJc w:val="left"/>
      <w:pPr>
        <w:ind w:left="1726" w:hanging="1584"/>
      </w:pPr>
    </w:lvl>
  </w:abstractNum>
  <w:abstractNum w:abstractNumId="32">
    <w:nsid w:val="78AD4960"/>
    <w:multiLevelType w:val="hybridMultilevel"/>
    <w:tmpl w:val="036A5680"/>
    <w:lvl w:ilvl="0" w:tplc="DA50B056">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8EC5099"/>
    <w:multiLevelType w:val="hybridMultilevel"/>
    <w:tmpl w:val="706C7168"/>
    <w:lvl w:ilvl="0" w:tplc="32E6064E">
      <w:start w:val="1"/>
      <w:numFmt w:val="decimal"/>
      <w:pStyle w:val="DECCnumberingBold"/>
      <w:lvlText w:val="%1."/>
      <w:lvlJc w:val="left"/>
      <w:pPr>
        <w:ind w:left="502"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num w:numId="1">
    <w:abstractNumId w:val="20"/>
  </w:num>
  <w:num w:numId="2">
    <w:abstractNumId w:val="11"/>
  </w:num>
  <w:num w:numId="3">
    <w:abstractNumId w:val="12"/>
  </w:num>
  <w:num w:numId="4">
    <w:abstractNumId w:val="25"/>
  </w:num>
  <w:num w:numId="5">
    <w:abstractNumId w:val="31"/>
  </w:num>
  <w:num w:numId="6">
    <w:abstractNumId w:val="33"/>
  </w:num>
  <w:num w:numId="7">
    <w:abstractNumId w:val="32"/>
  </w:num>
  <w:num w:numId="8">
    <w:abstractNumId w:val="9"/>
  </w:num>
  <w:num w:numId="9">
    <w:abstractNumId w:val="6"/>
  </w:num>
  <w:num w:numId="10">
    <w:abstractNumId w:val="15"/>
  </w:num>
  <w:num w:numId="11">
    <w:abstractNumId w:val="26"/>
  </w:num>
  <w:num w:numId="12">
    <w:abstractNumId w:val="16"/>
  </w:num>
  <w:num w:numId="13">
    <w:abstractNumId w:val="24"/>
  </w:num>
  <w:num w:numId="14">
    <w:abstractNumId w:val="1"/>
  </w:num>
  <w:num w:numId="15">
    <w:abstractNumId w:val="4"/>
  </w:num>
  <w:num w:numId="16">
    <w:abstractNumId w:val="28"/>
  </w:num>
  <w:num w:numId="17">
    <w:abstractNumId w:val="17"/>
  </w:num>
  <w:num w:numId="18">
    <w:abstractNumId w:val="10"/>
  </w:num>
  <w:num w:numId="19">
    <w:abstractNumId w:val="27"/>
  </w:num>
  <w:num w:numId="20">
    <w:abstractNumId w:val="8"/>
  </w:num>
  <w:num w:numId="21">
    <w:abstractNumId w:val="18"/>
  </w:num>
  <w:num w:numId="22">
    <w:abstractNumId w:val="3"/>
  </w:num>
  <w:num w:numId="23">
    <w:abstractNumId w:val="19"/>
  </w:num>
  <w:num w:numId="24">
    <w:abstractNumId w:val="14"/>
  </w:num>
  <w:num w:numId="25">
    <w:abstractNumId w:val="23"/>
  </w:num>
  <w:num w:numId="26">
    <w:abstractNumId w:val="30"/>
  </w:num>
  <w:num w:numId="27">
    <w:abstractNumId w:val="7"/>
  </w:num>
  <w:num w:numId="28">
    <w:abstractNumId w:val="5"/>
  </w:num>
  <w:num w:numId="29">
    <w:abstractNumId w:val="2"/>
  </w:num>
  <w:num w:numId="30">
    <w:abstractNumId w:val="13"/>
    <w:lvlOverride w:ilvl="0">
      <w:startOverride w:val="1"/>
    </w:lvlOverride>
  </w:num>
  <w:num w:numId="31">
    <w:abstractNumId w:val="13"/>
    <w:lvlOverride w:ilvl="0">
      <w:startOverride w:val="1"/>
    </w:lvlOverride>
  </w:num>
  <w:num w:numId="32">
    <w:abstractNumId w:val="2"/>
    <w:lvlOverride w:ilvl="0">
      <w:startOverride w:val="1"/>
    </w:lvlOverride>
  </w:num>
  <w:num w:numId="33">
    <w:abstractNumId w:val="2"/>
    <w:lvlOverride w:ilvl="0">
      <w:startOverride w:val="1"/>
    </w:lvlOverride>
  </w:num>
  <w:num w:numId="34">
    <w:abstractNumId w:val="2"/>
    <w:lvlOverride w:ilvl="0">
      <w:startOverride w:val="1"/>
    </w:lvlOverride>
  </w:num>
  <w:num w:numId="35">
    <w:abstractNumId w:val="0"/>
  </w:num>
  <w:num w:numId="36">
    <w:abstractNumId w:val="29"/>
  </w:num>
  <w:num w:numId="37">
    <w:abstractNumId w:val="29"/>
    <w:lvlOverride w:ilvl="0">
      <w:startOverride w:val="1"/>
    </w:lvlOverride>
  </w:num>
  <w:num w:numId="38">
    <w:abstractNumId w:val="29"/>
    <w:lvlOverride w:ilvl="0">
      <w:startOverride w:val="1"/>
    </w:lvlOverride>
  </w:num>
  <w:num w:numId="39">
    <w:abstractNumId w:val="29"/>
    <w:lvlOverride w:ilvl="0">
      <w:startOverride w:val="1"/>
    </w:lvlOverride>
  </w:num>
  <w:num w:numId="40">
    <w:abstractNumId w:val="29"/>
    <w:lvlOverride w:ilvl="0">
      <w:startOverride w:val="1"/>
    </w:lvlOverride>
  </w:num>
  <w:num w:numId="41">
    <w:abstractNumId w:val="29"/>
    <w:lvlOverride w:ilvl="0">
      <w:startOverride w:val="1"/>
    </w:lvlOverride>
  </w:num>
  <w:num w:numId="42">
    <w:abstractNumId w:val="29"/>
    <w:lvlOverride w:ilvl="0">
      <w:startOverride w:val="1"/>
    </w:lvlOverride>
  </w:num>
  <w:num w:numId="43">
    <w:abstractNumId w:val="29"/>
    <w:lvlOverride w:ilvl="0">
      <w:startOverride w:val="1"/>
    </w:lvlOverride>
  </w:num>
  <w:num w:numId="44">
    <w:abstractNumId w:val="29"/>
    <w:lvlOverride w:ilvl="0">
      <w:startOverride w:val="1"/>
    </w:lvlOverride>
  </w:num>
  <w:num w:numId="45">
    <w:abstractNumId w:val="29"/>
    <w:lvlOverride w:ilvl="0">
      <w:startOverride w:val="1"/>
    </w:lvlOverride>
  </w:num>
  <w:num w:numId="46">
    <w:abstractNumId w:val="29"/>
    <w:lvlOverride w:ilvl="0">
      <w:startOverride w:val="1"/>
    </w:lvlOverride>
  </w:num>
  <w:num w:numId="47">
    <w:abstractNumId w:val="29"/>
    <w:lvlOverride w:ilvl="0">
      <w:startOverride w:val="1"/>
    </w:lvlOverride>
  </w:num>
  <w:num w:numId="48">
    <w:abstractNumId w:val="29"/>
    <w:lvlOverride w:ilvl="0">
      <w:startOverride w:val="1"/>
    </w:lvlOverride>
  </w:num>
  <w:num w:numId="49">
    <w:abstractNumId w:val="29"/>
    <w:lvlOverride w:ilvl="0">
      <w:startOverride w:val="1"/>
    </w:lvlOverride>
  </w:num>
  <w:num w:numId="50">
    <w:abstractNumId w:val="29"/>
    <w:lvlOverride w:ilvl="0">
      <w:startOverride w:val="1"/>
    </w:lvlOverride>
  </w:num>
  <w:num w:numId="51">
    <w:abstractNumId w:val="26"/>
    <w:lvlOverride w:ilvl="0">
      <w:startOverride w:val="1"/>
    </w:lvlOverride>
  </w:num>
  <w:num w:numId="52">
    <w:abstractNumId w:val="26"/>
    <w:lvlOverride w:ilvl="0">
      <w:startOverride w:val="1"/>
    </w:lvlOverride>
  </w:num>
  <w:num w:numId="53">
    <w:abstractNumId w:val="29"/>
    <w:lvlOverride w:ilvl="0">
      <w:startOverride w:val="1"/>
    </w:lvlOverride>
  </w:num>
  <w:num w:numId="54">
    <w:abstractNumId w:val="29"/>
    <w:lvlOverride w:ilvl="0">
      <w:startOverride w:val="1"/>
    </w:lvlOverride>
  </w:num>
  <w:num w:numId="55">
    <w:abstractNumId w:val="29"/>
    <w:lvlOverride w:ilvl="0">
      <w:startOverride w:val="1"/>
    </w:lvlOverride>
  </w:num>
  <w:num w:numId="56">
    <w:abstractNumId w:val="29"/>
    <w:lvlOverride w:ilvl="0">
      <w:startOverride w:val="1"/>
    </w:lvlOverride>
  </w:num>
  <w:num w:numId="57">
    <w:abstractNumId w:val="22"/>
  </w:num>
  <w:num w:numId="58">
    <w:abstractNumId w:val="21"/>
  </w:num>
  <w:num w:numId="59">
    <w:abstractNumId w:val="29"/>
    <w:lvlOverride w:ilvl="0">
      <w:startOverride w:val="1"/>
    </w:lvlOverride>
  </w:num>
  <w:num w:numId="60">
    <w:abstractNumId w:val="2"/>
    <w:lvlOverride w:ilvl="0">
      <w:startOverride w:val="1"/>
    </w:lvlOverride>
  </w:num>
  <w:num w:numId="61">
    <w:abstractNumId w:val="2"/>
    <w:lvlOverride w:ilvl="0">
      <w:startOverride w:val="1"/>
    </w:lvlOverride>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0F0"/>
    <w:rsid w:val="009420F0"/>
    <w:rsid w:val="00B97370"/>
    <w:rsid w:val="00F542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uiPriority="35" w:qFormat="1"/>
    <w:lsdException w:name="annotation reference" w:uiPriority="0"/>
    <w:lsdException w:name="line number" w:uiPriority="0"/>
    <w:lsdException w:name="page number" w:uiPriority="0"/>
    <w:lsdException w:name="List Bullet" w:uiPriority="0" w:qFormat="1"/>
    <w:lsdException w:name="List Number 5"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0" w:unhideWhenUsed="0" w:qFormat="1"/>
    <w:lsdException w:name="Emphasis" w:semiHidden="0" w:uiPriority="0" w:unhideWhenUsed="0" w:qFormat="1"/>
    <w:lsdException w:name="Document Map" w:uiPriority="0"/>
    <w:lsdException w:name="Table Grid 8"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0"/>
    <w:lsdException w:name="TOC Heading" w:uiPriority="39" w:qFormat="1"/>
  </w:latentStyles>
  <w:style w:type="paragraph" w:default="1" w:styleId="Normal">
    <w:name w:val="Normal"/>
    <w:qFormat/>
    <w:rsid w:val="009420F0"/>
    <w:pPr>
      <w:spacing w:before="120" w:after="120" w:line="240" w:lineRule="auto"/>
    </w:pPr>
    <w:rPr>
      <w:color w:val="000000"/>
      <w:sz w:val="22"/>
    </w:rPr>
  </w:style>
  <w:style w:type="paragraph" w:styleId="Heading1">
    <w:name w:val="heading 1"/>
    <w:aliases w:val="Head 1,Chapter title 1,Chapter title 1 (new page),h1,Chapter title 11,Chapter title 1 (new page)1,h12"/>
    <w:basedOn w:val="Normal"/>
    <w:next w:val="Normal"/>
    <w:link w:val="Heading1Char"/>
    <w:uiPriority w:val="9"/>
    <w:qFormat/>
    <w:rsid w:val="009420F0"/>
    <w:pPr>
      <w:keepNext/>
      <w:pageBreakBefore/>
      <w:numPr>
        <w:numId w:val="28"/>
      </w:numPr>
      <w:spacing w:before="0"/>
      <w:ind w:left="851" w:hanging="851"/>
      <w:outlineLvl w:val="0"/>
    </w:pPr>
    <w:rPr>
      <w:rFonts w:ascii="Arial Bold" w:eastAsiaTheme="majorEastAsia" w:hAnsi="Arial Bold"/>
      <w:b/>
      <w:bCs/>
      <w:color w:val="009EE3"/>
      <w:sz w:val="48"/>
      <w:szCs w:val="48"/>
    </w:rPr>
  </w:style>
  <w:style w:type="paragraph" w:styleId="Heading2">
    <w:name w:val="heading 2"/>
    <w:aliases w:val="Head 2,Chapter title 2,h2,Chapter title 21,h21"/>
    <w:basedOn w:val="Normal"/>
    <w:next w:val="Normal"/>
    <w:link w:val="Heading2Char"/>
    <w:uiPriority w:val="9"/>
    <w:unhideWhenUsed/>
    <w:qFormat/>
    <w:rsid w:val="009420F0"/>
    <w:pPr>
      <w:keepNext/>
      <w:keepLines/>
      <w:numPr>
        <w:ilvl w:val="1"/>
        <w:numId w:val="28"/>
      </w:numPr>
      <w:ind w:left="851" w:hanging="851"/>
      <w:outlineLvl w:val="1"/>
    </w:pPr>
    <w:rPr>
      <w:rFonts w:eastAsiaTheme="majorEastAsia"/>
      <w:b/>
      <w:bCs/>
      <w:color w:val="009EE3"/>
      <w:sz w:val="32"/>
      <w:szCs w:val="32"/>
    </w:rPr>
  </w:style>
  <w:style w:type="paragraph" w:styleId="Heading3">
    <w:name w:val="heading 3"/>
    <w:aliases w:val="Head 3,Chapter title 3,h3,Chapter title 31,h31"/>
    <w:basedOn w:val="Normal"/>
    <w:next w:val="Normal"/>
    <w:link w:val="Heading3Char"/>
    <w:uiPriority w:val="9"/>
    <w:unhideWhenUsed/>
    <w:qFormat/>
    <w:rsid w:val="009420F0"/>
    <w:pPr>
      <w:keepNext/>
      <w:keepLines/>
      <w:numPr>
        <w:ilvl w:val="2"/>
        <w:numId w:val="28"/>
      </w:numPr>
      <w:ind w:left="851" w:hanging="851"/>
      <w:outlineLvl w:val="2"/>
    </w:pPr>
    <w:rPr>
      <w:rFonts w:ascii="Arial Bold" w:eastAsiaTheme="majorEastAsia" w:hAnsi="Arial Bold"/>
      <w:b/>
      <w:bCs/>
      <w:color w:val="009EE3"/>
      <w:sz w:val="28"/>
      <w:szCs w:val="28"/>
    </w:rPr>
  </w:style>
  <w:style w:type="paragraph" w:styleId="Heading4">
    <w:name w:val="heading 4"/>
    <w:aliases w:val="Head 4,h4,h41"/>
    <w:basedOn w:val="Normal"/>
    <w:next w:val="Normal"/>
    <w:link w:val="Heading4Char"/>
    <w:uiPriority w:val="9"/>
    <w:unhideWhenUsed/>
    <w:qFormat/>
    <w:rsid w:val="009420F0"/>
    <w:pPr>
      <w:keepNext/>
      <w:keepLines/>
      <w:numPr>
        <w:ilvl w:val="3"/>
        <w:numId w:val="28"/>
      </w:numPr>
      <w:ind w:left="864"/>
      <w:outlineLvl w:val="3"/>
    </w:pPr>
    <w:rPr>
      <w:rFonts w:ascii="Arial Bold" w:eastAsiaTheme="majorEastAsia" w:hAnsi="Arial Bold"/>
      <w:b/>
      <w:bCs/>
      <w:i/>
      <w:iCs/>
      <w:noProof/>
      <w:color w:val="009EE3"/>
    </w:rPr>
  </w:style>
  <w:style w:type="paragraph" w:styleId="Heading5">
    <w:name w:val="heading 5"/>
    <w:aliases w:val="Head 5"/>
    <w:basedOn w:val="Normal"/>
    <w:next w:val="Normal"/>
    <w:link w:val="Heading5Char"/>
    <w:uiPriority w:val="9"/>
    <w:unhideWhenUsed/>
    <w:qFormat/>
    <w:rsid w:val="009420F0"/>
    <w:pPr>
      <w:keepNext/>
      <w:keepLines/>
      <w:numPr>
        <w:ilvl w:val="4"/>
        <w:numId w:val="28"/>
      </w:numPr>
      <w:ind w:left="1008"/>
      <w:outlineLvl w:val="4"/>
    </w:pPr>
    <w:rPr>
      <w:rFonts w:eastAsiaTheme="majorEastAsia" w:cstheme="majorBidi"/>
      <w:i/>
      <w:color w:val="009EE3"/>
    </w:rPr>
  </w:style>
  <w:style w:type="paragraph" w:styleId="Heading6">
    <w:name w:val="heading 6"/>
    <w:aliases w:val="Head 6,- Do not use,- Do not use1"/>
    <w:basedOn w:val="Normal"/>
    <w:next w:val="Normal"/>
    <w:link w:val="Heading6Char"/>
    <w:uiPriority w:val="9"/>
    <w:unhideWhenUsed/>
    <w:qFormat/>
    <w:rsid w:val="009420F0"/>
    <w:pPr>
      <w:keepNext/>
      <w:keepLines/>
      <w:numPr>
        <w:ilvl w:val="5"/>
        <w:numId w:val="2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Head 7"/>
    <w:basedOn w:val="Normal"/>
    <w:next w:val="Normal"/>
    <w:link w:val="Heading7Char"/>
    <w:uiPriority w:val="9"/>
    <w:unhideWhenUsed/>
    <w:rsid w:val="009420F0"/>
    <w:pPr>
      <w:keepNext/>
      <w:keepLines/>
      <w:numPr>
        <w:ilvl w:val="6"/>
        <w:numId w:val="2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level2(a)"/>
    <w:basedOn w:val="Normal"/>
    <w:next w:val="Normal"/>
    <w:link w:val="Heading8Char"/>
    <w:uiPriority w:val="9"/>
    <w:unhideWhenUsed/>
    <w:rsid w:val="009420F0"/>
    <w:pPr>
      <w:keepNext/>
      <w:keepLines/>
      <w:numPr>
        <w:ilvl w:val="7"/>
        <w:numId w:val="2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level3(i),Appendix,Appendix1"/>
    <w:basedOn w:val="Normal"/>
    <w:next w:val="Normal"/>
    <w:link w:val="Heading9Char"/>
    <w:uiPriority w:val="9"/>
    <w:unhideWhenUsed/>
    <w:rsid w:val="009420F0"/>
    <w:pPr>
      <w:keepNext/>
      <w:keepLines/>
      <w:numPr>
        <w:ilvl w:val="8"/>
        <w:numId w:val="2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 1 Char,Chapter title 1 Char,Chapter title 1 (new page) Char,h1 Char,Chapter title 11 Char,Chapter title 1 (new page)1 Char,h12 Char"/>
    <w:basedOn w:val="DefaultParagraphFont"/>
    <w:link w:val="Heading1"/>
    <w:uiPriority w:val="9"/>
    <w:rsid w:val="009420F0"/>
    <w:rPr>
      <w:rFonts w:ascii="Arial Bold" w:eastAsiaTheme="majorEastAsia" w:hAnsi="Arial Bold"/>
      <w:b/>
      <w:bCs/>
      <w:color w:val="009EE3"/>
      <w:sz w:val="48"/>
      <w:szCs w:val="48"/>
    </w:rPr>
  </w:style>
  <w:style w:type="character" w:customStyle="1" w:styleId="Heading2Char">
    <w:name w:val="Heading 2 Char"/>
    <w:aliases w:val="Head 2 Char,Chapter title 2 Char,h2 Char,Chapter title 21 Char,h21 Char"/>
    <w:basedOn w:val="DefaultParagraphFont"/>
    <w:link w:val="Heading2"/>
    <w:uiPriority w:val="9"/>
    <w:rsid w:val="009420F0"/>
    <w:rPr>
      <w:rFonts w:eastAsiaTheme="majorEastAsia"/>
      <w:b/>
      <w:bCs/>
      <w:color w:val="009EE3"/>
      <w:sz w:val="32"/>
      <w:szCs w:val="32"/>
    </w:rPr>
  </w:style>
  <w:style w:type="character" w:customStyle="1" w:styleId="Heading3Char">
    <w:name w:val="Heading 3 Char"/>
    <w:aliases w:val="Head 3 Char,Chapter title 3 Char,h3 Char,Chapter title 31 Char,h31 Char"/>
    <w:basedOn w:val="DefaultParagraphFont"/>
    <w:link w:val="Heading3"/>
    <w:uiPriority w:val="9"/>
    <w:rsid w:val="009420F0"/>
    <w:rPr>
      <w:rFonts w:ascii="Arial Bold" w:eastAsiaTheme="majorEastAsia" w:hAnsi="Arial Bold"/>
      <w:b/>
      <w:bCs/>
      <w:color w:val="009EE3"/>
      <w:sz w:val="28"/>
      <w:szCs w:val="28"/>
    </w:rPr>
  </w:style>
  <w:style w:type="character" w:customStyle="1" w:styleId="Heading4Char">
    <w:name w:val="Heading 4 Char"/>
    <w:aliases w:val="Head 4 Char,h4 Char,h41 Char"/>
    <w:basedOn w:val="DefaultParagraphFont"/>
    <w:link w:val="Heading4"/>
    <w:uiPriority w:val="9"/>
    <w:rsid w:val="009420F0"/>
    <w:rPr>
      <w:rFonts w:ascii="Arial Bold" w:eastAsiaTheme="majorEastAsia" w:hAnsi="Arial Bold"/>
      <w:b/>
      <w:bCs/>
      <w:i/>
      <w:iCs/>
      <w:noProof/>
      <w:color w:val="009EE3"/>
      <w:sz w:val="22"/>
    </w:rPr>
  </w:style>
  <w:style w:type="character" w:customStyle="1" w:styleId="Heading5Char">
    <w:name w:val="Heading 5 Char"/>
    <w:aliases w:val="Head 5 Char"/>
    <w:basedOn w:val="DefaultParagraphFont"/>
    <w:link w:val="Heading5"/>
    <w:uiPriority w:val="9"/>
    <w:rsid w:val="009420F0"/>
    <w:rPr>
      <w:rFonts w:eastAsiaTheme="majorEastAsia" w:cstheme="majorBidi"/>
      <w:i/>
      <w:color w:val="009EE3"/>
      <w:sz w:val="22"/>
    </w:rPr>
  </w:style>
  <w:style w:type="character" w:customStyle="1" w:styleId="Heading6Char">
    <w:name w:val="Heading 6 Char"/>
    <w:aliases w:val="Head 6 Char,- Do not use Char,- Do not use1 Char"/>
    <w:basedOn w:val="DefaultParagraphFont"/>
    <w:link w:val="Heading6"/>
    <w:uiPriority w:val="9"/>
    <w:rsid w:val="009420F0"/>
    <w:rPr>
      <w:rFonts w:asciiTheme="majorHAnsi" w:eastAsiaTheme="majorEastAsia" w:hAnsiTheme="majorHAnsi" w:cstheme="majorBidi"/>
      <w:i/>
      <w:iCs/>
      <w:color w:val="243F60" w:themeColor="accent1" w:themeShade="7F"/>
      <w:sz w:val="22"/>
    </w:rPr>
  </w:style>
  <w:style w:type="character" w:customStyle="1" w:styleId="Heading7Char">
    <w:name w:val="Heading 7 Char"/>
    <w:aliases w:val="Head 7 Char"/>
    <w:basedOn w:val="DefaultParagraphFont"/>
    <w:link w:val="Heading7"/>
    <w:uiPriority w:val="9"/>
    <w:rsid w:val="009420F0"/>
    <w:rPr>
      <w:rFonts w:asciiTheme="majorHAnsi" w:eastAsiaTheme="majorEastAsia" w:hAnsiTheme="majorHAnsi" w:cstheme="majorBidi"/>
      <w:i/>
      <w:iCs/>
      <w:color w:val="404040" w:themeColor="text1" w:themeTint="BF"/>
      <w:sz w:val="22"/>
    </w:rPr>
  </w:style>
  <w:style w:type="character" w:customStyle="1" w:styleId="Heading8Char">
    <w:name w:val="Heading 8 Char"/>
    <w:aliases w:val="level2(a) Char"/>
    <w:basedOn w:val="DefaultParagraphFont"/>
    <w:link w:val="Heading8"/>
    <w:uiPriority w:val="9"/>
    <w:rsid w:val="009420F0"/>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level3(i) Char,Appendix Char,Appendix1 Char"/>
    <w:basedOn w:val="DefaultParagraphFont"/>
    <w:link w:val="Heading9"/>
    <w:uiPriority w:val="9"/>
    <w:rsid w:val="009420F0"/>
    <w:rPr>
      <w:rFonts w:asciiTheme="majorHAnsi" w:eastAsiaTheme="majorEastAsia" w:hAnsiTheme="majorHAnsi" w:cstheme="majorBidi"/>
      <w:i/>
      <w:iCs/>
      <w:color w:val="404040" w:themeColor="text1" w:themeTint="BF"/>
      <w:sz w:val="20"/>
      <w:szCs w:val="20"/>
    </w:rPr>
  </w:style>
  <w:style w:type="paragraph" w:customStyle="1" w:styleId="DECCTitle">
    <w:name w:val="DECC Title"/>
    <w:basedOn w:val="Heading1"/>
    <w:autoRedefine/>
    <w:rsid w:val="009420F0"/>
    <w:pPr>
      <w:pageBreakBefore w:val="0"/>
      <w:numPr>
        <w:numId w:val="0"/>
      </w:numPr>
    </w:pPr>
    <w:rPr>
      <w:rFonts w:eastAsia="Times New Roman"/>
      <w:color w:val="FFFFFF" w:themeColor="background1"/>
      <w:kern w:val="32"/>
      <w:szCs w:val="56"/>
      <w:lang w:eastAsia="en-GB"/>
    </w:rPr>
  </w:style>
  <w:style w:type="paragraph" w:styleId="ListParagraph">
    <w:name w:val="List Paragraph"/>
    <w:aliases w:val="List para,Dot pt,No Spacing1,List Paragraph Char Char Char,Indicator Text,Numbered Para 1,List Paragraph1,Bullet 1,Bullet Points,MAIN CONTENT,List Paragraph12,List Para"/>
    <w:basedOn w:val="Normal"/>
    <w:link w:val="ListParagraphChar"/>
    <w:uiPriority w:val="34"/>
    <w:qFormat/>
    <w:rsid w:val="009420F0"/>
    <w:pPr>
      <w:numPr>
        <w:ilvl w:val="1"/>
        <w:numId w:val="1"/>
      </w:numPr>
      <w:autoSpaceDE w:val="0"/>
      <w:autoSpaceDN w:val="0"/>
      <w:adjustRightInd w:val="0"/>
    </w:pPr>
    <w:rPr>
      <w:rFonts w:eastAsia="Calibri"/>
      <w:lang w:eastAsia="en-GB"/>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basedOn w:val="DefaultParagraphFont"/>
    <w:link w:val="ListParagraph"/>
    <w:uiPriority w:val="34"/>
    <w:qFormat/>
    <w:locked/>
    <w:rsid w:val="009420F0"/>
    <w:rPr>
      <w:rFonts w:eastAsia="Calibri"/>
      <w:color w:val="000000"/>
      <w:sz w:val="22"/>
      <w:lang w:eastAsia="en-GB"/>
    </w:rPr>
  </w:style>
  <w:style w:type="paragraph" w:styleId="ListBullet">
    <w:name w:val="List Bullet"/>
    <w:basedOn w:val="Normal"/>
    <w:unhideWhenUsed/>
    <w:qFormat/>
    <w:rsid w:val="009420F0"/>
    <w:pPr>
      <w:numPr>
        <w:numId w:val="35"/>
      </w:numPr>
      <w:tabs>
        <w:tab w:val="clear" w:pos="360"/>
        <w:tab w:val="num" w:pos="426"/>
      </w:tabs>
      <w:ind w:left="426" w:hanging="426"/>
    </w:pPr>
    <w:rPr>
      <w:rFonts w:eastAsia="Times New Roman"/>
      <w:lang w:eastAsia="en-GB"/>
    </w:rPr>
  </w:style>
  <w:style w:type="character" w:styleId="Hyperlink">
    <w:name w:val="Hyperlink"/>
    <w:basedOn w:val="DefaultParagraphFont"/>
    <w:uiPriority w:val="99"/>
    <w:rsid w:val="009420F0"/>
    <w:rPr>
      <w:b w:val="0"/>
      <w:i w:val="0"/>
      <w:color w:val="0000FF"/>
      <w:u w:val="single"/>
    </w:rPr>
  </w:style>
  <w:style w:type="paragraph" w:styleId="NoSpacing">
    <w:name w:val="No Spacing"/>
    <w:link w:val="NoSpacingChar"/>
    <w:uiPriority w:val="1"/>
    <w:qFormat/>
    <w:rsid w:val="009420F0"/>
    <w:pPr>
      <w:spacing w:after="0" w:line="240" w:lineRule="auto"/>
    </w:pPr>
    <w:rPr>
      <w:rFonts w:eastAsia="Times New Roman"/>
      <w:color w:val="000000"/>
      <w:sz w:val="22"/>
      <w:lang w:eastAsia="en-GB"/>
    </w:rPr>
  </w:style>
  <w:style w:type="table" w:styleId="TableGrid">
    <w:name w:val="Table Grid"/>
    <w:basedOn w:val="TableNormal"/>
    <w:uiPriority w:val="59"/>
    <w:rsid w:val="009420F0"/>
    <w:pPr>
      <w:spacing w:after="0" w:line="240" w:lineRule="auto"/>
    </w:pPr>
    <w:rPr>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9420F0"/>
    <w:rPr>
      <w:sz w:val="16"/>
      <w:szCs w:val="16"/>
    </w:rPr>
  </w:style>
  <w:style w:type="paragraph" w:styleId="CommentText">
    <w:name w:val="annotation text"/>
    <w:basedOn w:val="Normal"/>
    <w:link w:val="CommentTextChar"/>
    <w:unhideWhenUsed/>
    <w:rsid w:val="009420F0"/>
    <w:rPr>
      <w:rFonts w:eastAsia="Times New Roman"/>
      <w:sz w:val="20"/>
      <w:szCs w:val="20"/>
      <w:lang w:eastAsia="en-GB"/>
    </w:rPr>
  </w:style>
  <w:style w:type="character" w:customStyle="1" w:styleId="CommentTextChar">
    <w:name w:val="Comment Text Char"/>
    <w:basedOn w:val="DefaultParagraphFont"/>
    <w:link w:val="CommentText"/>
    <w:rsid w:val="009420F0"/>
    <w:rPr>
      <w:rFonts w:eastAsia="Times New Roman"/>
      <w:color w:val="000000"/>
      <w:sz w:val="20"/>
      <w:szCs w:val="20"/>
      <w:lang w:eastAsia="en-GB"/>
    </w:rPr>
  </w:style>
  <w:style w:type="paragraph" w:styleId="BalloonText">
    <w:name w:val="Balloon Text"/>
    <w:basedOn w:val="Normal"/>
    <w:link w:val="BalloonTextChar"/>
    <w:uiPriority w:val="99"/>
    <w:unhideWhenUsed/>
    <w:rsid w:val="009420F0"/>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9420F0"/>
    <w:rPr>
      <w:rFonts w:ascii="Tahoma" w:hAnsi="Tahoma" w:cs="Tahoma"/>
      <w:color w:val="000000"/>
      <w:sz w:val="16"/>
      <w:szCs w:val="16"/>
    </w:rPr>
  </w:style>
  <w:style w:type="paragraph" w:customStyle="1" w:styleId="Tablebullet">
    <w:name w:val="Table bullet"/>
    <w:basedOn w:val="ListBullet"/>
    <w:uiPriority w:val="99"/>
    <w:qFormat/>
    <w:rsid w:val="009420F0"/>
    <w:pPr>
      <w:framePr w:hSpace="180" w:wrap="around" w:vAnchor="text" w:hAnchor="margin" w:y="63"/>
      <w:numPr>
        <w:numId w:val="7"/>
      </w:numPr>
      <w:spacing w:before="60" w:after="60"/>
      <w:ind w:left="318" w:hanging="284"/>
    </w:pPr>
    <w:rPr>
      <w:sz w:val="20"/>
    </w:rPr>
  </w:style>
  <w:style w:type="paragraph" w:customStyle="1" w:styleId="glossary2">
    <w:name w:val="glossary2"/>
    <w:basedOn w:val="Normal"/>
    <w:next w:val="Normal"/>
    <w:rsid w:val="009420F0"/>
    <w:rPr>
      <w:rFonts w:eastAsia="Times New Roman"/>
      <w:b/>
      <w:color w:val="009EE3"/>
      <w:kern w:val="32"/>
      <w:lang w:eastAsia="en-GB"/>
    </w:rPr>
  </w:style>
  <w:style w:type="paragraph" w:customStyle="1" w:styleId="Heading1nonum">
    <w:name w:val="Heading 1 no num"/>
    <w:basedOn w:val="Heading1"/>
    <w:next w:val="ListParagraph"/>
    <w:qFormat/>
    <w:rsid w:val="009420F0"/>
    <w:pPr>
      <w:numPr>
        <w:numId w:val="0"/>
      </w:numPr>
    </w:pPr>
    <w:rPr>
      <w:rFonts w:eastAsia="Times New Roman"/>
      <w:kern w:val="32"/>
      <w:szCs w:val="32"/>
      <w:lang w:eastAsia="en-GB"/>
    </w:rPr>
  </w:style>
  <w:style w:type="paragraph" w:customStyle="1" w:styleId="Default">
    <w:name w:val="Default"/>
    <w:qFormat/>
    <w:rsid w:val="009420F0"/>
    <w:pPr>
      <w:autoSpaceDE w:val="0"/>
      <w:autoSpaceDN w:val="0"/>
      <w:adjustRightInd w:val="0"/>
      <w:spacing w:after="0" w:line="240" w:lineRule="auto"/>
    </w:pPr>
    <w:rPr>
      <w:rFonts w:eastAsia="Times New Roman" w:cs="Verdana"/>
      <w:color w:val="000000"/>
      <w:lang w:eastAsia="en-GB"/>
    </w:rPr>
  </w:style>
  <w:style w:type="paragraph" w:customStyle="1" w:styleId="Listbulletintable">
    <w:name w:val="List bullet in table"/>
    <w:basedOn w:val="ListBullet"/>
    <w:rsid w:val="009420F0"/>
    <w:pPr>
      <w:numPr>
        <w:numId w:val="3"/>
      </w:numPr>
      <w:autoSpaceDE w:val="0"/>
      <w:autoSpaceDN w:val="0"/>
      <w:adjustRightInd w:val="0"/>
      <w:spacing w:after="240"/>
    </w:pPr>
    <w:rPr>
      <w:bCs/>
    </w:rPr>
  </w:style>
  <w:style w:type="character" w:customStyle="1" w:styleId="PantoneWhite">
    <w:name w:val="Pantone White"/>
    <w:basedOn w:val="DefaultParagraphFont"/>
    <w:rsid w:val="009420F0"/>
    <w:rPr>
      <w:color w:val="FFFFFF"/>
    </w:rPr>
  </w:style>
  <w:style w:type="paragraph" w:styleId="Header">
    <w:name w:val="header"/>
    <w:basedOn w:val="Normal"/>
    <w:link w:val="HeaderChar"/>
    <w:uiPriority w:val="99"/>
    <w:unhideWhenUsed/>
    <w:rsid w:val="009420F0"/>
    <w:pPr>
      <w:tabs>
        <w:tab w:val="center" w:pos="4513"/>
        <w:tab w:val="right" w:pos="9026"/>
      </w:tabs>
      <w:spacing w:before="0"/>
      <w:jc w:val="right"/>
    </w:pPr>
    <w:rPr>
      <w:i/>
      <w:color w:val="009EE3"/>
      <w:sz w:val="20"/>
      <w:szCs w:val="20"/>
    </w:rPr>
  </w:style>
  <w:style w:type="character" w:customStyle="1" w:styleId="HeaderChar">
    <w:name w:val="Header Char"/>
    <w:basedOn w:val="DefaultParagraphFont"/>
    <w:link w:val="Header"/>
    <w:uiPriority w:val="99"/>
    <w:rsid w:val="009420F0"/>
    <w:rPr>
      <w:i/>
      <w:color w:val="009EE3"/>
      <w:sz w:val="20"/>
      <w:szCs w:val="20"/>
    </w:rPr>
  </w:style>
  <w:style w:type="paragraph" w:styleId="Footer">
    <w:name w:val="footer"/>
    <w:basedOn w:val="Normal"/>
    <w:link w:val="FooterChar"/>
    <w:uiPriority w:val="99"/>
    <w:unhideWhenUsed/>
    <w:rsid w:val="009420F0"/>
    <w:pPr>
      <w:tabs>
        <w:tab w:val="center" w:pos="4513"/>
        <w:tab w:val="right" w:pos="9026"/>
      </w:tabs>
      <w:spacing w:after="0"/>
    </w:pPr>
  </w:style>
  <w:style w:type="character" w:customStyle="1" w:styleId="FooterChar">
    <w:name w:val="Footer Char"/>
    <w:basedOn w:val="DefaultParagraphFont"/>
    <w:link w:val="Footer"/>
    <w:uiPriority w:val="99"/>
    <w:rsid w:val="009420F0"/>
    <w:rPr>
      <w:color w:val="000000"/>
      <w:sz w:val="22"/>
    </w:rPr>
  </w:style>
  <w:style w:type="paragraph" w:customStyle="1" w:styleId="Tabletext">
    <w:name w:val="Table text"/>
    <w:basedOn w:val="Normal"/>
    <w:qFormat/>
    <w:rsid w:val="009420F0"/>
    <w:pPr>
      <w:spacing w:before="60" w:after="60"/>
    </w:pPr>
    <w:rPr>
      <w:sz w:val="20"/>
      <w:szCs w:val="20"/>
    </w:rPr>
  </w:style>
  <w:style w:type="paragraph" w:styleId="TOCHeading">
    <w:name w:val="TOC Heading"/>
    <w:basedOn w:val="Heading1"/>
    <w:next w:val="Normal"/>
    <w:uiPriority w:val="39"/>
    <w:unhideWhenUsed/>
    <w:rsid w:val="009420F0"/>
    <w:pPr>
      <w:keepLines/>
      <w:pageBreakBefore w:val="0"/>
      <w:numPr>
        <w:numId w:val="0"/>
      </w:numPr>
      <w:spacing w:before="480" w:after="0" w:line="276" w:lineRule="auto"/>
      <w:outlineLvl w:val="9"/>
    </w:pPr>
    <w:rPr>
      <w:rFonts w:asciiTheme="majorHAnsi" w:hAnsiTheme="majorHAnsi" w:cstheme="majorBidi"/>
      <w:color w:val="365F91" w:themeColor="accent1" w:themeShade="BF"/>
      <w:sz w:val="28"/>
      <w:szCs w:val="28"/>
      <w:lang w:val="en-US"/>
    </w:rPr>
  </w:style>
  <w:style w:type="paragraph" w:styleId="TOC1">
    <w:name w:val="toc 1"/>
    <w:basedOn w:val="Normal"/>
    <w:next w:val="Normal"/>
    <w:autoRedefine/>
    <w:uiPriority w:val="39"/>
    <w:unhideWhenUsed/>
    <w:qFormat/>
    <w:rsid w:val="009420F0"/>
    <w:pPr>
      <w:suppressLineNumbers/>
      <w:tabs>
        <w:tab w:val="left" w:pos="567"/>
        <w:tab w:val="right" w:leader="dot" w:pos="9016"/>
      </w:tabs>
      <w:spacing w:after="100"/>
      <w:ind w:left="567" w:hanging="567"/>
    </w:pPr>
    <w:rPr>
      <w:rFonts w:eastAsia="Times New Roman"/>
      <w:b/>
      <w:noProof/>
    </w:rPr>
  </w:style>
  <w:style w:type="paragraph" w:styleId="TOC2">
    <w:name w:val="toc 2"/>
    <w:basedOn w:val="Normal"/>
    <w:next w:val="Normal"/>
    <w:autoRedefine/>
    <w:uiPriority w:val="39"/>
    <w:unhideWhenUsed/>
    <w:qFormat/>
    <w:rsid w:val="009420F0"/>
    <w:pPr>
      <w:suppressLineNumbers/>
      <w:tabs>
        <w:tab w:val="left" w:pos="880"/>
        <w:tab w:val="right" w:leader="dot" w:pos="9016"/>
      </w:tabs>
      <w:spacing w:after="100"/>
      <w:ind w:left="851" w:hanging="613"/>
      <w:contextualSpacing/>
    </w:pPr>
    <w:rPr>
      <w:noProof/>
    </w:rPr>
  </w:style>
  <w:style w:type="paragraph" w:styleId="TOC3">
    <w:name w:val="toc 3"/>
    <w:basedOn w:val="Normal"/>
    <w:next w:val="Normal"/>
    <w:autoRedefine/>
    <w:uiPriority w:val="39"/>
    <w:unhideWhenUsed/>
    <w:qFormat/>
    <w:rsid w:val="009420F0"/>
    <w:pPr>
      <w:spacing w:after="100"/>
      <w:ind w:left="480"/>
    </w:pPr>
  </w:style>
  <w:style w:type="paragraph" w:customStyle="1" w:styleId="Tablebold">
    <w:name w:val="Table bold"/>
    <w:basedOn w:val="NoSpacing"/>
    <w:qFormat/>
    <w:rsid w:val="009420F0"/>
    <w:pPr>
      <w:framePr w:hSpace="180" w:wrap="around" w:vAnchor="text" w:hAnchor="margin" w:y="63"/>
      <w:spacing w:before="120" w:after="120"/>
      <w:contextualSpacing/>
    </w:pPr>
    <w:rPr>
      <w:b/>
    </w:rPr>
  </w:style>
  <w:style w:type="paragraph" w:customStyle="1" w:styleId="Dateonfirstpage">
    <w:name w:val="Date on first page"/>
    <w:basedOn w:val="Normal"/>
    <w:rsid w:val="009420F0"/>
    <w:pPr>
      <w:spacing w:before="0" w:after="0" w:line="360" w:lineRule="exact"/>
      <w:ind w:right="28"/>
      <w:jc w:val="right"/>
    </w:pPr>
    <w:rPr>
      <w:rFonts w:eastAsia="Times New Roman"/>
      <w:color w:val="FFFFFF"/>
      <w:sz w:val="30"/>
      <w:lang w:eastAsia="en-GB"/>
    </w:rPr>
  </w:style>
  <w:style w:type="paragraph" w:styleId="FootnoteText">
    <w:name w:val="footnote text"/>
    <w:basedOn w:val="Normal"/>
    <w:link w:val="FootnoteTextChar"/>
    <w:uiPriority w:val="99"/>
    <w:unhideWhenUsed/>
    <w:qFormat/>
    <w:rsid w:val="009420F0"/>
    <w:pPr>
      <w:spacing w:before="0" w:after="0"/>
    </w:pPr>
    <w:rPr>
      <w:rFonts w:eastAsia="Calibri"/>
      <w:color w:val="auto"/>
      <w:sz w:val="16"/>
      <w:szCs w:val="20"/>
      <w:lang w:eastAsia="en-GB"/>
    </w:rPr>
  </w:style>
  <w:style w:type="character" w:customStyle="1" w:styleId="FootnoteTextChar">
    <w:name w:val="Footnote Text Char"/>
    <w:basedOn w:val="DefaultParagraphFont"/>
    <w:link w:val="FootnoteText"/>
    <w:uiPriority w:val="99"/>
    <w:rsid w:val="009420F0"/>
    <w:rPr>
      <w:rFonts w:eastAsia="Calibri"/>
      <w:sz w:val="16"/>
      <w:szCs w:val="20"/>
      <w:lang w:eastAsia="en-GB"/>
    </w:rPr>
  </w:style>
  <w:style w:type="character" w:styleId="FootnoteReference">
    <w:name w:val="footnote reference"/>
    <w:basedOn w:val="DefaultParagraphFont"/>
    <w:uiPriority w:val="99"/>
    <w:unhideWhenUsed/>
    <w:rsid w:val="009420F0"/>
    <w:rPr>
      <w:vertAlign w:val="superscript"/>
    </w:rPr>
  </w:style>
  <w:style w:type="paragraph" w:styleId="CommentSubject">
    <w:name w:val="annotation subject"/>
    <w:basedOn w:val="CommentText"/>
    <w:next w:val="CommentText"/>
    <w:link w:val="CommentSubjectChar"/>
    <w:uiPriority w:val="99"/>
    <w:semiHidden/>
    <w:unhideWhenUsed/>
    <w:rsid w:val="009420F0"/>
    <w:rPr>
      <w:rFonts w:eastAsiaTheme="minorHAnsi" w:cs="Times New Roman"/>
      <w:b/>
      <w:bCs/>
      <w:lang w:eastAsia="en-US"/>
    </w:rPr>
  </w:style>
  <w:style w:type="character" w:customStyle="1" w:styleId="CommentSubjectChar">
    <w:name w:val="Comment Subject Char"/>
    <w:basedOn w:val="CommentTextChar"/>
    <w:link w:val="CommentSubject"/>
    <w:uiPriority w:val="99"/>
    <w:semiHidden/>
    <w:rsid w:val="009420F0"/>
    <w:rPr>
      <w:rFonts w:eastAsia="Times New Roman" w:cs="Times New Roman"/>
      <w:b/>
      <w:bCs/>
      <w:color w:val="000000"/>
      <w:sz w:val="20"/>
      <w:szCs w:val="20"/>
      <w:lang w:eastAsia="en-GB"/>
    </w:rPr>
  </w:style>
  <w:style w:type="paragraph" w:styleId="Revision">
    <w:name w:val="Revision"/>
    <w:hidden/>
    <w:uiPriority w:val="99"/>
    <w:semiHidden/>
    <w:rsid w:val="009420F0"/>
    <w:pPr>
      <w:spacing w:after="0" w:line="240" w:lineRule="auto"/>
    </w:pPr>
    <w:rPr>
      <w:color w:val="000000"/>
    </w:rPr>
  </w:style>
  <w:style w:type="paragraph" w:customStyle="1" w:styleId="Narrow">
    <w:name w:val="Narrow"/>
    <w:basedOn w:val="Normal"/>
    <w:qFormat/>
    <w:rsid w:val="009420F0"/>
    <w:pPr>
      <w:spacing w:before="0" w:after="0" w:line="120" w:lineRule="exact"/>
    </w:pPr>
  </w:style>
  <w:style w:type="character" w:styleId="FollowedHyperlink">
    <w:name w:val="FollowedHyperlink"/>
    <w:basedOn w:val="DefaultParagraphFont"/>
    <w:uiPriority w:val="99"/>
    <w:semiHidden/>
    <w:unhideWhenUsed/>
    <w:rsid w:val="009420F0"/>
    <w:rPr>
      <w:color w:val="800080" w:themeColor="followedHyperlink"/>
      <w:u w:val="single"/>
    </w:rPr>
  </w:style>
  <w:style w:type="paragraph" w:customStyle="1" w:styleId="Listsub-bullet">
    <w:name w:val="List sub-bullet"/>
    <w:basedOn w:val="ListBullet"/>
    <w:qFormat/>
    <w:rsid w:val="009420F0"/>
    <w:pPr>
      <w:numPr>
        <w:ilvl w:val="3"/>
        <w:numId w:val="4"/>
      </w:numPr>
      <w:tabs>
        <w:tab w:val="clear" w:pos="2126"/>
      </w:tabs>
      <w:ind w:left="851" w:hanging="425"/>
    </w:pPr>
  </w:style>
  <w:style w:type="paragraph" w:customStyle="1" w:styleId="TableHeader">
    <w:name w:val="Table Header"/>
    <w:basedOn w:val="Normal"/>
    <w:qFormat/>
    <w:rsid w:val="009420F0"/>
    <w:pPr>
      <w:framePr w:hSpace="180" w:wrap="around" w:vAnchor="text" w:hAnchor="margin" w:y="63"/>
      <w:spacing w:before="0" w:after="0"/>
    </w:pPr>
    <w:rPr>
      <w:color w:val="auto"/>
      <w:sz w:val="20"/>
      <w:szCs w:val="20"/>
    </w:rPr>
  </w:style>
  <w:style w:type="paragraph" w:customStyle="1" w:styleId="DECCnumberingBold">
    <w:name w:val="DECC numbering Bold"/>
    <w:basedOn w:val="Normal"/>
    <w:link w:val="DECCnumberingBoldChar"/>
    <w:autoRedefine/>
    <w:rsid w:val="009420F0"/>
    <w:pPr>
      <w:numPr>
        <w:numId w:val="6"/>
      </w:numPr>
      <w:tabs>
        <w:tab w:val="left" w:pos="567"/>
      </w:tabs>
      <w:spacing w:before="0" w:after="240"/>
    </w:pPr>
    <w:rPr>
      <w:rFonts w:eastAsia="Times New Roman"/>
      <w:color w:val="auto"/>
    </w:rPr>
  </w:style>
  <w:style w:type="character" w:customStyle="1" w:styleId="DECCnumberingBoldChar">
    <w:name w:val="DECC numbering Bold Char"/>
    <w:basedOn w:val="DefaultParagraphFont"/>
    <w:link w:val="DECCnumberingBold"/>
    <w:rsid w:val="009420F0"/>
    <w:rPr>
      <w:rFonts w:eastAsia="Times New Roman"/>
      <w:sz w:val="22"/>
    </w:rPr>
  </w:style>
  <w:style w:type="paragraph" w:customStyle="1" w:styleId="Tabletitle-ConsulatationQuestionWhite">
    <w:name w:val="Table title - Consulatation Question White"/>
    <w:basedOn w:val="Normal"/>
    <w:rsid w:val="009420F0"/>
    <w:pPr>
      <w:spacing w:before="0" w:after="0"/>
      <w:ind w:left="113" w:right="113"/>
    </w:pPr>
    <w:rPr>
      <w:rFonts w:ascii="Arial Bold" w:eastAsia="Times New Roman" w:hAnsi="Arial Bold"/>
      <w:b/>
      <w:color w:val="FFFFFF"/>
    </w:rPr>
  </w:style>
  <w:style w:type="paragraph" w:customStyle="1" w:styleId="TableText0">
    <w:name w:val="Table Text"/>
    <w:basedOn w:val="Normal"/>
    <w:rsid w:val="009420F0"/>
    <w:pPr>
      <w:spacing w:before="0" w:after="80"/>
      <w:ind w:left="113" w:right="113"/>
    </w:pPr>
    <w:rPr>
      <w:rFonts w:eastAsia="Times New Roman"/>
      <w:b/>
      <w:color w:val="auto"/>
    </w:rPr>
  </w:style>
  <w:style w:type="character" w:customStyle="1" w:styleId="Pantone144">
    <w:name w:val="Pantone 144"/>
    <w:rsid w:val="009420F0"/>
    <w:rPr>
      <w:color w:val="F08015"/>
    </w:rPr>
  </w:style>
  <w:style w:type="paragraph" w:customStyle="1" w:styleId="Tabletextnon-bold">
    <w:name w:val="Table text non-bold"/>
    <w:basedOn w:val="TableText0"/>
    <w:rsid w:val="009420F0"/>
    <w:rPr>
      <w:b w:val="0"/>
    </w:rPr>
  </w:style>
  <w:style w:type="table" w:styleId="TableGrid8">
    <w:name w:val="Table Grid 8"/>
    <w:basedOn w:val="TableNormal"/>
    <w:rsid w:val="009420F0"/>
    <w:pPr>
      <w:spacing w:after="288" w:line="240" w:lineRule="auto"/>
      <w:ind w:left="142"/>
    </w:pPr>
    <w:rPr>
      <w:rFonts w:ascii="Times New Roman" w:eastAsia="Times New Roman" w:hAnsi="Times New Roman"/>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condocbullet">
    <w:name w:val="condoc bullet"/>
    <w:basedOn w:val="DECCnumberingBold"/>
    <w:link w:val="condocbulletChar"/>
    <w:rsid w:val="009420F0"/>
    <w:pPr>
      <w:numPr>
        <w:numId w:val="8"/>
      </w:numPr>
      <w:tabs>
        <w:tab w:val="clear" w:pos="567"/>
        <w:tab w:val="left" w:pos="993"/>
      </w:tabs>
      <w:spacing w:after="120"/>
      <w:ind w:left="993" w:hanging="426"/>
    </w:pPr>
  </w:style>
  <w:style w:type="paragraph" w:customStyle="1" w:styleId="condocnumberedpara">
    <w:name w:val="condoc numbered para"/>
    <w:basedOn w:val="DECCnumberingBold"/>
    <w:link w:val="condocnumberedparaChar"/>
    <w:rsid w:val="009420F0"/>
    <w:pPr>
      <w:numPr>
        <w:numId w:val="0"/>
      </w:numPr>
    </w:pPr>
  </w:style>
  <w:style w:type="character" w:customStyle="1" w:styleId="condocbulletChar">
    <w:name w:val="condoc bullet Char"/>
    <w:basedOn w:val="DECCnumberingBoldChar"/>
    <w:link w:val="condocbullet"/>
    <w:rsid w:val="009420F0"/>
    <w:rPr>
      <w:rFonts w:eastAsia="Times New Roman"/>
      <w:sz w:val="22"/>
    </w:rPr>
  </w:style>
  <w:style w:type="character" w:customStyle="1" w:styleId="condocnumberedparaChar">
    <w:name w:val="condoc numbered para Char"/>
    <w:basedOn w:val="DECCnumberingBoldChar"/>
    <w:link w:val="condocnumberedpara"/>
    <w:rsid w:val="009420F0"/>
    <w:rPr>
      <w:rFonts w:eastAsia="Times New Roman"/>
      <w:sz w:val="22"/>
    </w:rPr>
  </w:style>
  <w:style w:type="paragraph" w:customStyle="1" w:styleId="Listssb">
    <w:name w:val="List ssb"/>
    <w:basedOn w:val="Listsub-bullet"/>
    <w:qFormat/>
    <w:rsid w:val="009420F0"/>
    <w:pPr>
      <w:numPr>
        <w:ilvl w:val="0"/>
        <w:numId w:val="9"/>
      </w:numPr>
      <w:ind w:left="1276" w:hanging="425"/>
    </w:pPr>
  </w:style>
  <w:style w:type="paragraph" w:customStyle="1" w:styleId="indentbullet1">
    <w:name w:val="indent bullet 1"/>
    <w:basedOn w:val="ListParagraph"/>
    <w:link w:val="indentbullet1Char"/>
    <w:rsid w:val="009420F0"/>
    <w:pPr>
      <w:numPr>
        <w:ilvl w:val="2"/>
        <w:numId w:val="10"/>
      </w:numPr>
      <w:tabs>
        <w:tab w:val="clear" w:pos="1417"/>
        <w:tab w:val="num" w:pos="1560"/>
      </w:tabs>
      <w:ind w:left="1559" w:hanging="425"/>
      <w:contextualSpacing/>
    </w:pPr>
  </w:style>
  <w:style w:type="character" w:customStyle="1" w:styleId="indentbullet1Char">
    <w:name w:val="indent bullet 1 Char"/>
    <w:basedOn w:val="ListParagraphChar"/>
    <w:link w:val="indentbullet1"/>
    <w:rsid w:val="009420F0"/>
    <w:rPr>
      <w:rFonts w:eastAsia="Calibri"/>
      <w:color w:val="000000"/>
      <w:sz w:val="22"/>
      <w:lang w:eastAsia="en-GB"/>
    </w:rPr>
  </w:style>
  <w:style w:type="paragraph" w:styleId="NormalWeb">
    <w:name w:val="Normal (Web)"/>
    <w:basedOn w:val="Normal"/>
    <w:uiPriority w:val="99"/>
    <w:semiHidden/>
    <w:unhideWhenUsed/>
    <w:rsid w:val="009420F0"/>
    <w:pPr>
      <w:spacing w:before="100" w:beforeAutospacing="1" w:after="100" w:afterAutospacing="1"/>
    </w:pPr>
    <w:rPr>
      <w:rFonts w:ascii="Times New Roman" w:hAnsi="Times New Roman"/>
      <w:color w:val="auto"/>
      <w:lang w:eastAsia="en-GB"/>
    </w:rPr>
  </w:style>
  <w:style w:type="paragraph" w:customStyle="1" w:styleId="letbullet">
    <w:name w:val="let bullet"/>
    <w:basedOn w:val="ListBullet"/>
    <w:qFormat/>
    <w:rsid w:val="009420F0"/>
    <w:pPr>
      <w:numPr>
        <w:numId w:val="11"/>
      </w:numPr>
    </w:pPr>
    <w:rPr>
      <w:rFonts w:eastAsia="Calibri"/>
    </w:rPr>
  </w:style>
  <w:style w:type="paragraph" w:styleId="Title">
    <w:name w:val="Title"/>
    <w:basedOn w:val="Normal"/>
    <w:link w:val="TitleChar"/>
    <w:uiPriority w:val="10"/>
    <w:qFormat/>
    <w:rsid w:val="009420F0"/>
    <w:pPr>
      <w:spacing w:after="240" w:line="840" w:lineRule="exact"/>
      <w:outlineLvl w:val="0"/>
    </w:pPr>
    <w:rPr>
      <w:rFonts w:eastAsia="Times New Roman"/>
      <w:color w:val="00AEEF"/>
      <w:sz w:val="76"/>
      <w:szCs w:val="20"/>
    </w:rPr>
  </w:style>
  <w:style w:type="character" w:customStyle="1" w:styleId="TitleChar">
    <w:name w:val="Title Char"/>
    <w:basedOn w:val="DefaultParagraphFont"/>
    <w:link w:val="Title"/>
    <w:uiPriority w:val="10"/>
    <w:rsid w:val="009420F0"/>
    <w:rPr>
      <w:rFonts w:eastAsia="Times New Roman"/>
      <w:color w:val="00AEEF"/>
      <w:sz w:val="76"/>
      <w:szCs w:val="20"/>
    </w:rPr>
  </w:style>
  <w:style w:type="paragraph" w:customStyle="1" w:styleId="Listalpha">
    <w:name w:val="List alpha"/>
    <w:rsid w:val="009420F0"/>
    <w:pPr>
      <w:numPr>
        <w:numId w:val="12"/>
      </w:numPr>
      <w:spacing w:before="120" w:after="120" w:line="320" w:lineRule="exact"/>
      <w:ind w:left="357" w:hanging="357"/>
    </w:pPr>
    <w:rPr>
      <w:rFonts w:eastAsia="Times New Roman"/>
      <w:szCs w:val="20"/>
    </w:rPr>
  </w:style>
  <w:style w:type="character" w:customStyle="1" w:styleId="Heading4Char2">
    <w:name w:val="Heading 4 Char2"/>
    <w:aliases w:val="level 4 Char,level4 Char,Nadpis 4 Char,Heading 4 Char1 Char,Heading 4 Char Char Char,Heading 4 Char2 Char Char,Heading 4 Char1 Char1 Char Char,Heading 4 Char Char1 Char Char Char,Heading 4 Char1 Char Char Char Char Char,Char Char,Te Char"/>
    <w:uiPriority w:val="99"/>
    <w:rsid w:val="009420F0"/>
    <w:rPr>
      <w:bCs/>
      <w:sz w:val="24"/>
      <w:szCs w:val="28"/>
      <w:lang w:eastAsia="en-US"/>
    </w:rPr>
  </w:style>
  <w:style w:type="paragraph" w:customStyle="1" w:styleId="Body2">
    <w:name w:val="Body2"/>
    <w:basedOn w:val="Normal"/>
    <w:link w:val="Body2Char"/>
    <w:rsid w:val="009420F0"/>
    <w:pPr>
      <w:spacing w:before="0" w:after="220" w:line="360" w:lineRule="auto"/>
      <w:ind w:left="709"/>
      <w:jc w:val="both"/>
    </w:pPr>
    <w:rPr>
      <w:rFonts w:ascii="Times New Roman" w:eastAsia="Times New Roman" w:hAnsi="Times New Roman"/>
      <w:color w:val="auto"/>
    </w:rPr>
  </w:style>
  <w:style w:type="character" w:customStyle="1" w:styleId="Body2Char">
    <w:name w:val="Body2 Char"/>
    <w:link w:val="Body2"/>
    <w:locked/>
    <w:rsid w:val="009420F0"/>
    <w:rPr>
      <w:rFonts w:ascii="Times New Roman" w:eastAsia="Times New Roman" w:hAnsi="Times New Roman"/>
      <w:sz w:val="22"/>
    </w:rPr>
  </w:style>
  <w:style w:type="paragraph" w:customStyle="1" w:styleId="Body8">
    <w:name w:val="Body8"/>
    <w:basedOn w:val="Normal"/>
    <w:rsid w:val="009420F0"/>
    <w:pPr>
      <w:spacing w:before="0" w:after="220" w:line="360" w:lineRule="auto"/>
      <w:ind w:left="4247"/>
      <w:jc w:val="both"/>
    </w:pPr>
    <w:rPr>
      <w:rFonts w:ascii="Times New Roman" w:eastAsia="Times New Roman" w:hAnsi="Times New Roman"/>
      <w:color w:val="auto"/>
    </w:rPr>
  </w:style>
  <w:style w:type="paragraph" w:customStyle="1" w:styleId="BulletA1">
    <w:name w:val="Bullet A1"/>
    <w:basedOn w:val="Normal"/>
    <w:link w:val="BulletA1Char"/>
    <w:rsid w:val="009420F0"/>
    <w:pPr>
      <w:numPr>
        <w:numId w:val="13"/>
      </w:numPr>
      <w:jc w:val="both"/>
      <w:outlineLvl w:val="0"/>
    </w:pPr>
    <w:rPr>
      <w:rFonts w:eastAsia="Times New Roman"/>
      <w:color w:val="auto"/>
      <w:kern w:val="32"/>
      <w:lang w:eastAsia="en-GB"/>
    </w:rPr>
  </w:style>
  <w:style w:type="character" w:customStyle="1" w:styleId="BulletA1Char">
    <w:name w:val="Bullet A1 Char"/>
    <w:basedOn w:val="DefaultParagraphFont"/>
    <w:link w:val="BulletA1"/>
    <w:rsid w:val="009420F0"/>
    <w:rPr>
      <w:rFonts w:eastAsia="Times New Roman"/>
      <w:kern w:val="32"/>
      <w:sz w:val="22"/>
      <w:lang w:eastAsia="en-GB"/>
    </w:rPr>
  </w:style>
  <w:style w:type="table" w:styleId="LightList-Accent5">
    <w:name w:val="Light List Accent 5"/>
    <w:basedOn w:val="TableNormal"/>
    <w:uiPriority w:val="61"/>
    <w:rsid w:val="009420F0"/>
    <w:pPr>
      <w:spacing w:after="0" w:line="240" w:lineRule="auto"/>
    </w:pPr>
    <w:rPr>
      <w:rFonts w:ascii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9420F0"/>
    <w:pPr>
      <w:spacing w:after="0" w:line="240" w:lineRule="auto"/>
    </w:pPr>
    <w:rPr>
      <w:rFonts w:ascii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unhideWhenUsed/>
    <w:rsid w:val="009420F0"/>
    <w:pPr>
      <w:spacing w:before="0" w:after="0"/>
    </w:pPr>
    <w:rPr>
      <w:sz w:val="20"/>
      <w:szCs w:val="20"/>
    </w:rPr>
  </w:style>
  <w:style w:type="character" w:customStyle="1" w:styleId="EndnoteTextChar">
    <w:name w:val="Endnote Text Char"/>
    <w:basedOn w:val="DefaultParagraphFont"/>
    <w:link w:val="EndnoteText"/>
    <w:uiPriority w:val="99"/>
    <w:rsid w:val="009420F0"/>
    <w:rPr>
      <w:color w:val="000000"/>
      <w:sz w:val="20"/>
      <w:szCs w:val="20"/>
    </w:rPr>
  </w:style>
  <w:style w:type="character" w:styleId="EndnoteReference">
    <w:name w:val="endnote reference"/>
    <w:basedOn w:val="DefaultParagraphFont"/>
    <w:uiPriority w:val="99"/>
    <w:semiHidden/>
    <w:unhideWhenUsed/>
    <w:rsid w:val="009420F0"/>
    <w:rPr>
      <w:vertAlign w:val="superscript"/>
    </w:rPr>
  </w:style>
  <w:style w:type="paragraph" w:customStyle="1" w:styleId="CNFont">
    <w:name w:val="CNFont"/>
    <w:basedOn w:val="Normal"/>
    <w:next w:val="Normal"/>
    <w:link w:val="CNFontChar"/>
    <w:qFormat/>
    <w:rsid w:val="009420F0"/>
    <w:rPr>
      <w:rFonts w:ascii="Courier New" w:hAnsi="Courier New" w:cs="Courier New"/>
    </w:rPr>
  </w:style>
  <w:style w:type="character" w:customStyle="1" w:styleId="CNFontChar">
    <w:name w:val="CNFont Char"/>
    <w:basedOn w:val="DefaultParagraphFont"/>
    <w:link w:val="CNFont"/>
    <w:rsid w:val="009420F0"/>
    <w:rPr>
      <w:rFonts w:ascii="Courier New" w:hAnsi="Courier New" w:cs="Courier New"/>
      <w:color w:val="000000"/>
      <w:sz w:val="22"/>
    </w:rPr>
  </w:style>
  <w:style w:type="character" w:styleId="LineNumber">
    <w:name w:val="line number"/>
    <w:basedOn w:val="DefaultParagraphFont"/>
    <w:unhideWhenUsed/>
    <w:rsid w:val="009420F0"/>
  </w:style>
  <w:style w:type="paragraph" w:styleId="PlainText">
    <w:name w:val="Plain Text"/>
    <w:basedOn w:val="Normal"/>
    <w:link w:val="PlainTextChar"/>
    <w:uiPriority w:val="99"/>
    <w:unhideWhenUsed/>
    <w:rsid w:val="009420F0"/>
    <w:pPr>
      <w:spacing w:before="0" w:after="0"/>
    </w:pPr>
    <w:rPr>
      <w:rFonts w:ascii="Consolas" w:hAnsi="Consolas" w:cs="Consolas"/>
      <w:color w:val="auto"/>
      <w:sz w:val="21"/>
      <w:szCs w:val="21"/>
    </w:rPr>
  </w:style>
  <w:style w:type="character" w:customStyle="1" w:styleId="PlainTextChar">
    <w:name w:val="Plain Text Char"/>
    <w:basedOn w:val="DefaultParagraphFont"/>
    <w:link w:val="PlainText"/>
    <w:uiPriority w:val="99"/>
    <w:rsid w:val="009420F0"/>
    <w:rPr>
      <w:rFonts w:ascii="Consolas" w:hAnsi="Consolas" w:cs="Consolas"/>
      <w:sz w:val="21"/>
      <w:szCs w:val="21"/>
    </w:rPr>
  </w:style>
  <w:style w:type="character" w:customStyle="1" w:styleId="PlainTextChar1">
    <w:name w:val="Plain Text Char1"/>
    <w:basedOn w:val="DefaultParagraphFont"/>
    <w:uiPriority w:val="99"/>
    <w:rsid w:val="009420F0"/>
    <w:rPr>
      <w:rFonts w:ascii="Consolas" w:hAnsi="Consolas" w:cs="Consolas"/>
      <w:sz w:val="21"/>
      <w:szCs w:val="21"/>
    </w:rPr>
  </w:style>
  <w:style w:type="paragraph" w:customStyle="1" w:styleId="TechSpec1">
    <w:name w:val="Tech Spec 1"/>
    <w:basedOn w:val="Normal"/>
    <w:link w:val="TechSpec1Char"/>
    <w:rsid w:val="009420F0"/>
    <w:pPr>
      <w:keepNext/>
      <w:spacing w:before="200" w:after="200"/>
      <w:outlineLvl w:val="1"/>
    </w:pPr>
    <w:rPr>
      <w:rFonts w:ascii="Verdana" w:eastAsia="Times New Roman" w:hAnsi="Verdana" w:cs="Times New Roman"/>
      <w:b/>
      <w:bCs/>
      <w:iCs/>
      <w:color w:val="7030A0"/>
      <w:kern w:val="32"/>
      <w:sz w:val="28"/>
      <w:szCs w:val="28"/>
    </w:rPr>
  </w:style>
  <w:style w:type="character" w:customStyle="1" w:styleId="TechSpec1Char">
    <w:name w:val="Tech Spec 1 Char"/>
    <w:link w:val="TechSpec1"/>
    <w:locked/>
    <w:rsid w:val="009420F0"/>
    <w:rPr>
      <w:rFonts w:ascii="Verdana" w:eastAsia="Times New Roman" w:hAnsi="Verdana" w:cs="Times New Roman"/>
      <w:b/>
      <w:bCs/>
      <w:iCs/>
      <w:color w:val="7030A0"/>
      <w:kern w:val="32"/>
      <w:sz w:val="28"/>
      <w:szCs w:val="28"/>
    </w:rPr>
  </w:style>
  <w:style w:type="paragraph" w:customStyle="1" w:styleId="Techspec2">
    <w:name w:val="Tech spec 2"/>
    <w:basedOn w:val="Heading3"/>
    <w:link w:val="Techspec2Char"/>
    <w:rsid w:val="009420F0"/>
    <w:pPr>
      <w:keepLines w:val="0"/>
      <w:numPr>
        <w:numId w:val="5"/>
      </w:numPr>
      <w:spacing w:after="200"/>
      <w:ind w:left="142"/>
    </w:pPr>
    <w:rPr>
      <w:rFonts w:ascii="Verdana" w:eastAsia="Times New Roman" w:hAnsi="Verdana" w:cs="Times New Roman"/>
      <w:color w:val="CC66FF"/>
      <w:sz w:val="26"/>
      <w:szCs w:val="22"/>
    </w:rPr>
  </w:style>
  <w:style w:type="character" w:customStyle="1" w:styleId="Techspec2Char">
    <w:name w:val="Tech spec 2 Char"/>
    <w:link w:val="Techspec2"/>
    <w:locked/>
    <w:rsid w:val="009420F0"/>
    <w:rPr>
      <w:rFonts w:ascii="Verdana" w:eastAsia="Times New Roman" w:hAnsi="Verdana" w:cs="Times New Roman"/>
      <w:b/>
      <w:bCs/>
      <w:color w:val="CC66FF"/>
      <w:sz w:val="26"/>
      <w:szCs w:val="22"/>
    </w:rPr>
  </w:style>
  <w:style w:type="paragraph" w:customStyle="1" w:styleId="Appendixtext-Numbered">
    <w:name w:val="Appendix text - Numbered"/>
    <w:basedOn w:val="Normal"/>
    <w:link w:val="Appendixtext-NumberedChar"/>
    <w:rsid w:val="009420F0"/>
    <w:pPr>
      <w:spacing w:after="360"/>
    </w:pPr>
    <w:rPr>
      <w:rFonts w:eastAsia="Times New Roman" w:cs="Times New Roman"/>
      <w:color w:val="auto"/>
      <w:szCs w:val="20"/>
      <w:lang w:val="x-none" w:eastAsia="x-none"/>
    </w:rPr>
  </w:style>
  <w:style w:type="character" w:customStyle="1" w:styleId="Appendixtext-NumberedChar">
    <w:name w:val="Appendix text - Numbered Char"/>
    <w:link w:val="Appendixtext-Numbered"/>
    <w:locked/>
    <w:rsid w:val="009420F0"/>
    <w:rPr>
      <w:rFonts w:eastAsia="Times New Roman" w:cs="Times New Roman"/>
      <w:sz w:val="22"/>
      <w:szCs w:val="20"/>
      <w:lang w:val="x-none" w:eastAsia="x-none"/>
    </w:rPr>
  </w:style>
  <w:style w:type="paragraph" w:customStyle="1" w:styleId="TechSpecTable">
    <w:name w:val="Tech Spec Table"/>
    <w:basedOn w:val="Heading4"/>
    <w:link w:val="TechSpecTableChar"/>
    <w:rsid w:val="009420F0"/>
    <w:pPr>
      <w:keepLines w:val="0"/>
      <w:numPr>
        <w:numId w:val="5"/>
      </w:numPr>
      <w:spacing w:before="0" w:after="200"/>
      <w:ind w:left="142"/>
    </w:pPr>
    <w:rPr>
      <w:rFonts w:ascii="Verdana" w:eastAsia="Times New Roman" w:hAnsi="Verdana" w:cs="Times New Roman"/>
      <w:bCs w:val="0"/>
      <w:i w:val="0"/>
      <w:iCs w:val="0"/>
      <w:color w:val="auto"/>
    </w:rPr>
  </w:style>
  <w:style w:type="character" w:customStyle="1" w:styleId="TechSpecTableChar">
    <w:name w:val="Tech Spec Table Char"/>
    <w:link w:val="TechSpecTable"/>
    <w:locked/>
    <w:rsid w:val="009420F0"/>
    <w:rPr>
      <w:rFonts w:ascii="Verdana" w:eastAsia="Times New Roman" w:hAnsi="Verdana" w:cs="Times New Roman"/>
      <w:b/>
      <w:noProof/>
      <w:sz w:val="22"/>
    </w:rPr>
  </w:style>
  <w:style w:type="paragraph" w:styleId="Caption">
    <w:name w:val="caption"/>
    <w:basedOn w:val="Normal"/>
    <w:next w:val="Normal"/>
    <w:link w:val="CaptionChar"/>
    <w:uiPriority w:val="35"/>
    <w:rsid w:val="009420F0"/>
    <w:pPr>
      <w:spacing w:before="0" w:after="288"/>
      <w:ind w:left="142"/>
    </w:pPr>
    <w:rPr>
      <w:rFonts w:eastAsia="Times New Roman" w:cs="Times New Roman"/>
      <w:b/>
      <w:color w:val="auto"/>
    </w:rPr>
  </w:style>
  <w:style w:type="paragraph" w:customStyle="1" w:styleId="Tablerightcol">
    <w:name w:val="Table right col"/>
    <w:basedOn w:val="Normal"/>
    <w:autoRedefine/>
    <w:uiPriority w:val="99"/>
    <w:rsid w:val="009420F0"/>
    <w:pPr>
      <w:numPr>
        <w:numId w:val="17"/>
      </w:numPr>
      <w:spacing w:before="60"/>
    </w:pPr>
    <w:rPr>
      <w:rFonts w:ascii="Times New Roman" w:eastAsia="Times New Roman" w:hAnsi="Times New Roman" w:cs="Times New Roman"/>
      <w:color w:val="auto"/>
      <w:szCs w:val="22"/>
    </w:rPr>
  </w:style>
  <w:style w:type="paragraph" w:customStyle="1" w:styleId="Tableleftcol">
    <w:name w:val="Table left col"/>
    <w:basedOn w:val="Normal"/>
    <w:autoRedefine/>
    <w:rsid w:val="009420F0"/>
    <w:pPr>
      <w:spacing w:before="60" w:after="60"/>
    </w:pPr>
    <w:rPr>
      <w:rFonts w:eastAsia="Times New Roman" w:cs="Times New Roman"/>
      <w:color w:val="auto"/>
      <w:sz w:val="20"/>
    </w:rPr>
  </w:style>
  <w:style w:type="paragraph" w:customStyle="1" w:styleId="Text-Numbered">
    <w:name w:val="Text - Numbered"/>
    <w:basedOn w:val="Normal"/>
    <w:rsid w:val="009420F0"/>
    <w:pPr>
      <w:numPr>
        <w:numId w:val="14"/>
      </w:numPr>
      <w:spacing w:before="0" w:after="288"/>
    </w:pPr>
    <w:rPr>
      <w:rFonts w:eastAsia="Times New Roman" w:cs="Times New Roman"/>
      <w:color w:val="auto"/>
    </w:rPr>
  </w:style>
  <w:style w:type="paragraph" w:customStyle="1" w:styleId="ParagraphTable">
    <w:name w:val="Paragraph (Table)"/>
    <w:basedOn w:val="Normal"/>
    <w:rsid w:val="009420F0"/>
    <w:pPr>
      <w:keepLines/>
      <w:spacing w:before="80" w:after="80"/>
      <w:ind w:right="142"/>
    </w:pPr>
    <w:rPr>
      <w:rFonts w:eastAsia="Times New Roman" w:cs="Times New Roman"/>
      <w:color w:val="auto"/>
      <w:sz w:val="18"/>
      <w:szCs w:val="20"/>
    </w:rPr>
  </w:style>
  <w:style w:type="paragraph" w:customStyle="1" w:styleId="ColumnHeadingTable">
    <w:name w:val="Column Heading (Table)"/>
    <w:basedOn w:val="Normal"/>
    <w:rsid w:val="009420F0"/>
    <w:pPr>
      <w:keepNext/>
      <w:keepLines/>
      <w:pBdr>
        <w:bottom w:val="single" w:sz="6" w:space="1" w:color="auto"/>
      </w:pBdr>
      <w:spacing w:before="20"/>
    </w:pPr>
    <w:rPr>
      <w:rFonts w:eastAsia="Times New Roman" w:cs="Times New Roman"/>
      <w:b/>
      <w:color w:val="auto"/>
      <w:sz w:val="18"/>
      <w:szCs w:val="20"/>
    </w:rPr>
  </w:style>
  <w:style w:type="paragraph" w:customStyle="1" w:styleId="Heading2-front">
    <w:name w:val="Heading 2 - front"/>
    <w:basedOn w:val="Heading2"/>
    <w:rsid w:val="009420F0"/>
    <w:pPr>
      <w:keepLines w:val="0"/>
      <w:spacing w:before="0" w:after="400"/>
      <w:ind w:left="142" w:hanging="576"/>
      <w:outlineLvl w:val="9"/>
    </w:pPr>
    <w:rPr>
      <w:rFonts w:eastAsia="Times New Roman" w:cs="Times New Roman"/>
      <w:sz w:val="36"/>
      <w:szCs w:val="26"/>
    </w:rPr>
  </w:style>
  <w:style w:type="paragraph" w:customStyle="1" w:styleId="Heading3-front">
    <w:name w:val="Heading 3 - front"/>
    <w:basedOn w:val="Heading3"/>
    <w:rsid w:val="009420F0"/>
    <w:pPr>
      <w:keepLines w:val="0"/>
      <w:spacing w:before="200" w:after="200"/>
      <w:ind w:left="1004" w:hanging="720"/>
      <w:outlineLvl w:val="9"/>
    </w:pPr>
    <w:rPr>
      <w:rFonts w:eastAsia="Times New Roman" w:cs="Times New Roman"/>
      <w:color w:val="FF9900"/>
      <w:sz w:val="26"/>
      <w:szCs w:val="22"/>
    </w:rPr>
  </w:style>
  <w:style w:type="paragraph" w:styleId="BodyText">
    <w:name w:val="Body Text"/>
    <w:basedOn w:val="Normal"/>
    <w:link w:val="BodyTextChar"/>
    <w:rsid w:val="009420F0"/>
    <w:pPr>
      <w:spacing w:before="0" w:after="140" w:line="280" w:lineRule="atLeast"/>
      <w:ind w:left="1077"/>
      <w:jc w:val="both"/>
    </w:pPr>
    <w:rPr>
      <w:rFonts w:eastAsia="Times New Roman" w:cs="Times New Roman"/>
      <w:color w:val="auto"/>
      <w:szCs w:val="20"/>
      <w:lang w:val="en-US"/>
    </w:rPr>
  </w:style>
  <w:style w:type="character" w:customStyle="1" w:styleId="BodyTextChar">
    <w:name w:val="Body Text Char"/>
    <w:basedOn w:val="DefaultParagraphFont"/>
    <w:link w:val="BodyText"/>
    <w:rsid w:val="009420F0"/>
    <w:rPr>
      <w:rFonts w:eastAsia="Times New Roman" w:cs="Times New Roman"/>
      <w:sz w:val="22"/>
      <w:szCs w:val="20"/>
      <w:lang w:val="en-US"/>
    </w:rPr>
  </w:style>
  <w:style w:type="paragraph" w:customStyle="1" w:styleId="Textbox-Bullted">
    <w:name w:val="Text box - Bullted"/>
    <w:basedOn w:val="Normal"/>
    <w:rsid w:val="009420F0"/>
    <w:pPr>
      <w:numPr>
        <w:numId w:val="16"/>
      </w:numPr>
      <w:pBdr>
        <w:top w:val="single" w:sz="4" w:space="1" w:color="FFCC99"/>
        <w:left w:val="single" w:sz="4" w:space="4" w:color="FFCC99"/>
        <w:bottom w:val="single" w:sz="4" w:space="1" w:color="FFCC99"/>
        <w:right w:val="single" w:sz="4" w:space="4" w:color="FFCC99"/>
      </w:pBdr>
      <w:shd w:val="clear" w:color="auto" w:fill="EFF9FF"/>
      <w:spacing w:before="0" w:after="288"/>
    </w:pPr>
    <w:rPr>
      <w:rFonts w:eastAsia="Times New Roman" w:cs="Times New Roman"/>
      <w:color w:val="auto"/>
      <w:szCs w:val="20"/>
    </w:rPr>
  </w:style>
  <w:style w:type="paragraph" w:customStyle="1" w:styleId="DraftCover">
    <w:name w:val="Draft Cover"/>
    <w:basedOn w:val="Normal"/>
    <w:rsid w:val="009420F0"/>
    <w:pPr>
      <w:spacing w:before="0" w:after="288"/>
      <w:ind w:left="142"/>
    </w:pPr>
    <w:rPr>
      <w:rFonts w:eastAsia="Times New Roman" w:cs="Times New Roman"/>
      <w:b/>
      <w:color w:val="auto"/>
      <w:sz w:val="28"/>
    </w:rPr>
  </w:style>
  <w:style w:type="table" w:customStyle="1" w:styleId="LightShading-Accent51">
    <w:name w:val="Light Shading - Accent 51"/>
    <w:rsid w:val="009420F0"/>
    <w:pPr>
      <w:spacing w:after="0" w:line="240" w:lineRule="auto"/>
    </w:pPr>
    <w:rPr>
      <w:rFonts w:ascii="Calibri" w:eastAsia="Times New Roman" w:hAnsi="Calibri" w:cs="Times New Roman"/>
      <w:color w:val="31849B"/>
      <w:sz w:val="20"/>
      <w:szCs w:val="20"/>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paragraph" w:styleId="Subtitle">
    <w:name w:val="Subtitle"/>
    <w:basedOn w:val="Normal"/>
    <w:next w:val="Normal"/>
    <w:link w:val="SubtitleChar"/>
    <w:rsid w:val="009420F0"/>
    <w:pPr>
      <w:spacing w:before="0" w:after="600"/>
    </w:pPr>
    <w:rPr>
      <w:rFonts w:ascii="Cambria" w:eastAsia="Times New Roman" w:hAnsi="Cambria" w:cs="Times New Roman"/>
      <w:i/>
      <w:iCs/>
      <w:color w:val="auto"/>
      <w:spacing w:val="13"/>
    </w:rPr>
  </w:style>
  <w:style w:type="character" w:customStyle="1" w:styleId="SubtitleChar">
    <w:name w:val="Subtitle Char"/>
    <w:basedOn w:val="DefaultParagraphFont"/>
    <w:link w:val="Subtitle"/>
    <w:rsid w:val="009420F0"/>
    <w:rPr>
      <w:rFonts w:ascii="Cambria" w:eastAsia="Times New Roman" w:hAnsi="Cambria" w:cs="Times New Roman"/>
      <w:i/>
      <w:iCs/>
      <w:spacing w:val="13"/>
      <w:sz w:val="22"/>
    </w:rPr>
  </w:style>
  <w:style w:type="paragraph" w:styleId="TOC4">
    <w:name w:val="toc 4"/>
    <w:basedOn w:val="Normal"/>
    <w:next w:val="Normal"/>
    <w:autoRedefine/>
    <w:uiPriority w:val="39"/>
    <w:rsid w:val="009420F0"/>
    <w:pPr>
      <w:spacing w:before="0" w:after="100"/>
      <w:ind w:left="660"/>
    </w:pPr>
    <w:rPr>
      <w:rFonts w:ascii="Calibri" w:eastAsia="Times New Roman" w:hAnsi="Calibri" w:cs="Times New Roman"/>
      <w:color w:val="auto"/>
      <w:szCs w:val="22"/>
      <w:lang w:eastAsia="en-GB"/>
    </w:rPr>
  </w:style>
  <w:style w:type="paragraph" w:styleId="TOC5">
    <w:name w:val="toc 5"/>
    <w:basedOn w:val="Normal"/>
    <w:next w:val="Normal"/>
    <w:autoRedefine/>
    <w:uiPriority w:val="39"/>
    <w:rsid w:val="009420F0"/>
    <w:pPr>
      <w:spacing w:before="0" w:after="100"/>
      <w:ind w:left="880"/>
    </w:pPr>
    <w:rPr>
      <w:rFonts w:eastAsia="Times New Roman" w:cs="Times New Roman"/>
      <w:color w:val="auto"/>
      <w:szCs w:val="22"/>
      <w:lang w:eastAsia="en-GB"/>
    </w:rPr>
  </w:style>
  <w:style w:type="paragraph" w:styleId="TOC6">
    <w:name w:val="toc 6"/>
    <w:basedOn w:val="Normal"/>
    <w:next w:val="Normal"/>
    <w:autoRedefine/>
    <w:uiPriority w:val="39"/>
    <w:rsid w:val="009420F0"/>
    <w:pPr>
      <w:spacing w:before="0" w:after="100"/>
      <w:ind w:left="1100"/>
    </w:pPr>
    <w:rPr>
      <w:rFonts w:eastAsia="Times New Roman" w:cs="Times New Roman"/>
      <w:color w:val="auto"/>
      <w:szCs w:val="22"/>
      <w:lang w:eastAsia="en-GB"/>
    </w:rPr>
  </w:style>
  <w:style w:type="paragraph" w:styleId="TOC7">
    <w:name w:val="toc 7"/>
    <w:basedOn w:val="Normal"/>
    <w:next w:val="Normal"/>
    <w:autoRedefine/>
    <w:uiPriority w:val="39"/>
    <w:rsid w:val="009420F0"/>
    <w:pPr>
      <w:spacing w:before="0" w:after="100"/>
      <w:ind w:left="1320"/>
    </w:pPr>
    <w:rPr>
      <w:rFonts w:eastAsia="Times New Roman" w:cs="Times New Roman"/>
      <w:color w:val="auto"/>
      <w:szCs w:val="22"/>
      <w:lang w:eastAsia="en-GB"/>
    </w:rPr>
  </w:style>
  <w:style w:type="paragraph" w:styleId="TOC8">
    <w:name w:val="toc 8"/>
    <w:basedOn w:val="Normal"/>
    <w:next w:val="Normal"/>
    <w:autoRedefine/>
    <w:uiPriority w:val="39"/>
    <w:rsid w:val="009420F0"/>
    <w:pPr>
      <w:spacing w:before="0" w:after="100"/>
      <w:ind w:left="1540"/>
    </w:pPr>
    <w:rPr>
      <w:rFonts w:eastAsia="Times New Roman" w:cs="Times New Roman"/>
      <w:color w:val="auto"/>
      <w:szCs w:val="22"/>
      <w:lang w:eastAsia="en-GB"/>
    </w:rPr>
  </w:style>
  <w:style w:type="paragraph" w:styleId="TOC9">
    <w:name w:val="toc 9"/>
    <w:basedOn w:val="Normal"/>
    <w:next w:val="Normal"/>
    <w:autoRedefine/>
    <w:uiPriority w:val="39"/>
    <w:rsid w:val="009420F0"/>
    <w:pPr>
      <w:spacing w:before="0" w:after="100"/>
      <w:ind w:left="1760"/>
    </w:pPr>
    <w:rPr>
      <w:rFonts w:eastAsia="Times New Roman" w:cs="Times New Roman"/>
      <w:color w:val="auto"/>
      <w:szCs w:val="22"/>
      <w:lang w:eastAsia="en-GB"/>
    </w:rPr>
  </w:style>
  <w:style w:type="character" w:styleId="Strong">
    <w:name w:val="Strong"/>
    <w:rsid w:val="009420F0"/>
    <w:rPr>
      <w:rFonts w:cs="Times New Roman"/>
      <w:b/>
    </w:rPr>
  </w:style>
  <w:style w:type="character" w:styleId="Emphasis">
    <w:name w:val="Emphasis"/>
    <w:rsid w:val="009420F0"/>
    <w:rPr>
      <w:rFonts w:cs="Times New Roman"/>
      <w:b/>
      <w:i/>
      <w:spacing w:val="10"/>
      <w:shd w:val="clear" w:color="auto" w:fill="auto"/>
    </w:rPr>
  </w:style>
  <w:style w:type="paragraph" w:styleId="Quote">
    <w:name w:val="Quote"/>
    <w:basedOn w:val="Normal"/>
    <w:next w:val="Normal"/>
    <w:link w:val="QuoteChar"/>
    <w:rsid w:val="009420F0"/>
    <w:pPr>
      <w:spacing w:before="200" w:after="0"/>
      <w:ind w:left="360" w:right="360"/>
    </w:pPr>
    <w:rPr>
      <w:rFonts w:eastAsia="Times New Roman" w:cs="Times New Roman"/>
      <w:i/>
      <w:iCs/>
      <w:color w:val="auto"/>
      <w:szCs w:val="22"/>
    </w:rPr>
  </w:style>
  <w:style w:type="character" w:customStyle="1" w:styleId="QuoteChar">
    <w:name w:val="Quote Char"/>
    <w:basedOn w:val="DefaultParagraphFont"/>
    <w:link w:val="Quote"/>
    <w:rsid w:val="009420F0"/>
    <w:rPr>
      <w:rFonts w:eastAsia="Times New Roman" w:cs="Times New Roman"/>
      <w:i/>
      <w:iCs/>
      <w:sz w:val="22"/>
      <w:szCs w:val="22"/>
    </w:rPr>
  </w:style>
  <w:style w:type="paragraph" w:styleId="IntenseQuote">
    <w:name w:val="Intense Quote"/>
    <w:basedOn w:val="Normal"/>
    <w:next w:val="Normal"/>
    <w:link w:val="IntenseQuoteChar"/>
    <w:rsid w:val="009420F0"/>
    <w:pPr>
      <w:pBdr>
        <w:bottom w:val="single" w:sz="4" w:space="1" w:color="auto"/>
      </w:pBdr>
      <w:spacing w:before="200" w:after="280"/>
      <w:ind w:left="1008" w:right="1152"/>
      <w:jc w:val="both"/>
    </w:pPr>
    <w:rPr>
      <w:rFonts w:eastAsia="Times New Roman" w:cs="Times New Roman"/>
      <w:b/>
      <w:bCs/>
      <w:i/>
      <w:iCs/>
      <w:color w:val="auto"/>
      <w:szCs w:val="22"/>
    </w:rPr>
  </w:style>
  <w:style w:type="character" w:customStyle="1" w:styleId="IntenseQuoteChar">
    <w:name w:val="Intense Quote Char"/>
    <w:basedOn w:val="DefaultParagraphFont"/>
    <w:link w:val="IntenseQuote"/>
    <w:rsid w:val="009420F0"/>
    <w:rPr>
      <w:rFonts w:eastAsia="Times New Roman" w:cs="Times New Roman"/>
      <w:b/>
      <w:bCs/>
      <w:i/>
      <w:iCs/>
      <w:sz w:val="22"/>
      <w:szCs w:val="22"/>
    </w:rPr>
  </w:style>
  <w:style w:type="character" w:styleId="SubtleEmphasis">
    <w:name w:val="Subtle Emphasis"/>
    <w:rsid w:val="009420F0"/>
    <w:rPr>
      <w:rFonts w:cs="Times New Roman"/>
      <w:i/>
    </w:rPr>
  </w:style>
  <w:style w:type="character" w:styleId="IntenseEmphasis">
    <w:name w:val="Intense Emphasis"/>
    <w:qFormat/>
    <w:rsid w:val="009420F0"/>
    <w:rPr>
      <w:rFonts w:cs="Times New Roman"/>
      <w:b/>
    </w:rPr>
  </w:style>
  <w:style w:type="character" w:styleId="SubtleReference">
    <w:name w:val="Subtle Reference"/>
    <w:rsid w:val="009420F0"/>
    <w:rPr>
      <w:rFonts w:cs="Times New Roman"/>
      <w:smallCaps/>
    </w:rPr>
  </w:style>
  <w:style w:type="character" w:styleId="IntenseReference">
    <w:name w:val="Intense Reference"/>
    <w:rsid w:val="009420F0"/>
    <w:rPr>
      <w:rFonts w:cs="Times New Roman"/>
      <w:smallCaps/>
      <w:spacing w:val="5"/>
      <w:u w:val="single"/>
    </w:rPr>
  </w:style>
  <w:style w:type="character" w:styleId="BookTitle">
    <w:name w:val="Book Title"/>
    <w:rsid w:val="009420F0"/>
    <w:rPr>
      <w:rFonts w:cs="Times New Roman"/>
      <w:i/>
      <w:smallCaps/>
      <w:spacing w:val="5"/>
    </w:rPr>
  </w:style>
  <w:style w:type="paragraph" w:customStyle="1" w:styleId="Headingxref">
    <w:name w:val="Heading xref"/>
    <w:basedOn w:val="Heading3"/>
    <w:next w:val="Normal"/>
    <w:link w:val="HeadingxrefChar"/>
    <w:rsid w:val="009420F0"/>
    <w:pPr>
      <w:keepLines w:val="0"/>
      <w:spacing w:before="200" w:after="0" w:line="271" w:lineRule="auto"/>
      <w:ind w:left="1004" w:hanging="720"/>
    </w:pPr>
    <w:rPr>
      <w:rFonts w:eastAsia="Times New Roman" w:cs="Times New Roman"/>
      <w:i/>
      <w:color w:val="0000FF"/>
      <w:sz w:val="26"/>
      <w:szCs w:val="22"/>
    </w:rPr>
  </w:style>
  <w:style w:type="character" w:customStyle="1" w:styleId="HeadingxrefChar">
    <w:name w:val="Heading xref Char"/>
    <w:link w:val="Headingxref"/>
    <w:locked/>
    <w:rsid w:val="009420F0"/>
    <w:rPr>
      <w:rFonts w:ascii="Arial Bold" w:eastAsia="Times New Roman" w:hAnsi="Arial Bold" w:cs="Times New Roman"/>
      <w:b/>
      <w:bCs/>
      <w:i/>
      <w:color w:val="0000FF"/>
      <w:sz w:val="26"/>
      <w:szCs w:val="22"/>
    </w:rPr>
  </w:style>
  <w:style w:type="paragraph" w:customStyle="1" w:styleId="DECCBullets">
    <w:name w:val="DECC Bullets"/>
    <w:basedOn w:val="Normal"/>
    <w:uiPriority w:val="99"/>
    <w:rsid w:val="009420F0"/>
    <w:pPr>
      <w:numPr>
        <w:numId w:val="18"/>
      </w:numPr>
      <w:spacing w:before="0"/>
      <w:ind w:right="284"/>
    </w:pPr>
    <w:rPr>
      <w:rFonts w:eastAsia="Times New Roman"/>
      <w:color w:val="auto"/>
      <w:sz w:val="20"/>
      <w:szCs w:val="20"/>
      <w:lang w:eastAsia="en-GB"/>
    </w:rPr>
  </w:style>
  <w:style w:type="numbering" w:customStyle="1" w:styleId="StyleOutlinenumberedLeft089cmHanging063cm">
    <w:name w:val="Style Outline numbered Left:  0.89 cm Hanging:  0.63 cm"/>
    <w:rsid w:val="009420F0"/>
    <w:pPr>
      <w:numPr>
        <w:numId w:val="15"/>
      </w:numPr>
    </w:pPr>
  </w:style>
  <w:style w:type="numbering" w:customStyle="1" w:styleId="DECCBullet">
    <w:name w:val="DECC Bullet"/>
    <w:rsid w:val="009420F0"/>
    <w:pPr>
      <w:numPr>
        <w:numId w:val="18"/>
      </w:numPr>
    </w:pPr>
  </w:style>
  <w:style w:type="paragraph" w:customStyle="1" w:styleId="DECCEvenHeader">
    <w:name w:val="DECC Even Header"/>
    <w:basedOn w:val="Normal"/>
    <w:rsid w:val="009420F0"/>
    <w:pPr>
      <w:tabs>
        <w:tab w:val="center" w:pos="4153"/>
        <w:tab w:val="right" w:pos="8306"/>
      </w:tabs>
      <w:spacing w:before="0" w:after="288"/>
      <w:ind w:left="142"/>
    </w:pPr>
    <w:rPr>
      <w:rFonts w:eastAsia="Times New Roman" w:cs="Times New Roman"/>
      <w:color w:val="0066CC"/>
      <w:sz w:val="18"/>
    </w:rPr>
  </w:style>
  <w:style w:type="numbering" w:customStyle="1" w:styleId="Numberlist">
    <w:name w:val="Number list"/>
    <w:basedOn w:val="NoList"/>
    <w:rsid w:val="009420F0"/>
    <w:pPr>
      <w:numPr>
        <w:numId w:val="19"/>
      </w:numPr>
    </w:pPr>
  </w:style>
  <w:style w:type="character" w:customStyle="1" w:styleId="xref">
    <w:name w:val="xref"/>
    <w:uiPriority w:val="1"/>
    <w:rsid w:val="009420F0"/>
    <w:rPr>
      <w:rFonts w:ascii="Calibri" w:hAnsi="Calibri"/>
      <w:i/>
      <w:sz w:val="24"/>
    </w:rPr>
  </w:style>
  <w:style w:type="paragraph" w:customStyle="1" w:styleId="EndpageText">
    <w:name w:val="End page Text"/>
    <w:basedOn w:val="Normal"/>
    <w:rsid w:val="009420F0"/>
    <w:pPr>
      <w:spacing w:before="0" w:after="0" w:line="260" w:lineRule="exact"/>
      <w:ind w:left="142"/>
    </w:pPr>
    <w:rPr>
      <w:rFonts w:eastAsia="Times New Roman" w:cs="Times New Roman"/>
      <w:color w:val="FFFFFF"/>
      <w:sz w:val="20"/>
    </w:rPr>
  </w:style>
  <w:style w:type="paragraph" w:customStyle="1" w:styleId="BitHeading">
    <w:name w:val="Bit Heading"/>
    <w:basedOn w:val="Normal"/>
    <w:rsid w:val="009420F0"/>
    <w:pPr>
      <w:spacing w:after="0"/>
      <w:jc w:val="both"/>
    </w:pPr>
    <w:rPr>
      <w:rFonts w:ascii="Palatino" w:eastAsia="Times New Roman" w:hAnsi="Palatino" w:cs="Times New Roman"/>
      <w:i/>
      <w:color w:val="auto"/>
      <w:szCs w:val="20"/>
      <w:lang w:val="en-US"/>
    </w:rPr>
  </w:style>
  <w:style w:type="paragraph" w:customStyle="1" w:styleId="BlockParagraph">
    <w:name w:val="BlockParagraph"/>
    <w:basedOn w:val="Normal"/>
    <w:rsid w:val="009420F0"/>
    <w:pPr>
      <w:spacing w:after="0"/>
    </w:pPr>
    <w:rPr>
      <w:rFonts w:ascii="Palatino" w:eastAsia="Times New Roman" w:hAnsi="Palatino" w:cs="Times New Roman"/>
      <w:color w:val="auto"/>
      <w:szCs w:val="20"/>
      <w:lang w:val="en-US"/>
    </w:rPr>
  </w:style>
  <w:style w:type="paragraph" w:customStyle="1" w:styleId="Definition">
    <w:name w:val="Definition"/>
    <w:basedOn w:val="Normal"/>
    <w:rsid w:val="009420F0"/>
    <w:pPr>
      <w:spacing w:before="0" w:after="200"/>
      <w:ind w:right="-720"/>
      <w:jc w:val="both"/>
    </w:pPr>
    <w:rPr>
      <w:rFonts w:ascii="New Century Schlbk" w:eastAsia="Times New Roman" w:hAnsi="New Century Schlbk" w:cs="Times New Roman"/>
      <w:color w:val="auto"/>
      <w:sz w:val="20"/>
      <w:szCs w:val="20"/>
      <w:lang w:val="en-US"/>
    </w:rPr>
  </w:style>
  <w:style w:type="paragraph" w:styleId="DocumentMap">
    <w:name w:val="Document Map"/>
    <w:basedOn w:val="Normal"/>
    <w:link w:val="DocumentMapChar"/>
    <w:semiHidden/>
    <w:rsid w:val="009420F0"/>
    <w:pPr>
      <w:shd w:val="clear" w:color="auto" w:fill="000080"/>
      <w:spacing w:before="0" w:after="0"/>
    </w:pPr>
    <w:rPr>
      <w:rFonts w:ascii="Tahoma" w:eastAsia="Times New Roman" w:hAnsi="Tahoma" w:cs="Times New Roman"/>
      <w:color w:val="auto"/>
      <w:szCs w:val="20"/>
      <w:lang w:val="en-US"/>
    </w:rPr>
  </w:style>
  <w:style w:type="character" w:customStyle="1" w:styleId="DocumentMapChar">
    <w:name w:val="Document Map Char"/>
    <w:basedOn w:val="DefaultParagraphFont"/>
    <w:link w:val="DocumentMap"/>
    <w:semiHidden/>
    <w:rsid w:val="009420F0"/>
    <w:rPr>
      <w:rFonts w:ascii="Tahoma" w:eastAsia="Times New Roman" w:hAnsi="Tahoma" w:cs="Times New Roman"/>
      <w:sz w:val="22"/>
      <w:szCs w:val="20"/>
      <w:shd w:val="clear" w:color="auto" w:fill="000080"/>
      <w:lang w:val="en-US"/>
    </w:rPr>
  </w:style>
  <w:style w:type="character" w:styleId="PageNumber">
    <w:name w:val="page number"/>
    <w:basedOn w:val="DefaultParagraphFont"/>
    <w:rsid w:val="009420F0"/>
  </w:style>
  <w:style w:type="paragraph" w:customStyle="1" w:styleId="covertext">
    <w:name w:val="cover text"/>
    <w:basedOn w:val="Normal"/>
    <w:rsid w:val="009420F0"/>
    <w:rPr>
      <w:rFonts w:ascii="Times New Roman" w:eastAsia="Times New Roman" w:hAnsi="Times New Roman" w:cs="Times New Roman"/>
      <w:color w:val="auto"/>
      <w:szCs w:val="20"/>
      <w:lang w:val="en-US"/>
    </w:rPr>
  </w:style>
  <w:style w:type="paragraph" w:styleId="BodyText2">
    <w:name w:val="Body Text 2"/>
    <w:basedOn w:val="Normal"/>
    <w:link w:val="BodyText2Char"/>
    <w:rsid w:val="009420F0"/>
    <w:pPr>
      <w:spacing w:before="0" w:after="0"/>
      <w:jc w:val="both"/>
    </w:pPr>
    <w:rPr>
      <w:rFonts w:eastAsia="Times New Roman"/>
      <w:color w:val="auto"/>
      <w:sz w:val="16"/>
      <w:lang w:val="en-US"/>
    </w:rPr>
  </w:style>
  <w:style w:type="character" w:customStyle="1" w:styleId="BodyText2Char">
    <w:name w:val="Body Text 2 Char"/>
    <w:basedOn w:val="DefaultParagraphFont"/>
    <w:link w:val="BodyText2"/>
    <w:rsid w:val="009420F0"/>
    <w:rPr>
      <w:rFonts w:eastAsia="Times New Roman"/>
      <w:sz w:val="16"/>
      <w:lang w:val="en-US"/>
    </w:rPr>
  </w:style>
  <w:style w:type="paragraph" w:customStyle="1" w:styleId="TableHeading">
    <w:name w:val="Table Heading"/>
    <w:basedOn w:val="Normal"/>
    <w:rsid w:val="009420F0"/>
    <w:pPr>
      <w:widowControl w:val="0"/>
      <w:spacing w:after="0"/>
      <w:jc w:val="center"/>
    </w:pPr>
    <w:rPr>
      <w:rFonts w:ascii="Helvetica" w:eastAsia="Times New Roman" w:hAnsi="Helvetica" w:cs="Times New Roman"/>
      <w:b/>
      <w:color w:val="800080"/>
      <w:sz w:val="20"/>
      <w:szCs w:val="20"/>
      <w:lang w:val="en-US"/>
    </w:rPr>
  </w:style>
  <w:style w:type="paragraph" w:customStyle="1" w:styleId="TableHeading0">
    <w:name w:val="TableHeading"/>
    <w:basedOn w:val="Normal"/>
    <w:link w:val="TableHeadingChar"/>
    <w:rsid w:val="009420F0"/>
    <w:pPr>
      <w:keepNext/>
      <w:jc w:val="center"/>
    </w:pPr>
    <w:rPr>
      <w:rFonts w:eastAsia="Times New Roman" w:cs="Times New Roman"/>
      <w:b/>
      <w:snapToGrid w:val="0"/>
      <w:color w:val="800080"/>
      <w:sz w:val="18"/>
      <w:szCs w:val="20"/>
      <w:lang w:val="en-US" w:eastAsia="ko-KR"/>
    </w:rPr>
  </w:style>
  <w:style w:type="character" w:customStyle="1" w:styleId="TableHeadingChar">
    <w:name w:val="TableHeading Char"/>
    <w:basedOn w:val="DefaultParagraphFont"/>
    <w:link w:val="TableHeading0"/>
    <w:rsid w:val="009420F0"/>
    <w:rPr>
      <w:rFonts w:eastAsia="Times New Roman" w:cs="Times New Roman"/>
      <w:b/>
      <w:snapToGrid w:val="0"/>
      <w:color w:val="800080"/>
      <w:sz w:val="18"/>
      <w:szCs w:val="20"/>
      <w:lang w:val="en-US" w:eastAsia="ko-KR"/>
    </w:rPr>
  </w:style>
  <w:style w:type="paragraph" w:customStyle="1" w:styleId="Body">
    <w:name w:val="Body"/>
    <w:basedOn w:val="Normal"/>
    <w:link w:val="BodyChar"/>
    <w:rsid w:val="009420F0"/>
    <w:pPr>
      <w:jc w:val="both"/>
    </w:pPr>
    <w:rPr>
      <w:rFonts w:ascii="Times" w:eastAsia="Times New Roman" w:hAnsi="Times" w:cs="Times New Roman"/>
      <w:snapToGrid w:val="0"/>
      <w:color w:val="auto"/>
      <w:sz w:val="20"/>
      <w:szCs w:val="20"/>
      <w:lang w:val="en-US" w:eastAsia="ko-KR"/>
    </w:rPr>
  </w:style>
  <w:style w:type="character" w:customStyle="1" w:styleId="BodyChar">
    <w:name w:val="Body Char"/>
    <w:basedOn w:val="DefaultParagraphFont"/>
    <w:link w:val="Body"/>
    <w:rsid w:val="009420F0"/>
    <w:rPr>
      <w:rFonts w:ascii="Times" w:eastAsia="Times New Roman" w:hAnsi="Times" w:cs="Times New Roman"/>
      <w:snapToGrid w:val="0"/>
      <w:sz w:val="20"/>
      <w:szCs w:val="20"/>
      <w:lang w:val="en-US" w:eastAsia="ko-KR"/>
    </w:rPr>
  </w:style>
  <w:style w:type="paragraph" w:customStyle="1" w:styleId="Caption-Table">
    <w:name w:val="Caption-Table"/>
    <w:basedOn w:val="Caption"/>
    <w:next w:val="Body"/>
    <w:link w:val="Caption-TableChar"/>
    <w:rsid w:val="009420F0"/>
    <w:pPr>
      <w:keepNext/>
      <w:spacing w:before="120" w:after="120"/>
      <w:ind w:left="0"/>
      <w:jc w:val="center"/>
    </w:pPr>
    <w:rPr>
      <w:rFonts w:ascii="Helvetica" w:hAnsi="Helvetica"/>
      <w:color w:val="800080"/>
      <w:sz w:val="18"/>
      <w:szCs w:val="20"/>
      <w:lang w:val="en-US" w:eastAsia="ko-KR"/>
    </w:rPr>
  </w:style>
  <w:style w:type="character" w:customStyle="1" w:styleId="Caption-TableChar">
    <w:name w:val="Caption-Table Char"/>
    <w:basedOn w:val="DefaultParagraphFont"/>
    <w:link w:val="Caption-Table"/>
    <w:rsid w:val="009420F0"/>
    <w:rPr>
      <w:rFonts w:ascii="Helvetica" w:eastAsia="Times New Roman" w:hAnsi="Helvetica" w:cs="Times New Roman"/>
      <w:b/>
      <w:color w:val="800080"/>
      <w:sz w:val="18"/>
      <w:szCs w:val="20"/>
      <w:lang w:val="en-US" w:eastAsia="ko-KR"/>
    </w:rPr>
  </w:style>
  <w:style w:type="paragraph" w:customStyle="1" w:styleId="Caption-Figure">
    <w:name w:val="Caption-Figure"/>
    <w:basedOn w:val="Caption"/>
    <w:next w:val="Body"/>
    <w:link w:val="Caption-FigureChar"/>
    <w:rsid w:val="009420F0"/>
    <w:pPr>
      <w:spacing w:before="120" w:after="120"/>
      <w:ind w:left="0"/>
      <w:jc w:val="center"/>
    </w:pPr>
    <w:rPr>
      <w:rFonts w:ascii="Helvetica" w:hAnsi="Helvetica"/>
      <w:color w:val="800080"/>
      <w:sz w:val="18"/>
      <w:szCs w:val="20"/>
      <w:lang w:val="en-US" w:eastAsia="ko-KR"/>
    </w:rPr>
  </w:style>
  <w:style w:type="character" w:customStyle="1" w:styleId="Caption-FigureChar">
    <w:name w:val="Caption-Figure Char"/>
    <w:basedOn w:val="DefaultParagraphFont"/>
    <w:link w:val="Caption-Figure"/>
    <w:rsid w:val="009420F0"/>
    <w:rPr>
      <w:rFonts w:ascii="Helvetica" w:eastAsia="Times New Roman" w:hAnsi="Helvetica" w:cs="Times New Roman"/>
      <w:b/>
      <w:color w:val="800080"/>
      <w:sz w:val="18"/>
      <w:szCs w:val="20"/>
      <w:lang w:val="en-US" w:eastAsia="ko-KR"/>
    </w:rPr>
  </w:style>
  <w:style w:type="paragraph" w:customStyle="1" w:styleId="Annex5">
    <w:name w:val="Annex 5"/>
    <w:basedOn w:val="Normal"/>
    <w:next w:val="Body"/>
    <w:rsid w:val="009420F0"/>
    <w:pPr>
      <w:keepNext/>
      <w:spacing w:before="360"/>
      <w:outlineLvl w:val="3"/>
    </w:pPr>
    <w:rPr>
      <w:rFonts w:eastAsia="Times New Roman" w:cs="Times New Roman"/>
      <w:b/>
      <w:color w:val="000080"/>
      <w:spacing w:val="20"/>
      <w:sz w:val="20"/>
      <w:szCs w:val="20"/>
      <w:lang w:val="en-US" w:eastAsia="ko-KR"/>
    </w:rPr>
  </w:style>
  <w:style w:type="paragraph" w:customStyle="1" w:styleId="body0">
    <w:name w:val="body"/>
    <w:basedOn w:val="Normal"/>
    <w:link w:val="bodyChar0"/>
    <w:rsid w:val="009420F0"/>
    <w:pPr>
      <w:snapToGrid w:val="0"/>
      <w:jc w:val="both"/>
    </w:pPr>
    <w:rPr>
      <w:rFonts w:ascii="Times New Roman" w:eastAsia="Times New Roman" w:hAnsi="Times New Roman" w:cs="Times New Roman"/>
      <w:color w:val="auto"/>
      <w:sz w:val="20"/>
      <w:szCs w:val="20"/>
      <w:lang w:val="en-US"/>
    </w:rPr>
  </w:style>
  <w:style w:type="character" w:customStyle="1" w:styleId="bodyChar0">
    <w:name w:val="body Char"/>
    <w:basedOn w:val="DefaultParagraphFont"/>
    <w:link w:val="body0"/>
    <w:rsid w:val="009420F0"/>
    <w:rPr>
      <w:rFonts w:ascii="Times New Roman" w:eastAsia="Times New Roman" w:hAnsi="Times New Roman" w:cs="Times New Roman"/>
      <w:sz w:val="20"/>
      <w:szCs w:val="20"/>
      <w:lang w:val="en-US"/>
    </w:rPr>
  </w:style>
  <w:style w:type="paragraph" w:customStyle="1" w:styleId="CodeLine">
    <w:name w:val="Code Line"/>
    <w:basedOn w:val="Normal"/>
    <w:link w:val="CodeLineChar"/>
    <w:rsid w:val="009420F0"/>
    <w:pPr>
      <w:tabs>
        <w:tab w:val="left" w:pos="1080"/>
        <w:tab w:val="left" w:pos="1440"/>
        <w:tab w:val="left" w:pos="1800"/>
        <w:tab w:val="left" w:pos="2160"/>
        <w:tab w:val="left" w:pos="2520"/>
        <w:tab w:val="left" w:pos="2880"/>
        <w:tab w:val="left" w:pos="3240"/>
        <w:tab w:val="left" w:pos="3600"/>
        <w:tab w:val="left" w:pos="3960"/>
        <w:tab w:val="left" w:pos="4320"/>
        <w:tab w:val="right" w:pos="8640"/>
      </w:tabs>
      <w:spacing w:before="60" w:after="60"/>
      <w:ind w:left="720"/>
    </w:pPr>
    <w:rPr>
      <w:rFonts w:ascii="Times New Roman" w:eastAsia="Times New Roman" w:hAnsi="Times New Roman" w:cs="Times New Roman"/>
      <w:color w:val="auto"/>
      <w:sz w:val="18"/>
      <w:szCs w:val="20"/>
      <w:lang w:val="en-US"/>
    </w:rPr>
  </w:style>
  <w:style w:type="character" w:customStyle="1" w:styleId="CodeLineChar">
    <w:name w:val="Code Line Char"/>
    <w:basedOn w:val="DefaultParagraphFont"/>
    <w:link w:val="CodeLine"/>
    <w:rsid w:val="009420F0"/>
    <w:rPr>
      <w:rFonts w:ascii="Times New Roman" w:eastAsia="Times New Roman" w:hAnsi="Times New Roman" w:cs="Times New Roman"/>
      <w:sz w:val="18"/>
      <w:szCs w:val="20"/>
      <w:lang w:val="en-US"/>
    </w:rPr>
  </w:style>
  <w:style w:type="paragraph" w:customStyle="1" w:styleId="DataStructure">
    <w:name w:val="DataStructure"/>
    <w:basedOn w:val="Body"/>
    <w:next w:val="Body"/>
    <w:rsid w:val="009420F0"/>
    <w:pPr>
      <w:keepLines/>
      <w:tabs>
        <w:tab w:val="left" w:pos="2835"/>
      </w:tabs>
      <w:spacing w:before="0" w:after="60"/>
      <w:ind w:left="2835"/>
    </w:pPr>
    <w:rPr>
      <w:rFonts w:ascii="Times New Roman" w:hAnsi="Times New Roman"/>
      <w:lang w:eastAsia="en-US"/>
    </w:rPr>
  </w:style>
  <w:style w:type="paragraph" w:styleId="Bibliography">
    <w:name w:val="Bibliography"/>
    <w:basedOn w:val="Normal"/>
    <w:rsid w:val="009420F0"/>
    <w:pPr>
      <w:tabs>
        <w:tab w:val="num" w:pos="720"/>
      </w:tabs>
      <w:ind w:left="720" w:hanging="720"/>
    </w:pPr>
    <w:rPr>
      <w:rFonts w:ascii="Times New Roman" w:eastAsia="Times New Roman" w:hAnsi="Times New Roman" w:cs="Times New Roman"/>
      <w:snapToGrid w:val="0"/>
      <w:color w:val="auto"/>
      <w:sz w:val="20"/>
      <w:szCs w:val="20"/>
      <w:lang w:val="en-US"/>
    </w:rPr>
  </w:style>
  <w:style w:type="paragraph" w:customStyle="1" w:styleId="Reference">
    <w:name w:val="Reference"/>
    <w:basedOn w:val="Normal"/>
    <w:rsid w:val="009420F0"/>
    <w:pPr>
      <w:numPr>
        <w:numId w:val="20"/>
      </w:numPr>
    </w:pPr>
    <w:rPr>
      <w:rFonts w:ascii="Times New Roman" w:eastAsia="Times New Roman" w:hAnsi="Times New Roman" w:cs="Times New Roman"/>
      <w:snapToGrid w:val="0"/>
      <w:color w:val="auto"/>
      <w:sz w:val="20"/>
      <w:szCs w:val="20"/>
      <w:lang w:val="en-US" w:eastAsia="ko-KR"/>
    </w:rPr>
  </w:style>
  <w:style w:type="paragraph" w:customStyle="1" w:styleId="Define">
    <w:name w:val="Define"/>
    <w:basedOn w:val="Normal"/>
    <w:rsid w:val="009420F0"/>
    <w:pPr>
      <w:numPr>
        <w:numId w:val="21"/>
      </w:numPr>
      <w:tabs>
        <w:tab w:val="clear" w:pos="648"/>
      </w:tabs>
      <w:ind w:firstLine="0"/>
    </w:pPr>
    <w:rPr>
      <w:rFonts w:ascii="Times" w:eastAsia="Times New Roman" w:hAnsi="Times" w:cs="Times New Roman"/>
      <w:snapToGrid w:val="0"/>
      <w:color w:val="auto"/>
      <w:sz w:val="20"/>
      <w:szCs w:val="20"/>
      <w:lang w:val="en-US"/>
    </w:rPr>
  </w:style>
  <w:style w:type="paragraph" w:customStyle="1" w:styleId="StyleHeading1Chaptertitle1Chaptertitle1newpageh1Pat">
    <w:name w:val="Style Heading 1Chapter title 1Chapter title 1 (new page)h1 + Pat..."/>
    <w:basedOn w:val="Heading1"/>
    <w:rsid w:val="009420F0"/>
    <w:pPr>
      <w:numPr>
        <w:numId w:val="22"/>
      </w:numPr>
      <w:shd w:val="clear" w:color="auto" w:fill="000080"/>
      <w:spacing w:before="240" w:after="60"/>
    </w:pPr>
    <w:rPr>
      <w:rFonts w:ascii="Arial" w:eastAsia="Times New Roman" w:hAnsi="Arial" w:cs="Times New Roman"/>
      <w:color w:val="auto"/>
      <w:kern w:val="28"/>
      <w:sz w:val="28"/>
      <w:szCs w:val="20"/>
      <w:lang w:val="en-US"/>
    </w:rPr>
  </w:style>
  <w:style w:type="paragraph" w:customStyle="1" w:styleId="StyleArial11ptBoldDarkBlueBefore18ptAfter6pt">
    <w:name w:val="Style Arial 11 pt Bold Dark Blue Before:  18 pt After:  6 pt"/>
    <w:basedOn w:val="Normal"/>
    <w:autoRedefine/>
    <w:rsid w:val="009420F0"/>
    <w:pPr>
      <w:spacing w:before="360"/>
    </w:pPr>
    <w:rPr>
      <w:rFonts w:eastAsia="Times New Roman" w:cs="Times New Roman"/>
      <w:b/>
      <w:bCs/>
      <w:color w:val="000080"/>
      <w:spacing w:val="20"/>
      <w:szCs w:val="20"/>
      <w:lang w:val="en-US"/>
    </w:rPr>
  </w:style>
  <w:style w:type="paragraph" w:customStyle="1" w:styleId="Bibliography1">
    <w:name w:val="Bibliography1"/>
    <w:basedOn w:val="Normal"/>
    <w:rsid w:val="009420F0"/>
    <w:pPr>
      <w:tabs>
        <w:tab w:val="num" w:pos="720"/>
      </w:tabs>
      <w:ind w:left="720" w:hanging="720"/>
    </w:pPr>
    <w:rPr>
      <w:rFonts w:ascii="Times New Roman" w:eastAsia="Times New Roman" w:hAnsi="Times New Roman" w:cs="Times New Roman"/>
      <w:snapToGrid w:val="0"/>
      <w:color w:val="auto"/>
      <w:sz w:val="20"/>
      <w:szCs w:val="20"/>
      <w:lang w:val="en-US"/>
    </w:rPr>
  </w:style>
  <w:style w:type="paragraph" w:customStyle="1" w:styleId="RequirementsBullets">
    <w:name w:val="Requirements Bullets"/>
    <w:basedOn w:val="DECCBullets"/>
    <w:rsid w:val="009420F0"/>
    <w:pPr>
      <w:numPr>
        <w:numId w:val="23"/>
      </w:numPr>
      <w:tabs>
        <w:tab w:val="num" w:pos="459"/>
      </w:tabs>
      <w:ind w:left="459"/>
    </w:pPr>
    <w:rPr>
      <w:rFonts w:cs="Times New Roman"/>
      <w:szCs w:val="24"/>
      <w:lang w:eastAsia="en-US"/>
    </w:rPr>
  </w:style>
  <w:style w:type="paragraph" w:customStyle="1" w:styleId="smetsxref">
    <w:name w:val="smets xref"/>
    <w:basedOn w:val="ListParagraph"/>
    <w:next w:val="Normal"/>
    <w:link w:val="smetsxrefChar"/>
    <w:rsid w:val="009420F0"/>
    <w:pPr>
      <w:numPr>
        <w:ilvl w:val="0"/>
        <w:numId w:val="24"/>
      </w:numPr>
      <w:autoSpaceDE/>
      <w:autoSpaceDN/>
      <w:adjustRightInd/>
    </w:pPr>
    <w:rPr>
      <w:rFonts w:eastAsia="Times New Roman"/>
      <w:i/>
      <w:color w:val="auto"/>
      <w:szCs w:val="22"/>
      <w:lang w:eastAsia="en-US"/>
    </w:rPr>
  </w:style>
  <w:style w:type="character" w:customStyle="1" w:styleId="smetsxrefChar">
    <w:name w:val="smets xref Char"/>
    <w:basedOn w:val="DefaultParagraphFont"/>
    <w:link w:val="smetsxref"/>
    <w:rsid w:val="009420F0"/>
    <w:rPr>
      <w:rFonts w:eastAsia="Times New Roman"/>
      <w:i/>
      <w:sz w:val="22"/>
      <w:szCs w:val="22"/>
    </w:rPr>
  </w:style>
  <w:style w:type="paragraph" w:styleId="ListNumber5">
    <w:name w:val="List Number 5"/>
    <w:basedOn w:val="List5"/>
    <w:rsid w:val="009420F0"/>
    <w:pPr>
      <w:numPr>
        <w:numId w:val="25"/>
      </w:numPr>
      <w:tabs>
        <w:tab w:val="clear" w:pos="360"/>
        <w:tab w:val="left" w:pos="1701"/>
      </w:tabs>
      <w:snapToGrid w:val="0"/>
      <w:spacing w:after="100"/>
      <w:ind w:left="1701" w:hanging="340"/>
      <w:contextualSpacing w:val="0"/>
      <w:jc w:val="both"/>
    </w:pPr>
    <w:rPr>
      <w:rFonts w:cs="Arial"/>
      <w:spacing w:val="8"/>
      <w:sz w:val="20"/>
      <w:szCs w:val="20"/>
      <w:lang w:eastAsia="zh-CN"/>
    </w:rPr>
  </w:style>
  <w:style w:type="paragraph" w:styleId="List5">
    <w:name w:val="List 5"/>
    <w:basedOn w:val="Normal"/>
    <w:uiPriority w:val="99"/>
    <w:semiHidden/>
    <w:unhideWhenUsed/>
    <w:rsid w:val="009420F0"/>
    <w:pPr>
      <w:spacing w:before="0" w:after="200"/>
      <w:ind w:left="1415" w:hanging="283"/>
      <w:contextualSpacing/>
    </w:pPr>
    <w:rPr>
      <w:rFonts w:eastAsia="Times New Roman" w:cs="Times New Roman"/>
      <w:color w:val="auto"/>
      <w:szCs w:val="22"/>
    </w:rPr>
  </w:style>
  <w:style w:type="character" w:customStyle="1" w:styleId="NoSpacingChar">
    <w:name w:val="No Spacing Char"/>
    <w:basedOn w:val="DefaultParagraphFont"/>
    <w:link w:val="NoSpacing"/>
    <w:uiPriority w:val="1"/>
    <w:rsid w:val="009420F0"/>
    <w:rPr>
      <w:rFonts w:eastAsia="Times New Roman"/>
      <w:color w:val="000000"/>
      <w:sz w:val="22"/>
      <w:lang w:eastAsia="en-GB"/>
    </w:rPr>
  </w:style>
  <w:style w:type="numbering" w:customStyle="1" w:styleId="Headings">
    <w:name w:val="Headings"/>
    <w:uiPriority w:val="99"/>
    <w:rsid w:val="009420F0"/>
    <w:pPr>
      <w:numPr>
        <w:numId w:val="26"/>
      </w:numPr>
    </w:pPr>
  </w:style>
  <w:style w:type="character" w:customStyle="1" w:styleId="mw-headline">
    <w:name w:val="mw-headline"/>
    <w:basedOn w:val="DefaultParagraphFont"/>
    <w:rsid w:val="009420F0"/>
  </w:style>
  <w:style w:type="paragraph" w:customStyle="1" w:styleId="Box">
    <w:name w:val="Box"/>
    <w:basedOn w:val="Normal"/>
    <w:qFormat/>
    <w:rsid w:val="009420F0"/>
    <w:pPr>
      <w:spacing w:before="60" w:after="60"/>
    </w:pPr>
    <w:rPr>
      <w:sz w:val="16"/>
      <w:szCs w:val="16"/>
    </w:rPr>
  </w:style>
  <w:style w:type="character" w:customStyle="1" w:styleId="CharAttribute5">
    <w:name w:val="CharAttribute5"/>
    <w:rsid w:val="009420F0"/>
    <w:rPr>
      <w:rFonts w:ascii="Calibri" w:eastAsia="Calibri" w:hAnsi="Calibri"/>
    </w:rPr>
  </w:style>
  <w:style w:type="character" w:customStyle="1" w:styleId="mw-editsection">
    <w:name w:val="mw-editsection"/>
    <w:basedOn w:val="DefaultParagraphFont"/>
    <w:rsid w:val="009420F0"/>
  </w:style>
  <w:style w:type="paragraph" w:styleId="HTMLPreformatted">
    <w:name w:val="HTML Preformatted"/>
    <w:basedOn w:val="Normal"/>
    <w:link w:val="HTMLPreformattedChar"/>
    <w:uiPriority w:val="99"/>
    <w:semiHidden/>
    <w:unhideWhenUsed/>
    <w:rsid w:val="009420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color w:val="auto"/>
      <w:sz w:val="20"/>
      <w:szCs w:val="20"/>
      <w:lang w:eastAsia="en-GB"/>
    </w:rPr>
  </w:style>
  <w:style w:type="character" w:customStyle="1" w:styleId="HTMLPreformattedChar">
    <w:name w:val="HTML Preformatted Char"/>
    <w:basedOn w:val="DefaultParagraphFont"/>
    <w:link w:val="HTMLPreformatted"/>
    <w:uiPriority w:val="99"/>
    <w:semiHidden/>
    <w:rsid w:val="009420F0"/>
    <w:rPr>
      <w:rFonts w:ascii="Courier New" w:eastAsia="Times New Roman" w:hAnsi="Courier New" w:cs="Courier New"/>
      <w:sz w:val="20"/>
      <w:szCs w:val="20"/>
      <w:lang w:eastAsia="en-GB"/>
    </w:rPr>
  </w:style>
  <w:style w:type="character" w:customStyle="1" w:styleId="h11">
    <w:name w:val="h11"/>
    <w:basedOn w:val="DefaultParagraphFont"/>
    <w:rsid w:val="009420F0"/>
    <w:rPr>
      <w:rFonts w:ascii="Courier New" w:hAnsi="Courier New" w:cs="Courier New" w:hint="default"/>
      <w:b/>
      <w:bCs/>
      <w:vanish w:val="0"/>
      <w:webHidden w:val="0"/>
      <w:sz w:val="24"/>
      <w:szCs w:val="24"/>
      <w:specVanish w:val="0"/>
    </w:rPr>
  </w:style>
  <w:style w:type="paragraph" w:customStyle="1" w:styleId="Code">
    <w:name w:val="Code"/>
    <w:basedOn w:val="Normal"/>
    <w:qFormat/>
    <w:rsid w:val="009420F0"/>
    <w:pPr>
      <w:tabs>
        <w:tab w:val="left" w:pos="4962"/>
      </w:tabs>
      <w:contextualSpacing/>
    </w:pPr>
    <w:rPr>
      <w:rFonts w:ascii="Courier New" w:hAnsi="Courier New"/>
      <w:sz w:val="18"/>
    </w:rPr>
  </w:style>
  <w:style w:type="character" w:customStyle="1" w:styleId="ListParagraphChar1">
    <w:name w:val="List Paragraph Char1"/>
    <w:uiPriority w:val="34"/>
    <w:locked/>
    <w:rsid w:val="009420F0"/>
    <w:rPr>
      <w:rFonts w:ascii="Arial" w:eastAsia="Times New Roman" w:hAnsi="Arial" w:cs="Times New Roman"/>
      <w:sz w:val="24"/>
      <w:lang w:eastAsia="en-US"/>
    </w:rPr>
  </w:style>
  <w:style w:type="paragraph" w:customStyle="1" w:styleId="xl65">
    <w:name w:val="xl65"/>
    <w:basedOn w:val="Normal"/>
    <w:rsid w:val="009420F0"/>
    <w:pPr>
      <w:spacing w:before="100" w:beforeAutospacing="1" w:after="100" w:afterAutospacing="1"/>
      <w:jc w:val="center"/>
    </w:pPr>
    <w:rPr>
      <w:rFonts w:ascii="Times New Roman" w:eastAsia="Times New Roman" w:hAnsi="Times New Roman" w:cs="Times New Roman"/>
      <w:color w:val="auto"/>
      <w:lang w:eastAsia="en-GB"/>
    </w:rPr>
  </w:style>
  <w:style w:type="paragraph" w:customStyle="1" w:styleId="xl66">
    <w:name w:val="xl66"/>
    <w:basedOn w:val="Normal"/>
    <w:rsid w:val="009420F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auto"/>
      <w:sz w:val="16"/>
      <w:szCs w:val="16"/>
      <w:lang w:eastAsia="en-GB"/>
    </w:rPr>
  </w:style>
  <w:style w:type="paragraph" w:customStyle="1" w:styleId="xl67">
    <w:name w:val="xl67"/>
    <w:basedOn w:val="Normal"/>
    <w:rsid w:val="009420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auto"/>
      <w:sz w:val="16"/>
      <w:szCs w:val="16"/>
      <w:lang w:eastAsia="en-GB"/>
    </w:rPr>
  </w:style>
  <w:style w:type="paragraph" w:customStyle="1" w:styleId="xl68">
    <w:name w:val="xl68"/>
    <w:basedOn w:val="Normal"/>
    <w:rsid w:val="009420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olor w:val="auto"/>
      <w:sz w:val="16"/>
      <w:szCs w:val="16"/>
      <w:lang w:eastAsia="en-GB"/>
    </w:rPr>
  </w:style>
  <w:style w:type="paragraph" w:customStyle="1" w:styleId="xl69">
    <w:name w:val="xl69"/>
    <w:basedOn w:val="Normal"/>
    <w:rsid w:val="009420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color w:val="auto"/>
      <w:sz w:val="16"/>
      <w:szCs w:val="16"/>
      <w:lang w:eastAsia="en-GB"/>
    </w:rPr>
  </w:style>
  <w:style w:type="paragraph" w:customStyle="1" w:styleId="xl70">
    <w:name w:val="xl70"/>
    <w:basedOn w:val="Normal"/>
    <w:rsid w:val="009420F0"/>
    <w:pPr>
      <w:spacing w:before="100" w:beforeAutospacing="1" w:after="100" w:afterAutospacing="1"/>
    </w:pPr>
    <w:rPr>
      <w:rFonts w:ascii="Times New Roman" w:eastAsia="Times New Roman" w:hAnsi="Times New Roman" w:cs="Times New Roman"/>
      <w:color w:val="auto"/>
      <w:lang w:eastAsia="en-GB"/>
    </w:rPr>
  </w:style>
  <w:style w:type="paragraph" w:customStyle="1" w:styleId="Numbered">
    <w:name w:val="Numbered"/>
    <w:basedOn w:val="Normal"/>
    <w:rsid w:val="009420F0"/>
    <w:pPr>
      <w:numPr>
        <w:numId w:val="27"/>
      </w:numPr>
      <w:spacing w:before="0"/>
      <w:jc w:val="both"/>
    </w:pPr>
    <w:rPr>
      <w:rFonts w:ascii="Tahoma" w:eastAsia="Times New Roman" w:hAnsi="Tahoma"/>
      <w:color w:val="auto"/>
      <w:szCs w:val="22"/>
    </w:rPr>
  </w:style>
  <w:style w:type="paragraph" w:styleId="TableofFigures">
    <w:name w:val="table of figures"/>
    <w:basedOn w:val="Normal"/>
    <w:next w:val="Normal"/>
    <w:uiPriority w:val="99"/>
    <w:unhideWhenUsed/>
    <w:rsid w:val="009420F0"/>
    <w:pPr>
      <w:spacing w:before="0" w:after="0" w:line="276" w:lineRule="auto"/>
      <w:jc w:val="both"/>
    </w:pPr>
    <w:rPr>
      <w:rFonts w:asciiTheme="minorHAnsi" w:hAnsiTheme="minorHAnsi" w:cstheme="minorBidi"/>
      <w:color w:val="auto"/>
      <w:szCs w:val="22"/>
    </w:rPr>
  </w:style>
  <w:style w:type="character" w:customStyle="1" w:styleId="CaptionChar">
    <w:name w:val="Caption Char"/>
    <w:link w:val="Caption"/>
    <w:uiPriority w:val="35"/>
    <w:locked/>
    <w:rsid w:val="009420F0"/>
    <w:rPr>
      <w:rFonts w:eastAsia="Times New Roman" w:cs="Times New Roman"/>
      <w:b/>
      <w:sz w:val="22"/>
    </w:rPr>
  </w:style>
  <w:style w:type="character" w:customStyle="1" w:styleId="CharAttribute3">
    <w:name w:val="CharAttribute3"/>
    <w:rsid w:val="009420F0"/>
    <w:rPr>
      <w:rFonts w:ascii="Calibri" w:eastAsia="Calibri" w:hAnsi="Calibri"/>
      <w:sz w:val="22"/>
    </w:rPr>
  </w:style>
  <w:style w:type="paragraph" w:customStyle="1" w:styleId="ParaAttribute1">
    <w:name w:val="ParaAttribute1"/>
    <w:rsid w:val="009420F0"/>
    <w:pPr>
      <w:keepNext/>
      <w:keepLines/>
      <w:widowControl w:val="0"/>
      <w:wordWrap w:val="0"/>
      <w:spacing w:before="480" w:after="0" w:line="240" w:lineRule="auto"/>
    </w:pPr>
    <w:rPr>
      <w:rFonts w:ascii="Times New Roman" w:eastAsia="Batang" w:hAnsi="Times New Roman" w:cs="Times New Roman"/>
      <w:sz w:val="20"/>
      <w:szCs w:val="20"/>
      <w:lang w:eastAsia="en-GB"/>
    </w:rPr>
  </w:style>
  <w:style w:type="character" w:customStyle="1" w:styleId="CharAttribute2">
    <w:name w:val="CharAttribute2"/>
    <w:rsid w:val="009420F0"/>
    <w:rPr>
      <w:rFonts w:ascii="Cambria" w:eastAsia="Cambria" w:hAnsi="Cambria"/>
      <w:b/>
      <w:color w:val="365F91"/>
      <w:sz w:val="28"/>
    </w:rPr>
  </w:style>
  <w:style w:type="table" w:customStyle="1" w:styleId="DefaultTable">
    <w:name w:val="Default Table"/>
    <w:rsid w:val="009420F0"/>
    <w:pPr>
      <w:spacing w:after="0" w:line="240" w:lineRule="auto"/>
    </w:pPr>
    <w:rPr>
      <w:rFonts w:ascii="Times New Roman" w:eastAsia="Batang"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3">
    <w:name w:val="ParaAttribute3"/>
    <w:rsid w:val="009420F0"/>
    <w:pPr>
      <w:widowControl w:val="0"/>
      <w:wordWrap w:val="0"/>
      <w:spacing w:after="0" w:line="240" w:lineRule="auto"/>
      <w:jc w:val="center"/>
    </w:pPr>
    <w:rPr>
      <w:rFonts w:ascii="Times New Roman" w:eastAsia="Batang" w:hAnsi="Times New Roman" w:cs="Times New Roman"/>
      <w:sz w:val="20"/>
      <w:szCs w:val="20"/>
      <w:lang w:eastAsia="en-GB"/>
    </w:rPr>
  </w:style>
  <w:style w:type="paragraph" w:customStyle="1" w:styleId="ParaAttribute4">
    <w:name w:val="ParaAttribute4"/>
    <w:rsid w:val="009420F0"/>
    <w:pPr>
      <w:widowControl w:val="0"/>
      <w:wordWrap w:val="0"/>
      <w:spacing w:after="0" w:line="240" w:lineRule="auto"/>
    </w:pPr>
    <w:rPr>
      <w:rFonts w:ascii="Times New Roman" w:eastAsia="Batang" w:hAnsi="Times New Roman" w:cs="Times New Roman"/>
      <w:sz w:val="20"/>
      <w:szCs w:val="20"/>
      <w:lang w:eastAsia="en-GB"/>
    </w:rPr>
  </w:style>
  <w:style w:type="character" w:customStyle="1" w:styleId="CharAttribute4">
    <w:name w:val="CharAttribute4"/>
    <w:rsid w:val="009420F0"/>
    <w:rPr>
      <w:rFonts w:ascii="Calibri" w:eastAsia="Calibri" w:hAnsi="Calibri"/>
      <w:b/>
    </w:rPr>
  </w:style>
  <w:style w:type="paragraph" w:customStyle="1" w:styleId="ParaAttribute11">
    <w:name w:val="ParaAttribute11"/>
    <w:rsid w:val="009420F0"/>
    <w:pPr>
      <w:widowControl w:val="0"/>
      <w:wordWrap w:val="0"/>
      <w:spacing w:after="0" w:line="240" w:lineRule="auto"/>
      <w:ind w:left="1440"/>
    </w:pPr>
    <w:rPr>
      <w:rFonts w:ascii="Times New Roman" w:eastAsia="Batang" w:hAnsi="Times New Roman" w:cs="Times New Roman"/>
      <w:sz w:val="20"/>
      <w:szCs w:val="20"/>
      <w:lang w:eastAsia="en-GB"/>
    </w:rPr>
  </w:style>
  <w:style w:type="character" w:customStyle="1" w:styleId="CharAttribute0">
    <w:name w:val="CharAttribute0"/>
    <w:rsid w:val="009420F0"/>
    <w:rPr>
      <w:rFonts w:ascii="Cambria" w:eastAsia="Cambria" w:hAnsi="Cambria"/>
      <w:color w:val="17365D"/>
      <w:spacing w:val="5"/>
      <w:sz w:val="52"/>
    </w:rPr>
  </w:style>
  <w:style w:type="table" w:customStyle="1" w:styleId="DefaultTable1">
    <w:name w:val="Default Table1"/>
    <w:rsid w:val="009420F0"/>
    <w:pPr>
      <w:spacing w:after="0" w:line="240" w:lineRule="auto"/>
    </w:pPr>
    <w:rPr>
      <w:rFonts w:ascii="Times New Roman" w:eastAsia="Batang"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2">
    <w:name w:val="ParaAttribute2"/>
    <w:rsid w:val="009420F0"/>
    <w:pPr>
      <w:widowControl w:val="0"/>
      <w:wordWrap w:val="0"/>
      <w:spacing w:line="240" w:lineRule="auto"/>
    </w:pPr>
    <w:rPr>
      <w:rFonts w:ascii="Times New Roman" w:eastAsia="Batang" w:hAnsi="Times New Roman" w:cs="Times New Roman"/>
      <w:sz w:val="20"/>
      <w:szCs w:val="20"/>
      <w:lang w:eastAsia="en-GB"/>
    </w:rPr>
  </w:style>
  <w:style w:type="paragraph" w:customStyle="1" w:styleId="ParaAttribute6">
    <w:name w:val="ParaAttribute6"/>
    <w:rsid w:val="009420F0"/>
    <w:pPr>
      <w:widowControl w:val="0"/>
      <w:wordWrap w:val="0"/>
      <w:spacing w:after="0" w:line="240" w:lineRule="auto"/>
    </w:pPr>
    <w:rPr>
      <w:rFonts w:ascii="Times New Roman" w:eastAsia="Batang" w:hAnsi="Times New Roman" w:cs="Times New Roman"/>
      <w:sz w:val="20"/>
      <w:szCs w:val="20"/>
      <w:lang w:eastAsia="en-GB"/>
    </w:rPr>
  </w:style>
  <w:style w:type="paragraph" w:customStyle="1" w:styleId="ParaAttribute15">
    <w:name w:val="ParaAttribute15"/>
    <w:rsid w:val="009420F0"/>
    <w:pPr>
      <w:widowControl w:val="0"/>
      <w:pBdr>
        <w:bottom w:val="single" w:sz="6" w:space="0" w:color="000000"/>
      </w:pBdr>
      <w:wordWrap w:val="0"/>
      <w:spacing w:line="240" w:lineRule="auto"/>
    </w:pPr>
    <w:rPr>
      <w:rFonts w:ascii="Times New Roman" w:eastAsia="Batang" w:hAnsi="Times New Roman" w:cs="Times New Roman"/>
      <w:sz w:val="20"/>
      <w:szCs w:val="20"/>
      <w:lang w:eastAsia="en-GB"/>
    </w:rPr>
  </w:style>
  <w:style w:type="table" w:customStyle="1" w:styleId="TableGrid1">
    <w:name w:val="Table Grid1"/>
    <w:basedOn w:val="TableNormal"/>
    <w:next w:val="TableGrid"/>
    <w:uiPriority w:val="59"/>
    <w:rsid w:val="009420F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2">
    <w:name w:val="Default Table2"/>
    <w:rsid w:val="009420F0"/>
    <w:pPr>
      <w:spacing w:after="0" w:line="240" w:lineRule="auto"/>
    </w:pPr>
    <w:rPr>
      <w:rFonts w:ascii="Times New Roman" w:eastAsia="Batang"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9420F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420F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3">
    <w:name w:val="Default Table3"/>
    <w:rsid w:val="009420F0"/>
    <w:pPr>
      <w:spacing w:after="0" w:line="240" w:lineRule="auto"/>
    </w:pPr>
    <w:rPr>
      <w:rFonts w:ascii="Times New Roman" w:eastAsia="Batang"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9420F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420F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Attribute0">
    <w:name w:val="ParaAttribute0"/>
    <w:rsid w:val="009420F0"/>
    <w:pPr>
      <w:widowControl w:val="0"/>
      <w:pBdr>
        <w:bottom w:val="single" w:sz="8" w:space="0" w:color="4F81BD"/>
      </w:pBdr>
      <w:wordWrap w:val="0"/>
      <w:spacing w:after="300" w:line="240" w:lineRule="auto"/>
    </w:pPr>
    <w:rPr>
      <w:rFonts w:ascii="Times New Roman" w:eastAsia="Batang" w:hAnsi="Times New Roman" w:cs="Times New Roman"/>
      <w:sz w:val="20"/>
      <w:szCs w:val="20"/>
      <w:lang w:eastAsia="en-GB"/>
    </w:rPr>
  </w:style>
  <w:style w:type="table" w:customStyle="1" w:styleId="DefaultTable4">
    <w:name w:val="Default Table4"/>
    <w:rsid w:val="009420F0"/>
    <w:pPr>
      <w:spacing w:after="0" w:line="240" w:lineRule="auto"/>
    </w:pPr>
    <w:rPr>
      <w:rFonts w:ascii="Times New Roman" w:eastAsia="Batang"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9420F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420F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59"/>
    <w:rsid w:val="009420F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9420F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5">
    <w:name w:val="Default Table5"/>
    <w:rsid w:val="009420F0"/>
    <w:pPr>
      <w:spacing w:after="0" w:line="240" w:lineRule="auto"/>
    </w:pPr>
    <w:rPr>
      <w:rFonts w:ascii="Times New Roman" w:eastAsia="Batang"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6">
    <w:name w:val="Default Table6"/>
    <w:rsid w:val="009420F0"/>
    <w:pPr>
      <w:spacing w:after="0" w:line="240" w:lineRule="auto"/>
    </w:pPr>
    <w:rPr>
      <w:rFonts w:ascii="Times New Roman" w:eastAsia="Batang"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7">
    <w:name w:val="Default Table7"/>
    <w:rsid w:val="009420F0"/>
    <w:pPr>
      <w:spacing w:after="0" w:line="240" w:lineRule="auto"/>
    </w:pPr>
    <w:rPr>
      <w:rFonts w:ascii="Times New Roman" w:eastAsia="Batang"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9420F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420F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9420F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9420F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9420F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9420F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9420F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9420F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9420F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9420F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9420F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420F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9420F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9420F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99"/>
    <w:rsid w:val="009420F0"/>
    <w:pPr>
      <w:tabs>
        <w:tab w:val="decimal" w:pos="360"/>
      </w:tabs>
      <w:spacing w:before="0" w:after="200" w:line="276" w:lineRule="auto"/>
    </w:pPr>
    <w:rPr>
      <w:rFonts w:ascii="Calibri" w:eastAsia="Times New Roman" w:hAnsi="Calibri" w:cs="Times New Roman"/>
      <w:color w:val="auto"/>
      <w:szCs w:val="22"/>
      <w:lang w:val="en-US"/>
    </w:rPr>
  </w:style>
  <w:style w:type="character" w:customStyle="1" w:styleId="normaltextrun">
    <w:name w:val="normaltextrun"/>
    <w:basedOn w:val="DefaultParagraphFont"/>
    <w:rsid w:val="009420F0"/>
  </w:style>
  <w:style w:type="paragraph" w:customStyle="1" w:styleId="xl71">
    <w:name w:val="xl71"/>
    <w:basedOn w:val="Normal"/>
    <w:rsid w:val="009420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xl72">
    <w:name w:val="xl72"/>
    <w:basedOn w:val="Normal"/>
    <w:rsid w:val="009420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xl73">
    <w:name w:val="xl73"/>
    <w:basedOn w:val="Normal"/>
    <w:rsid w:val="009420F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Inset">
    <w:name w:val="Inset"/>
    <w:basedOn w:val="Normal"/>
    <w:next w:val="Normal"/>
    <w:qFormat/>
    <w:rsid w:val="009420F0"/>
    <w:pPr>
      <w:ind w:left="426"/>
      <w:contextualSpacing/>
    </w:pPr>
    <w:rPr>
      <w:lang w:eastAsia="en-GB"/>
    </w:rPr>
  </w:style>
  <w:style w:type="character" w:customStyle="1" w:styleId="Heading1Char1">
    <w:name w:val="Heading 1 Char1"/>
    <w:basedOn w:val="DefaultParagraphFont"/>
    <w:uiPriority w:val="9"/>
    <w:rsid w:val="009420F0"/>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Chapter title 2 Char1,h2 Char1"/>
    <w:uiPriority w:val="9"/>
    <w:rsid w:val="009420F0"/>
    <w:rPr>
      <w:rFonts w:ascii="Arial" w:eastAsia="Times New Roman" w:hAnsi="Arial" w:cs="Times New Roman"/>
      <w:b/>
      <w:bCs/>
      <w:color w:val="009EE3"/>
      <w:sz w:val="36"/>
      <w:szCs w:val="26"/>
      <w:lang w:eastAsia="en-US"/>
    </w:rPr>
  </w:style>
  <w:style w:type="character" w:customStyle="1" w:styleId="Heading3Char1">
    <w:name w:val="Heading 3 Char1"/>
    <w:aliases w:val="Chapter title 3 Char1,h3 Char1"/>
    <w:uiPriority w:val="9"/>
    <w:rsid w:val="009420F0"/>
    <w:rPr>
      <w:rFonts w:ascii="Arial" w:eastAsia="Times New Roman" w:hAnsi="Arial" w:cs="Times New Roman"/>
      <w:b/>
      <w:bCs/>
      <w:color w:val="FF9900"/>
      <w:sz w:val="26"/>
      <w:lang w:eastAsia="en-US"/>
    </w:rPr>
  </w:style>
  <w:style w:type="paragraph" w:customStyle="1" w:styleId="GlHead">
    <w:name w:val="GlHead"/>
    <w:basedOn w:val="Normal"/>
    <w:next w:val="Normal"/>
    <w:qFormat/>
    <w:rsid w:val="009420F0"/>
    <w:rPr>
      <w:color w:val="009EE3"/>
    </w:rPr>
  </w:style>
  <w:style w:type="paragraph" w:customStyle="1" w:styleId="Tabcode">
    <w:name w:val="Tabcode"/>
    <w:basedOn w:val="Normal"/>
    <w:qFormat/>
    <w:rsid w:val="009420F0"/>
    <w:pPr>
      <w:spacing w:before="40" w:after="40"/>
    </w:pPr>
    <w:rPr>
      <w:rFonts w:ascii="Courier New" w:hAnsi="Courier New" w:cs="Courier New"/>
      <w:sz w:val="16"/>
      <w:szCs w:val="16"/>
    </w:rPr>
  </w:style>
  <w:style w:type="paragraph" w:customStyle="1" w:styleId="sbull">
    <w:name w:val="sbull"/>
    <w:basedOn w:val="Listsub-bullet"/>
    <w:qFormat/>
    <w:rsid w:val="009420F0"/>
    <w:pPr>
      <w:tabs>
        <w:tab w:val="num" w:pos="2126"/>
      </w:tabs>
      <w:ind w:left="2126" w:hanging="709"/>
    </w:pPr>
  </w:style>
  <w:style w:type="paragraph" w:customStyle="1" w:styleId="TabtxtRN">
    <w:name w:val="TabtxtRN"/>
    <w:basedOn w:val="Tabletext"/>
    <w:qFormat/>
    <w:rsid w:val="009420F0"/>
    <w:pPr>
      <w:numPr>
        <w:numId w:val="29"/>
      </w:numPr>
      <w:spacing w:after="0"/>
    </w:pPr>
  </w:style>
  <w:style w:type="table" w:customStyle="1" w:styleId="GridTable5Dark-Accent11">
    <w:name w:val="Grid Table 5 Dark - Accent 11"/>
    <w:basedOn w:val="TableNormal"/>
    <w:uiPriority w:val="50"/>
    <w:rsid w:val="009420F0"/>
    <w:pPr>
      <w:spacing w:after="0" w:line="240" w:lineRule="auto"/>
    </w:pPr>
    <w:rPr>
      <w:rFonts w:ascii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Grid24">
    <w:name w:val="Table Grid24"/>
    <w:basedOn w:val="TableNormal"/>
    <w:next w:val="TableGrid"/>
    <w:uiPriority w:val="59"/>
    <w:rsid w:val="009420F0"/>
    <w:pPr>
      <w:spacing w:after="0" w:line="240" w:lineRule="auto"/>
    </w:pPr>
    <w:rPr>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ullet">
    <w:name w:val="Num bullet"/>
    <w:basedOn w:val="ListParagraph"/>
    <w:qFormat/>
    <w:rsid w:val="009420F0"/>
    <w:pPr>
      <w:numPr>
        <w:ilvl w:val="0"/>
        <w:numId w:val="36"/>
      </w:numPr>
      <w:tabs>
        <w:tab w:val="num" w:pos="360"/>
        <w:tab w:val="left" w:pos="426"/>
      </w:tabs>
      <w:ind w:left="709" w:hanging="709"/>
    </w:pPr>
  </w:style>
  <w:style w:type="paragraph" w:customStyle="1" w:styleId="Head4nonum">
    <w:name w:val="Head 4 nonum"/>
    <w:basedOn w:val="Heading4"/>
    <w:next w:val="Normal"/>
    <w:qFormat/>
    <w:rsid w:val="009420F0"/>
    <w:pPr>
      <w:numPr>
        <w:ilvl w:val="0"/>
        <w:numId w:val="0"/>
      </w:numPr>
    </w:pPr>
  </w:style>
  <w:style w:type="paragraph" w:customStyle="1" w:styleId="Tabtxtsingle">
    <w:name w:val="Tabtxtsingle"/>
    <w:basedOn w:val="Tabletext"/>
    <w:qFormat/>
    <w:rsid w:val="009420F0"/>
    <w:pPr>
      <w:spacing w:before="0" w:after="0" w:line="276" w:lineRule="auto"/>
      <w:contextualSpacing/>
    </w:pPr>
  </w:style>
  <w:style w:type="paragraph" w:customStyle="1" w:styleId="grayborder">
    <w:name w:val="grayborder"/>
    <w:basedOn w:val="Normal"/>
    <w:rsid w:val="009420F0"/>
    <w:pPr>
      <w:pBdr>
        <w:top w:val="single" w:sz="6" w:space="0" w:color="808080"/>
        <w:left w:val="single" w:sz="6" w:space="0" w:color="808080"/>
        <w:bottom w:val="single" w:sz="6" w:space="0" w:color="808080"/>
        <w:right w:val="single" w:sz="6" w:space="0" w:color="808080"/>
      </w:pBdr>
      <w:spacing w:before="100" w:beforeAutospacing="1" w:after="119"/>
    </w:pPr>
    <w:rPr>
      <w:rFonts w:eastAsia="Times New Roman"/>
      <w:color w:val="auto"/>
      <w:sz w:val="24"/>
      <w:lang w:eastAsia="en-GB"/>
    </w:rPr>
  </w:style>
  <w:style w:type="paragraph" w:customStyle="1" w:styleId="graylrborder">
    <w:name w:val="graylrborder"/>
    <w:basedOn w:val="Normal"/>
    <w:rsid w:val="009420F0"/>
    <w:pPr>
      <w:pBdr>
        <w:left w:val="single" w:sz="6" w:space="0" w:color="808080"/>
        <w:right w:val="single" w:sz="6" w:space="0" w:color="808080"/>
      </w:pBdr>
      <w:spacing w:before="100" w:beforeAutospacing="1" w:after="119"/>
    </w:pPr>
    <w:rPr>
      <w:rFonts w:eastAsia="Times New Roman"/>
      <w:color w:val="auto"/>
      <w:sz w:val="24"/>
      <w:lang w:eastAsia="en-GB"/>
    </w:rPr>
  </w:style>
  <w:style w:type="paragraph" w:customStyle="1" w:styleId="graylborder">
    <w:name w:val="graylborder"/>
    <w:basedOn w:val="Normal"/>
    <w:rsid w:val="009420F0"/>
    <w:pPr>
      <w:pBdr>
        <w:left w:val="single" w:sz="6" w:space="0" w:color="808080"/>
      </w:pBdr>
      <w:spacing w:before="100" w:beforeAutospacing="1" w:after="119"/>
    </w:pPr>
    <w:rPr>
      <w:rFonts w:eastAsia="Times New Roman"/>
      <w:color w:val="auto"/>
      <w:sz w:val="24"/>
      <w:lang w:eastAsia="en-GB"/>
    </w:rPr>
  </w:style>
  <w:style w:type="paragraph" w:customStyle="1" w:styleId="grayrborder">
    <w:name w:val="grayrborder"/>
    <w:basedOn w:val="Normal"/>
    <w:rsid w:val="009420F0"/>
    <w:pPr>
      <w:pBdr>
        <w:right w:val="single" w:sz="6" w:space="0" w:color="808080"/>
      </w:pBdr>
      <w:spacing w:before="100" w:beforeAutospacing="1" w:after="119"/>
    </w:pPr>
    <w:rPr>
      <w:rFonts w:eastAsia="Times New Roman"/>
      <w:color w:val="auto"/>
      <w:sz w:val="24"/>
      <w:lang w:eastAsia="en-GB"/>
    </w:rPr>
  </w:style>
  <w:style w:type="paragraph" w:customStyle="1" w:styleId="noborder">
    <w:name w:val="noborder"/>
    <w:basedOn w:val="Normal"/>
    <w:rsid w:val="009420F0"/>
    <w:pPr>
      <w:spacing w:before="100" w:beforeAutospacing="1" w:after="119"/>
    </w:pPr>
    <w:rPr>
      <w:rFonts w:eastAsia="Times New Roman"/>
      <w:color w:val="auto"/>
      <w:sz w:val="24"/>
      <w:lang w:eastAsia="en-GB"/>
    </w:rPr>
  </w:style>
  <w:style w:type="paragraph" w:customStyle="1" w:styleId="clusterheader">
    <w:name w:val="clusterheader"/>
    <w:basedOn w:val="Normal"/>
    <w:rsid w:val="009420F0"/>
    <w:pPr>
      <w:shd w:val="clear" w:color="auto" w:fill="CCDDEE"/>
      <w:spacing w:before="100" w:beforeAutospacing="1" w:after="119"/>
      <w:jc w:val="right"/>
    </w:pPr>
    <w:rPr>
      <w:rFonts w:eastAsia="Times New Roman"/>
      <w:i/>
      <w:iCs/>
      <w:color w:val="auto"/>
      <w:sz w:val="24"/>
      <w:lang w:eastAsia="en-GB"/>
    </w:rPr>
  </w:style>
  <w:style w:type="paragraph" w:customStyle="1" w:styleId="note">
    <w:name w:val="note"/>
    <w:basedOn w:val="Normal"/>
    <w:rsid w:val="009420F0"/>
    <w:pPr>
      <w:shd w:val="clear" w:color="auto" w:fill="E0E8F0"/>
      <w:spacing w:before="100" w:beforeAutospacing="1" w:after="119"/>
    </w:pPr>
    <w:rPr>
      <w:rFonts w:eastAsia="Times New Roman"/>
      <w:i/>
      <w:iCs/>
      <w:color w:val="auto"/>
      <w:sz w:val="24"/>
      <w:lang w:eastAsia="en-GB"/>
    </w:rPr>
  </w:style>
  <w:style w:type="paragraph" w:customStyle="1" w:styleId="clustername">
    <w:name w:val="clustername"/>
    <w:basedOn w:val="Normal"/>
    <w:rsid w:val="009420F0"/>
    <w:pPr>
      <w:shd w:val="clear" w:color="auto" w:fill="DDEEFF"/>
      <w:spacing w:before="100" w:beforeAutospacing="1" w:after="119"/>
    </w:pPr>
    <w:rPr>
      <w:rFonts w:eastAsia="Times New Roman"/>
      <w:b/>
      <w:bCs/>
      <w:color w:val="auto"/>
      <w:sz w:val="24"/>
      <w:lang w:eastAsia="en-GB"/>
    </w:rPr>
  </w:style>
  <w:style w:type="paragraph" w:customStyle="1" w:styleId="bottomrow">
    <w:name w:val="bottomrow"/>
    <w:basedOn w:val="Normal"/>
    <w:rsid w:val="009420F0"/>
    <w:pPr>
      <w:shd w:val="clear" w:color="auto" w:fill="2277CC"/>
      <w:spacing w:before="100" w:beforeAutospacing="1" w:after="119"/>
    </w:pPr>
    <w:rPr>
      <w:rFonts w:eastAsia="Times New Roman"/>
      <w:color w:val="auto"/>
      <w:sz w:val="2"/>
      <w:szCs w:val="2"/>
      <w:lang w:eastAsia="en-GB"/>
    </w:rPr>
  </w:style>
  <w:style w:type="character" w:customStyle="1" w:styleId="h1p5">
    <w:name w:val="h1p5"/>
    <w:basedOn w:val="DefaultParagraphFont"/>
    <w:rsid w:val="009420F0"/>
    <w:rPr>
      <w:rFonts w:ascii="Arial" w:hAnsi="Arial" w:cs="Arial" w:hint="default"/>
    </w:rPr>
  </w:style>
  <w:style w:type="paragraph" w:customStyle="1" w:styleId="HeadNoTOC">
    <w:name w:val="Head No TOC"/>
    <w:basedOn w:val="Heading1nonum"/>
    <w:qFormat/>
    <w:rsid w:val="009420F0"/>
    <w:pPr>
      <w:pageBreakBefore w:val="0"/>
      <w:tabs>
        <w:tab w:val="left" w:pos="1100"/>
      </w:tabs>
    </w:pPr>
    <w:rPr>
      <w:noProof/>
    </w:rPr>
  </w:style>
  <w:style w:type="paragraph" w:customStyle="1" w:styleId="numbullet0">
    <w:name w:val="num bullet"/>
    <w:basedOn w:val="letbullet"/>
    <w:rsid w:val="009420F0"/>
    <w:pPr>
      <w:numPr>
        <w:numId w:val="0"/>
      </w:numPr>
      <w:ind w:left="426" w:hanging="426"/>
      <w:contextualSpacing/>
    </w:pPr>
  </w:style>
  <w:style w:type="character" w:customStyle="1" w:styleId="citation">
    <w:name w:val="citation"/>
    <w:basedOn w:val="DefaultParagraphFont"/>
    <w:rsid w:val="009420F0"/>
  </w:style>
  <w:style w:type="character" w:customStyle="1" w:styleId="reference-accessdate">
    <w:name w:val="reference-accessdate"/>
    <w:basedOn w:val="DefaultParagraphFont"/>
    <w:rsid w:val="009420F0"/>
  </w:style>
  <w:style w:type="paragraph" w:customStyle="1" w:styleId="nonstdbull">
    <w:name w:val="nonstdbull"/>
    <w:basedOn w:val="ListBullet"/>
    <w:qFormat/>
    <w:rsid w:val="009420F0"/>
    <w:pPr>
      <w:tabs>
        <w:tab w:val="clear" w:pos="426"/>
        <w:tab w:val="num" w:pos="709"/>
      </w:tabs>
      <w:ind w:left="709" w:hanging="70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uiPriority="35" w:qFormat="1"/>
    <w:lsdException w:name="annotation reference" w:uiPriority="0"/>
    <w:lsdException w:name="line number" w:uiPriority="0"/>
    <w:lsdException w:name="page number" w:uiPriority="0"/>
    <w:lsdException w:name="List Bullet" w:uiPriority="0" w:qFormat="1"/>
    <w:lsdException w:name="List Number 5"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0" w:unhideWhenUsed="0" w:qFormat="1"/>
    <w:lsdException w:name="Emphasis" w:semiHidden="0" w:uiPriority="0" w:unhideWhenUsed="0" w:qFormat="1"/>
    <w:lsdException w:name="Document Map" w:uiPriority="0"/>
    <w:lsdException w:name="Table Grid 8"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0"/>
    <w:lsdException w:name="TOC Heading" w:uiPriority="39" w:qFormat="1"/>
  </w:latentStyles>
  <w:style w:type="paragraph" w:default="1" w:styleId="Normal">
    <w:name w:val="Normal"/>
    <w:qFormat/>
    <w:rsid w:val="009420F0"/>
    <w:pPr>
      <w:spacing w:before="120" w:after="120" w:line="240" w:lineRule="auto"/>
    </w:pPr>
    <w:rPr>
      <w:color w:val="000000"/>
      <w:sz w:val="22"/>
    </w:rPr>
  </w:style>
  <w:style w:type="paragraph" w:styleId="Heading1">
    <w:name w:val="heading 1"/>
    <w:aliases w:val="Head 1,Chapter title 1,Chapter title 1 (new page),h1,Chapter title 11,Chapter title 1 (new page)1,h12"/>
    <w:basedOn w:val="Normal"/>
    <w:next w:val="Normal"/>
    <w:link w:val="Heading1Char"/>
    <w:uiPriority w:val="9"/>
    <w:qFormat/>
    <w:rsid w:val="009420F0"/>
    <w:pPr>
      <w:keepNext/>
      <w:pageBreakBefore/>
      <w:numPr>
        <w:numId w:val="28"/>
      </w:numPr>
      <w:spacing w:before="0"/>
      <w:ind w:left="851" w:hanging="851"/>
      <w:outlineLvl w:val="0"/>
    </w:pPr>
    <w:rPr>
      <w:rFonts w:ascii="Arial Bold" w:eastAsiaTheme="majorEastAsia" w:hAnsi="Arial Bold"/>
      <w:b/>
      <w:bCs/>
      <w:color w:val="009EE3"/>
      <w:sz w:val="48"/>
      <w:szCs w:val="48"/>
    </w:rPr>
  </w:style>
  <w:style w:type="paragraph" w:styleId="Heading2">
    <w:name w:val="heading 2"/>
    <w:aliases w:val="Head 2,Chapter title 2,h2,Chapter title 21,h21"/>
    <w:basedOn w:val="Normal"/>
    <w:next w:val="Normal"/>
    <w:link w:val="Heading2Char"/>
    <w:uiPriority w:val="9"/>
    <w:unhideWhenUsed/>
    <w:qFormat/>
    <w:rsid w:val="009420F0"/>
    <w:pPr>
      <w:keepNext/>
      <w:keepLines/>
      <w:numPr>
        <w:ilvl w:val="1"/>
        <w:numId w:val="28"/>
      </w:numPr>
      <w:ind w:left="851" w:hanging="851"/>
      <w:outlineLvl w:val="1"/>
    </w:pPr>
    <w:rPr>
      <w:rFonts w:eastAsiaTheme="majorEastAsia"/>
      <w:b/>
      <w:bCs/>
      <w:color w:val="009EE3"/>
      <w:sz w:val="32"/>
      <w:szCs w:val="32"/>
    </w:rPr>
  </w:style>
  <w:style w:type="paragraph" w:styleId="Heading3">
    <w:name w:val="heading 3"/>
    <w:aliases w:val="Head 3,Chapter title 3,h3,Chapter title 31,h31"/>
    <w:basedOn w:val="Normal"/>
    <w:next w:val="Normal"/>
    <w:link w:val="Heading3Char"/>
    <w:uiPriority w:val="9"/>
    <w:unhideWhenUsed/>
    <w:qFormat/>
    <w:rsid w:val="009420F0"/>
    <w:pPr>
      <w:keepNext/>
      <w:keepLines/>
      <w:numPr>
        <w:ilvl w:val="2"/>
        <w:numId w:val="28"/>
      </w:numPr>
      <w:ind w:left="851" w:hanging="851"/>
      <w:outlineLvl w:val="2"/>
    </w:pPr>
    <w:rPr>
      <w:rFonts w:ascii="Arial Bold" w:eastAsiaTheme="majorEastAsia" w:hAnsi="Arial Bold"/>
      <w:b/>
      <w:bCs/>
      <w:color w:val="009EE3"/>
      <w:sz w:val="28"/>
      <w:szCs w:val="28"/>
    </w:rPr>
  </w:style>
  <w:style w:type="paragraph" w:styleId="Heading4">
    <w:name w:val="heading 4"/>
    <w:aliases w:val="Head 4,h4,h41"/>
    <w:basedOn w:val="Normal"/>
    <w:next w:val="Normal"/>
    <w:link w:val="Heading4Char"/>
    <w:uiPriority w:val="9"/>
    <w:unhideWhenUsed/>
    <w:qFormat/>
    <w:rsid w:val="009420F0"/>
    <w:pPr>
      <w:keepNext/>
      <w:keepLines/>
      <w:numPr>
        <w:ilvl w:val="3"/>
        <w:numId w:val="28"/>
      </w:numPr>
      <w:ind w:left="864"/>
      <w:outlineLvl w:val="3"/>
    </w:pPr>
    <w:rPr>
      <w:rFonts w:ascii="Arial Bold" w:eastAsiaTheme="majorEastAsia" w:hAnsi="Arial Bold"/>
      <w:b/>
      <w:bCs/>
      <w:i/>
      <w:iCs/>
      <w:noProof/>
      <w:color w:val="009EE3"/>
    </w:rPr>
  </w:style>
  <w:style w:type="paragraph" w:styleId="Heading5">
    <w:name w:val="heading 5"/>
    <w:aliases w:val="Head 5"/>
    <w:basedOn w:val="Normal"/>
    <w:next w:val="Normal"/>
    <w:link w:val="Heading5Char"/>
    <w:uiPriority w:val="9"/>
    <w:unhideWhenUsed/>
    <w:qFormat/>
    <w:rsid w:val="009420F0"/>
    <w:pPr>
      <w:keepNext/>
      <w:keepLines/>
      <w:numPr>
        <w:ilvl w:val="4"/>
        <w:numId w:val="28"/>
      </w:numPr>
      <w:ind w:left="1008"/>
      <w:outlineLvl w:val="4"/>
    </w:pPr>
    <w:rPr>
      <w:rFonts w:eastAsiaTheme="majorEastAsia" w:cstheme="majorBidi"/>
      <w:i/>
      <w:color w:val="009EE3"/>
    </w:rPr>
  </w:style>
  <w:style w:type="paragraph" w:styleId="Heading6">
    <w:name w:val="heading 6"/>
    <w:aliases w:val="Head 6,- Do not use,- Do not use1"/>
    <w:basedOn w:val="Normal"/>
    <w:next w:val="Normal"/>
    <w:link w:val="Heading6Char"/>
    <w:uiPriority w:val="9"/>
    <w:unhideWhenUsed/>
    <w:qFormat/>
    <w:rsid w:val="009420F0"/>
    <w:pPr>
      <w:keepNext/>
      <w:keepLines/>
      <w:numPr>
        <w:ilvl w:val="5"/>
        <w:numId w:val="2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Head 7"/>
    <w:basedOn w:val="Normal"/>
    <w:next w:val="Normal"/>
    <w:link w:val="Heading7Char"/>
    <w:uiPriority w:val="9"/>
    <w:unhideWhenUsed/>
    <w:rsid w:val="009420F0"/>
    <w:pPr>
      <w:keepNext/>
      <w:keepLines/>
      <w:numPr>
        <w:ilvl w:val="6"/>
        <w:numId w:val="2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level2(a)"/>
    <w:basedOn w:val="Normal"/>
    <w:next w:val="Normal"/>
    <w:link w:val="Heading8Char"/>
    <w:uiPriority w:val="9"/>
    <w:unhideWhenUsed/>
    <w:rsid w:val="009420F0"/>
    <w:pPr>
      <w:keepNext/>
      <w:keepLines/>
      <w:numPr>
        <w:ilvl w:val="7"/>
        <w:numId w:val="2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level3(i),Appendix,Appendix1"/>
    <w:basedOn w:val="Normal"/>
    <w:next w:val="Normal"/>
    <w:link w:val="Heading9Char"/>
    <w:uiPriority w:val="9"/>
    <w:unhideWhenUsed/>
    <w:rsid w:val="009420F0"/>
    <w:pPr>
      <w:keepNext/>
      <w:keepLines/>
      <w:numPr>
        <w:ilvl w:val="8"/>
        <w:numId w:val="2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 1 Char,Chapter title 1 Char,Chapter title 1 (new page) Char,h1 Char,Chapter title 11 Char,Chapter title 1 (new page)1 Char,h12 Char"/>
    <w:basedOn w:val="DefaultParagraphFont"/>
    <w:link w:val="Heading1"/>
    <w:uiPriority w:val="9"/>
    <w:rsid w:val="009420F0"/>
    <w:rPr>
      <w:rFonts w:ascii="Arial Bold" w:eastAsiaTheme="majorEastAsia" w:hAnsi="Arial Bold"/>
      <w:b/>
      <w:bCs/>
      <w:color w:val="009EE3"/>
      <w:sz w:val="48"/>
      <w:szCs w:val="48"/>
    </w:rPr>
  </w:style>
  <w:style w:type="character" w:customStyle="1" w:styleId="Heading2Char">
    <w:name w:val="Heading 2 Char"/>
    <w:aliases w:val="Head 2 Char,Chapter title 2 Char,h2 Char,Chapter title 21 Char,h21 Char"/>
    <w:basedOn w:val="DefaultParagraphFont"/>
    <w:link w:val="Heading2"/>
    <w:uiPriority w:val="9"/>
    <w:rsid w:val="009420F0"/>
    <w:rPr>
      <w:rFonts w:eastAsiaTheme="majorEastAsia"/>
      <w:b/>
      <w:bCs/>
      <w:color w:val="009EE3"/>
      <w:sz w:val="32"/>
      <w:szCs w:val="32"/>
    </w:rPr>
  </w:style>
  <w:style w:type="character" w:customStyle="1" w:styleId="Heading3Char">
    <w:name w:val="Heading 3 Char"/>
    <w:aliases w:val="Head 3 Char,Chapter title 3 Char,h3 Char,Chapter title 31 Char,h31 Char"/>
    <w:basedOn w:val="DefaultParagraphFont"/>
    <w:link w:val="Heading3"/>
    <w:uiPriority w:val="9"/>
    <w:rsid w:val="009420F0"/>
    <w:rPr>
      <w:rFonts w:ascii="Arial Bold" w:eastAsiaTheme="majorEastAsia" w:hAnsi="Arial Bold"/>
      <w:b/>
      <w:bCs/>
      <w:color w:val="009EE3"/>
      <w:sz w:val="28"/>
      <w:szCs w:val="28"/>
    </w:rPr>
  </w:style>
  <w:style w:type="character" w:customStyle="1" w:styleId="Heading4Char">
    <w:name w:val="Heading 4 Char"/>
    <w:aliases w:val="Head 4 Char,h4 Char,h41 Char"/>
    <w:basedOn w:val="DefaultParagraphFont"/>
    <w:link w:val="Heading4"/>
    <w:uiPriority w:val="9"/>
    <w:rsid w:val="009420F0"/>
    <w:rPr>
      <w:rFonts w:ascii="Arial Bold" w:eastAsiaTheme="majorEastAsia" w:hAnsi="Arial Bold"/>
      <w:b/>
      <w:bCs/>
      <w:i/>
      <w:iCs/>
      <w:noProof/>
      <w:color w:val="009EE3"/>
      <w:sz w:val="22"/>
    </w:rPr>
  </w:style>
  <w:style w:type="character" w:customStyle="1" w:styleId="Heading5Char">
    <w:name w:val="Heading 5 Char"/>
    <w:aliases w:val="Head 5 Char"/>
    <w:basedOn w:val="DefaultParagraphFont"/>
    <w:link w:val="Heading5"/>
    <w:uiPriority w:val="9"/>
    <w:rsid w:val="009420F0"/>
    <w:rPr>
      <w:rFonts w:eastAsiaTheme="majorEastAsia" w:cstheme="majorBidi"/>
      <w:i/>
      <w:color w:val="009EE3"/>
      <w:sz w:val="22"/>
    </w:rPr>
  </w:style>
  <w:style w:type="character" w:customStyle="1" w:styleId="Heading6Char">
    <w:name w:val="Heading 6 Char"/>
    <w:aliases w:val="Head 6 Char,- Do not use Char,- Do not use1 Char"/>
    <w:basedOn w:val="DefaultParagraphFont"/>
    <w:link w:val="Heading6"/>
    <w:uiPriority w:val="9"/>
    <w:rsid w:val="009420F0"/>
    <w:rPr>
      <w:rFonts w:asciiTheme="majorHAnsi" w:eastAsiaTheme="majorEastAsia" w:hAnsiTheme="majorHAnsi" w:cstheme="majorBidi"/>
      <w:i/>
      <w:iCs/>
      <w:color w:val="243F60" w:themeColor="accent1" w:themeShade="7F"/>
      <w:sz w:val="22"/>
    </w:rPr>
  </w:style>
  <w:style w:type="character" w:customStyle="1" w:styleId="Heading7Char">
    <w:name w:val="Heading 7 Char"/>
    <w:aliases w:val="Head 7 Char"/>
    <w:basedOn w:val="DefaultParagraphFont"/>
    <w:link w:val="Heading7"/>
    <w:uiPriority w:val="9"/>
    <w:rsid w:val="009420F0"/>
    <w:rPr>
      <w:rFonts w:asciiTheme="majorHAnsi" w:eastAsiaTheme="majorEastAsia" w:hAnsiTheme="majorHAnsi" w:cstheme="majorBidi"/>
      <w:i/>
      <w:iCs/>
      <w:color w:val="404040" w:themeColor="text1" w:themeTint="BF"/>
      <w:sz w:val="22"/>
    </w:rPr>
  </w:style>
  <w:style w:type="character" w:customStyle="1" w:styleId="Heading8Char">
    <w:name w:val="Heading 8 Char"/>
    <w:aliases w:val="level2(a) Char"/>
    <w:basedOn w:val="DefaultParagraphFont"/>
    <w:link w:val="Heading8"/>
    <w:uiPriority w:val="9"/>
    <w:rsid w:val="009420F0"/>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level3(i) Char,Appendix Char,Appendix1 Char"/>
    <w:basedOn w:val="DefaultParagraphFont"/>
    <w:link w:val="Heading9"/>
    <w:uiPriority w:val="9"/>
    <w:rsid w:val="009420F0"/>
    <w:rPr>
      <w:rFonts w:asciiTheme="majorHAnsi" w:eastAsiaTheme="majorEastAsia" w:hAnsiTheme="majorHAnsi" w:cstheme="majorBidi"/>
      <w:i/>
      <w:iCs/>
      <w:color w:val="404040" w:themeColor="text1" w:themeTint="BF"/>
      <w:sz w:val="20"/>
      <w:szCs w:val="20"/>
    </w:rPr>
  </w:style>
  <w:style w:type="paragraph" w:customStyle="1" w:styleId="DECCTitle">
    <w:name w:val="DECC Title"/>
    <w:basedOn w:val="Heading1"/>
    <w:autoRedefine/>
    <w:rsid w:val="009420F0"/>
    <w:pPr>
      <w:pageBreakBefore w:val="0"/>
      <w:numPr>
        <w:numId w:val="0"/>
      </w:numPr>
    </w:pPr>
    <w:rPr>
      <w:rFonts w:eastAsia="Times New Roman"/>
      <w:color w:val="FFFFFF" w:themeColor="background1"/>
      <w:kern w:val="32"/>
      <w:szCs w:val="56"/>
      <w:lang w:eastAsia="en-GB"/>
    </w:rPr>
  </w:style>
  <w:style w:type="paragraph" w:styleId="ListParagraph">
    <w:name w:val="List Paragraph"/>
    <w:aliases w:val="List para,Dot pt,No Spacing1,List Paragraph Char Char Char,Indicator Text,Numbered Para 1,List Paragraph1,Bullet 1,Bullet Points,MAIN CONTENT,List Paragraph12,List Para"/>
    <w:basedOn w:val="Normal"/>
    <w:link w:val="ListParagraphChar"/>
    <w:uiPriority w:val="34"/>
    <w:qFormat/>
    <w:rsid w:val="009420F0"/>
    <w:pPr>
      <w:numPr>
        <w:ilvl w:val="1"/>
        <w:numId w:val="1"/>
      </w:numPr>
      <w:autoSpaceDE w:val="0"/>
      <w:autoSpaceDN w:val="0"/>
      <w:adjustRightInd w:val="0"/>
    </w:pPr>
    <w:rPr>
      <w:rFonts w:eastAsia="Calibri"/>
      <w:lang w:eastAsia="en-GB"/>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basedOn w:val="DefaultParagraphFont"/>
    <w:link w:val="ListParagraph"/>
    <w:uiPriority w:val="34"/>
    <w:qFormat/>
    <w:locked/>
    <w:rsid w:val="009420F0"/>
    <w:rPr>
      <w:rFonts w:eastAsia="Calibri"/>
      <w:color w:val="000000"/>
      <w:sz w:val="22"/>
      <w:lang w:eastAsia="en-GB"/>
    </w:rPr>
  </w:style>
  <w:style w:type="paragraph" w:styleId="ListBullet">
    <w:name w:val="List Bullet"/>
    <w:basedOn w:val="Normal"/>
    <w:unhideWhenUsed/>
    <w:qFormat/>
    <w:rsid w:val="009420F0"/>
    <w:pPr>
      <w:numPr>
        <w:numId w:val="35"/>
      </w:numPr>
      <w:tabs>
        <w:tab w:val="clear" w:pos="360"/>
        <w:tab w:val="num" w:pos="426"/>
      </w:tabs>
      <w:ind w:left="426" w:hanging="426"/>
    </w:pPr>
    <w:rPr>
      <w:rFonts w:eastAsia="Times New Roman"/>
      <w:lang w:eastAsia="en-GB"/>
    </w:rPr>
  </w:style>
  <w:style w:type="character" w:styleId="Hyperlink">
    <w:name w:val="Hyperlink"/>
    <w:basedOn w:val="DefaultParagraphFont"/>
    <w:uiPriority w:val="99"/>
    <w:rsid w:val="009420F0"/>
    <w:rPr>
      <w:b w:val="0"/>
      <w:i w:val="0"/>
      <w:color w:val="0000FF"/>
      <w:u w:val="single"/>
    </w:rPr>
  </w:style>
  <w:style w:type="paragraph" w:styleId="NoSpacing">
    <w:name w:val="No Spacing"/>
    <w:link w:val="NoSpacingChar"/>
    <w:uiPriority w:val="1"/>
    <w:qFormat/>
    <w:rsid w:val="009420F0"/>
    <w:pPr>
      <w:spacing w:after="0" w:line="240" w:lineRule="auto"/>
    </w:pPr>
    <w:rPr>
      <w:rFonts w:eastAsia="Times New Roman"/>
      <w:color w:val="000000"/>
      <w:sz w:val="22"/>
      <w:lang w:eastAsia="en-GB"/>
    </w:rPr>
  </w:style>
  <w:style w:type="table" w:styleId="TableGrid">
    <w:name w:val="Table Grid"/>
    <w:basedOn w:val="TableNormal"/>
    <w:uiPriority w:val="59"/>
    <w:rsid w:val="009420F0"/>
    <w:pPr>
      <w:spacing w:after="0" w:line="240" w:lineRule="auto"/>
    </w:pPr>
    <w:rPr>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9420F0"/>
    <w:rPr>
      <w:sz w:val="16"/>
      <w:szCs w:val="16"/>
    </w:rPr>
  </w:style>
  <w:style w:type="paragraph" w:styleId="CommentText">
    <w:name w:val="annotation text"/>
    <w:basedOn w:val="Normal"/>
    <w:link w:val="CommentTextChar"/>
    <w:unhideWhenUsed/>
    <w:rsid w:val="009420F0"/>
    <w:rPr>
      <w:rFonts w:eastAsia="Times New Roman"/>
      <w:sz w:val="20"/>
      <w:szCs w:val="20"/>
      <w:lang w:eastAsia="en-GB"/>
    </w:rPr>
  </w:style>
  <w:style w:type="character" w:customStyle="1" w:styleId="CommentTextChar">
    <w:name w:val="Comment Text Char"/>
    <w:basedOn w:val="DefaultParagraphFont"/>
    <w:link w:val="CommentText"/>
    <w:rsid w:val="009420F0"/>
    <w:rPr>
      <w:rFonts w:eastAsia="Times New Roman"/>
      <w:color w:val="000000"/>
      <w:sz w:val="20"/>
      <w:szCs w:val="20"/>
      <w:lang w:eastAsia="en-GB"/>
    </w:rPr>
  </w:style>
  <w:style w:type="paragraph" w:styleId="BalloonText">
    <w:name w:val="Balloon Text"/>
    <w:basedOn w:val="Normal"/>
    <w:link w:val="BalloonTextChar"/>
    <w:uiPriority w:val="99"/>
    <w:unhideWhenUsed/>
    <w:rsid w:val="009420F0"/>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9420F0"/>
    <w:rPr>
      <w:rFonts w:ascii="Tahoma" w:hAnsi="Tahoma" w:cs="Tahoma"/>
      <w:color w:val="000000"/>
      <w:sz w:val="16"/>
      <w:szCs w:val="16"/>
    </w:rPr>
  </w:style>
  <w:style w:type="paragraph" w:customStyle="1" w:styleId="Tablebullet">
    <w:name w:val="Table bullet"/>
    <w:basedOn w:val="ListBullet"/>
    <w:uiPriority w:val="99"/>
    <w:qFormat/>
    <w:rsid w:val="009420F0"/>
    <w:pPr>
      <w:framePr w:hSpace="180" w:wrap="around" w:vAnchor="text" w:hAnchor="margin" w:y="63"/>
      <w:numPr>
        <w:numId w:val="7"/>
      </w:numPr>
      <w:spacing w:before="60" w:after="60"/>
      <w:ind w:left="318" w:hanging="284"/>
    </w:pPr>
    <w:rPr>
      <w:sz w:val="20"/>
    </w:rPr>
  </w:style>
  <w:style w:type="paragraph" w:customStyle="1" w:styleId="glossary2">
    <w:name w:val="glossary2"/>
    <w:basedOn w:val="Normal"/>
    <w:next w:val="Normal"/>
    <w:rsid w:val="009420F0"/>
    <w:rPr>
      <w:rFonts w:eastAsia="Times New Roman"/>
      <w:b/>
      <w:color w:val="009EE3"/>
      <w:kern w:val="32"/>
      <w:lang w:eastAsia="en-GB"/>
    </w:rPr>
  </w:style>
  <w:style w:type="paragraph" w:customStyle="1" w:styleId="Heading1nonum">
    <w:name w:val="Heading 1 no num"/>
    <w:basedOn w:val="Heading1"/>
    <w:next w:val="ListParagraph"/>
    <w:qFormat/>
    <w:rsid w:val="009420F0"/>
    <w:pPr>
      <w:numPr>
        <w:numId w:val="0"/>
      </w:numPr>
    </w:pPr>
    <w:rPr>
      <w:rFonts w:eastAsia="Times New Roman"/>
      <w:kern w:val="32"/>
      <w:szCs w:val="32"/>
      <w:lang w:eastAsia="en-GB"/>
    </w:rPr>
  </w:style>
  <w:style w:type="paragraph" w:customStyle="1" w:styleId="Default">
    <w:name w:val="Default"/>
    <w:qFormat/>
    <w:rsid w:val="009420F0"/>
    <w:pPr>
      <w:autoSpaceDE w:val="0"/>
      <w:autoSpaceDN w:val="0"/>
      <w:adjustRightInd w:val="0"/>
      <w:spacing w:after="0" w:line="240" w:lineRule="auto"/>
    </w:pPr>
    <w:rPr>
      <w:rFonts w:eastAsia="Times New Roman" w:cs="Verdana"/>
      <w:color w:val="000000"/>
      <w:lang w:eastAsia="en-GB"/>
    </w:rPr>
  </w:style>
  <w:style w:type="paragraph" w:customStyle="1" w:styleId="Listbulletintable">
    <w:name w:val="List bullet in table"/>
    <w:basedOn w:val="ListBullet"/>
    <w:rsid w:val="009420F0"/>
    <w:pPr>
      <w:numPr>
        <w:numId w:val="3"/>
      </w:numPr>
      <w:autoSpaceDE w:val="0"/>
      <w:autoSpaceDN w:val="0"/>
      <w:adjustRightInd w:val="0"/>
      <w:spacing w:after="240"/>
    </w:pPr>
    <w:rPr>
      <w:bCs/>
    </w:rPr>
  </w:style>
  <w:style w:type="character" w:customStyle="1" w:styleId="PantoneWhite">
    <w:name w:val="Pantone White"/>
    <w:basedOn w:val="DefaultParagraphFont"/>
    <w:rsid w:val="009420F0"/>
    <w:rPr>
      <w:color w:val="FFFFFF"/>
    </w:rPr>
  </w:style>
  <w:style w:type="paragraph" w:styleId="Header">
    <w:name w:val="header"/>
    <w:basedOn w:val="Normal"/>
    <w:link w:val="HeaderChar"/>
    <w:uiPriority w:val="99"/>
    <w:unhideWhenUsed/>
    <w:rsid w:val="009420F0"/>
    <w:pPr>
      <w:tabs>
        <w:tab w:val="center" w:pos="4513"/>
        <w:tab w:val="right" w:pos="9026"/>
      </w:tabs>
      <w:spacing w:before="0"/>
      <w:jc w:val="right"/>
    </w:pPr>
    <w:rPr>
      <w:i/>
      <w:color w:val="009EE3"/>
      <w:sz w:val="20"/>
      <w:szCs w:val="20"/>
    </w:rPr>
  </w:style>
  <w:style w:type="character" w:customStyle="1" w:styleId="HeaderChar">
    <w:name w:val="Header Char"/>
    <w:basedOn w:val="DefaultParagraphFont"/>
    <w:link w:val="Header"/>
    <w:uiPriority w:val="99"/>
    <w:rsid w:val="009420F0"/>
    <w:rPr>
      <w:i/>
      <w:color w:val="009EE3"/>
      <w:sz w:val="20"/>
      <w:szCs w:val="20"/>
    </w:rPr>
  </w:style>
  <w:style w:type="paragraph" w:styleId="Footer">
    <w:name w:val="footer"/>
    <w:basedOn w:val="Normal"/>
    <w:link w:val="FooterChar"/>
    <w:uiPriority w:val="99"/>
    <w:unhideWhenUsed/>
    <w:rsid w:val="009420F0"/>
    <w:pPr>
      <w:tabs>
        <w:tab w:val="center" w:pos="4513"/>
        <w:tab w:val="right" w:pos="9026"/>
      </w:tabs>
      <w:spacing w:after="0"/>
    </w:pPr>
  </w:style>
  <w:style w:type="character" w:customStyle="1" w:styleId="FooterChar">
    <w:name w:val="Footer Char"/>
    <w:basedOn w:val="DefaultParagraphFont"/>
    <w:link w:val="Footer"/>
    <w:uiPriority w:val="99"/>
    <w:rsid w:val="009420F0"/>
    <w:rPr>
      <w:color w:val="000000"/>
      <w:sz w:val="22"/>
    </w:rPr>
  </w:style>
  <w:style w:type="paragraph" w:customStyle="1" w:styleId="Tabletext">
    <w:name w:val="Table text"/>
    <w:basedOn w:val="Normal"/>
    <w:qFormat/>
    <w:rsid w:val="009420F0"/>
    <w:pPr>
      <w:spacing w:before="60" w:after="60"/>
    </w:pPr>
    <w:rPr>
      <w:sz w:val="20"/>
      <w:szCs w:val="20"/>
    </w:rPr>
  </w:style>
  <w:style w:type="paragraph" w:styleId="TOCHeading">
    <w:name w:val="TOC Heading"/>
    <w:basedOn w:val="Heading1"/>
    <w:next w:val="Normal"/>
    <w:uiPriority w:val="39"/>
    <w:unhideWhenUsed/>
    <w:rsid w:val="009420F0"/>
    <w:pPr>
      <w:keepLines/>
      <w:pageBreakBefore w:val="0"/>
      <w:numPr>
        <w:numId w:val="0"/>
      </w:numPr>
      <w:spacing w:before="480" w:after="0" w:line="276" w:lineRule="auto"/>
      <w:outlineLvl w:val="9"/>
    </w:pPr>
    <w:rPr>
      <w:rFonts w:asciiTheme="majorHAnsi" w:hAnsiTheme="majorHAnsi" w:cstheme="majorBidi"/>
      <w:color w:val="365F91" w:themeColor="accent1" w:themeShade="BF"/>
      <w:sz w:val="28"/>
      <w:szCs w:val="28"/>
      <w:lang w:val="en-US"/>
    </w:rPr>
  </w:style>
  <w:style w:type="paragraph" w:styleId="TOC1">
    <w:name w:val="toc 1"/>
    <w:basedOn w:val="Normal"/>
    <w:next w:val="Normal"/>
    <w:autoRedefine/>
    <w:uiPriority w:val="39"/>
    <w:unhideWhenUsed/>
    <w:qFormat/>
    <w:rsid w:val="009420F0"/>
    <w:pPr>
      <w:suppressLineNumbers/>
      <w:tabs>
        <w:tab w:val="left" w:pos="567"/>
        <w:tab w:val="right" w:leader="dot" w:pos="9016"/>
      </w:tabs>
      <w:spacing w:after="100"/>
      <w:ind w:left="567" w:hanging="567"/>
    </w:pPr>
    <w:rPr>
      <w:rFonts w:eastAsia="Times New Roman"/>
      <w:b/>
      <w:noProof/>
    </w:rPr>
  </w:style>
  <w:style w:type="paragraph" w:styleId="TOC2">
    <w:name w:val="toc 2"/>
    <w:basedOn w:val="Normal"/>
    <w:next w:val="Normal"/>
    <w:autoRedefine/>
    <w:uiPriority w:val="39"/>
    <w:unhideWhenUsed/>
    <w:qFormat/>
    <w:rsid w:val="009420F0"/>
    <w:pPr>
      <w:suppressLineNumbers/>
      <w:tabs>
        <w:tab w:val="left" w:pos="880"/>
        <w:tab w:val="right" w:leader="dot" w:pos="9016"/>
      </w:tabs>
      <w:spacing w:after="100"/>
      <w:ind w:left="851" w:hanging="613"/>
      <w:contextualSpacing/>
    </w:pPr>
    <w:rPr>
      <w:noProof/>
    </w:rPr>
  </w:style>
  <w:style w:type="paragraph" w:styleId="TOC3">
    <w:name w:val="toc 3"/>
    <w:basedOn w:val="Normal"/>
    <w:next w:val="Normal"/>
    <w:autoRedefine/>
    <w:uiPriority w:val="39"/>
    <w:unhideWhenUsed/>
    <w:qFormat/>
    <w:rsid w:val="009420F0"/>
    <w:pPr>
      <w:spacing w:after="100"/>
      <w:ind w:left="480"/>
    </w:pPr>
  </w:style>
  <w:style w:type="paragraph" w:customStyle="1" w:styleId="Tablebold">
    <w:name w:val="Table bold"/>
    <w:basedOn w:val="NoSpacing"/>
    <w:qFormat/>
    <w:rsid w:val="009420F0"/>
    <w:pPr>
      <w:framePr w:hSpace="180" w:wrap="around" w:vAnchor="text" w:hAnchor="margin" w:y="63"/>
      <w:spacing w:before="120" w:after="120"/>
      <w:contextualSpacing/>
    </w:pPr>
    <w:rPr>
      <w:b/>
    </w:rPr>
  </w:style>
  <w:style w:type="paragraph" w:customStyle="1" w:styleId="Dateonfirstpage">
    <w:name w:val="Date on first page"/>
    <w:basedOn w:val="Normal"/>
    <w:rsid w:val="009420F0"/>
    <w:pPr>
      <w:spacing w:before="0" w:after="0" w:line="360" w:lineRule="exact"/>
      <w:ind w:right="28"/>
      <w:jc w:val="right"/>
    </w:pPr>
    <w:rPr>
      <w:rFonts w:eastAsia="Times New Roman"/>
      <w:color w:val="FFFFFF"/>
      <w:sz w:val="30"/>
      <w:lang w:eastAsia="en-GB"/>
    </w:rPr>
  </w:style>
  <w:style w:type="paragraph" w:styleId="FootnoteText">
    <w:name w:val="footnote text"/>
    <w:basedOn w:val="Normal"/>
    <w:link w:val="FootnoteTextChar"/>
    <w:uiPriority w:val="99"/>
    <w:unhideWhenUsed/>
    <w:qFormat/>
    <w:rsid w:val="009420F0"/>
    <w:pPr>
      <w:spacing w:before="0" w:after="0"/>
    </w:pPr>
    <w:rPr>
      <w:rFonts w:eastAsia="Calibri"/>
      <w:color w:val="auto"/>
      <w:sz w:val="16"/>
      <w:szCs w:val="20"/>
      <w:lang w:eastAsia="en-GB"/>
    </w:rPr>
  </w:style>
  <w:style w:type="character" w:customStyle="1" w:styleId="FootnoteTextChar">
    <w:name w:val="Footnote Text Char"/>
    <w:basedOn w:val="DefaultParagraphFont"/>
    <w:link w:val="FootnoteText"/>
    <w:uiPriority w:val="99"/>
    <w:rsid w:val="009420F0"/>
    <w:rPr>
      <w:rFonts w:eastAsia="Calibri"/>
      <w:sz w:val="16"/>
      <w:szCs w:val="20"/>
      <w:lang w:eastAsia="en-GB"/>
    </w:rPr>
  </w:style>
  <w:style w:type="character" w:styleId="FootnoteReference">
    <w:name w:val="footnote reference"/>
    <w:basedOn w:val="DefaultParagraphFont"/>
    <w:uiPriority w:val="99"/>
    <w:unhideWhenUsed/>
    <w:rsid w:val="009420F0"/>
    <w:rPr>
      <w:vertAlign w:val="superscript"/>
    </w:rPr>
  </w:style>
  <w:style w:type="paragraph" w:styleId="CommentSubject">
    <w:name w:val="annotation subject"/>
    <w:basedOn w:val="CommentText"/>
    <w:next w:val="CommentText"/>
    <w:link w:val="CommentSubjectChar"/>
    <w:uiPriority w:val="99"/>
    <w:semiHidden/>
    <w:unhideWhenUsed/>
    <w:rsid w:val="009420F0"/>
    <w:rPr>
      <w:rFonts w:eastAsiaTheme="minorHAnsi" w:cs="Times New Roman"/>
      <w:b/>
      <w:bCs/>
      <w:lang w:eastAsia="en-US"/>
    </w:rPr>
  </w:style>
  <w:style w:type="character" w:customStyle="1" w:styleId="CommentSubjectChar">
    <w:name w:val="Comment Subject Char"/>
    <w:basedOn w:val="CommentTextChar"/>
    <w:link w:val="CommentSubject"/>
    <w:uiPriority w:val="99"/>
    <w:semiHidden/>
    <w:rsid w:val="009420F0"/>
    <w:rPr>
      <w:rFonts w:eastAsia="Times New Roman" w:cs="Times New Roman"/>
      <w:b/>
      <w:bCs/>
      <w:color w:val="000000"/>
      <w:sz w:val="20"/>
      <w:szCs w:val="20"/>
      <w:lang w:eastAsia="en-GB"/>
    </w:rPr>
  </w:style>
  <w:style w:type="paragraph" w:styleId="Revision">
    <w:name w:val="Revision"/>
    <w:hidden/>
    <w:uiPriority w:val="99"/>
    <w:semiHidden/>
    <w:rsid w:val="009420F0"/>
    <w:pPr>
      <w:spacing w:after="0" w:line="240" w:lineRule="auto"/>
    </w:pPr>
    <w:rPr>
      <w:color w:val="000000"/>
    </w:rPr>
  </w:style>
  <w:style w:type="paragraph" w:customStyle="1" w:styleId="Narrow">
    <w:name w:val="Narrow"/>
    <w:basedOn w:val="Normal"/>
    <w:qFormat/>
    <w:rsid w:val="009420F0"/>
    <w:pPr>
      <w:spacing w:before="0" w:after="0" w:line="120" w:lineRule="exact"/>
    </w:pPr>
  </w:style>
  <w:style w:type="character" w:styleId="FollowedHyperlink">
    <w:name w:val="FollowedHyperlink"/>
    <w:basedOn w:val="DefaultParagraphFont"/>
    <w:uiPriority w:val="99"/>
    <w:semiHidden/>
    <w:unhideWhenUsed/>
    <w:rsid w:val="009420F0"/>
    <w:rPr>
      <w:color w:val="800080" w:themeColor="followedHyperlink"/>
      <w:u w:val="single"/>
    </w:rPr>
  </w:style>
  <w:style w:type="paragraph" w:customStyle="1" w:styleId="Listsub-bullet">
    <w:name w:val="List sub-bullet"/>
    <w:basedOn w:val="ListBullet"/>
    <w:qFormat/>
    <w:rsid w:val="009420F0"/>
    <w:pPr>
      <w:numPr>
        <w:ilvl w:val="3"/>
        <w:numId w:val="4"/>
      </w:numPr>
      <w:tabs>
        <w:tab w:val="clear" w:pos="2126"/>
      </w:tabs>
      <w:ind w:left="851" w:hanging="425"/>
    </w:pPr>
  </w:style>
  <w:style w:type="paragraph" w:customStyle="1" w:styleId="TableHeader">
    <w:name w:val="Table Header"/>
    <w:basedOn w:val="Normal"/>
    <w:qFormat/>
    <w:rsid w:val="009420F0"/>
    <w:pPr>
      <w:framePr w:hSpace="180" w:wrap="around" w:vAnchor="text" w:hAnchor="margin" w:y="63"/>
      <w:spacing w:before="0" w:after="0"/>
    </w:pPr>
    <w:rPr>
      <w:color w:val="auto"/>
      <w:sz w:val="20"/>
      <w:szCs w:val="20"/>
    </w:rPr>
  </w:style>
  <w:style w:type="paragraph" w:customStyle="1" w:styleId="DECCnumberingBold">
    <w:name w:val="DECC numbering Bold"/>
    <w:basedOn w:val="Normal"/>
    <w:link w:val="DECCnumberingBoldChar"/>
    <w:autoRedefine/>
    <w:rsid w:val="009420F0"/>
    <w:pPr>
      <w:numPr>
        <w:numId w:val="6"/>
      </w:numPr>
      <w:tabs>
        <w:tab w:val="left" w:pos="567"/>
      </w:tabs>
      <w:spacing w:before="0" w:after="240"/>
    </w:pPr>
    <w:rPr>
      <w:rFonts w:eastAsia="Times New Roman"/>
      <w:color w:val="auto"/>
    </w:rPr>
  </w:style>
  <w:style w:type="character" w:customStyle="1" w:styleId="DECCnumberingBoldChar">
    <w:name w:val="DECC numbering Bold Char"/>
    <w:basedOn w:val="DefaultParagraphFont"/>
    <w:link w:val="DECCnumberingBold"/>
    <w:rsid w:val="009420F0"/>
    <w:rPr>
      <w:rFonts w:eastAsia="Times New Roman"/>
      <w:sz w:val="22"/>
    </w:rPr>
  </w:style>
  <w:style w:type="paragraph" w:customStyle="1" w:styleId="Tabletitle-ConsulatationQuestionWhite">
    <w:name w:val="Table title - Consulatation Question White"/>
    <w:basedOn w:val="Normal"/>
    <w:rsid w:val="009420F0"/>
    <w:pPr>
      <w:spacing w:before="0" w:after="0"/>
      <w:ind w:left="113" w:right="113"/>
    </w:pPr>
    <w:rPr>
      <w:rFonts w:ascii="Arial Bold" w:eastAsia="Times New Roman" w:hAnsi="Arial Bold"/>
      <w:b/>
      <w:color w:val="FFFFFF"/>
    </w:rPr>
  </w:style>
  <w:style w:type="paragraph" w:customStyle="1" w:styleId="TableText0">
    <w:name w:val="Table Text"/>
    <w:basedOn w:val="Normal"/>
    <w:rsid w:val="009420F0"/>
    <w:pPr>
      <w:spacing w:before="0" w:after="80"/>
      <w:ind w:left="113" w:right="113"/>
    </w:pPr>
    <w:rPr>
      <w:rFonts w:eastAsia="Times New Roman"/>
      <w:b/>
      <w:color w:val="auto"/>
    </w:rPr>
  </w:style>
  <w:style w:type="character" w:customStyle="1" w:styleId="Pantone144">
    <w:name w:val="Pantone 144"/>
    <w:rsid w:val="009420F0"/>
    <w:rPr>
      <w:color w:val="F08015"/>
    </w:rPr>
  </w:style>
  <w:style w:type="paragraph" w:customStyle="1" w:styleId="Tabletextnon-bold">
    <w:name w:val="Table text non-bold"/>
    <w:basedOn w:val="TableText0"/>
    <w:rsid w:val="009420F0"/>
    <w:rPr>
      <w:b w:val="0"/>
    </w:rPr>
  </w:style>
  <w:style w:type="table" w:styleId="TableGrid8">
    <w:name w:val="Table Grid 8"/>
    <w:basedOn w:val="TableNormal"/>
    <w:rsid w:val="009420F0"/>
    <w:pPr>
      <w:spacing w:after="288" w:line="240" w:lineRule="auto"/>
      <w:ind w:left="142"/>
    </w:pPr>
    <w:rPr>
      <w:rFonts w:ascii="Times New Roman" w:eastAsia="Times New Roman" w:hAnsi="Times New Roman"/>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condocbullet">
    <w:name w:val="condoc bullet"/>
    <w:basedOn w:val="DECCnumberingBold"/>
    <w:link w:val="condocbulletChar"/>
    <w:rsid w:val="009420F0"/>
    <w:pPr>
      <w:numPr>
        <w:numId w:val="8"/>
      </w:numPr>
      <w:tabs>
        <w:tab w:val="clear" w:pos="567"/>
        <w:tab w:val="left" w:pos="993"/>
      </w:tabs>
      <w:spacing w:after="120"/>
      <w:ind w:left="993" w:hanging="426"/>
    </w:pPr>
  </w:style>
  <w:style w:type="paragraph" w:customStyle="1" w:styleId="condocnumberedpara">
    <w:name w:val="condoc numbered para"/>
    <w:basedOn w:val="DECCnumberingBold"/>
    <w:link w:val="condocnumberedparaChar"/>
    <w:rsid w:val="009420F0"/>
    <w:pPr>
      <w:numPr>
        <w:numId w:val="0"/>
      </w:numPr>
    </w:pPr>
  </w:style>
  <w:style w:type="character" w:customStyle="1" w:styleId="condocbulletChar">
    <w:name w:val="condoc bullet Char"/>
    <w:basedOn w:val="DECCnumberingBoldChar"/>
    <w:link w:val="condocbullet"/>
    <w:rsid w:val="009420F0"/>
    <w:rPr>
      <w:rFonts w:eastAsia="Times New Roman"/>
      <w:sz w:val="22"/>
    </w:rPr>
  </w:style>
  <w:style w:type="character" w:customStyle="1" w:styleId="condocnumberedparaChar">
    <w:name w:val="condoc numbered para Char"/>
    <w:basedOn w:val="DECCnumberingBoldChar"/>
    <w:link w:val="condocnumberedpara"/>
    <w:rsid w:val="009420F0"/>
    <w:rPr>
      <w:rFonts w:eastAsia="Times New Roman"/>
      <w:sz w:val="22"/>
    </w:rPr>
  </w:style>
  <w:style w:type="paragraph" w:customStyle="1" w:styleId="Listssb">
    <w:name w:val="List ssb"/>
    <w:basedOn w:val="Listsub-bullet"/>
    <w:qFormat/>
    <w:rsid w:val="009420F0"/>
    <w:pPr>
      <w:numPr>
        <w:ilvl w:val="0"/>
        <w:numId w:val="9"/>
      </w:numPr>
      <w:ind w:left="1276" w:hanging="425"/>
    </w:pPr>
  </w:style>
  <w:style w:type="paragraph" w:customStyle="1" w:styleId="indentbullet1">
    <w:name w:val="indent bullet 1"/>
    <w:basedOn w:val="ListParagraph"/>
    <w:link w:val="indentbullet1Char"/>
    <w:rsid w:val="009420F0"/>
    <w:pPr>
      <w:numPr>
        <w:ilvl w:val="2"/>
        <w:numId w:val="10"/>
      </w:numPr>
      <w:tabs>
        <w:tab w:val="clear" w:pos="1417"/>
        <w:tab w:val="num" w:pos="1560"/>
      </w:tabs>
      <w:ind w:left="1559" w:hanging="425"/>
      <w:contextualSpacing/>
    </w:pPr>
  </w:style>
  <w:style w:type="character" w:customStyle="1" w:styleId="indentbullet1Char">
    <w:name w:val="indent bullet 1 Char"/>
    <w:basedOn w:val="ListParagraphChar"/>
    <w:link w:val="indentbullet1"/>
    <w:rsid w:val="009420F0"/>
    <w:rPr>
      <w:rFonts w:eastAsia="Calibri"/>
      <w:color w:val="000000"/>
      <w:sz w:val="22"/>
      <w:lang w:eastAsia="en-GB"/>
    </w:rPr>
  </w:style>
  <w:style w:type="paragraph" w:styleId="NormalWeb">
    <w:name w:val="Normal (Web)"/>
    <w:basedOn w:val="Normal"/>
    <w:uiPriority w:val="99"/>
    <w:semiHidden/>
    <w:unhideWhenUsed/>
    <w:rsid w:val="009420F0"/>
    <w:pPr>
      <w:spacing w:before="100" w:beforeAutospacing="1" w:after="100" w:afterAutospacing="1"/>
    </w:pPr>
    <w:rPr>
      <w:rFonts w:ascii="Times New Roman" w:hAnsi="Times New Roman"/>
      <w:color w:val="auto"/>
      <w:lang w:eastAsia="en-GB"/>
    </w:rPr>
  </w:style>
  <w:style w:type="paragraph" w:customStyle="1" w:styleId="letbullet">
    <w:name w:val="let bullet"/>
    <w:basedOn w:val="ListBullet"/>
    <w:qFormat/>
    <w:rsid w:val="009420F0"/>
    <w:pPr>
      <w:numPr>
        <w:numId w:val="11"/>
      </w:numPr>
    </w:pPr>
    <w:rPr>
      <w:rFonts w:eastAsia="Calibri"/>
    </w:rPr>
  </w:style>
  <w:style w:type="paragraph" w:styleId="Title">
    <w:name w:val="Title"/>
    <w:basedOn w:val="Normal"/>
    <w:link w:val="TitleChar"/>
    <w:uiPriority w:val="10"/>
    <w:qFormat/>
    <w:rsid w:val="009420F0"/>
    <w:pPr>
      <w:spacing w:after="240" w:line="840" w:lineRule="exact"/>
      <w:outlineLvl w:val="0"/>
    </w:pPr>
    <w:rPr>
      <w:rFonts w:eastAsia="Times New Roman"/>
      <w:color w:val="00AEEF"/>
      <w:sz w:val="76"/>
      <w:szCs w:val="20"/>
    </w:rPr>
  </w:style>
  <w:style w:type="character" w:customStyle="1" w:styleId="TitleChar">
    <w:name w:val="Title Char"/>
    <w:basedOn w:val="DefaultParagraphFont"/>
    <w:link w:val="Title"/>
    <w:uiPriority w:val="10"/>
    <w:rsid w:val="009420F0"/>
    <w:rPr>
      <w:rFonts w:eastAsia="Times New Roman"/>
      <w:color w:val="00AEEF"/>
      <w:sz w:val="76"/>
      <w:szCs w:val="20"/>
    </w:rPr>
  </w:style>
  <w:style w:type="paragraph" w:customStyle="1" w:styleId="Listalpha">
    <w:name w:val="List alpha"/>
    <w:rsid w:val="009420F0"/>
    <w:pPr>
      <w:numPr>
        <w:numId w:val="12"/>
      </w:numPr>
      <w:spacing w:before="120" w:after="120" w:line="320" w:lineRule="exact"/>
      <w:ind w:left="357" w:hanging="357"/>
    </w:pPr>
    <w:rPr>
      <w:rFonts w:eastAsia="Times New Roman"/>
      <w:szCs w:val="20"/>
    </w:rPr>
  </w:style>
  <w:style w:type="character" w:customStyle="1" w:styleId="Heading4Char2">
    <w:name w:val="Heading 4 Char2"/>
    <w:aliases w:val="level 4 Char,level4 Char,Nadpis 4 Char,Heading 4 Char1 Char,Heading 4 Char Char Char,Heading 4 Char2 Char Char,Heading 4 Char1 Char1 Char Char,Heading 4 Char Char1 Char Char Char,Heading 4 Char1 Char Char Char Char Char,Char Char,Te Char"/>
    <w:uiPriority w:val="99"/>
    <w:rsid w:val="009420F0"/>
    <w:rPr>
      <w:bCs/>
      <w:sz w:val="24"/>
      <w:szCs w:val="28"/>
      <w:lang w:eastAsia="en-US"/>
    </w:rPr>
  </w:style>
  <w:style w:type="paragraph" w:customStyle="1" w:styleId="Body2">
    <w:name w:val="Body2"/>
    <w:basedOn w:val="Normal"/>
    <w:link w:val="Body2Char"/>
    <w:rsid w:val="009420F0"/>
    <w:pPr>
      <w:spacing w:before="0" w:after="220" w:line="360" w:lineRule="auto"/>
      <w:ind w:left="709"/>
      <w:jc w:val="both"/>
    </w:pPr>
    <w:rPr>
      <w:rFonts w:ascii="Times New Roman" w:eastAsia="Times New Roman" w:hAnsi="Times New Roman"/>
      <w:color w:val="auto"/>
    </w:rPr>
  </w:style>
  <w:style w:type="character" w:customStyle="1" w:styleId="Body2Char">
    <w:name w:val="Body2 Char"/>
    <w:link w:val="Body2"/>
    <w:locked/>
    <w:rsid w:val="009420F0"/>
    <w:rPr>
      <w:rFonts w:ascii="Times New Roman" w:eastAsia="Times New Roman" w:hAnsi="Times New Roman"/>
      <w:sz w:val="22"/>
    </w:rPr>
  </w:style>
  <w:style w:type="paragraph" w:customStyle="1" w:styleId="Body8">
    <w:name w:val="Body8"/>
    <w:basedOn w:val="Normal"/>
    <w:rsid w:val="009420F0"/>
    <w:pPr>
      <w:spacing w:before="0" w:after="220" w:line="360" w:lineRule="auto"/>
      <w:ind w:left="4247"/>
      <w:jc w:val="both"/>
    </w:pPr>
    <w:rPr>
      <w:rFonts w:ascii="Times New Roman" w:eastAsia="Times New Roman" w:hAnsi="Times New Roman"/>
      <w:color w:val="auto"/>
    </w:rPr>
  </w:style>
  <w:style w:type="paragraph" w:customStyle="1" w:styleId="BulletA1">
    <w:name w:val="Bullet A1"/>
    <w:basedOn w:val="Normal"/>
    <w:link w:val="BulletA1Char"/>
    <w:rsid w:val="009420F0"/>
    <w:pPr>
      <w:numPr>
        <w:numId w:val="13"/>
      </w:numPr>
      <w:jc w:val="both"/>
      <w:outlineLvl w:val="0"/>
    </w:pPr>
    <w:rPr>
      <w:rFonts w:eastAsia="Times New Roman"/>
      <w:color w:val="auto"/>
      <w:kern w:val="32"/>
      <w:lang w:eastAsia="en-GB"/>
    </w:rPr>
  </w:style>
  <w:style w:type="character" w:customStyle="1" w:styleId="BulletA1Char">
    <w:name w:val="Bullet A1 Char"/>
    <w:basedOn w:val="DefaultParagraphFont"/>
    <w:link w:val="BulletA1"/>
    <w:rsid w:val="009420F0"/>
    <w:rPr>
      <w:rFonts w:eastAsia="Times New Roman"/>
      <w:kern w:val="32"/>
      <w:sz w:val="22"/>
      <w:lang w:eastAsia="en-GB"/>
    </w:rPr>
  </w:style>
  <w:style w:type="table" w:styleId="LightList-Accent5">
    <w:name w:val="Light List Accent 5"/>
    <w:basedOn w:val="TableNormal"/>
    <w:uiPriority w:val="61"/>
    <w:rsid w:val="009420F0"/>
    <w:pPr>
      <w:spacing w:after="0" w:line="240" w:lineRule="auto"/>
    </w:pPr>
    <w:rPr>
      <w:rFonts w:ascii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9420F0"/>
    <w:pPr>
      <w:spacing w:after="0" w:line="240" w:lineRule="auto"/>
    </w:pPr>
    <w:rPr>
      <w:rFonts w:ascii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unhideWhenUsed/>
    <w:rsid w:val="009420F0"/>
    <w:pPr>
      <w:spacing w:before="0" w:after="0"/>
    </w:pPr>
    <w:rPr>
      <w:sz w:val="20"/>
      <w:szCs w:val="20"/>
    </w:rPr>
  </w:style>
  <w:style w:type="character" w:customStyle="1" w:styleId="EndnoteTextChar">
    <w:name w:val="Endnote Text Char"/>
    <w:basedOn w:val="DefaultParagraphFont"/>
    <w:link w:val="EndnoteText"/>
    <w:uiPriority w:val="99"/>
    <w:rsid w:val="009420F0"/>
    <w:rPr>
      <w:color w:val="000000"/>
      <w:sz w:val="20"/>
      <w:szCs w:val="20"/>
    </w:rPr>
  </w:style>
  <w:style w:type="character" w:styleId="EndnoteReference">
    <w:name w:val="endnote reference"/>
    <w:basedOn w:val="DefaultParagraphFont"/>
    <w:uiPriority w:val="99"/>
    <w:semiHidden/>
    <w:unhideWhenUsed/>
    <w:rsid w:val="009420F0"/>
    <w:rPr>
      <w:vertAlign w:val="superscript"/>
    </w:rPr>
  </w:style>
  <w:style w:type="paragraph" w:customStyle="1" w:styleId="CNFont">
    <w:name w:val="CNFont"/>
    <w:basedOn w:val="Normal"/>
    <w:next w:val="Normal"/>
    <w:link w:val="CNFontChar"/>
    <w:qFormat/>
    <w:rsid w:val="009420F0"/>
    <w:rPr>
      <w:rFonts w:ascii="Courier New" w:hAnsi="Courier New" w:cs="Courier New"/>
    </w:rPr>
  </w:style>
  <w:style w:type="character" w:customStyle="1" w:styleId="CNFontChar">
    <w:name w:val="CNFont Char"/>
    <w:basedOn w:val="DefaultParagraphFont"/>
    <w:link w:val="CNFont"/>
    <w:rsid w:val="009420F0"/>
    <w:rPr>
      <w:rFonts w:ascii="Courier New" w:hAnsi="Courier New" w:cs="Courier New"/>
      <w:color w:val="000000"/>
      <w:sz w:val="22"/>
    </w:rPr>
  </w:style>
  <w:style w:type="character" w:styleId="LineNumber">
    <w:name w:val="line number"/>
    <w:basedOn w:val="DefaultParagraphFont"/>
    <w:unhideWhenUsed/>
    <w:rsid w:val="009420F0"/>
  </w:style>
  <w:style w:type="paragraph" w:styleId="PlainText">
    <w:name w:val="Plain Text"/>
    <w:basedOn w:val="Normal"/>
    <w:link w:val="PlainTextChar"/>
    <w:uiPriority w:val="99"/>
    <w:unhideWhenUsed/>
    <w:rsid w:val="009420F0"/>
    <w:pPr>
      <w:spacing w:before="0" w:after="0"/>
    </w:pPr>
    <w:rPr>
      <w:rFonts w:ascii="Consolas" w:hAnsi="Consolas" w:cs="Consolas"/>
      <w:color w:val="auto"/>
      <w:sz w:val="21"/>
      <w:szCs w:val="21"/>
    </w:rPr>
  </w:style>
  <w:style w:type="character" w:customStyle="1" w:styleId="PlainTextChar">
    <w:name w:val="Plain Text Char"/>
    <w:basedOn w:val="DefaultParagraphFont"/>
    <w:link w:val="PlainText"/>
    <w:uiPriority w:val="99"/>
    <w:rsid w:val="009420F0"/>
    <w:rPr>
      <w:rFonts w:ascii="Consolas" w:hAnsi="Consolas" w:cs="Consolas"/>
      <w:sz w:val="21"/>
      <w:szCs w:val="21"/>
    </w:rPr>
  </w:style>
  <w:style w:type="character" w:customStyle="1" w:styleId="PlainTextChar1">
    <w:name w:val="Plain Text Char1"/>
    <w:basedOn w:val="DefaultParagraphFont"/>
    <w:uiPriority w:val="99"/>
    <w:rsid w:val="009420F0"/>
    <w:rPr>
      <w:rFonts w:ascii="Consolas" w:hAnsi="Consolas" w:cs="Consolas"/>
      <w:sz w:val="21"/>
      <w:szCs w:val="21"/>
    </w:rPr>
  </w:style>
  <w:style w:type="paragraph" w:customStyle="1" w:styleId="TechSpec1">
    <w:name w:val="Tech Spec 1"/>
    <w:basedOn w:val="Normal"/>
    <w:link w:val="TechSpec1Char"/>
    <w:rsid w:val="009420F0"/>
    <w:pPr>
      <w:keepNext/>
      <w:spacing w:before="200" w:after="200"/>
      <w:outlineLvl w:val="1"/>
    </w:pPr>
    <w:rPr>
      <w:rFonts w:ascii="Verdana" w:eastAsia="Times New Roman" w:hAnsi="Verdana" w:cs="Times New Roman"/>
      <w:b/>
      <w:bCs/>
      <w:iCs/>
      <w:color w:val="7030A0"/>
      <w:kern w:val="32"/>
      <w:sz w:val="28"/>
      <w:szCs w:val="28"/>
    </w:rPr>
  </w:style>
  <w:style w:type="character" w:customStyle="1" w:styleId="TechSpec1Char">
    <w:name w:val="Tech Spec 1 Char"/>
    <w:link w:val="TechSpec1"/>
    <w:locked/>
    <w:rsid w:val="009420F0"/>
    <w:rPr>
      <w:rFonts w:ascii="Verdana" w:eastAsia="Times New Roman" w:hAnsi="Verdana" w:cs="Times New Roman"/>
      <w:b/>
      <w:bCs/>
      <w:iCs/>
      <w:color w:val="7030A0"/>
      <w:kern w:val="32"/>
      <w:sz w:val="28"/>
      <w:szCs w:val="28"/>
    </w:rPr>
  </w:style>
  <w:style w:type="paragraph" w:customStyle="1" w:styleId="Techspec2">
    <w:name w:val="Tech spec 2"/>
    <w:basedOn w:val="Heading3"/>
    <w:link w:val="Techspec2Char"/>
    <w:rsid w:val="009420F0"/>
    <w:pPr>
      <w:keepLines w:val="0"/>
      <w:numPr>
        <w:numId w:val="5"/>
      </w:numPr>
      <w:spacing w:after="200"/>
      <w:ind w:left="142"/>
    </w:pPr>
    <w:rPr>
      <w:rFonts w:ascii="Verdana" w:eastAsia="Times New Roman" w:hAnsi="Verdana" w:cs="Times New Roman"/>
      <w:color w:val="CC66FF"/>
      <w:sz w:val="26"/>
      <w:szCs w:val="22"/>
    </w:rPr>
  </w:style>
  <w:style w:type="character" w:customStyle="1" w:styleId="Techspec2Char">
    <w:name w:val="Tech spec 2 Char"/>
    <w:link w:val="Techspec2"/>
    <w:locked/>
    <w:rsid w:val="009420F0"/>
    <w:rPr>
      <w:rFonts w:ascii="Verdana" w:eastAsia="Times New Roman" w:hAnsi="Verdana" w:cs="Times New Roman"/>
      <w:b/>
      <w:bCs/>
      <w:color w:val="CC66FF"/>
      <w:sz w:val="26"/>
      <w:szCs w:val="22"/>
    </w:rPr>
  </w:style>
  <w:style w:type="paragraph" w:customStyle="1" w:styleId="Appendixtext-Numbered">
    <w:name w:val="Appendix text - Numbered"/>
    <w:basedOn w:val="Normal"/>
    <w:link w:val="Appendixtext-NumberedChar"/>
    <w:rsid w:val="009420F0"/>
    <w:pPr>
      <w:spacing w:after="360"/>
    </w:pPr>
    <w:rPr>
      <w:rFonts w:eastAsia="Times New Roman" w:cs="Times New Roman"/>
      <w:color w:val="auto"/>
      <w:szCs w:val="20"/>
      <w:lang w:val="x-none" w:eastAsia="x-none"/>
    </w:rPr>
  </w:style>
  <w:style w:type="character" w:customStyle="1" w:styleId="Appendixtext-NumberedChar">
    <w:name w:val="Appendix text - Numbered Char"/>
    <w:link w:val="Appendixtext-Numbered"/>
    <w:locked/>
    <w:rsid w:val="009420F0"/>
    <w:rPr>
      <w:rFonts w:eastAsia="Times New Roman" w:cs="Times New Roman"/>
      <w:sz w:val="22"/>
      <w:szCs w:val="20"/>
      <w:lang w:val="x-none" w:eastAsia="x-none"/>
    </w:rPr>
  </w:style>
  <w:style w:type="paragraph" w:customStyle="1" w:styleId="TechSpecTable">
    <w:name w:val="Tech Spec Table"/>
    <w:basedOn w:val="Heading4"/>
    <w:link w:val="TechSpecTableChar"/>
    <w:rsid w:val="009420F0"/>
    <w:pPr>
      <w:keepLines w:val="0"/>
      <w:numPr>
        <w:numId w:val="5"/>
      </w:numPr>
      <w:spacing w:before="0" w:after="200"/>
      <w:ind w:left="142"/>
    </w:pPr>
    <w:rPr>
      <w:rFonts w:ascii="Verdana" w:eastAsia="Times New Roman" w:hAnsi="Verdana" w:cs="Times New Roman"/>
      <w:bCs w:val="0"/>
      <w:i w:val="0"/>
      <w:iCs w:val="0"/>
      <w:color w:val="auto"/>
    </w:rPr>
  </w:style>
  <w:style w:type="character" w:customStyle="1" w:styleId="TechSpecTableChar">
    <w:name w:val="Tech Spec Table Char"/>
    <w:link w:val="TechSpecTable"/>
    <w:locked/>
    <w:rsid w:val="009420F0"/>
    <w:rPr>
      <w:rFonts w:ascii="Verdana" w:eastAsia="Times New Roman" w:hAnsi="Verdana" w:cs="Times New Roman"/>
      <w:b/>
      <w:noProof/>
      <w:sz w:val="22"/>
    </w:rPr>
  </w:style>
  <w:style w:type="paragraph" w:styleId="Caption">
    <w:name w:val="caption"/>
    <w:basedOn w:val="Normal"/>
    <w:next w:val="Normal"/>
    <w:link w:val="CaptionChar"/>
    <w:uiPriority w:val="35"/>
    <w:rsid w:val="009420F0"/>
    <w:pPr>
      <w:spacing w:before="0" w:after="288"/>
      <w:ind w:left="142"/>
    </w:pPr>
    <w:rPr>
      <w:rFonts w:eastAsia="Times New Roman" w:cs="Times New Roman"/>
      <w:b/>
      <w:color w:val="auto"/>
    </w:rPr>
  </w:style>
  <w:style w:type="paragraph" w:customStyle="1" w:styleId="Tablerightcol">
    <w:name w:val="Table right col"/>
    <w:basedOn w:val="Normal"/>
    <w:autoRedefine/>
    <w:uiPriority w:val="99"/>
    <w:rsid w:val="009420F0"/>
    <w:pPr>
      <w:numPr>
        <w:numId w:val="17"/>
      </w:numPr>
      <w:spacing w:before="60"/>
    </w:pPr>
    <w:rPr>
      <w:rFonts w:ascii="Times New Roman" w:eastAsia="Times New Roman" w:hAnsi="Times New Roman" w:cs="Times New Roman"/>
      <w:color w:val="auto"/>
      <w:szCs w:val="22"/>
    </w:rPr>
  </w:style>
  <w:style w:type="paragraph" w:customStyle="1" w:styleId="Tableleftcol">
    <w:name w:val="Table left col"/>
    <w:basedOn w:val="Normal"/>
    <w:autoRedefine/>
    <w:rsid w:val="009420F0"/>
    <w:pPr>
      <w:spacing w:before="60" w:after="60"/>
    </w:pPr>
    <w:rPr>
      <w:rFonts w:eastAsia="Times New Roman" w:cs="Times New Roman"/>
      <w:color w:val="auto"/>
      <w:sz w:val="20"/>
    </w:rPr>
  </w:style>
  <w:style w:type="paragraph" w:customStyle="1" w:styleId="Text-Numbered">
    <w:name w:val="Text - Numbered"/>
    <w:basedOn w:val="Normal"/>
    <w:rsid w:val="009420F0"/>
    <w:pPr>
      <w:numPr>
        <w:numId w:val="14"/>
      </w:numPr>
      <w:spacing w:before="0" w:after="288"/>
    </w:pPr>
    <w:rPr>
      <w:rFonts w:eastAsia="Times New Roman" w:cs="Times New Roman"/>
      <w:color w:val="auto"/>
    </w:rPr>
  </w:style>
  <w:style w:type="paragraph" w:customStyle="1" w:styleId="ParagraphTable">
    <w:name w:val="Paragraph (Table)"/>
    <w:basedOn w:val="Normal"/>
    <w:rsid w:val="009420F0"/>
    <w:pPr>
      <w:keepLines/>
      <w:spacing w:before="80" w:after="80"/>
      <w:ind w:right="142"/>
    </w:pPr>
    <w:rPr>
      <w:rFonts w:eastAsia="Times New Roman" w:cs="Times New Roman"/>
      <w:color w:val="auto"/>
      <w:sz w:val="18"/>
      <w:szCs w:val="20"/>
    </w:rPr>
  </w:style>
  <w:style w:type="paragraph" w:customStyle="1" w:styleId="ColumnHeadingTable">
    <w:name w:val="Column Heading (Table)"/>
    <w:basedOn w:val="Normal"/>
    <w:rsid w:val="009420F0"/>
    <w:pPr>
      <w:keepNext/>
      <w:keepLines/>
      <w:pBdr>
        <w:bottom w:val="single" w:sz="6" w:space="1" w:color="auto"/>
      </w:pBdr>
      <w:spacing w:before="20"/>
    </w:pPr>
    <w:rPr>
      <w:rFonts w:eastAsia="Times New Roman" w:cs="Times New Roman"/>
      <w:b/>
      <w:color w:val="auto"/>
      <w:sz w:val="18"/>
      <w:szCs w:val="20"/>
    </w:rPr>
  </w:style>
  <w:style w:type="paragraph" w:customStyle="1" w:styleId="Heading2-front">
    <w:name w:val="Heading 2 - front"/>
    <w:basedOn w:val="Heading2"/>
    <w:rsid w:val="009420F0"/>
    <w:pPr>
      <w:keepLines w:val="0"/>
      <w:spacing w:before="0" w:after="400"/>
      <w:ind w:left="142" w:hanging="576"/>
      <w:outlineLvl w:val="9"/>
    </w:pPr>
    <w:rPr>
      <w:rFonts w:eastAsia="Times New Roman" w:cs="Times New Roman"/>
      <w:sz w:val="36"/>
      <w:szCs w:val="26"/>
    </w:rPr>
  </w:style>
  <w:style w:type="paragraph" w:customStyle="1" w:styleId="Heading3-front">
    <w:name w:val="Heading 3 - front"/>
    <w:basedOn w:val="Heading3"/>
    <w:rsid w:val="009420F0"/>
    <w:pPr>
      <w:keepLines w:val="0"/>
      <w:spacing w:before="200" w:after="200"/>
      <w:ind w:left="1004" w:hanging="720"/>
      <w:outlineLvl w:val="9"/>
    </w:pPr>
    <w:rPr>
      <w:rFonts w:eastAsia="Times New Roman" w:cs="Times New Roman"/>
      <w:color w:val="FF9900"/>
      <w:sz w:val="26"/>
      <w:szCs w:val="22"/>
    </w:rPr>
  </w:style>
  <w:style w:type="paragraph" w:styleId="BodyText">
    <w:name w:val="Body Text"/>
    <w:basedOn w:val="Normal"/>
    <w:link w:val="BodyTextChar"/>
    <w:rsid w:val="009420F0"/>
    <w:pPr>
      <w:spacing w:before="0" w:after="140" w:line="280" w:lineRule="atLeast"/>
      <w:ind w:left="1077"/>
      <w:jc w:val="both"/>
    </w:pPr>
    <w:rPr>
      <w:rFonts w:eastAsia="Times New Roman" w:cs="Times New Roman"/>
      <w:color w:val="auto"/>
      <w:szCs w:val="20"/>
      <w:lang w:val="en-US"/>
    </w:rPr>
  </w:style>
  <w:style w:type="character" w:customStyle="1" w:styleId="BodyTextChar">
    <w:name w:val="Body Text Char"/>
    <w:basedOn w:val="DefaultParagraphFont"/>
    <w:link w:val="BodyText"/>
    <w:rsid w:val="009420F0"/>
    <w:rPr>
      <w:rFonts w:eastAsia="Times New Roman" w:cs="Times New Roman"/>
      <w:sz w:val="22"/>
      <w:szCs w:val="20"/>
      <w:lang w:val="en-US"/>
    </w:rPr>
  </w:style>
  <w:style w:type="paragraph" w:customStyle="1" w:styleId="Textbox-Bullted">
    <w:name w:val="Text box - Bullted"/>
    <w:basedOn w:val="Normal"/>
    <w:rsid w:val="009420F0"/>
    <w:pPr>
      <w:numPr>
        <w:numId w:val="16"/>
      </w:numPr>
      <w:pBdr>
        <w:top w:val="single" w:sz="4" w:space="1" w:color="FFCC99"/>
        <w:left w:val="single" w:sz="4" w:space="4" w:color="FFCC99"/>
        <w:bottom w:val="single" w:sz="4" w:space="1" w:color="FFCC99"/>
        <w:right w:val="single" w:sz="4" w:space="4" w:color="FFCC99"/>
      </w:pBdr>
      <w:shd w:val="clear" w:color="auto" w:fill="EFF9FF"/>
      <w:spacing w:before="0" w:after="288"/>
    </w:pPr>
    <w:rPr>
      <w:rFonts w:eastAsia="Times New Roman" w:cs="Times New Roman"/>
      <w:color w:val="auto"/>
      <w:szCs w:val="20"/>
    </w:rPr>
  </w:style>
  <w:style w:type="paragraph" w:customStyle="1" w:styleId="DraftCover">
    <w:name w:val="Draft Cover"/>
    <w:basedOn w:val="Normal"/>
    <w:rsid w:val="009420F0"/>
    <w:pPr>
      <w:spacing w:before="0" w:after="288"/>
      <w:ind w:left="142"/>
    </w:pPr>
    <w:rPr>
      <w:rFonts w:eastAsia="Times New Roman" w:cs="Times New Roman"/>
      <w:b/>
      <w:color w:val="auto"/>
      <w:sz w:val="28"/>
    </w:rPr>
  </w:style>
  <w:style w:type="table" w:customStyle="1" w:styleId="LightShading-Accent51">
    <w:name w:val="Light Shading - Accent 51"/>
    <w:rsid w:val="009420F0"/>
    <w:pPr>
      <w:spacing w:after="0" w:line="240" w:lineRule="auto"/>
    </w:pPr>
    <w:rPr>
      <w:rFonts w:ascii="Calibri" w:eastAsia="Times New Roman" w:hAnsi="Calibri" w:cs="Times New Roman"/>
      <w:color w:val="31849B"/>
      <w:sz w:val="20"/>
      <w:szCs w:val="20"/>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paragraph" w:styleId="Subtitle">
    <w:name w:val="Subtitle"/>
    <w:basedOn w:val="Normal"/>
    <w:next w:val="Normal"/>
    <w:link w:val="SubtitleChar"/>
    <w:rsid w:val="009420F0"/>
    <w:pPr>
      <w:spacing w:before="0" w:after="600"/>
    </w:pPr>
    <w:rPr>
      <w:rFonts w:ascii="Cambria" w:eastAsia="Times New Roman" w:hAnsi="Cambria" w:cs="Times New Roman"/>
      <w:i/>
      <w:iCs/>
      <w:color w:val="auto"/>
      <w:spacing w:val="13"/>
    </w:rPr>
  </w:style>
  <w:style w:type="character" w:customStyle="1" w:styleId="SubtitleChar">
    <w:name w:val="Subtitle Char"/>
    <w:basedOn w:val="DefaultParagraphFont"/>
    <w:link w:val="Subtitle"/>
    <w:rsid w:val="009420F0"/>
    <w:rPr>
      <w:rFonts w:ascii="Cambria" w:eastAsia="Times New Roman" w:hAnsi="Cambria" w:cs="Times New Roman"/>
      <w:i/>
      <w:iCs/>
      <w:spacing w:val="13"/>
      <w:sz w:val="22"/>
    </w:rPr>
  </w:style>
  <w:style w:type="paragraph" w:styleId="TOC4">
    <w:name w:val="toc 4"/>
    <w:basedOn w:val="Normal"/>
    <w:next w:val="Normal"/>
    <w:autoRedefine/>
    <w:uiPriority w:val="39"/>
    <w:rsid w:val="009420F0"/>
    <w:pPr>
      <w:spacing w:before="0" w:after="100"/>
      <w:ind w:left="660"/>
    </w:pPr>
    <w:rPr>
      <w:rFonts w:ascii="Calibri" w:eastAsia="Times New Roman" w:hAnsi="Calibri" w:cs="Times New Roman"/>
      <w:color w:val="auto"/>
      <w:szCs w:val="22"/>
      <w:lang w:eastAsia="en-GB"/>
    </w:rPr>
  </w:style>
  <w:style w:type="paragraph" w:styleId="TOC5">
    <w:name w:val="toc 5"/>
    <w:basedOn w:val="Normal"/>
    <w:next w:val="Normal"/>
    <w:autoRedefine/>
    <w:uiPriority w:val="39"/>
    <w:rsid w:val="009420F0"/>
    <w:pPr>
      <w:spacing w:before="0" w:after="100"/>
      <w:ind w:left="880"/>
    </w:pPr>
    <w:rPr>
      <w:rFonts w:eastAsia="Times New Roman" w:cs="Times New Roman"/>
      <w:color w:val="auto"/>
      <w:szCs w:val="22"/>
      <w:lang w:eastAsia="en-GB"/>
    </w:rPr>
  </w:style>
  <w:style w:type="paragraph" w:styleId="TOC6">
    <w:name w:val="toc 6"/>
    <w:basedOn w:val="Normal"/>
    <w:next w:val="Normal"/>
    <w:autoRedefine/>
    <w:uiPriority w:val="39"/>
    <w:rsid w:val="009420F0"/>
    <w:pPr>
      <w:spacing w:before="0" w:after="100"/>
      <w:ind w:left="1100"/>
    </w:pPr>
    <w:rPr>
      <w:rFonts w:eastAsia="Times New Roman" w:cs="Times New Roman"/>
      <w:color w:val="auto"/>
      <w:szCs w:val="22"/>
      <w:lang w:eastAsia="en-GB"/>
    </w:rPr>
  </w:style>
  <w:style w:type="paragraph" w:styleId="TOC7">
    <w:name w:val="toc 7"/>
    <w:basedOn w:val="Normal"/>
    <w:next w:val="Normal"/>
    <w:autoRedefine/>
    <w:uiPriority w:val="39"/>
    <w:rsid w:val="009420F0"/>
    <w:pPr>
      <w:spacing w:before="0" w:after="100"/>
      <w:ind w:left="1320"/>
    </w:pPr>
    <w:rPr>
      <w:rFonts w:eastAsia="Times New Roman" w:cs="Times New Roman"/>
      <w:color w:val="auto"/>
      <w:szCs w:val="22"/>
      <w:lang w:eastAsia="en-GB"/>
    </w:rPr>
  </w:style>
  <w:style w:type="paragraph" w:styleId="TOC8">
    <w:name w:val="toc 8"/>
    <w:basedOn w:val="Normal"/>
    <w:next w:val="Normal"/>
    <w:autoRedefine/>
    <w:uiPriority w:val="39"/>
    <w:rsid w:val="009420F0"/>
    <w:pPr>
      <w:spacing w:before="0" w:after="100"/>
      <w:ind w:left="1540"/>
    </w:pPr>
    <w:rPr>
      <w:rFonts w:eastAsia="Times New Roman" w:cs="Times New Roman"/>
      <w:color w:val="auto"/>
      <w:szCs w:val="22"/>
      <w:lang w:eastAsia="en-GB"/>
    </w:rPr>
  </w:style>
  <w:style w:type="paragraph" w:styleId="TOC9">
    <w:name w:val="toc 9"/>
    <w:basedOn w:val="Normal"/>
    <w:next w:val="Normal"/>
    <w:autoRedefine/>
    <w:uiPriority w:val="39"/>
    <w:rsid w:val="009420F0"/>
    <w:pPr>
      <w:spacing w:before="0" w:after="100"/>
      <w:ind w:left="1760"/>
    </w:pPr>
    <w:rPr>
      <w:rFonts w:eastAsia="Times New Roman" w:cs="Times New Roman"/>
      <w:color w:val="auto"/>
      <w:szCs w:val="22"/>
      <w:lang w:eastAsia="en-GB"/>
    </w:rPr>
  </w:style>
  <w:style w:type="character" w:styleId="Strong">
    <w:name w:val="Strong"/>
    <w:rsid w:val="009420F0"/>
    <w:rPr>
      <w:rFonts w:cs="Times New Roman"/>
      <w:b/>
    </w:rPr>
  </w:style>
  <w:style w:type="character" w:styleId="Emphasis">
    <w:name w:val="Emphasis"/>
    <w:rsid w:val="009420F0"/>
    <w:rPr>
      <w:rFonts w:cs="Times New Roman"/>
      <w:b/>
      <w:i/>
      <w:spacing w:val="10"/>
      <w:shd w:val="clear" w:color="auto" w:fill="auto"/>
    </w:rPr>
  </w:style>
  <w:style w:type="paragraph" w:styleId="Quote">
    <w:name w:val="Quote"/>
    <w:basedOn w:val="Normal"/>
    <w:next w:val="Normal"/>
    <w:link w:val="QuoteChar"/>
    <w:rsid w:val="009420F0"/>
    <w:pPr>
      <w:spacing w:before="200" w:after="0"/>
      <w:ind w:left="360" w:right="360"/>
    </w:pPr>
    <w:rPr>
      <w:rFonts w:eastAsia="Times New Roman" w:cs="Times New Roman"/>
      <w:i/>
      <w:iCs/>
      <w:color w:val="auto"/>
      <w:szCs w:val="22"/>
    </w:rPr>
  </w:style>
  <w:style w:type="character" w:customStyle="1" w:styleId="QuoteChar">
    <w:name w:val="Quote Char"/>
    <w:basedOn w:val="DefaultParagraphFont"/>
    <w:link w:val="Quote"/>
    <w:rsid w:val="009420F0"/>
    <w:rPr>
      <w:rFonts w:eastAsia="Times New Roman" w:cs="Times New Roman"/>
      <w:i/>
      <w:iCs/>
      <w:sz w:val="22"/>
      <w:szCs w:val="22"/>
    </w:rPr>
  </w:style>
  <w:style w:type="paragraph" w:styleId="IntenseQuote">
    <w:name w:val="Intense Quote"/>
    <w:basedOn w:val="Normal"/>
    <w:next w:val="Normal"/>
    <w:link w:val="IntenseQuoteChar"/>
    <w:rsid w:val="009420F0"/>
    <w:pPr>
      <w:pBdr>
        <w:bottom w:val="single" w:sz="4" w:space="1" w:color="auto"/>
      </w:pBdr>
      <w:spacing w:before="200" w:after="280"/>
      <w:ind w:left="1008" w:right="1152"/>
      <w:jc w:val="both"/>
    </w:pPr>
    <w:rPr>
      <w:rFonts w:eastAsia="Times New Roman" w:cs="Times New Roman"/>
      <w:b/>
      <w:bCs/>
      <w:i/>
      <w:iCs/>
      <w:color w:val="auto"/>
      <w:szCs w:val="22"/>
    </w:rPr>
  </w:style>
  <w:style w:type="character" w:customStyle="1" w:styleId="IntenseQuoteChar">
    <w:name w:val="Intense Quote Char"/>
    <w:basedOn w:val="DefaultParagraphFont"/>
    <w:link w:val="IntenseQuote"/>
    <w:rsid w:val="009420F0"/>
    <w:rPr>
      <w:rFonts w:eastAsia="Times New Roman" w:cs="Times New Roman"/>
      <w:b/>
      <w:bCs/>
      <w:i/>
      <w:iCs/>
      <w:sz w:val="22"/>
      <w:szCs w:val="22"/>
    </w:rPr>
  </w:style>
  <w:style w:type="character" w:styleId="SubtleEmphasis">
    <w:name w:val="Subtle Emphasis"/>
    <w:rsid w:val="009420F0"/>
    <w:rPr>
      <w:rFonts w:cs="Times New Roman"/>
      <w:i/>
    </w:rPr>
  </w:style>
  <w:style w:type="character" w:styleId="IntenseEmphasis">
    <w:name w:val="Intense Emphasis"/>
    <w:qFormat/>
    <w:rsid w:val="009420F0"/>
    <w:rPr>
      <w:rFonts w:cs="Times New Roman"/>
      <w:b/>
    </w:rPr>
  </w:style>
  <w:style w:type="character" w:styleId="SubtleReference">
    <w:name w:val="Subtle Reference"/>
    <w:rsid w:val="009420F0"/>
    <w:rPr>
      <w:rFonts w:cs="Times New Roman"/>
      <w:smallCaps/>
    </w:rPr>
  </w:style>
  <w:style w:type="character" w:styleId="IntenseReference">
    <w:name w:val="Intense Reference"/>
    <w:rsid w:val="009420F0"/>
    <w:rPr>
      <w:rFonts w:cs="Times New Roman"/>
      <w:smallCaps/>
      <w:spacing w:val="5"/>
      <w:u w:val="single"/>
    </w:rPr>
  </w:style>
  <w:style w:type="character" w:styleId="BookTitle">
    <w:name w:val="Book Title"/>
    <w:rsid w:val="009420F0"/>
    <w:rPr>
      <w:rFonts w:cs="Times New Roman"/>
      <w:i/>
      <w:smallCaps/>
      <w:spacing w:val="5"/>
    </w:rPr>
  </w:style>
  <w:style w:type="paragraph" w:customStyle="1" w:styleId="Headingxref">
    <w:name w:val="Heading xref"/>
    <w:basedOn w:val="Heading3"/>
    <w:next w:val="Normal"/>
    <w:link w:val="HeadingxrefChar"/>
    <w:rsid w:val="009420F0"/>
    <w:pPr>
      <w:keepLines w:val="0"/>
      <w:spacing w:before="200" w:after="0" w:line="271" w:lineRule="auto"/>
      <w:ind w:left="1004" w:hanging="720"/>
    </w:pPr>
    <w:rPr>
      <w:rFonts w:eastAsia="Times New Roman" w:cs="Times New Roman"/>
      <w:i/>
      <w:color w:val="0000FF"/>
      <w:sz w:val="26"/>
      <w:szCs w:val="22"/>
    </w:rPr>
  </w:style>
  <w:style w:type="character" w:customStyle="1" w:styleId="HeadingxrefChar">
    <w:name w:val="Heading xref Char"/>
    <w:link w:val="Headingxref"/>
    <w:locked/>
    <w:rsid w:val="009420F0"/>
    <w:rPr>
      <w:rFonts w:ascii="Arial Bold" w:eastAsia="Times New Roman" w:hAnsi="Arial Bold" w:cs="Times New Roman"/>
      <w:b/>
      <w:bCs/>
      <w:i/>
      <w:color w:val="0000FF"/>
      <w:sz w:val="26"/>
      <w:szCs w:val="22"/>
    </w:rPr>
  </w:style>
  <w:style w:type="paragraph" w:customStyle="1" w:styleId="DECCBullets">
    <w:name w:val="DECC Bullets"/>
    <w:basedOn w:val="Normal"/>
    <w:uiPriority w:val="99"/>
    <w:rsid w:val="009420F0"/>
    <w:pPr>
      <w:numPr>
        <w:numId w:val="18"/>
      </w:numPr>
      <w:spacing w:before="0"/>
      <w:ind w:right="284"/>
    </w:pPr>
    <w:rPr>
      <w:rFonts w:eastAsia="Times New Roman"/>
      <w:color w:val="auto"/>
      <w:sz w:val="20"/>
      <w:szCs w:val="20"/>
      <w:lang w:eastAsia="en-GB"/>
    </w:rPr>
  </w:style>
  <w:style w:type="numbering" w:customStyle="1" w:styleId="StyleOutlinenumberedLeft089cmHanging063cm">
    <w:name w:val="Style Outline numbered Left:  0.89 cm Hanging:  0.63 cm"/>
    <w:rsid w:val="009420F0"/>
    <w:pPr>
      <w:numPr>
        <w:numId w:val="15"/>
      </w:numPr>
    </w:pPr>
  </w:style>
  <w:style w:type="numbering" w:customStyle="1" w:styleId="DECCBullet">
    <w:name w:val="DECC Bullet"/>
    <w:rsid w:val="009420F0"/>
    <w:pPr>
      <w:numPr>
        <w:numId w:val="18"/>
      </w:numPr>
    </w:pPr>
  </w:style>
  <w:style w:type="paragraph" w:customStyle="1" w:styleId="DECCEvenHeader">
    <w:name w:val="DECC Even Header"/>
    <w:basedOn w:val="Normal"/>
    <w:rsid w:val="009420F0"/>
    <w:pPr>
      <w:tabs>
        <w:tab w:val="center" w:pos="4153"/>
        <w:tab w:val="right" w:pos="8306"/>
      </w:tabs>
      <w:spacing w:before="0" w:after="288"/>
      <w:ind w:left="142"/>
    </w:pPr>
    <w:rPr>
      <w:rFonts w:eastAsia="Times New Roman" w:cs="Times New Roman"/>
      <w:color w:val="0066CC"/>
      <w:sz w:val="18"/>
    </w:rPr>
  </w:style>
  <w:style w:type="numbering" w:customStyle="1" w:styleId="Numberlist">
    <w:name w:val="Number list"/>
    <w:basedOn w:val="NoList"/>
    <w:rsid w:val="009420F0"/>
    <w:pPr>
      <w:numPr>
        <w:numId w:val="19"/>
      </w:numPr>
    </w:pPr>
  </w:style>
  <w:style w:type="character" w:customStyle="1" w:styleId="xref">
    <w:name w:val="xref"/>
    <w:uiPriority w:val="1"/>
    <w:rsid w:val="009420F0"/>
    <w:rPr>
      <w:rFonts w:ascii="Calibri" w:hAnsi="Calibri"/>
      <w:i/>
      <w:sz w:val="24"/>
    </w:rPr>
  </w:style>
  <w:style w:type="paragraph" w:customStyle="1" w:styleId="EndpageText">
    <w:name w:val="End page Text"/>
    <w:basedOn w:val="Normal"/>
    <w:rsid w:val="009420F0"/>
    <w:pPr>
      <w:spacing w:before="0" w:after="0" w:line="260" w:lineRule="exact"/>
      <w:ind w:left="142"/>
    </w:pPr>
    <w:rPr>
      <w:rFonts w:eastAsia="Times New Roman" w:cs="Times New Roman"/>
      <w:color w:val="FFFFFF"/>
      <w:sz w:val="20"/>
    </w:rPr>
  </w:style>
  <w:style w:type="paragraph" w:customStyle="1" w:styleId="BitHeading">
    <w:name w:val="Bit Heading"/>
    <w:basedOn w:val="Normal"/>
    <w:rsid w:val="009420F0"/>
    <w:pPr>
      <w:spacing w:after="0"/>
      <w:jc w:val="both"/>
    </w:pPr>
    <w:rPr>
      <w:rFonts w:ascii="Palatino" w:eastAsia="Times New Roman" w:hAnsi="Palatino" w:cs="Times New Roman"/>
      <w:i/>
      <w:color w:val="auto"/>
      <w:szCs w:val="20"/>
      <w:lang w:val="en-US"/>
    </w:rPr>
  </w:style>
  <w:style w:type="paragraph" w:customStyle="1" w:styleId="BlockParagraph">
    <w:name w:val="BlockParagraph"/>
    <w:basedOn w:val="Normal"/>
    <w:rsid w:val="009420F0"/>
    <w:pPr>
      <w:spacing w:after="0"/>
    </w:pPr>
    <w:rPr>
      <w:rFonts w:ascii="Palatino" w:eastAsia="Times New Roman" w:hAnsi="Palatino" w:cs="Times New Roman"/>
      <w:color w:val="auto"/>
      <w:szCs w:val="20"/>
      <w:lang w:val="en-US"/>
    </w:rPr>
  </w:style>
  <w:style w:type="paragraph" w:customStyle="1" w:styleId="Definition">
    <w:name w:val="Definition"/>
    <w:basedOn w:val="Normal"/>
    <w:rsid w:val="009420F0"/>
    <w:pPr>
      <w:spacing w:before="0" w:after="200"/>
      <w:ind w:right="-720"/>
      <w:jc w:val="both"/>
    </w:pPr>
    <w:rPr>
      <w:rFonts w:ascii="New Century Schlbk" w:eastAsia="Times New Roman" w:hAnsi="New Century Schlbk" w:cs="Times New Roman"/>
      <w:color w:val="auto"/>
      <w:sz w:val="20"/>
      <w:szCs w:val="20"/>
      <w:lang w:val="en-US"/>
    </w:rPr>
  </w:style>
  <w:style w:type="paragraph" w:styleId="DocumentMap">
    <w:name w:val="Document Map"/>
    <w:basedOn w:val="Normal"/>
    <w:link w:val="DocumentMapChar"/>
    <w:semiHidden/>
    <w:rsid w:val="009420F0"/>
    <w:pPr>
      <w:shd w:val="clear" w:color="auto" w:fill="000080"/>
      <w:spacing w:before="0" w:after="0"/>
    </w:pPr>
    <w:rPr>
      <w:rFonts w:ascii="Tahoma" w:eastAsia="Times New Roman" w:hAnsi="Tahoma" w:cs="Times New Roman"/>
      <w:color w:val="auto"/>
      <w:szCs w:val="20"/>
      <w:lang w:val="en-US"/>
    </w:rPr>
  </w:style>
  <w:style w:type="character" w:customStyle="1" w:styleId="DocumentMapChar">
    <w:name w:val="Document Map Char"/>
    <w:basedOn w:val="DefaultParagraphFont"/>
    <w:link w:val="DocumentMap"/>
    <w:semiHidden/>
    <w:rsid w:val="009420F0"/>
    <w:rPr>
      <w:rFonts w:ascii="Tahoma" w:eastAsia="Times New Roman" w:hAnsi="Tahoma" w:cs="Times New Roman"/>
      <w:sz w:val="22"/>
      <w:szCs w:val="20"/>
      <w:shd w:val="clear" w:color="auto" w:fill="000080"/>
      <w:lang w:val="en-US"/>
    </w:rPr>
  </w:style>
  <w:style w:type="character" w:styleId="PageNumber">
    <w:name w:val="page number"/>
    <w:basedOn w:val="DefaultParagraphFont"/>
    <w:rsid w:val="009420F0"/>
  </w:style>
  <w:style w:type="paragraph" w:customStyle="1" w:styleId="covertext">
    <w:name w:val="cover text"/>
    <w:basedOn w:val="Normal"/>
    <w:rsid w:val="009420F0"/>
    <w:rPr>
      <w:rFonts w:ascii="Times New Roman" w:eastAsia="Times New Roman" w:hAnsi="Times New Roman" w:cs="Times New Roman"/>
      <w:color w:val="auto"/>
      <w:szCs w:val="20"/>
      <w:lang w:val="en-US"/>
    </w:rPr>
  </w:style>
  <w:style w:type="paragraph" w:styleId="BodyText2">
    <w:name w:val="Body Text 2"/>
    <w:basedOn w:val="Normal"/>
    <w:link w:val="BodyText2Char"/>
    <w:rsid w:val="009420F0"/>
    <w:pPr>
      <w:spacing w:before="0" w:after="0"/>
      <w:jc w:val="both"/>
    </w:pPr>
    <w:rPr>
      <w:rFonts w:eastAsia="Times New Roman"/>
      <w:color w:val="auto"/>
      <w:sz w:val="16"/>
      <w:lang w:val="en-US"/>
    </w:rPr>
  </w:style>
  <w:style w:type="character" w:customStyle="1" w:styleId="BodyText2Char">
    <w:name w:val="Body Text 2 Char"/>
    <w:basedOn w:val="DefaultParagraphFont"/>
    <w:link w:val="BodyText2"/>
    <w:rsid w:val="009420F0"/>
    <w:rPr>
      <w:rFonts w:eastAsia="Times New Roman"/>
      <w:sz w:val="16"/>
      <w:lang w:val="en-US"/>
    </w:rPr>
  </w:style>
  <w:style w:type="paragraph" w:customStyle="1" w:styleId="TableHeading">
    <w:name w:val="Table Heading"/>
    <w:basedOn w:val="Normal"/>
    <w:rsid w:val="009420F0"/>
    <w:pPr>
      <w:widowControl w:val="0"/>
      <w:spacing w:after="0"/>
      <w:jc w:val="center"/>
    </w:pPr>
    <w:rPr>
      <w:rFonts w:ascii="Helvetica" w:eastAsia="Times New Roman" w:hAnsi="Helvetica" w:cs="Times New Roman"/>
      <w:b/>
      <w:color w:val="800080"/>
      <w:sz w:val="20"/>
      <w:szCs w:val="20"/>
      <w:lang w:val="en-US"/>
    </w:rPr>
  </w:style>
  <w:style w:type="paragraph" w:customStyle="1" w:styleId="TableHeading0">
    <w:name w:val="TableHeading"/>
    <w:basedOn w:val="Normal"/>
    <w:link w:val="TableHeadingChar"/>
    <w:rsid w:val="009420F0"/>
    <w:pPr>
      <w:keepNext/>
      <w:jc w:val="center"/>
    </w:pPr>
    <w:rPr>
      <w:rFonts w:eastAsia="Times New Roman" w:cs="Times New Roman"/>
      <w:b/>
      <w:snapToGrid w:val="0"/>
      <w:color w:val="800080"/>
      <w:sz w:val="18"/>
      <w:szCs w:val="20"/>
      <w:lang w:val="en-US" w:eastAsia="ko-KR"/>
    </w:rPr>
  </w:style>
  <w:style w:type="character" w:customStyle="1" w:styleId="TableHeadingChar">
    <w:name w:val="TableHeading Char"/>
    <w:basedOn w:val="DefaultParagraphFont"/>
    <w:link w:val="TableHeading0"/>
    <w:rsid w:val="009420F0"/>
    <w:rPr>
      <w:rFonts w:eastAsia="Times New Roman" w:cs="Times New Roman"/>
      <w:b/>
      <w:snapToGrid w:val="0"/>
      <w:color w:val="800080"/>
      <w:sz w:val="18"/>
      <w:szCs w:val="20"/>
      <w:lang w:val="en-US" w:eastAsia="ko-KR"/>
    </w:rPr>
  </w:style>
  <w:style w:type="paragraph" w:customStyle="1" w:styleId="Body">
    <w:name w:val="Body"/>
    <w:basedOn w:val="Normal"/>
    <w:link w:val="BodyChar"/>
    <w:rsid w:val="009420F0"/>
    <w:pPr>
      <w:jc w:val="both"/>
    </w:pPr>
    <w:rPr>
      <w:rFonts w:ascii="Times" w:eastAsia="Times New Roman" w:hAnsi="Times" w:cs="Times New Roman"/>
      <w:snapToGrid w:val="0"/>
      <w:color w:val="auto"/>
      <w:sz w:val="20"/>
      <w:szCs w:val="20"/>
      <w:lang w:val="en-US" w:eastAsia="ko-KR"/>
    </w:rPr>
  </w:style>
  <w:style w:type="character" w:customStyle="1" w:styleId="BodyChar">
    <w:name w:val="Body Char"/>
    <w:basedOn w:val="DefaultParagraphFont"/>
    <w:link w:val="Body"/>
    <w:rsid w:val="009420F0"/>
    <w:rPr>
      <w:rFonts w:ascii="Times" w:eastAsia="Times New Roman" w:hAnsi="Times" w:cs="Times New Roman"/>
      <w:snapToGrid w:val="0"/>
      <w:sz w:val="20"/>
      <w:szCs w:val="20"/>
      <w:lang w:val="en-US" w:eastAsia="ko-KR"/>
    </w:rPr>
  </w:style>
  <w:style w:type="paragraph" w:customStyle="1" w:styleId="Caption-Table">
    <w:name w:val="Caption-Table"/>
    <w:basedOn w:val="Caption"/>
    <w:next w:val="Body"/>
    <w:link w:val="Caption-TableChar"/>
    <w:rsid w:val="009420F0"/>
    <w:pPr>
      <w:keepNext/>
      <w:spacing w:before="120" w:after="120"/>
      <w:ind w:left="0"/>
      <w:jc w:val="center"/>
    </w:pPr>
    <w:rPr>
      <w:rFonts w:ascii="Helvetica" w:hAnsi="Helvetica"/>
      <w:color w:val="800080"/>
      <w:sz w:val="18"/>
      <w:szCs w:val="20"/>
      <w:lang w:val="en-US" w:eastAsia="ko-KR"/>
    </w:rPr>
  </w:style>
  <w:style w:type="character" w:customStyle="1" w:styleId="Caption-TableChar">
    <w:name w:val="Caption-Table Char"/>
    <w:basedOn w:val="DefaultParagraphFont"/>
    <w:link w:val="Caption-Table"/>
    <w:rsid w:val="009420F0"/>
    <w:rPr>
      <w:rFonts w:ascii="Helvetica" w:eastAsia="Times New Roman" w:hAnsi="Helvetica" w:cs="Times New Roman"/>
      <w:b/>
      <w:color w:val="800080"/>
      <w:sz w:val="18"/>
      <w:szCs w:val="20"/>
      <w:lang w:val="en-US" w:eastAsia="ko-KR"/>
    </w:rPr>
  </w:style>
  <w:style w:type="paragraph" w:customStyle="1" w:styleId="Caption-Figure">
    <w:name w:val="Caption-Figure"/>
    <w:basedOn w:val="Caption"/>
    <w:next w:val="Body"/>
    <w:link w:val="Caption-FigureChar"/>
    <w:rsid w:val="009420F0"/>
    <w:pPr>
      <w:spacing w:before="120" w:after="120"/>
      <w:ind w:left="0"/>
      <w:jc w:val="center"/>
    </w:pPr>
    <w:rPr>
      <w:rFonts w:ascii="Helvetica" w:hAnsi="Helvetica"/>
      <w:color w:val="800080"/>
      <w:sz w:val="18"/>
      <w:szCs w:val="20"/>
      <w:lang w:val="en-US" w:eastAsia="ko-KR"/>
    </w:rPr>
  </w:style>
  <w:style w:type="character" w:customStyle="1" w:styleId="Caption-FigureChar">
    <w:name w:val="Caption-Figure Char"/>
    <w:basedOn w:val="DefaultParagraphFont"/>
    <w:link w:val="Caption-Figure"/>
    <w:rsid w:val="009420F0"/>
    <w:rPr>
      <w:rFonts w:ascii="Helvetica" w:eastAsia="Times New Roman" w:hAnsi="Helvetica" w:cs="Times New Roman"/>
      <w:b/>
      <w:color w:val="800080"/>
      <w:sz w:val="18"/>
      <w:szCs w:val="20"/>
      <w:lang w:val="en-US" w:eastAsia="ko-KR"/>
    </w:rPr>
  </w:style>
  <w:style w:type="paragraph" w:customStyle="1" w:styleId="Annex5">
    <w:name w:val="Annex 5"/>
    <w:basedOn w:val="Normal"/>
    <w:next w:val="Body"/>
    <w:rsid w:val="009420F0"/>
    <w:pPr>
      <w:keepNext/>
      <w:spacing w:before="360"/>
      <w:outlineLvl w:val="3"/>
    </w:pPr>
    <w:rPr>
      <w:rFonts w:eastAsia="Times New Roman" w:cs="Times New Roman"/>
      <w:b/>
      <w:color w:val="000080"/>
      <w:spacing w:val="20"/>
      <w:sz w:val="20"/>
      <w:szCs w:val="20"/>
      <w:lang w:val="en-US" w:eastAsia="ko-KR"/>
    </w:rPr>
  </w:style>
  <w:style w:type="paragraph" w:customStyle="1" w:styleId="body0">
    <w:name w:val="body"/>
    <w:basedOn w:val="Normal"/>
    <w:link w:val="bodyChar0"/>
    <w:rsid w:val="009420F0"/>
    <w:pPr>
      <w:snapToGrid w:val="0"/>
      <w:jc w:val="both"/>
    </w:pPr>
    <w:rPr>
      <w:rFonts w:ascii="Times New Roman" w:eastAsia="Times New Roman" w:hAnsi="Times New Roman" w:cs="Times New Roman"/>
      <w:color w:val="auto"/>
      <w:sz w:val="20"/>
      <w:szCs w:val="20"/>
      <w:lang w:val="en-US"/>
    </w:rPr>
  </w:style>
  <w:style w:type="character" w:customStyle="1" w:styleId="bodyChar0">
    <w:name w:val="body Char"/>
    <w:basedOn w:val="DefaultParagraphFont"/>
    <w:link w:val="body0"/>
    <w:rsid w:val="009420F0"/>
    <w:rPr>
      <w:rFonts w:ascii="Times New Roman" w:eastAsia="Times New Roman" w:hAnsi="Times New Roman" w:cs="Times New Roman"/>
      <w:sz w:val="20"/>
      <w:szCs w:val="20"/>
      <w:lang w:val="en-US"/>
    </w:rPr>
  </w:style>
  <w:style w:type="paragraph" w:customStyle="1" w:styleId="CodeLine">
    <w:name w:val="Code Line"/>
    <w:basedOn w:val="Normal"/>
    <w:link w:val="CodeLineChar"/>
    <w:rsid w:val="009420F0"/>
    <w:pPr>
      <w:tabs>
        <w:tab w:val="left" w:pos="1080"/>
        <w:tab w:val="left" w:pos="1440"/>
        <w:tab w:val="left" w:pos="1800"/>
        <w:tab w:val="left" w:pos="2160"/>
        <w:tab w:val="left" w:pos="2520"/>
        <w:tab w:val="left" w:pos="2880"/>
        <w:tab w:val="left" w:pos="3240"/>
        <w:tab w:val="left" w:pos="3600"/>
        <w:tab w:val="left" w:pos="3960"/>
        <w:tab w:val="left" w:pos="4320"/>
        <w:tab w:val="right" w:pos="8640"/>
      </w:tabs>
      <w:spacing w:before="60" w:after="60"/>
      <w:ind w:left="720"/>
    </w:pPr>
    <w:rPr>
      <w:rFonts w:ascii="Times New Roman" w:eastAsia="Times New Roman" w:hAnsi="Times New Roman" w:cs="Times New Roman"/>
      <w:color w:val="auto"/>
      <w:sz w:val="18"/>
      <w:szCs w:val="20"/>
      <w:lang w:val="en-US"/>
    </w:rPr>
  </w:style>
  <w:style w:type="character" w:customStyle="1" w:styleId="CodeLineChar">
    <w:name w:val="Code Line Char"/>
    <w:basedOn w:val="DefaultParagraphFont"/>
    <w:link w:val="CodeLine"/>
    <w:rsid w:val="009420F0"/>
    <w:rPr>
      <w:rFonts w:ascii="Times New Roman" w:eastAsia="Times New Roman" w:hAnsi="Times New Roman" w:cs="Times New Roman"/>
      <w:sz w:val="18"/>
      <w:szCs w:val="20"/>
      <w:lang w:val="en-US"/>
    </w:rPr>
  </w:style>
  <w:style w:type="paragraph" w:customStyle="1" w:styleId="DataStructure">
    <w:name w:val="DataStructure"/>
    <w:basedOn w:val="Body"/>
    <w:next w:val="Body"/>
    <w:rsid w:val="009420F0"/>
    <w:pPr>
      <w:keepLines/>
      <w:tabs>
        <w:tab w:val="left" w:pos="2835"/>
      </w:tabs>
      <w:spacing w:before="0" w:after="60"/>
      <w:ind w:left="2835"/>
    </w:pPr>
    <w:rPr>
      <w:rFonts w:ascii="Times New Roman" w:hAnsi="Times New Roman"/>
      <w:lang w:eastAsia="en-US"/>
    </w:rPr>
  </w:style>
  <w:style w:type="paragraph" w:styleId="Bibliography">
    <w:name w:val="Bibliography"/>
    <w:basedOn w:val="Normal"/>
    <w:rsid w:val="009420F0"/>
    <w:pPr>
      <w:tabs>
        <w:tab w:val="num" w:pos="720"/>
      </w:tabs>
      <w:ind w:left="720" w:hanging="720"/>
    </w:pPr>
    <w:rPr>
      <w:rFonts w:ascii="Times New Roman" w:eastAsia="Times New Roman" w:hAnsi="Times New Roman" w:cs="Times New Roman"/>
      <w:snapToGrid w:val="0"/>
      <w:color w:val="auto"/>
      <w:sz w:val="20"/>
      <w:szCs w:val="20"/>
      <w:lang w:val="en-US"/>
    </w:rPr>
  </w:style>
  <w:style w:type="paragraph" w:customStyle="1" w:styleId="Reference">
    <w:name w:val="Reference"/>
    <w:basedOn w:val="Normal"/>
    <w:rsid w:val="009420F0"/>
    <w:pPr>
      <w:numPr>
        <w:numId w:val="20"/>
      </w:numPr>
    </w:pPr>
    <w:rPr>
      <w:rFonts w:ascii="Times New Roman" w:eastAsia="Times New Roman" w:hAnsi="Times New Roman" w:cs="Times New Roman"/>
      <w:snapToGrid w:val="0"/>
      <w:color w:val="auto"/>
      <w:sz w:val="20"/>
      <w:szCs w:val="20"/>
      <w:lang w:val="en-US" w:eastAsia="ko-KR"/>
    </w:rPr>
  </w:style>
  <w:style w:type="paragraph" w:customStyle="1" w:styleId="Define">
    <w:name w:val="Define"/>
    <w:basedOn w:val="Normal"/>
    <w:rsid w:val="009420F0"/>
    <w:pPr>
      <w:numPr>
        <w:numId w:val="21"/>
      </w:numPr>
      <w:tabs>
        <w:tab w:val="clear" w:pos="648"/>
      </w:tabs>
      <w:ind w:firstLine="0"/>
    </w:pPr>
    <w:rPr>
      <w:rFonts w:ascii="Times" w:eastAsia="Times New Roman" w:hAnsi="Times" w:cs="Times New Roman"/>
      <w:snapToGrid w:val="0"/>
      <w:color w:val="auto"/>
      <w:sz w:val="20"/>
      <w:szCs w:val="20"/>
      <w:lang w:val="en-US"/>
    </w:rPr>
  </w:style>
  <w:style w:type="paragraph" w:customStyle="1" w:styleId="StyleHeading1Chaptertitle1Chaptertitle1newpageh1Pat">
    <w:name w:val="Style Heading 1Chapter title 1Chapter title 1 (new page)h1 + Pat..."/>
    <w:basedOn w:val="Heading1"/>
    <w:rsid w:val="009420F0"/>
    <w:pPr>
      <w:numPr>
        <w:numId w:val="22"/>
      </w:numPr>
      <w:shd w:val="clear" w:color="auto" w:fill="000080"/>
      <w:spacing w:before="240" w:after="60"/>
    </w:pPr>
    <w:rPr>
      <w:rFonts w:ascii="Arial" w:eastAsia="Times New Roman" w:hAnsi="Arial" w:cs="Times New Roman"/>
      <w:color w:val="auto"/>
      <w:kern w:val="28"/>
      <w:sz w:val="28"/>
      <w:szCs w:val="20"/>
      <w:lang w:val="en-US"/>
    </w:rPr>
  </w:style>
  <w:style w:type="paragraph" w:customStyle="1" w:styleId="StyleArial11ptBoldDarkBlueBefore18ptAfter6pt">
    <w:name w:val="Style Arial 11 pt Bold Dark Blue Before:  18 pt After:  6 pt"/>
    <w:basedOn w:val="Normal"/>
    <w:autoRedefine/>
    <w:rsid w:val="009420F0"/>
    <w:pPr>
      <w:spacing w:before="360"/>
    </w:pPr>
    <w:rPr>
      <w:rFonts w:eastAsia="Times New Roman" w:cs="Times New Roman"/>
      <w:b/>
      <w:bCs/>
      <w:color w:val="000080"/>
      <w:spacing w:val="20"/>
      <w:szCs w:val="20"/>
      <w:lang w:val="en-US"/>
    </w:rPr>
  </w:style>
  <w:style w:type="paragraph" w:customStyle="1" w:styleId="Bibliography1">
    <w:name w:val="Bibliography1"/>
    <w:basedOn w:val="Normal"/>
    <w:rsid w:val="009420F0"/>
    <w:pPr>
      <w:tabs>
        <w:tab w:val="num" w:pos="720"/>
      </w:tabs>
      <w:ind w:left="720" w:hanging="720"/>
    </w:pPr>
    <w:rPr>
      <w:rFonts w:ascii="Times New Roman" w:eastAsia="Times New Roman" w:hAnsi="Times New Roman" w:cs="Times New Roman"/>
      <w:snapToGrid w:val="0"/>
      <w:color w:val="auto"/>
      <w:sz w:val="20"/>
      <w:szCs w:val="20"/>
      <w:lang w:val="en-US"/>
    </w:rPr>
  </w:style>
  <w:style w:type="paragraph" w:customStyle="1" w:styleId="RequirementsBullets">
    <w:name w:val="Requirements Bullets"/>
    <w:basedOn w:val="DECCBullets"/>
    <w:rsid w:val="009420F0"/>
    <w:pPr>
      <w:numPr>
        <w:numId w:val="23"/>
      </w:numPr>
      <w:tabs>
        <w:tab w:val="num" w:pos="459"/>
      </w:tabs>
      <w:ind w:left="459"/>
    </w:pPr>
    <w:rPr>
      <w:rFonts w:cs="Times New Roman"/>
      <w:szCs w:val="24"/>
      <w:lang w:eastAsia="en-US"/>
    </w:rPr>
  </w:style>
  <w:style w:type="paragraph" w:customStyle="1" w:styleId="smetsxref">
    <w:name w:val="smets xref"/>
    <w:basedOn w:val="ListParagraph"/>
    <w:next w:val="Normal"/>
    <w:link w:val="smetsxrefChar"/>
    <w:rsid w:val="009420F0"/>
    <w:pPr>
      <w:numPr>
        <w:ilvl w:val="0"/>
        <w:numId w:val="24"/>
      </w:numPr>
      <w:autoSpaceDE/>
      <w:autoSpaceDN/>
      <w:adjustRightInd/>
    </w:pPr>
    <w:rPr>
      <w:rFonts w:eastAsia="Times New Roman"/>
      <w:i/>
      <w:color w:val="auto"/>
      <w:szCs w:val="22"/>
      <w:lang w:eastAsia="en-US"/>
    </w:rPr>
  </w:style>
  <w:style w:type="character" w:customStyle="1" w:styleId="smetsxrefChar">
    <w:name w:val="smets xref Char"/>
    <w:basedOn w:val="DefaultParagraphFont"/>
    <w:link w:val="smetsxref"/>
    <w:rsid w:val="009420F0"/>
    <w:rPr>
      <w:rFonts w:eastAsia="Times New Roman"/>
      <w:i/>
      <w:sz w:val="22"/>
      <w:szCs w:val="22"/>
    </w:rPr>
  </w:style>
  <w:style w:type="paragraph" w:styleId="ListNumber5">
    <w:name w:val="List Number 5"/>
    <w:basedOn w:val="List5"/>
    <w:rsid w:val="009420F0"/>
    <w:pPr>
      <w:numPr>
        <w:numId w:val="25"/>
      </w:numPr>
      <w:tabs>
        <w:tab w:val="clear" w:pos="360"/>
        <w:tab w:val="left" w:pos="1701"/>
      </w:tabs>
      <w:snapToGrid w:val="0"/>
      <w:spacing w:after="100"/>
      <w:ind w:left="1701" w:hanging="340"/>
      <w:contextualSpacing w:val="0"/>
      <w:jc w:val="both"/>
    </w:pPr>
    <w:rPr>
      <w:rFonts w:cs="Arial"/>
      <w:spacing w:val="8"/>
      <w:sz w:val="20"/>
      <w:szCs w:val="20"/>
      <w:lang w:eastAsia="zh-CN"/>
    </w:rPr>
  </w:style>
  <w:style w:type="paragraph" w:styleId="List5">
    <w:name w:val="List 5"/>
    <w:basedOn w:val="Normal"/>
    <w:uiPriority w:val="99"/>
    <w:semiHidden/>
    <w:unhideWhenUsed/>
    <w:rsid w:val="009420F0"/>
    <w:pPr>
      <w:spacing w:before="0" w:after="200"/>
      <w:ind w:left="1415" w:hanging="283"/>
      <w:contextualSpacing/>
    </w:pPr>
    <w:rPr>
      <w:rFonts w:eastAsia="Times New Roman" w:cs="Times New Roman"/>
      <w:color w:val="auto"/>
      <w:szCs w:val="22"/>
    </w:rPr>
  </w:style>
  <w:style w:type="character" w:customStyle="1" w:styleId="NoSpacingChar">
    <w:name w:val="No Spacing Char"/>
    <w:basedOn w:val="DefaultParagraphFont"/>
    <w:link w:val="NoSpacing"/>
    <w:uiPriority w:val="1"/>
    <w:rsid w:val="009420F0"/>
    <w:rPr>
      <w:rFonts w:eastAsia="Times New Roman"/>
      <w:color w:val="000000"/>
      <w:sz w:val="22"/>
      <w:lang w:eastAsia="en-GB"/>
    </w:rPr>
  </w:style>
  <w:style w:type="numbering" w:customStyle="1" w:styleId="Headings">
    <w:name w:val="Headings"/>
    <w:uiPriority w:val="99"/>
    <w:rsid w:val="009420F0"/>
    <w:pPr>
      <w:numPr>
        <w:numId w:val="26"/>
      </w:numPr>
    </w:pPr>
  </w:style>
  <w:style w:type="character" w:customStyle="1" w:styleId="mw-headline">
    <w:name w:val="mw-headline"/>
    <w:basedOn w:val="DefaultParagraphFont"/>
    <w:rsid w:val="009420F0"/>
  </w:style>
  <w:style w:type="paragraph" w:customStyle="1" w:styleId="Box">
    <w:name w:val="Box"/>
    <w:basedOn w:val="Normal"/>
    <w:qFormat/>
    <w:rsid w:val="009420F0"/>
    <w:pPr>
      <w:spacing w:before="60" w:after="60"/>
    </w:pPr>
    <w:rPr>
      <w:sz w:val="16"/>
      <w:szCs w:val="16"/>
    </w:rPr>
  </w:style>
  <w:style w:type="character" w:customStyle="1" w:styleId="CharAttribute5">
    <w:name w:val="CharAttribute5"/>
    <w:rsid w:val="009420F0"/>
    <w:rPr>
      <w:rFonts w:ascii="Calibri" w:eastAsia="Calibri" w:hAnsi="Calibri"/>
    </w:rPr>
  </w:style>
  <w:style w:type="character" w:customStyle="1" w:styleId="mw-editsection">
    <w:name w:val="mw-editsection"/>
    <w:basedOn w:val="DefaultParagraphFont"/>
    <w:rsid w:val="009420F0"/>
  </w:style>
  <w:style w:type="paragraph" w:styleId="HTMLPreformatted">
    <w:name w:val="HTML Preformatted"/>
    <w:basedOn w:val="Normal"/>
    <w:link w:val="HTMLPreformattedChar"/>
    <w:uiPriority w:val="99"/>
    <w:semiHidden/>
    <w:unhideWhenUsed/>
    <w:rsid w:val="009420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color w:val="auto"/>
      <w:sz w:val="20"/>
      <w:szCs w:val="20"/>
      <w:lang w:eastAsia="en-GB"/>
    </w:rPr>
  </w:style>
  <w:style w:type="character" w:customStyle="1" w:styleId="HTMLPreformattedChar">
    <w:name w:val="HTML Preformatted Char"/>
    <w:basedOn w:val="DefaultParagraphFont"/>
    <w:link w:val="HTMLPreformatted"/>
    <w:uiPriority w:val="99"/>
    <w:semiHidden/>
    <w:rsid w:val="009420F0"/>
    <w:rPr>
      <w:rFonts w:ascii="Courier New" w:eastAsia="Times New Roman" w:hAnsi="Courier New" w:cs="Courier New"/>
      <w:sz w:val="20"/>
      <w:szCs w:val="20"/>
      <w:lang w:eastAsia="en-GB"/>
    </w:rPr>
  </w:style>
  <w:style w:type="character" w:customStyle="1" w:styleId="h11">
    <w:name w:val="h11"/>
    <w:basedOn w:val="DefaultParagraphFont"/>
    <w:rsid w:val="009420F0"/>
    <w:rPr>
      <w:rFonts w:ascii="Courier New" w:hAnsi="Courier New" w:cs="Courier New" w:hint="default"/>
      <w:b/>
      <w:bCs/>
      <w:vanish w:val="0"/>
      <w:webHidden w:val="0"/>
      <w:sz w:val="24"/>
      <w:szCs w:val="24"/>
      <w:specVanish w:val="0"/>
    </w:rPr>
  </w:style>
  <w:style w:type="paragraph" w:customStyle="1" w:styleId="Code">
    <w:name w:val="Code"/>
    <w:basedOn w:val="Normal"/>
    <w:qFormat/>
    <w:rsid w:val="009420F0"/>
    <w:pPr>
      <w:tabs>
        <w:tab w:val="left" w:pos="4962"/>
      </w:tabs>
      <w:contextualSpacing/>
    </w:pPr>
    <w:rPr>
      <w:rFonts w:ascii="Courier New" w:hAnsi="Courier New"/>
      <w:sz w:val="18"/>
    </w:rPr>
  </w:style>
  <w:style w:type="character" w:customStyle="1" w:styleId="ListParagraphChar1">
    <w:name w:val="List Paragraph Char1"/>
    <w:uiPriority w:val="34"/>
    <w:locked/>
    <w:rsid w:val="009420F0"/>
    <w:rPr>
      <w:rFonts w:ascii="Arial" w:eastAsia="Times New Roman" w:hAnsi="Arial" w:cs="Times New Roman"/>
      <w:sz w:val="24"/>
      <w:lang w:eastAsia="en-US"/>
    </w:rPr>
  </w:style>
  <w:style w:type="paragraph" w:customStyle="1" w:styleId="xl65">
    <w:name w:val="xl65"/>
    <w:basedOn w:val="Normal"/>
    <w:rsid w:val="009420F0"/>
    <w:pPr>
      <w:spacing w:before="100" w:beforeAutospacing="1" w:after="100" w:afterAutospacing="1"/>
      <w:jc w:val="center"/>
    </w:pPr>
    <w:rPr>
      <w:rFonts w:ascii="Times New Roman" w:eastAsia="Times New Roman" w:hAnsi="Times New Roman" w:cs="Times New Roman"/>
      <w:color w:val="auto"/>
      <w:lang w:eastAsia="en-GB"/>
    </w:rPr>
  </w:style>
  <w:style w:type="paragraph" w:customStyle="1" w:styleId="xl66">
    <w:name w:val="xl66"/>
    <w:basedOn w:val="Normal"/>
    <w:rsid w:val="009420F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auto"/>
      <w:sz w:val="16"/>
      <w:szCs w:val="16"/>
      <w:lang w:eastAsia="en-GB"/>
    </w:rPr>
  </w:style>
  <w:style w:type="paragraph" w:customStyle="1" w:styleId="xl67">
    <w:name w:val="xl67"/>
    <w:basedOn w:val="Normal"/>
    <w:rsid w:val="009420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auto"/>
      <w:sz w:val="16"/>
      <w:szCs w:val="16"/>
      <w:lang w:eastAsia="en-GB"/>
    </w:rPr>
  </w:style>
  <w:style w:type="paragraph" w:customStyle="1" w:styleId="xl68">
    <w:name w:val="xl68"/>
    <w:basedOn w:val="Normal"/>
    <w:rsid w:val="009420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olor w:val="auto"/>
      <w:sz w:val="16"/>
      <w:szCs w:val="16"/>
      <w:lang w:eastAsia="en-GB"/>
    </w:rPr>
  </w:style>
  <w:style w:type="paragraph" w:customStyle="1" w:styleId="xl69">
    <w:name w:val="xl69"/>
    <w:basedOn w:val="Normal"/>
    <w:rsid w:val="009420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color w:val="auto"/>
      <w:sz w:val="16"/>
      <w:szCs w:val="16"/>
      <w:lang w:eastAsia="en-GB"/>
    </w:rPr>
  </w:style>
  <w:style w:type="paragraph" w:customStyle="1" w:styleId="xl70">
    <w:name w:val="xl70"/>
    <w:basedOn w:val="Normal"/>
    <w:rsid w:val="009420F0"/>
    <w:pPr>
      <w:spacing w:before="100" w:beforeAutospacing="1" w:after="100" w:afterAutospacing="1"/>
    </w:pPr>
    <w:rPr>
      <w:rFonts w:ascii="Times New Roman" w:eastAsia="Times New Roman" w:hAnsi="Times New Roman" w:cs="Times New Roman"/>
      <w:color w:val="auto"/>
      <w:lang w:eastAsia="en-GB"/>
    </w:rPr>
  </w:style>
  <w:style w:type="paragraph" w:customStyle="1" w:styleId="Numbered">
    <w:name w:val="Numbered"/>
    <w:basedOn w:val="Normal"/>
    <w:rsid w:val="009420F0"/>
    <w:pPr>
      <w:numPr>
        <w:numId w:val="27"/>
      </w:numPr>
      <w:spacing w:before="0"/>
      <w:jc w:val="both"/>
    </w:pPr>
    <w:rPr>
      <w:rFonts w:ascii="Tahoma" w:eastAsia="Times New Roman" w:hAnsi="Tahoma"/>
      <w:color w:val="auto"/>
      <w:szCs w:val="22"/>
    </w:rPr>
  </w:style>
  <w:style w:type="paragraph" w:styleId="TableofFigures">
    <w:name w:val="table of figures"/>
    <w:basedOn w:val="Normal"/>
    <w:next w:val="Normal"/>
    <w:uiPriority w:val="99"/>
    <w:unhideWhenUsed/>
    <w:rsid w:val="009420F0"/>
    <w:pPr>
      <w:spacing w:before="0" w:after="0" w:line="276" w:lineRule="auto"/>
      <w:jc w:val="both"/>
    </w:pPr>
    <w:rPr>
      <w:rFonts w:asciiTheme="minorHAnsi" w:hAnsiTheme="minorHAnsi" w:cstheme="minorBidi"/>
      <w:color w:val="auto"/>
      <w:szCs w:val="22"/>
    </w:rPr>
  </w:style>
  <w:style w:type="character" w:customStyle="1" w:styleId="CaptionChar">
    <w:name w:val="Caption Char"/>
    <w:link w:val="Caption"/>
    <w:uiPriority w:val="35"/>
    <w:locked/>
    <w:rsid w:val="009420F0"/>
    <w:rPr>
      <w:rFonts w:eastAsia="Times New Roman" w:cs="Times New Roman"/>
      <w:b/>
      <w:sz w:val="22"/>
    </w:rPr>
  </w:style>
  <w:style w:type="character" w:customStyle="1" w:styleId="CharAttribute3">
    <w:name w:val="CharAttribute3"/>
    <w:rsid w:val="009420F0"/>
    <w:rPr>
      <w:rFonts w:ascii="Calibri" w:eastAsia="Calibri" w:hAnsi="Calibri"/>
      <w:sz w:val="22"/>
    </w:rPr>
  </w:style>
  <w:style w:type="paragraph" w:customStyle="1" w:styleId="ParaAttribute1">
    <w:name w:val="ParaAttribute1"/>
    <w:rsid w:val="009420F0"/>
    <w:pPr>
      <w:keepNext/>
      <w:keepLines/>
      <w:widowControl w:val="0"/>
      <w:wordWrap w:val="0"/>
      <w:spacing w:before="480" w:after="0" w:line="240" w:lineRule="auto"/>
    </w:pPr>
    <w:rPr>
      <w:rFonts w:ascii="Times New Roman" w:eastAsia="Batang" w:hAnsi="Times New Roman" w:cs="Times New Roman"/>
      <w:sz w:val="20"/>
      <w:szCs w:val="20"/>
      <w:lang w:eastAsia="en-GB"/>
    </w:rPr>
  </w:style>
  <w:style w:type="character" w:customStyle="1" w:styleId="CharAttribute2">
    <w:name w:val="CharAttribute2"/>
    <w:rsid w:val="009420F0"/>
    <w:rPr>
      <w:rFonts w:ascii="Cambria" w:eastAsia="Cambria" w:hAnsi="Cambria"/>
      <w:b/>
      <w:color w:val="365F91"/>
      <w:sz w:val="28"/>
    </w:rPr>
  </w:style>
  <w:style w:type="table" w:customStyle="1" w:styleId="DefaultTable">
    <w:name w:val="Default Table"/>
    <w:rsid w:val="009420F0"/>
    <w:pPr>
      <w:spacing w:after="0" w:line="240" w:lineRule="auto"/>
    </w:pPr>
    <w:rPr>
      <w:rFonts w:ascii="Times New Roman" w:eastAsia="Batang"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3">
    <w:name w:val="ParaAttribute3"/>
    <w:rsid w:val="009420F0"/>
    <w:pPr>
      <w:widowControl w:val="0"/>
      <w:wordWrap w:val="0"/>
      <w:spacing w:after="0" w:line="240" w:lineRule="auto"/>
      <w:jc w:val="center"/>
    </w:pPr>
    <w:rPr>
      <w:rFonts w:ascii="Times New Roman" w:eastAsia="Batang" w:hAnsi="Times New Roman" w:cs="Times New Roman"/>
      <w:sz w:val="20"/>
      <w:szCs w:val="20"/>
      <w:lang w:eastAsia="en-GB"/>
    </w:rPr>
  </w:style>
  <w:style w:type="paragraph" w:customStyle="1" w:styleId="ParaAttribute4">
    <w:name w:val="ParaAttribute4"/>
    <w:rsid w:val="009420F0"/>
    <w:pPr>
      <w:widowControl w:val="0"/>
      <w:wordWrap w:val="0"/>
      <w:spacing w:after="0" w:line="240" w:lineRule="auto"/>
    </w:pPr>
    <w:rPr>
      <w:rFonts w:ascii="Times New Roman" w:eastAsia="Batang" w:hAnsi="Times New Roman" w:cs="Times New Roman"/>
      <w:sz w:val="20"/>
      <w:szCs w:val="20"/>
      <w:lang w:eastAsia="en-GB"/>
    </w:rPr>
  </w:style>
  <w:style w:type="character" w:customStyle="1" w:styleId="CharAttribute4">
    <w:name w:val="CharAttribute4"/>
    <w:rsid w:val="009420F0"/>
    <w:rPr>
      <w:rFonts w:ascii="Calibri" w:eastAsia="Calibri" w:hAnsi="Calibri"/>
      <w:b/>
    </w:rPr>
  </w:style>
  <w:style w:type="paragraph" w:customStyle="1" w:styleId="ParaAttribute11">
    <w:name w:val="ParaAttribute11"/>
    <w:rsid w:val="009420F0"/>
    <w:pPr>
      <w:widowControl w:val="0"/>
      <w:wordWrap w:val="0"/>
      <w:spacing w:after="0" w:line="240" w:lineRule="auto"/>
      <w:ind w:left="1440"/>
    </w:pPr>
    <w:rPr>
      <w:rFonts w:ascii="Times New Roman" w:eastAsia="Batang" w:hAnsi="Times New Roman" w:cs="Times New Roman"/>
      <w:sz w:val="20"/>
      <w:szCs w:val="20"/>
      <w:lang w:eastAsia="en-GB"/>
    </w:rPr>
  </w:style>
  <w:style w:type="character" w:customStyle="1" w:styleId="CharAttribute0">
    <w:name w:val="CharAttribute0"/>
    <w:rsid w:val="009420F0"/>
    <w:rPr>
      <w:rFonts w:ascii="Cambria" w:eastAsia="Cambria" w:hAnsi="Cambria"/>
      <w:color w:val="17365D"/>
      <w:spacing w:val="5"/>
      <w:sz w:val="52"/>
    </w:rPr>
  </w:style>
  <w:style w:type="table" w:customStyle="1" w:styleId="DefaultTable1">
    <w:name w:val="Default Table1"/>
    <w:rsid w:val="009420F0"/>
    <w:pPr>
      <w:spacing w:after="0" w:line="240" w:lineRule="auto"/>
    </w:pPr>
    <w:rPr>
      <w:rFonts w:ascii="Times New Roman" w:eastAsia="Batang"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2">
    <w:name w:val="ParaAttribute2"/>
    <w:rsid w:val="009420F0"/>
    <w:pPr>
      <w:widowControl w:val="0"/>
      <w:wordWrap w:val="0"/>
      <w:spacing w:line="240" w:lineRule="auto"/>
    </w:pPr>
    <w:rPr>
      <w:rFonts w:ascii="Times New Roman" w:eastAsia="Batang" w:hAnsi="Times New Roman" w:cs="Times New Roman"/>
      <w:sz w:val="20"/>
      <w:szCs w:val="20"/>
      <w:lang w:eastAsia="en-GB"/>
    </w:rPr>
  </w:style>
  <w:style w:type="paragraph" w:customStyle="1" w:styleId="ParaAttribute6">
    <w:name w:val="ParaAttribute6"/>
    <w:rsid w:val="009420F0"/>
    <w:pPr>
      <w:widowControl w:val="0"/>
      <w:wordWrap w:val="0"/>
      <w:spacing w:after="0" w:line="240" w:lineRule="auto"/>
    </w:pPr>
    <w:rPr>
      <w:rFonts w:ascii="Times New Roman" w:eastAsia="Batang" w:hAnsi="Times New Roman" w:cs="Times New Roman"/>
      <w:sz w:val="20"/>
      <w:szCs w:val="20"/>
      <w:lang w:eastAsia="en-GB"/>
    </w:rPr>
  </w:style>
  <w:style w:type="paragraph" w:customStyle="1" w:styleId="ParaAttribute15">
    <w:name w:val="ParaAttribute15"/>
    <w:rsid w:val="009420F0"/>
    <w:pPr>
      <w:widowControl w:val="0"/>
      <w:pBdr>
        <w:bottom w:val="single" w:sz="6" w:space="0" w:color="000000"/>
      </w:pBdr>
      <w:wordWrap w:val="0"/>
      <w:spacing w:line="240" w:lineRule="auto"/>
    </w:pPr>
    <w:rPr>
      <w:rFonts w:ascii="Times New Roman" w:eastAsia="Batang" w:hAnsi="Times New Roman" w:cs="Times New Roman"/>
      <w:sz w:val="20"/>
      <w:szCs w:val="20"/>
      <w:lang w:eastAsia="en-GB"/>
    </w:rPr>
  </w:style>
  <w:style w:type="table" w:customStyle="1" w:styleId="TableGrid1">
    <w:name w:val="Table Grid1"/>
    <w:basedOn w:val="TableNormal"/>
    <w:next w:val="TableGrid"/>
    <w:uiPriority w:val="59"/>
    <w:rsid w:val="009420F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2">
    <w:name w:val="Default Table2"/>
    <w:rsid w:val="009420F0"/>
    <w:pPr>
      <w:spacing w:after="0" w:line="240" w:lineRule="auto"/>
    </w:pPr>
    <w:rPr>
      <w:rFonts w:ascii="Times New Roman" w:eastAsia="Batang"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9420F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420F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3">
    <w:name w:val="Default Table3"/>
    <w:rsid w:val="009420F0"/>
    <w:pPr>
      <w:spacing w:after="0" w:line="240" w:lineRule="auto"/>
    </w:pPr>
    <w:rPr>
      <w:rFonts w:ascii="Times New Roman" w:eastAsia="Batang"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9420F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420F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Attribute0">
    <w:name w:val="ParaAttribute0"/>
    <w:rsid w:val="009420F0"/>
    <w:pPr>
      <w:widowControl w:val="0"/>
      <w:pBdr>
        <w:bottom w:val="single" w:sz="8" w:space="0" w:color="4F81BD"/>
      </w:pBdr>
      <w:wordWrap w:val="0"/>
      <w:spacing w:after="300" w:line="240" w:lineRule="auto"/>
    </w:pPr>
    <w:rPr>
      <w:rFonts w:ascii="Times New Roman" w:eastAsia="Batang" w:hAnsi="Times New Roman" w:cs="Times New Roman"/>
      <w:sz w:val="20"/>
      <w:szCs w:val="20"/>
      <w:lang w:eastAsia="en-GB"/>
    </w:rPr>
  </w:style>
  <w:style w:type="table" w:customStyle="1" w:styleId="DefaultTable4">
    <w:name w:val="Default Table4"/>
    <w:rsid w:val="009420F0"/>
    <w:pPr>
      <w:spacing w:after="0" w:line="240" w:lineRule="auto"/>
    </w:pPr>
    <w:rPr>
      <w:rFonts w:ascii="Times New Roman" w:eastAsia="Batang"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9420F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420F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59"/>
    <w:rsid w:val="009420F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9420F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5">
    <w:name w:val="Default Table5"/>
    <w:rsid w:val="009420F0"/>
    <w:pPr>
      <w:spacing w:after="0" w:line="240" w:lineRule="auto"/>
    </w:pPr>
    <w:rPr>
      <w:rFonts w:ascii="Times New Roman" w:eastAsia="Batang"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6">
    <w:name w:val="Default Table6"/>
    <w:rsid w:val="009420F0"/>
    <w:pPr>
      <w:spacing w:after="0" w:line="240" w:lineRule="auto"/>
    </w:pPr>
    <w:rPr>
      <w:rFonts w:ascii="Times New Roman" w:eastAsia="Batang"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7">
    <w:name w:val="Default Table7"/>
    <w:rsid w:val="009420F0"/>
    <w:pPr>
      <w:spacing w:after="0" w:line="240" w:lineRule="auto"/>
    </w:pPr>
    <w:rPr>
      <w:rFonts w:ascii="Times New Roman" w:eastAsia="Batang"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9420F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420F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9420F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9420F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9420F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9420F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9420F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9420F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9420F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9420F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9420F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420F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9420F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9420F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99"/>
    <w:rsid w:val="009420F0"/>
    <w:pPr>
      <w:tabs>
        <w:tab w:val="decimal" w:pos="360"/>
      </w:tabs>
      <w:spacing w:before="0" w:after="200" w:line="276" w:lineRule="auto"/>
    </w:pPr>
    <w:rPr>
      <w:rFonts w:ascii="Calibri" w:eastAsia="Times New Roman" w:hAnsi="Calibri" w:cs="Times New Roman"/>
      <w:color w:val="auto"/>
      <w:szCs w:val="22"/>
      <w:lang w:val="en-US"/>
    </w:rPr>
  </w:style>
  <w:style w:type="character" w:customStyle="1" w:styleId="normaltextrun">
    <w:name w:val="normaltextrun"/>
    <w:basedOn w:val="DefaultParagraphFont"/>
    <w:rsid w:val="009420F0"/>
  </w:style>
  <w:style w:type="paragraph" w:customStyle="1" w:styleId="xl71">
    <w:name w:val="xl71"/>
    <w:basedOn w:val="Normal"/>
    <w:rsid w:val="009420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xl72">
    <w:name w:val="xl72"/>
    <w:basedOn w:val="Normal"/>
    <w:rsid w:val="009420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xl73">
    <w:name w:val="xl73"/>
    <w:basedOn w:val="Normal"/>
    <w:rsid w:val="009420F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Inset">
    <w:name w:val="Inset"/>
    <w:basedOn w:val="Normal"/>
    <w:next w:val="Normal"/>
    <w:qFormat/>
    <w:rsid w:val="009420F0"/>
    <w:pPr>
      <w:ind w:left="426"/>
      <w:contextualSpacing/>
    </w:pPr>
    <w:rPr>
      <w:lang w:eastAsia="en-GB"/>
    </w:rPr>
  </w:style>
  <w:style w:type="character" w:customStyle="1" w:styleId="Heading1Char1">
    <w:name w:val="Heading 1 Char1"/>
    <w:basedOn w:val="DefaultParagraphFont"/>
    <w:uiPriority w:val="9"/>
    <w:rsid w:val="009420F0"/>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Chapter title 2 Char1,h2 Char1"/>
    <w:uiPriority w:val="9"/>
    <w:rsid w:val="009420F0"/>
    <w:rPr>
      <w:rFonts w:ascii="Arial" w:eastAsia="Times New Roman" w:hAnsi="Arial" w:cs="Times New Roman"/>
      <w:b/>
      <w:bCs/>
      <w:color w:val="009EE3"/>
      <w:sz w:val="36"/>
      <w:szCs w:val="26"/>
      <w:lang w:eastAsia="en-US"/>
    </w:rPr>
  </w:style>
  <w:style w:type="character" w:customStyle="1" w:styleId="Heading3Char1">
    <w:name w:val="Heading 3 Char1"/>
    <w:aliases w:val="Chapter title 3 Char1,h3 Char1"/>
    <w:uiPriority w:val="9"/>
    <w:rsid w:val="009420F0"/>
    <w:rPr>
      <w:rFonts w:ascii="Arial" w:eastAsia="Times New Roman" w:hAnsi="Arial" w:cs="Times New Roman"/>
      <w:b/>
      <w:bCs/>
      <w:color w:val="FF9900"/>
      <w:sz w:val="26"/>
      <w:lang w:eastAsia="en-US"/>
    </w:rPr>
  </w:style>
  <w:style w:type="paragraph" w:customStyle="1" w:styleId="GlHead">
    <w:name w:val="GlHead"/>
    <w:basedOn w:val="Normal"/>
    <w:next w:val="Normal"/>
    <w:qFormat/>
    <w:rsid w:val="009420F0"/>
    <w:rPr>
      <w:color w:val="009EE3"/>
    </w:rPr>
  </w:style>
  <w:style w:type="paragraph" w:customStyle="1" w:styleId="Tabcode">
    <w:name w:val="Tabcode"/>
    <w:basedOn w:val="Normal"/>
    <w:qFormat/>
    <w:rsid w:val="009420F0"/>
    <w:pPr>
      <w:spacing w:before="40" w:after="40"/>
    </w:pPr>
    <w:rPr>
      <w:rFonts w:ascii="Courier New" w:hAnsi="Courier New" w:cs="Courier New"/>
      <w:sz w:val="16"/>
      <w:szCs w:val="16"/>
    </w:rPr>
  </w:style>
  <w:style w:type="paragraph" w:customStyle="1" w:styleId="sbull">
    <w:name w:val="sbull"/>
    <w:basedOn w:val="Listsub-bullet"/>
    <w:qFormat/>
    <w:rsid w:val="009420F0"/>
    <w:pPr>
      <w:tabs>
        <w:tab w:val="num" w:pos="2126"/>
      </w:tabs>
      <w:ind w:left="2126" w:hanging="709"/>
    </w:pPr>
  </w:style>
  <w:style w:type="paragraph" w:customStyle="1" w:styleId="TabtxtRN">
    <w:name w:val="TabtxtRN"/>
    <w:basedOn w:val="Tabletext"/>
    <w:qFormat/>
    <w:rsid w:val="009420F0"/>
    <w:pPr>
      <w:numPr>
        <w:numId w:val="29"/>
      </w:numPr>
      <w:spacing w:after="0"/>
    </w:pPr>
  </w:style>
  <w:style w:type="table" w:customStyle="1" w:styleId="GridTable5Dark-Accent11">
    <w:name w:val="Grid Table 5 Dark - Accent 11"/>
    <w:basedOn w:val="TableNormal"/>
    <w:uiPriority w:val="50"/>
    <w:rsid w:val="009420F0"/>
    <w:pPr>
      <w:spacing w:after="0" w:line="240" w:lineRule="auto"/>
    </w:pPr>
    <w:rPr>
      <w:rFonts w:ascii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Grid24">
    <w:name w:val="Table Grid24"/>
    <w:basedOn w:val="TableNormal"/>
    <w:next w:val="TableGrid"/>
    <w:uiPriority w:val="59"/>
    <w:rsid w:val="009420F0"/>
    <w:pPr>
      <w:spacing w:after="0" w:line="240" w:lineRule="auto"/>
    </w:pPr>
    <w:rPr>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ullet">
    <w:name w:val="Num bullet"/>
    <w:basedOn w:val="ListParagraph"/>
    <w:qFormat/>
    <w:rsid w:val="009420F0"/>
    <w:pPr>
      <w:numPr>
        <w:ilvl w:val="0"/>
        <w:numId w:val="36"/>
      </w:numPr>
      <w:tabs>
        <w:tab w:val="num" w:pos="360"/>
        <w:tab w:val="left" w:pos="426"/>
      </w:tabs>
      <w:ind w:left="709" w:hanging="709"/>
    </w:pPr>
  </w:style>
  <w:style w:type="paragraph" w:customStyle="1" w:styleId="Head4nonum">
    <w:name w:val="Head 4 nonum"/>
    <w:basedOn w:val="Heading4"/>
    <w:next w:val="Normal"/>
    <w:qFormat/>
    <w:rsid w:val="009420F0"/>
    <w:pPr>
      <w:numPr>
        <w:ilvl w:val="0"/>
        <w:numId w:val="0"/>
      </w:numPr>
    </w:pPr>
  </w:style>
  <w:style w:type="paragraph" w:customStyle="1" w:styleId="Tabtxtsingle">
    <w:name w:val="Tabtxtsingle"/>
    <w:basedOn w:val="Tabletext"/>
    <w:qFormat/>
    <w:rsid w:val="009420F0"/>
    <w:pPr>
      <w:spacing w:before="0" w:after="0" w:line="276" w:lineRule="auto"/>
      <w:contextualSpacing/>
    </w:pPr>
  </w:style>
  <w:style w:type="paragraph" w:customStyle="1" w:styleId="grayborder">
    <w:name w:val="grayborder"/>
    <w:basedOn w:val="Normal"/>
    <w:rsid w:val="009420F0"/>
    <w:pPr>
      <w:pBdr>
        <w:top w:val="single" w:sz="6" w:space="0" w:color="808080"/>
        <w:left w:val="single" w:sz="6" w:space="0" w:color="808080"/>
        <w:bottom w:val="single" w:sz="6" w:space="0" w:color="808080"/>
        <w:right w:val="single" w:sz="6" w:space="0" w:color="808080"/>
      </w:pBdr>
      <w:spacing w:before="100" w:beforeAutospacing="1" w:after="119"/>
    </w:pPr>
    <w:rPr>
      <w:rFonts w:eastAsia="Times New Roman"/>
      <w:color w:val="auto"/>
      <w:sz w:val="24"/>
      <w:lang w:eastAsia="en-GB"/>
    </w:rPr>
  </w:style>
  <w:style w:type="paragraph" w:customStyle="1" w:styleId="graylrborder">
    <w:name w:val="graylrborder"/>
    <w:basedOn w:val="Normal"/>
    <w:rsid w:val="009420F0"/>
    <w:pPr>
      <w:pBdr>
        <w:left w:val="single" w:sz="6" w:space="0" w:color="808080"/>
        <w:right w:val="single" w:sz="6" w:space="0" w:color="808080"/>
      </w:pBdr>
      <w:spacing w:before="100" w:beforeAutospacing="1" w:after="119"/>
    </w:pPr>
    <w:rPr>
      <w:rFonts w:eastAsia="Times New Roman"/>
      <w:color w:val="auto"/>
      <w:sz w:val="24"/>
      <w:lang w:eastAsia="en-GB"/>
    </w:rPr>
  </w:style>
  <w:style w:type="paragraph" w:customStyle="1" w:styleId="graylborder">
    <w:name w:val="graylborder"/>
    <w:basedOn w:val="Normal"/>
    <w:rsid w:val="009420F0"/>
    <w:pPr>
      <w:pBdr>
        <w:left w:val="single" w:sz="6" w:space="0" w:color="808080"/>
      </w:pBdr>
      <w:spacing w:before="100" w:beforeAutospacing="1" w:after="119"/>
    </w:pPr>
    <w:rPr>
      <w:rFonts w:eastAsia="Times New Roman"/>
      <w:color w:val="auto"/>
      <w:sz w:val="24"/>
      <w:lang w:eastAsia="en-GB"/>
    </w:rPr>
  </w:style>
  <w:style w:type="paragraph" w:customStyle="1" w:styleId="grayrborder">
    <w:name w:val="grayrborder"/>
    <w:basedOn w:val="Normal"/>
    <w:rsid w:val="009420F0"/>
    <w:pPr>
      <w:pBdr>
        <w:right w:val="single" w:sz="6" w:space="0" w:color="808080"/>
      </w:pBdr>
      <w:spacing w:before="100" w:beforeAutospacing="1" w:after="119"/>
    </w:pPr>
    <w:rPr>
      <w:rFonts w:eastAsia="Times New Roman"/>
      <w:color w:val="auto"/>
      <w:sz w:val="24"/>
      <w:lang w:eastAsia="en-GB"/>
    </w:rPr>
  </w:style>
  <w:style w:type="paragraph" w:customStyle="1" w:styleId="noborder">
    <w:name w:val="noborder"/>
    <w:basedOn w:val="Normal"/>
    <w:rsid w:val="009420F0"/>
    <w:pPr>
      <w:spacing w:before="100" w:beforeAutospacing="1" w:after="119"/>
    </w:pPr>
    <w:rPr>
      <w:rFonts w:eastAsia="Times New Roman"/>
      <w:color w:val="auto"/>
      <w:sz w:val="24"/>
      <w:lang w:eastAsia="en-GB"/>
    </w:rPr>
  </w:style>
  <w:style w:type="paragraph" w:customStyle="1" w:styleId="clusterheader">
    <w:name w:val="clusterheader"/>
    <w:basedOn w:val="Normal"/>
    <w:rsid w:val="009420F0"/>
    <w:pPr>
      <w:shd w:val="clear" w:color="auto" w:fill="CCDDEE"/>
      <w:spacing w:before="100" w:beforeAutospacing="1" w:after="119"/>
      <w:jc w:val="right"/>
    </w:pPr>
    <w:rPr>
      <w:rFonts w:eastAsia="Times New Roman"/>
      <w:i/>
      <w:iCs/>
      <w:color w:val="auto"/>
      <w:sz w:val="24"/>
      <w:lang w:eastAsia="en-GB"/>
    </w:rPr>
  </w:style>
  <w:style w:type="paragraph" w:customStyle="1" w:styleId="note">
    <w:name w:val="note"/>
    <w:basedOn w:val="Normal"/>
    <w:rsid w:val="009420F0"/>
    <w:pPr>
      <w:shd w:val="clear" w:color="auto" w:fill="E0E8F0"/>
      <w:spacing w:before="100" w:beforeAutospacing="1" w:after="119"/>
    </w:pPr>
    <w:rPr>
      <w:rFonts w:eastAsia="Times New Roman"/>
      <w:i/>
      <w:iCs/>
      <w:color w:val="auto"/>
      <w:sz w:val="24"/>
      <w:lang w:eastAsia="en-GB"/>
    </w:rPr>
  </w:style>
  <w:style w:type="paragraph" w:customStyle="1" w:styleId="clustername">
    <w:name w:val="clustername"/>
    <w:basedOn w:val="Normal"/>
    <w:rsid w:val="009420F0"/>
    <w:pPr>
      <w:shd w:val="clear" w:color="auto" w:fill="DDEEFF"/>
      <w:spacing w:before="100" w:beforeAutospacing="1" w:after="119"/>
    </w:pPr>
    <w:rPr>
      <w:rFonts w:eastAsia="Times New Roman"/>
      <w:b/>
      <w:bCs/>
      <w:color w:val="auto"/>
      <w:sz w:val="24"/>
      <w:lang w:eastAsia="en-GB"/>
    </w:rPr>
  </w:style>
  <w:style w:type="paragraph" w:customStyle="1" w:styleId="bottomrow">
    <w:name w:val="bottomrow"/>
    <w:basedOn w:val="Normal"/>
    <w:rsid w:val="009420F0"/>
    <w:pPr>
      <w:shd w:val="clear" w:color="auto" w:fill="2277CC"/>
      <w:spacing w:before="100" w:beforeAutospacing="1" w:after="119"/>
    </w:pPr>
    <w:rPr>
      <w:rFonts w:eastAsia="Times New Roman"/>
      <w:color w:val="auto"/>
      <w:sz w:val="2"/>
      <w:szCs w:val="2"/>
      <w:lang w:eastAsia="en-GB"/>
    </w:rPr>
  </w:style>
  <w:style w:type="character" w:customStyle="1" w:styleId="h1p5">
    <w:name w:val="h1p5"/>
    <w:basedOn w:val="DefaultParagraphFont"/>
    <w:rsid w:val="009420F0"/>
    <w:rPr>
      <w:rFonts w:ascii="Arial" w:hAnsi="Arial" w:cs="Arial" w:hint="default"/>
    </w:rPr>
  </w:style>
  <w:style w:type="paragraph" w:customStyle="1" w:styleId="HeadNoTOC">
    <w:name w:val="Head No TOC"/>
    <w:basedOn w:val="Heading1nonum"/>
    <w:qFormat/>
    <w:rsid w:val="009420F0"/>
    <w:pPr>
      <w:pageBreakBefore w:val="0"/>
      <w:tabs>
        <w:tab w:val="left" w:pos="1100"/>
      </w:tabs>
    </w:pPr>
    <w:rPr>
      <w:noProof/>
    </w:rPr>
  </w:style>
  <w:style w:type="paragraph" w:customStyle="1" w:styleId="numbullet0">
    <w:name w:val="num bullet"/>
    <w:basedOn w:val="letbullet"/>
    <w:rsid w:val="009420F0"/>
    <w:pPr>
      <w:numPr>
        <w:numId w:val="0"/>
      </w:numPr>
      <w:ind w:left="426" w:hanging="426"/>
      <w:contextualSpacing/>
    </w:pPr>
  </w:style>
  <w:style w:type="character" w:customStyle="1" w:styleId="citation">
    <w:name w:val="citation"/>
    <w:basedOn w:val="DefaultParagraphFont"/>
    <w:rsid w:val="009420F0"/>
  </w:style>
  <w:style w:type="character" w:customStyle="1" w:styleId="reference-accessdate">
    <w:name w:val="reference-accessdate"/>
    <w:basedOn w:val="DefaultParagraphFont"/>
    <w:rsid w:val="009420F0"/>
  </w:style>
  <w:style w:type="paragraph" w:customStyle="1" w:styleId="nonstdbull">
    <w:name w:val="nonstdbull"/>
    <w:basedOn w:val="ListBullet"/>
    <w:qFormat/>
    <w:rsid w:val="009420F0"/>
    <w:pPr>
      <w:tabs>
        <w:tab w:val="clear" w:pos="426"/>
        <w:tab w:val="num" w:pos="709"/>
      </w:tabs>
      <w:ind w:left="709" w:hanging="7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www.gov.uk/decc" TargetMode="External"/><Relationship Id="rId18" Type="http://schemas.openxmlformats.org/officeDocument/2006/relationships/image" Target="media/image3.emf"/><Relationship Id="rId26" Type="http://schemas.openxmlformats.org/officeDocument/2006/relationships/package" Target="embeddings/Microsoft_Excel_Worksheet1.xlsx"/><Relationship Id="rId39" Type="http://schemas.openxmlformats.org/officeDocument/2006/relationships/header" Target="header9.xml"/><Relationship Id="rId21" Type="http://schemas.openxmlformats.org/officeDocument/2006/relationships/image" Target="media/image6.emf"/><Relationship Id="rId34" Type="http://schemas.openxmlformats.org/officeDocument/2006/relationships/footer" Target="footer3.xml"/><Relationship Id="rId42" Type="http://schemas.openxmlformats.org/officeDocument/2006/relationships/footer" Target="footer7.xml"/><Relationship Id="rId47" Type="http://schemas.openxmlformats.org/officeDocument/2006/relationships/header" Target="header13.xml"/><Relationship Id="rId50" Type="http://schemas.openxmlformats.org/officeDocument/2006/relationships/footer" Target="footer11.xml"/><Relationship Id="rId55" Type="http://schemas.openxmlformats.org/officeDocument/2006/relationships/header" Target="header17.xml"/><Relationship Id="rId63" Type="http://schemas.openxmlformats.org/officeDocument/2006/relationships/header" Target="header19.xml"/><Relationship Id="rId68" Type="http://schemas.openxmlformats.org/officeDocument/2006/relationships/oleObject" Target="embeddings/oleObject2.bin"/><Relationship Id="rId76" Type="http://schemas.openxmlformats.org/officeDocument/2006/relationships/hyperlink" Target="http://csrc.nist.gov/groups/ST/toolkit/secure_hashing.html" TargetMode="External"/><Relationship Id="rId84" Type="http://schemas.openxmlformats.org/officeDocument/2006/relationships/header" Target="header22.xml"/><Relationship Id="rId89" Type="http://schemas.openxmlformats.org/officeDocument/2006/relationships/header" Target="header24.xml"/><Relationship Id="rId7" Type="http://schemas.openxmlformats.org/officeDocument/2006/relationships/endnotes" Target="endnotes.xml"/><Relationship Id="rId71" Type="http://schemas.openxmlformats.org/officeDocument/2006/relationships/hyperlink" Target="http://csrc.nist.gov/publications/nistpubs/800-38D/SP-800-38D.pdf" TargetMode="External"/><Relationship Id="rId92" Type="http://schemas.openxmlformats.org/officeDocument/2006/relationships/header" Target="header25.xml"/><Relationship Id="rId2" Type="http://schemas.openxmlformats.org/officeDocument/2006/relationships/styles" Target="styles.xml"/><Relationship Id="rId16" Type="http://schemas.openxmlformats.org/officeDocument/2006/relationships/hyperlink" Target="http://www.dlms.com" TargetMode="External"/><Relationship Id="rId29" Type="http://schemas.openxmlformats.org/officeDocument/2006/relationships/header" Target="header4.xml"/><Relationship Id="rId11" Type="http://schemas.openxmlformats.org/officeDocument/2006/relationships/hyperlink" Target="http://www.nationalarchives.gov.uk/doc/open-government-licence/" TargetMode="External"/><Relationship Id="rId24" Type="http://schemas.openxmlformats.org/officeDocument/2006/relationships/image" Target="media/image9.emf"/><Relationship Id="rId32" Type="http://schemas.openxmlformats.org/officeDocument/2006/relationships/footer" Target="footer2.xml"/><Relationship Id="rId37" Type="http://schemas.openxmlformats.org/officeDocument/2006/relationships/header" Target="header8.xml"/><Relationship Id="rId40" Type="http://schemas.openxmlformats.org/officeDocument/2006/relationships/footer" Target="footer6.xml"/><Relationship Id="rId45" Type="http://schemas.openxmlformats.org/officeDocument/2006/relationships/header" Target="header12.xml"/><Relationship Id="rId53" Type="http://schemas.openxmlformats.org/officeDocument/2006/relationships/header" Target="header16.xml"/><Relationship Id="rId58" Type="http://schemas.openxmlformats.org/officeDocument/2006/relationships/package" Target="embeddings/Microsoft_Excel_Worksheet3.xlsx"/><Relationship Id="rId66" Type="http://schemas.openxmlformats.org/officeDocument/2006/relationships/footer" Target="footer17.xml"/><Relationship Id="rId74" Type="http://schemas.openxmlformats.org/officeDocument/2006/relationships/hyperlink" Target="http://www.itu.int/ITU-T/studygroups/com17/languages/X.690-0207.pdf" TargetMode="External"/><Relationship Id="rId79" Type="http://schemas.openxmlformats.org/officeDocument/2006/relationships/hyperlink" Target="http://tools.ietf.org/html/rfc5914" TargetMode="External"/><Relationship Id="rId87" Type="http://schemas.openxmlformats.org/officeDocument/2006/relationships/footer" Target="footer20.xml"/><Relationship Id="rId5" Type="http://schemas.openxmlformats.org/officeDocument/2006/relationships/webSettings" Target="webSettings.xml"/><Relationship Id="rId61" Type="http://schemas.openxmlformats.org/officeDocument/2006/relationships/image" Target="media/image13.emf"/><Relationship Id="rId82" Type="http://schemas.openxmlformats.org/officeDocument/2006/relationships/header" Target="header21.xml"/><Relationship Id="rId90" Type="http://schemas.openxmlformats.org/officeDocument/2006/relationships/footer" Target="footer22.xml"/><Relationship Id="rId95" Type="http://schemas.openxmlformats.org/officeDocument/2006/relationships/theme" Target="theme/theme1.xml"/><Relationship Id="rId19" Type="http://schemas.openxmlformats.org/officeDocument/2006/relationships/image" Target="media/image4.emf"/><Relationship Id="rId14" Type="http://schemas.openxmlformats.org/officeDocument/2006/relationships/hyperlink" Target="mailto:smartmetering@decc.gsi.gov.uk" TargetMode="External"/><Relationship Id="rId22" Type="http://schemas.openxmlformats.org/officeDocument/2006/relationships/image" Target="media/image7.emf"/><Relationship Id="rId27" Type="http://schemas.openxmlformats.org/officeDocument/2006/relationships/image" Target="media/image11.emf"/><Relationship Id="rId30" Type="http://schemas.openxmlformats.org/officeDocument/2006/relationships/footer" Target="footer1.xml"/><Relationship Id="rId35" Type="http://schemas.openxmlformats.org/officeDocument/2006/relationships/header" Target="header7.xml"/><Relationship Id="rId43" Type="http://schemas.openxmlformats.org/officeDocument/2006/relationships/header" Target="header11.xml"/><Relationship Id="rId48" Type="http://schemas.openxmlformats.org/officeDocument/2006/relationships/footer" Target="footer10.xml"/><Relationship Id="rId56" Type="http://schemas.openxmlformats.org/officeDocument/2006/relationships/footer" Target="footer14.xml"/><Relationship Id="rId64" Type="http://schemas.openxmlformats.org/officeDocument/2006/relationships/footer" Target="footer16.xml"/><Relationship Id="rId69" Type="http://schemas.openxmlformats.org/officeDocument/2006/relationships/image" Target="media/image15.emf"/><Relationship Id="rId77" Type="http://schemas.openxmlformats.org/officeDocument/2006/relationships/hyperlink" Target="http://tools.ietf.org/html/rfc4210" TargetMode="External"/><Relationship Id="rId8" Type="http://schemas.openxmlformats.org/officeDocument/2006/relationships/header" Target="header1.xml"/><Relationship Id="rId51" Type="http://schemas.openxmlformats.org/officeDocument/2006/relationships/header" Target="header15.xml"/><Relationship Id="rId72" Type="http://schemas.openxmlformats.org/officeDocument/2006/relationships/hyperlink" Target="http://csrc.nist.gov/publications/nistpubs/800-38D/SP-800-38D.pdf" TargetMode="External"/><Relationship Id="rId80" Type="http://schemas.openxmlformats.org/officeDocument/2006/relationships/hyperlink" Target="http://tools.ietf.org/html/rfc5934" TargetMode="External"/><Relationship Id="rId85" Type="http://schemas.openxmlformats.org/officeDocument/2006/relationships/footer" Target="footer19.xml"/><Relationship Id="rId93" Type="http://schemas.openxmlformats.org/officeDocument/2006/relationships/footer" Target="footer23.xml"/><Relationship Id="rId3" Type="http://schemas.microsoft.com/office/2007/relationships/stylesWithEffects" Target="stylesWithEffects.xml"/><Relationship Id="rId12" Type="http://schemas.openxmlformats.org/officeDocument/2006/relationships/hyperlink" Target="mailto:psi@nationalarchives.gsi.gov.uk" TargetMode="External"/><Relationship Id="rId17" Type="http://schemas.openxmlformats.org/officeDocument/2006/relationships/hyperlink" Target="http://zigbee.org/About/GBCSPartner.aspx" TargetMode="External"/><Relationship Id="rId25" Type="http://schemas.openxmlformats.org/officeDocument/2006/relationships/image" Target="media/image10.emf"/><Relationship Id="rId33" Type="http://schemas.openxmlformats.org/officeDocument/2006/relationships/header" Target="header6.xml"/><Relationship Id="rId38" Type="http://schemas.openxmlformats.org/officeDocument/2006/relationships/footer" Target="footer5.xml"/><Relationship Id="rId46" Type="http://schemas.openxmlformats.org/officeDocument/2006/relationships/footer" Target="footer9.xml"/><Relationship Id="rId59" Type="http://schemas.openxmlformats.org/officeDocument/2006/relationships/header" Target="header18.xml"/><Relationship Id="rId67" Type="http://schemas.openxmlformats.org/officeDocument/2006/relationships/image" Target="media/image14.emf"/><Relationship Id="rId20" Type="http://schemas.openxmlformats.org/officeDocument/2006/relationships/image" Target="media/image5.emf"/><Relationship Id="rId41" Type="http://schemas.openxmlformats.org/officeDocument/2006/relationships/header" Target="header10.xml"/><Relationship Id="rId54" Type="http://schemas.openxmlformats.org/officeDocument/2006/relationships/footer" Target="footer13.xml"/><Relationship Id="rId62" Type="http://schemas.openxmlformats.org/officeDocument/2006/relationships/oleObject" Target="embeddings/oleObject1.bin"/><Relationship Id="rId70" Type="http://schemas.openxmlformats.org/officeDocument/2006/relationships/package" Target="embeddings/Microsoft_Excel_Macro-Enabled_Worksheet4.xlsm"/><Relationship Id="rId75" Type="http://schemas.openxmlformats.org/officeDocument/2006/relationships/hyperlink" Target="http://nvlpubs.nist.gov/nistpubs/FIPS/NIST.FIPS.186-4.pdf" TargetMode="External"/><Relationship Id="rId83" Type="http://schemas.openxmlformats.org/officeDocument/2006/relationships/footer" Target="footer18.xml"/><Relationship Id="rId88" Type="http://schemas.openxmlformats.org/officeDocument/2006/relationships/footer" Target="footer21.xml"/><Relationship Id="rId91" Type="http://schemas.openxmlformats.org/officeDocument/2006/relationships/hyperlink" Target="http://www.gov.uk/decc"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www.gov.uk/government/consultations/smart-metering-equipment-technical-specifications-second-version" TargetMode="External"/><Relationship Id="rId23" Type="http://schemas.openxmlformats.org/officeDocument/2006/relationships/image" Target="media/image8.emf"/><Relationship Id="rId28" Type="http://schemas.openxmlformats.org/officeDocument/2006/relationships/package" Target="embeddings/Microsoft_Excel_Worksheet2.xlsx"/><Relationship Id="rId36" Type="http://schemas.openxmlformats.org/officeDocument/2006/relationships/footer" Target="footer4.xml"/><Relationship Id="rId49" Type="http://schemas.openxmlformats.org/officeDocument/2006/relationships/header" Target="header14.xml"/><Relationship Id="rId57" Type="http://schemas.openxmlformats.org/officeDocument/2006/relationships/image" Target="media/image12.emf"/><Relationship Id="rId10" Type="http://schemas.openxmlformats.org/officeDocument/2006/relationships/header" Target="header3.xml"/><Relationship Id="rId31" Type="http://schemas.openxmlformats.org/officeDocument/2006/relationships/header" Target="header5.xml"/><Relationship Id="rId44" Type="http://schemas.openxmlformats.org/officeDocument/2006/relationships/footer" Target="footer8.xml"/><Relationship Id="rId52" Type="http://schemas.openxmlformats.org/officeDocument/2006/relationships/footer" Target="footer12.xml"/><Relationship Id="rId60" Type="http://schemas.openxmlformats.org/officeDocument/2006/relationships/footer" Target="footer15.xml"/><Relationship Id="rId65" Type="http://schemas.openxmlformats.org/officeDocument/2006/relationships/header" Target="header20.xml"/><Relationship Id="rId73" Type="http://schemas.openxmlformats.org/officeDocument/2006/relationships/hyperlink" Target="http://csrc.nist.gov/publications/nistpubs/800-38D/SP-800-38D.pdf" TargetMode="External"/><Relationship Id="rId78" Type="http://schemas.openxmlformats.org/officeDocument/2006/relationships/hyperlink" Target="http://tools.ietf.org/html/rfc5280" TargetMode="External"/><Relationship Id="rId81" Type="http://schemas.openxmlformats.org/officeDocument/2006/relationships/hyperlink" Target="http://tools.ietf.org/html/rfc6024" TargetMode="External"/><Relationship Id="rId86" Type="http://schemas.openxmlformats.org/officeDocument/2006/relationships/header" Target="header23.xm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csrc.nist.gov/publications/nistpubs/800-38D/SP-800-38D.pdf" TargetMode="External"/><Relationship Id="rId13" Type="http://schemas.openxmlformats.org/officeDocument/2006/relationships/hyperlink" Target="http://tools.ietf.org/html/rfc5480" TargetMode="External"/><Relationship Id="rId18" Type="http://schemas.openxmlformats.org/officeDocument/2006/relationships/hyperlink" Target="https://tools.ietf.org/html/rfc2986" TargetMode="External"/><Relationship Id="rId26" Type="http://schemas.openxmlformats.org/officeDocument/2006/relationships/hyperlink" Target="http://en.wikipedia.org/wiki/International_Standard_Book_Number" TargetMode="External"/><Relationship Id="rId3" Type="http://schemas.openxmlformats.org/officeDocument/2006/relationships/hyperlink" Target="http://www.itu.int/ITU-T/studygroups/com17/languages/X.690-0207.pdf" TargetMode="External"/><Relationship Id="rId21" Type="http://schemas.openxmlformats.org/officeDocument/2006/relationships/hyperlink" Target="http://dx.doi.org/10.1002%2Fzamm.19710510323" TargetMode="External"/><Relationship Id="rId7" Type="http://schemas.openxmlformats.org/officeDocument/2006/relationships/hyperlink" Target="http://csrc.nist.gov/publications/fips/fips197/fips-197.pdf" TargetMode="External"/><Relationship Id="rId12" Type="http://schemas.openxmlformats.org/officeDocument/2006/relationships/hyperlink" Target="http://tools.ietf.org/html/rfc5759" TargetMode="External"/><Relationship Id="rId17" Type="http://schemas.openxmlformats.org/officeDocument/2006/relationships/hyperlink" Target="https://www.itu.int/rec/T-REC-X.680/en" TargetMode="External"/><Relationship Id="rId25" Type="http://schemas.openxmlformats.org/officeDocument/2006/relationships/hyperlink" Target="http://books.google.com/books?id=A88kvYwIVu0C&amp;pg=PA57&amp;lpg=PA57&amp;dq=verhoeff+check+digit&amp;source=bl&amp;ots=yEqVwTaslG&amp;sig=t4whVVHrJUJ7x8eWgIsarvD3hh8&amp;hl=en&amp;ei=WNpXTsXdHLPSiAKm_LimCQ&amp;sa=X&amp;oi=book_result&amp;ct=result&amp;resnum=7&amp;ved=0CDwQ6AEwBjge" TargetMode="External"/><Relationship Id="rId2" Type="http://schemas.openxmlformats.org/officeDocument/2006/relationships/hyperlink" Target="http://tools.ietf.org/html/rfc5912" TargetMode="External"/><Relationship Id="rId16" Type="http://schemas.openxmlformats.org/officeDocument/2006/relationships/hyperlink" Target="https://www.itu.int/rec/T-REC-X.690/en" TargetMode="External"/><Relationship Id="rId20" Type="http://schemas.openxmlformats.org/officeDocument/2006/relationships/hyperlink" Target="http://en.wikipedia.org/wiki/Digital_object_identifier" TargetMode="External"/><Relationship Id="rId1" Type="http://schemas.openxmlformats.org/officeDocument/2006/relationships/hyperlink" Target="http://www.itu.int/rec/T-REC-X.680-X.693-200811-I/en" TargetMode="External"/><Relationship Id="rId6" Type="http://schemas.openxmlformats.org/officeDocument/2006/relationships/hyperlink" Target="http://csrc.nist.gov/publications/fips/fips180-4/fips-180-4.pdf" TargetMode="External"/><Relationship Id="rId11" Type="http://schemas.openxmlformats.org/officeDocument/2006/relationships/hyperlink" Target="http://tools.ietf.org/html/rfc1700" TargetMode="External"/><Relationship Id="rId24" Type="http://schemas.openxmlformats.org/officeDocument/2006/relationships/hyperlink" Target="http://en.wikipedia.org/wiki/Special:BookSources/0-88385-720-0" TargetMode="External"/><Relationship Id="rId5" Type="http://schemas.openxmlformats.org/officeDocument/2006/relationships/hyperlink" Target="http://datatracker.ietf.org/doc/rfc5280/" TargetMode="External"/><Relationship Id="rId15" Type="http://schemas.openxmlformats.org/officeDocument/2006/relationships/hyperlink" Target="http://tools.ietf.org/html/rfc4108" TargetMode="External"/><Relationship Id="rId23" Type="http://schemas.openxmlformats.org/officeDocument/2006/relationships/hyperlink" Target="http://en.wikipedia.org/wiki/International_Standard_Book_Number" TargetMode="External"/><Relationship Id="rId10" Type="http://schemas.openxmlformats.org/officeDocument/2006/relationships/hyperlink" Target="http://nvlpubs.nist.gov/nistpubs/SpecialPublications/NIST.SP.800-56Ar2.pdf" TargetMode="External"/><Relationship Id="rId19" Type="http://schemas.openxmlformats.org/officeDocument/2006/relationships/hyperlink" Target="https://tools.ietf.org/html/rfc5967" TargetMode="External"/><Relationship Id="rId4" Type="http://schemas.openxmlformats.org/officeDocument/2006/relationships/hyperlink" Target="http://nvlpubs.nist.gov/nistpubs/FIPS/NIST.FIPS.186-4.pdf" TargetMode="External"/><Relationship Id="rId9" Type="http://schemas.openxmlformats.org/officeDocument/2006/relationships/hyperlink" Target="http://nvlpubs.nist.gov/nistpubs/FIPS/NIST.FIPS.186-4.pdf" TargetMode="External"/><Relationship Id="rId14" Type="http://schemas.openxmlformats.org/officeDocument/2006/relationships/hyperlink" Target="https://tools.ietf.org/html/rfc5934" TargetMode="External"/><Relationship Id="rId22" Type="http://schemas.openxmlformats.org/officeDocument/2006/relationships/hyperlink" Target="http://books.google.com/books?id=npTxORxmLosC&amp;pg=PA121&amp;lpg=PA121&amp;dq=verhoeff+check+digit&amp;source=bl&amp;ots=ovegXzJqwI&amp;sig=YA10aVVcv7Uw-hRGuxX6LO7ai04&amp;hl=en&amp;ei=ONpXTqi_EcfSiAKtotWSCQ&amp;sa=X&amp;oi=book_result&amp;ct=result&amp;resnum=6&amp;ved=0CDYQ6AEwBTgU" TargetMode="External"/><Relationship Id="rId27" Type="http://schemas.openxmlformats.org/officeDocument/2006/relationships/hyperlink" Target="http://en.wikipedia.org/wiki/Special:BookSources/0-387-21245-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335</Pages>
  <Words>98017</Words>
  <Characters>558702</Characters>
  <Application>Microsoft Office Word</Application>
  <DocSecurity>0</DocSecurity>
  <Lines>4655</Lines>
  <Paragraphs>1310</Paragraphs>
  <ScaleCrop>false</ScaleCrop>
  <HeadingPairs>
    <vt:vector size="2" baseType="variant">
      <vt:variant>
        <vt:lpstr>Title</vt:lpstr>
      </vt:variant>
      <vt:variant>
        <vt:i4>1</vt:i4>
      </vt:variant>
    </vt:vector>
  </HeadingPairs>
  <TitlesOfParts>
    <vt:vector size="1" baseType="lpstr">
      <vt:lpstr/>
    </vt:vector>
  </TitlesOfParts>
  <Company>DECC</Company>
  <LinksUpToDate>false</LinksUpToDate>
  <CharactersWithSpaces>655409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Mounsey Helen</dc:creator>
  <cp:lastModifiedBy>Mounsey Helen</cp:lastModifiedBy>
  <cp:revision>1</cp:revision>
  <dcterms:created xsi:type="dcterms:W3CDTF">2014-11-27T16:46:00Z</dcterms:created>
  <dcterms:modified xsi:type="dcterms:W3CDTF">2014-11-27T16:49:00Z</dcterms:modified>
</cp:coreProperties>
</file>