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178"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tblGrid>
      <w:tr w:rsidR="00A74D0E" w:rsidRPr="006F4E02" w:rsidTr="005F4344">
        <w:tc>
          <w:tcPr>
            <w:tcW w:w="7054" w:type="dxa"/>
            <w:shd w:val="clear" w:color="auto" w:fill="E0E0E0"/>
          </w:tcPr>
          <w:p w:rsidR="00A74D0E" w:rsidRPr="006F4E02" w:rsidRDefault="00A74D0E" w:rsidP="005F4344">
            <w:pPr>
              <w:shd w:val="clear" w:color="auto" w:fill="D9D9D9"/>
              <w:spacing w:after="0" w:line="240" w:lineRule="auto"/>
              <w:jc w:val="center"/>
              <w:rPr>
                <w:b/>
                <w:bCs/>
                <w:color w:val="CC0066"/>
                <w:sz w:val="20"/>
                <w:szCs w:val="20"/>
                <w:lang w:eastAsia="en-GB"/>
              </w:rPr>
            </w:pPr>
          </w:p>
          <w:p w:rsidR="00A74D0E" w:rsidRPr="006F4E02" w:rsidRDefault="00A74D0E" w:rsidP="005F4344">
            <w:pPr>
              <w:shd w:val="clear" w:color="auto" w:fill="D9D9D9"/>
              <w:spacing w:after="0" w:line="240" w:lineRule="auto"/>
              <w:jc w:val="center"/>
              <w:rPr>
                <w:b/>
                <w:bCs/>
                <w:color w:val="990033"/>
                <w:sz w:val="28"/>
                <w:szCs w:val="28"/>
                <w:lang w:eastAsia="en-GB"/>
              </w:rPr>
            </w:pPr>
            <w:r w:rsidRPr="006F4E02">
              <w:rPr>
                <w:b/>
                <w:bCs/>
                <w:color w:val="990033"/>
                <w:sz w:val="28"/>
                <w:szCs w:val="28"/>
                <w:lang w:eastAsia="en-GB"/>
              </w:rPr>
              <w:t xml:space="preserve">HOME OFFICE </w:t>
            </w:r>
          </w:p>
          <w:p w:rsidR="00A74D0E" w:rsidRPr="006F4E02" w:rsidRDefault="00A74D0E" w:rsidP="005F4344">
            <w:pPr>
              <w:shd w:val="clear" w:color="auto" w:fill="D9D9D9"/>
              <w:spacing w:after="0" w:line="240" w:lineRule="auto"/>
              <w:jc w:val="center"/>
              <w:rPr>
                <w:b/>
                <w:bCs/>
                <w:color w:val="990033"/>
                <w:sz w:val="28"/>
                <w:szCs w:val="28"/>
                <w:lang w:eastAsia="en-GB"/>
              </w:rPr>
            </w:pPr>
          </w:p>
          <w:p w:rsidR="00A74D0E" w:rsidRPr="006F4E02" w:rsidRDefault="00A74D0E" w:rsidP="005F4344">
            <w:pPr>
              <w:shd w:val="clear" w:color="auto" w:fill="D9D9D9"/>
              <w:spacing w:after="0" w:line="240" w:lineRule="auto"/>
              <w:jc w:val="center"/>
              <w:rPr>
                <w:b/>
                <w:bCs/>
                <w:color w:val="990033"/>
                <w:sz w:val="28"/>
                <w:szCs w:val="28"/>
                <w:lang w:eastAsia="en-GB"/>
              </w:rPr>
            </w:pPr>
            <w:r w:rsidRPr="006F4E02">
              <w:rPr>
                <w:b/>
                <w:bCs/>
                <w:color w:val="990033"/>
                <w:sz w:val="28"/>
                <w:szCs w:val="28"/>
                <w:lang w:eastAsia="en-GB"/>
              </w:rPr>
              <w:t>POLICY EQUALITY STATEMENT (PES)</w:t>
            </w:r>
          </w:p>
          <w:p w:rsidR="00A74D0E" w:rsidRPr="006F4E02" w:rsidRDefault="00A74D0E" w:rsidP="005F4344">
            <w:pPr>
              <w:spacing w:after="0" w:line="240" w:lineRule="auto"/>
              <w:rPr>
                <w:rFonts w:ascii="Times New Roman" w:hAnsi="Times New Roman" w:cs="Times New Roman"/>
                <w:sz w:val="20"/>
                <w:szCs w:val="20"/>
                <w:lang w:eastAsia="en-GB"/>
              </w:rPr>
            </w:pPr>
          </w:p>
        </w:tc>
      </w:tr>
    </w:tbl>
    <w:p w:rsidR="00A74D0E" w:rsidRPr="00C03E67" w:rsidRDefault="00A74D0E" w:rsidP="00A74D0E">
      <w:pPr>
        <w:rPr>
          <w:b/>
          <w:bCs/>
        </w:rPr>
      </w:pPr>
    </w:p>
    <w:p w:rsidR="00A74D0E" w:rsidRDefault="007C0AB6" w:rsidP="00A74D0E">
      <w:r>
        <w:rPr>
          <w:noProof/>
          <w:lang w:eastAsia="en-GB"/>
        </w:rPr>
        <w:drawing>
          <wp:inline distT="0" distB="0" distL="0" distR="0">
            <wp:extent cx="876300" cy="7143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6300" cy="714375"/>
                    </a:xfrm>
                    <a:prstGeom prst="rect">
                      <a:avLst/>
                    </a:prstGeom>
                    <a:noFill/>
                    <a:ln w="9525">
                      <a:noFill/>
                      <a:miter lim="800000"/>
                      <a:headEnd/>
                      <a:tailEnd/>
                    </a:ln>
                  </pic:spPr>
                </pic:pic>
              </a:graphicData>
            </a:graphic>
          </wp:inline>
        </w:drawing>
      </w:r>
    </w:p>
    <w:tbl>
      <w:tblPr>
        <w:tblW w:w="8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110"/>
        <w:gridCol w:w="2126"/>
        <w:gridCol w:w="283"/>
        <w:gridCol w:w="1701"/>
        <w:gridCol w:w="371"/>
        <w:gridCol w:w="2072"/>
      </w:tblGrid>
      <w:tr w:rsidR="00A74D0E" w:rsidRPr="006F4E02" w:rsidTr="005F4344">
        <w:trPr>
          <w:trHeight w:val="396"/>
        </w:trPr>
        <w:tc>
          <w:tcPr>
            <w:tcW w:w="8680" w:type="dxa"/>
            <w:gridSpan w:val="7"/>
            <w:shd w:val="clear" w:color="auto" w:fill="E6E6E6"/>
          </w:tcPr>
          <w:p w:rsidR="00A74D0E" w:rsidRPr="006F4E02" w:rsidRDefault="00AC7DDF" w:rsidP="00AC7DDF">
            <w:pPr>
              <w:spacing w:before="120"/>
              <w:rPr>
                <w:b/>
                <w:bCs/>
              </w:rPr>
            </w:pPr>
            <w:r>
              <w:rPr>
                <w:b/>
                <w:bCs/>
              </w:rPr>
              <w:t>Policy on</w:t>
            </w:r>
            <w:r w:rsidR="00206566">
              <w:rPr>
                <w:b/>
                <w:bCs/>
              </w:rPr>
              <w:t xml:space="preserve"> the immigration</w:t>
            </w:r>
            <w:r>
              <w:rPr>
                <w:b/>
                <w:bCs/>
              </w:rPr>
              <w:t xml:space="preserve"> detention of those suffering from mental health problems</w:t>
            </w:r>
          </w:p>
        </w:tc>
      </w:tr>
      <w:tr w:rsidR="00A74D0E" w:rsidRPr="006F4E02" w:rsidTr="005F4344">
        <w:trPr>
          <w:trHeight w:val="400"/>
        </w:trPr>
        <w:tc>
          <w:tcPr>
            <w:tcW w:w="8680" w:type="dxa"/>
            <w:gridSpan w:val="7"/>
          </w:tcPr>
          <w:p w:rsidR="008231DF" w:rsidRPr="00C17EBB" w:rsidRDefault="00176000" w:rsidP="00C17EBB">
            <w:pPr>
              <w:rPr>
                <w:iCs/>
              </w:rPr>
            </w:pPr>
            <w:r>
              <w:rPr>
                <w:iCs/>
              </w:rPr>
              <w:t>Home Office policy in relation to the</w:t>
            </w:r>
            <w:r w:rsidR="00206566">
              <w:rPr>
                <w:iCs/>
              </w:rPr>
              <w:t xml:space="preserve"> immigration </w:t>
            </w:r>
            <w:r>
              <w:rPr>
                <w:iCs/>
              </w:rPr>
              <w:t xml:space="preserve">detention of the mentally ill is set out in </w:t>
            </w:r>
            <w:r w:rsidR="006E49B6">
              <w:rPr>
                <w:iCs/>
              </w:rPr>
              <w:t xml:space="preserve">chapter 55.10 </w:t>
            </w:r>
            <w:r w:rsidR="006F3B0F">
              <w:rPr>
                <w:iCs/>
              </w:rPr>
              <w:t xml:space="preserve">of the Enforcement Instructions and Guidance (EIG). </w:t>
            </w:r>
            <w:r w:rsidR="00BC1924">
              <w:rPr>
                <w:iCs/>
              </w:rPr>
              <w:t>This</w:t>
            </w:r>
            <w:r w:rsidR="0050297C">
              <w:rPr>
                <w:iCs/>
              </w:rPr>
              <w:t xml:space="preserve"> policy </w:t>
            </w:r>
            <w:r w:rsidR="00E96401">
              <w:rPr>
                <w:iCs/>
              </w:rPr>
              <w:t>states that individuals suffering from serious mental illnesses which cannot be satisfactorily managed in detention are only</w:t>
            </w:r>
            <w:r w:rsidR="0045648B">
              <w:rPr>
                <w:iCs/>
              </w:rPr>
              <w:t xml:space="preserve"> considered suitable </w:t>
            </w:r>
            <w:proofErr w:type="gramStart"/>
            <w:r w:rsidR="0045648B">
              <w:rPr>
                <w:iCs/>
              </w:rPr>
              <w:t xml:space="preserve">for </w:t>
            </w:r>
            <w:r w:rsidR="00E96401">
              <w:rPr>
                <w:iCs/>
              </w:rPr>
              <w:t xml:space="preserve"> det</w:t>
            </w:r>
            <w:r w:rsidR="0045648B">
              <w:rPr>
                <w:iCs/>
              </w:rPr>
              <w:t>ention</w:t>
            </w:r>
            <w:proofErr w:type="gramEnd"/>
            <w:r w:rsidR="0045648B">
              <w:rPr>
                <w:iCs/>
              </w:rPr>
              <w:t xml:space="preserve"> in </w:t>
            </w:r>
            <w:r w:rsidR="00E96401">
              <w:rPr>
                <w:iCs/>
              </w:rPr>
              <w:t>“</w:t>
            </w:r>
            <w:r w:rsidR="00E96401" w:rsidRPr="00BB1468">
              <w:rPr>
                <w:i/>
                <w:iCs/>
              </w:rPr>
              <w:t>very</w:t>
            </w:r>
            <w:r w:rsidR="00E96401">
              <w:rPr>
                <w:iCs/>
              </w:rPr>
              <w:t xml:space="preserve"> </w:t>
            </w:r>
            <w:r w:rsidR="008231DF" w:rsidRPr="008231DF">
              <w:rPr>
                <w:i/>
                <w:iCs/>
              </w:rPr>
              <w:t>exceptional circumstances</w:t>
            </w:r>
            <w:r w:rsidR="00E96401">
              <w:rPr>
                <w:i/>
                <w:iCs/>
              </w:rPr>
              <w:t>.”</w:t>
            </w:r>
          </w:p>
          <w:p w:rsidR="00E309F1" w:rsidRDefault="007524F1" w:rsidP="00A8282C">
            <w:r>
              <w:t>Under th</w:t>
            </w:r>
            <w:r w:rsidR="00764CA2">
              <w:t>e</w:t>
            </w:r>
            <w:r>
              <w:t xml:space="preserve"> policy</w:t>
            </w:r>
            <w:r w:rsidR="001D3A6F">
              <w:t>,</w:t>
            </w:r>
            <w:r>
              <w:t xml:space="preserve"> whilst serious mental illness is a relevant factor to be taken into account in deciding whether to authorise, or maintain,</w:t>
            </w:r>
            <w:r w:rsidR="00A8282C">
              <w:t xml:space="preserve"> an </w:t>
            </w:r>
            <w:proofErr w:type="gramStart"/>
            <w:r w:rsidR="00A8282C">
              <w:t xml:space="preserve">individual’s </w:t>
            </w:r>
            <w:r>
              <w:t xml:space="preserve"> detention</w:t>
            </w:r>
            <w:proofErr w:type="gramEnd"/>
            <w:r w:rsidR="001D3A6F">
              <w:t>,</w:t>
            </w:r>
            <w:r>
              <w:t xml:space="preserve"> there is no automatic bar to detention</w:t>
            </w:r>
            <w:r w:rsidR="0050297C">
              <w:t xml:space="preserve">. </w:t>
            </w:r>
            <w:r>
              <w:t xml:space="preserve"> </w:t>
            </w:r>
          </w:p>
          <w:p w:rsidR="00226E8C" w:rsidRPr="00764CA2" w:rsidRDefault="006906DC" w:rsidP="00052D96">
            <w:r>
              <w:t>Responsib</w:t>
            </w:r>
            <w:r w:rsidR="00AC6F7C">
              <w:t>i</w:t>
            </w:r>
            <w:r>
              <w:t xml:space="preserve">lity for </w:t>
            </w:r>
            <w:r w:rsidR="002662AF">
              <w:t xml:space="preserve">commissioning healthcare in detention facilities in England, including mental healthcare, </w:t>
            </w:r>
            <w:r w:rsidR="00052D96">
              <w:t>transferred</w:t>
            </w:r>
            <w:r w:rsidR="002662AF">
              <w:t xml:space="preserve"> to NHS England on 1 September 2014</w:t>
            </w:r>
            <w:r w:rsidR="00AA486B">
              <w:t xml:space="preserve">, with the exception of Campsfield IRC which will follow by April 2015. </w:t>
            </w:r>
          </w:p>
        </w:tc>
      </w:tr>
      <w:tr w:rsidR="00A74D0E" w:rsidRPr="006F4E02" w:rsidTr="005F4344">
        <w:trPr>
          <w:trHeight w:val="400"/>
        </w:trPr>
        <w:tc>
          <w:tcPr>
            <w:tcW w:w="8680" w:type="dxa"/>
            <w:gridSpan w:val="7"/>
            <w:shd w:val="clear" w:color="auto" w:fill="D9D9D9"/>
          </w:tcPr>
          <w:p w:rsidR="00A74D0E" w:rsidRPr="006F4E02" w:rsidRDefault="00A74D0E" w:rsidP="005F4344">
            <w:pPr>
              <w:spacing w:before="120" w:after="120" w:line="240" w:lineRule="auto"/>
              <w:jc w:val="center"/>
              <w:rPr>
                <w:i/>
                <w:iCs/>
              </w:rPr>
            </w:pPr>
            <w:r w:rsidRPr="006F4E02">
              <w:rPr>
                <w:b/>
                <w:bCs/>
              </w:rPr>
              <w:t xml:space="preserve">Summary of the evidence considered in demonstrating due regard to the Public Sector Equality Duty. </w:t>
            </w:r>
          </w:p>
        </w:tc>
      </w:tr>
      <w:tr w:rsidR="00A74D0E" w:rsidRPr="006F4E02" w:rsidTr="005F4344">
        <w:trPr>
          <w:trHeight w:val="400"/>
        </w:trPr>
        <w:tc>
          <w:tcPr>
            <w:tcW w:w="8680" w:type="dxa"/>
            <w:gridSpan w:val="7"/>
          </w:tcPr>
          <w:p w:rsidR="006C1109" w:rsidRDefault="006C1109" w:rsidP="00AF582F">
            <w:pPr>
              <w:spacing w:after="0" w:line="240" w:lineRule="auto"/>
              <w:jc w:val="both"/>
            </w:pPr>
          </w:p>
          <w:p w:rsidR="00764CA2" w:rsidRDefault="002734D8" w:rsidP="002F6D05">
            <w:r w:rsidRPr="002734D8">
              <w:t>To inform this PES the Home Office</w:t>
            </w:r>
            <w:r w:rsidR="00533670">
              <w:t xml:space="preserve"> undertook </w:t>
            </w:r>
            <w:r w:rsidRPr="002734D8">
              <w:t>a targeted</w:t>
            </w:r>
            <w:r>
              <w:t xml:space="preserve"> </w:t>
            </w:r>
            <w:r w:rsidRPr="002734D8">
              <w:t>consultation</w:t>
            </w:r>
            <w:r w:rsidR="00454F7E">
              <w:t xml:space="preserve"> between 24 January 2014 and 21 March 2014</w:t>
            </w:r>
            <w:r w:rsidRPr="002734D8">
              <w:t xml:space="preserve"> of</w:t>
            </w:r>
            <w:r w:rsidR="002E2F85">
              <w:t xml:space="preserve"> a number of</w:t>
            </w:r>
            <w:r w:rsidRPr="002734D8">
              <w:t xml:space="preserve"> partners with an interest in</w:t>
            </w:r>
            <w:r w:rsidR="00E10237">
              <w:t xml:space="preserve"> the detention of those su</w:t>
            </w:r>
            <w:r>
              <w:t>ffering mental health problems</w:t>
            </w:r>
            <w:r w:rsidR="0050297C">
              <w:t>, along with</w:t>
            </w:r>
            <w:r w:rsidR="00592113">
              <w:t xml:space="preserve"> IRC </w:t>
            </w:r>
            <w:r w:rsidRPr="002734D8">
              <w:t>healthcare providers</w:t>
            </w:r>
            <w:r w:rsidR="00592113">
              <w:t xml:space="preserve">. </w:t>
            </w:r>
            <w:r w:rsidR="00E96401">
              <w:t xml:space="preserve"> </w:t>
            </w:r>
            <w:r w:rsidR="00387E93">
              <w:t xml:space="preserve"> </w:t>
            </w:r>
            <w:r w:rsidRPr="002734D8">
              <w:t xml:space="preserve"> </w:t>
            </w:r>
          </w:p>
          <w:p w:rsidR="00AF582F" w:rsidRDefault="00DF36AE" w:rsidP="002F6D05">
            <w:r>
              <w:t>Responses were received from</w:t>
            </w:r>
            <w:r w:rsidR="001D3A6F">
              <w:t>:</w:t>
            </w:r>
            <w:r w:rsidR="0022459E">
              <w:t xml:space="preserve"> Association of Visitors to Immigration Detainees</w:t>
            </w:r>
            <w:r w:rsidR="000F6B57">
              <w:t>,</w:t>
            </w:r>
            <w:r w:rsidR="00B8196A">
              <w:t xml:space="preserve"> </w:t>
            </w:r>
            <w:r w:rsidR="0022459E">
              <w:t>Immigration Law Practitioners Association</w:t>
            </w:r>
            <w:proofErr w:type="gramStart"/>
            <w:r w:rsidR="00533670">
              <w:t xml:space="preserve">, </w:t>
            </w:r>
            <w:r w:rsidR="0022459E">
              <w:t xml:space="preserve"> Medical</w:t>
            </w:r>
            <w:proofErr w:type="gramEnd"/>
            <w:r w:rsidR="0022459E">
              <w:t xml:space="preserve"> Justice, Mental Health in Immigration Detention Action Group, MIND, Refugee Action,</w:t>
            </w:r>
            <w:r w:rsidR="00EE3208">
              <w:t xml:space="preserve"> I</w:t>
            </w:r>
            <w:r w:rsidR="00B8196A">
              <w:t xml:space="preserve">ndependent Monitoring Boards, Her Majesty’s Chief Inspector of Prisons </w:t>
            </w:r>
            <w:r w:rsidR="00066253">
              <w:t xml:space="preserve">and the </w:t>
            </w:r>
            <w:r w:rsidR="00B8196A">
              <w:t>Prisons and Probation Ombudsman</w:t>
            </w:r>
            <w:r w:rsidR="00533670">
              <w:t xml:space="preserve">. </w:t>
            </w:r>
            <w:r w:rsidR="005306FB">
              <w:t xml:space="preserve"> </w:t>
            </w:r>
            <w:r w:rsidR="00533670">
              <w:t>The following s</w:t>
            </w:r>
            <w:r w:rsidR="00B8196A">
              <w:t>ervice providers responded</w:t>
            </w:r>
            <w:r w:rsidR="00533670">
              <w:t xml:space="preserve">: </w:t>
            </w:r>
            <w:r w:rsidR="00B8196A">
              <w:t xml:space="preserve"> </w:t>
            </w:r>
            <w:r w:rsidR="0022459E">
              <w:t xml:space="preserve">GEO (Harmondsworth), </w:t>
            </w:r>
            <w:r w:rsidR="00EE3208">
              <w:t xml:space="preserve">MITIE (Campsfield House), </w:t>
            </w:r>
            <w:r w:rsidR="001D3A6F">
              <w:t>NOMS (</w:t>
            </w:r>
            <w:r w:rsidR="00EE3208">
              <w:t>Morton Hall</w:t>
            </w:r>
            <w:r w:rsidR="001D3A6F">
              <w:t>)</w:t>
            </w:r>
            <w:r w:rsidR="00EE3208">
              <w:t xml:space="preserve"> and Primecare.</w:t>
            </w:r>
          </w:p>
          <w:p w:rsidR="005306FB" w:rsidRDefault="00DF36AE" w:rsidP="00C36BA7">
            <w:r>
              <w:t>In considering whether</w:t>
            </w:r>
            <w:r w:rsidR="00AC78FC">
              <w:t xml:space="preserve"> the Home Office has given </w:t>
            </w:r>
            <w:r>
              <w:t>due regard to the Public Sector Equality Duty consideration was given</w:t>
            </w:r>
            <w:r w:rsidR="005306FB">
              <w:t xml:space="preserve"> to:</w:t>
            </w:r>
          </w:p>
          <w:p w:rsidR="005306FB" w:rsidRDefault="005306FB" w:rsidP="005306FB">
            <w:pPr>
              <w:numPr>
                <w:ilvl w:val="0"/>
                <w:numId w:val="21"/>
              </w:numPr>
            </w:pPr>
            <w:r>
              <w:t>t</w:t>
            </w:r>
            <w:r w:rsidR="00DF36AE">
              <w:t>he</w:t>
            </w:r>
            <w:r>
              <w:t xml:space="preserve"> </w:t>
            </w:r>
            <w:r w:rsidR="009F3BDA">
              <w:t>Immigration Removal Centre</w:t>
            </w:r>
            <w:r w:rsidR="003312DC">
              <w:t xml:space="preserve"> (IRC) </w:t>
            </w:r>
            <w:r w:rsidR="009F3BDA">
              <w:t>and Short Term Holding Facilities</w:t>
            </w:r>
            <w:r w:rsidR="003312DC">
              <w:t xml:space="preserve"> (STHFs)</w:t>
            </w:r>
            <w:r w:rsidR="009F3BDA">
              <w:t xml:space="preserve"> Health and Wellbeing Needs Assessmen</w:t>
            </w:r>
            <w:r w:rsidR="00052D96">
              <w:t>t (HW</w:t>
            </w:r>
            <w:r w:rsidR="00EA26E8">
              <w:t>NA) (</w:t>
            </w:r>
            <w:r w:rsidR="009F3BDA">
              <w:t>August 2014</w:t>
            </w:r>
            <w:r w:rsidR="00EA26E8">
              <w:t>)</w:t>
            </w:r>
            <w:r w:rsidR="00A8282C">
              <w:t xml:space="preserve">; </w:t>
            </w:r>
          </w:p>
          <w:p w:rsidR="00127E71" w:rsidRDefault="00AC78FC" w:rsidP="00226E8C">
            <w:pPr>
              <w:numPr>
                <w:ilvl w:val="0"/>
                <w:numId w:val="21"/>
              </w:numPr>
            </w:pPr>
            <w:r>
              <w:t>the</w:t>
            </w:r>
            <w:r w:rsidR="005306FB">
              <w:t xml:space="preserve"> NHS England </w:t>
            </w:r>
            <w:r w:rsidR="00DF36AE">
              <w:t>Strategy</w:t>
            </w:r>
            <w:r>
              <w:t xml:space="preserve"> and Five Year </w:t>
            </w:r>
            <w:r w:rsidR="0082401C">
              <w:t xml:space="preserve">Action </w:t>
            </w:r>
            <w:r>
              <w:t>Plan for Healthcare Delivery in IRCs and STHFs 2014-2019 (September 2014)</w:t>
            </w:r>
            <w:r w:rsidR="00A8282C">
              <w:t xml:space="preserve">; </w:t>
            </w:r>
            <w:r>
              <w:t xml:space="preserve"> </w:t>
            </w:r>
            <w:r w:rsidR="009F3BDA">
              <w:t xml:space="preserve"> </w:t>
            </w:r>
          </w:p>
          <w:p w:rsidR="004E4D7F" w:rsidRPr="005306FB" w:rsidRDefault="000F6B57" w:rsidP="004E4D7F">
            <w:r>
              <w:t>Both of these documents</w:t>
            </w:r>
            <w:r w:rsidR="004E4D7F">
              <w:t xml:space="preserve"> have been produced in relation to the transfer of healthcare commissioning</w:t>
            </w:r>
            <w:r>
              <w:t xml:space="preserve"> to NHS England</w:t>
            </w:r>
            <w:r w:rsidR="004E4D7F">
              <w:t xml:space="preserve"> referred to above. </w:t>
            </w:r>
          </w:p>
          <w:p w:rsidR="00E20596" w:rsidRDefault="00C36BA7" w:rsidP="00C36BA7">
            <w:pPr>
              <w:rPr>
                <w:b/>
                <w:u w:val="single"/>
              </w:rPr>
            </w:pPr>
            <w:r w:rsidRPr="00F008FC">
              <w:rPr>
                <w:b/>
                <w:u w:val="single"/>
              </w:rPr>
              <w:lastRenderedPageBreak/>
              <w:t>Disability</w:t>
            </w:r>
          </w:p>
          <w:p w:rsidR="00C36BA7" w:rsidRPr="00166E53" w:rsidRDefault="00E20596" w:rsidP="00C36BA7">
            <w:r>
              <w:t>This is the chief protected characteristic identified by respondents to the consultation.</w:t>
            </w:r>
            <w:r w:rsidR="00F73517">
              <w:t xml:space="preserve"> It </w:t>
            </w:r>
            <w:r w:rsidR="001D3A6F">
              <w:t>was</w:t>
            </w:r>
            <w:r w:rsidR="00F73517">
              <w:t xml:space="preserve"> suggested </w:t>
            </w:r>
            <w:r w:rsidR="001D3A6F">
              <w:t xml:space="preserve">that </w:t>
            </w:r>
            <w:r w:rsidR="00F73517">
              <w:t xml:space="preserve">all detainees suffering mental health problems share this characteristic by virtue of their condition. </w:t>
            </w:r>
            <w:r w:rsidR="00166E53">
              <w:t xml:space="preserve"> However, un</w:t>
            </w:r>
            <w:r w:rsidR="009328EF">
              <w:t xml:space="preserve">der the </w:t>
            </w:r>
            <w:r w:rsidR="006F41E2">
              <w:t>Equality Act 2010</w:t>
            </w:r>
            <w:r w:rsidR="00140B99">
              <w:t>,</w:t>
            </w:r>
            <w:r w:rsidR="009328EF">
              <w:t xml:space="preserve"> </w:t>
            </w:r>
            <w:proofErr w:type="gramStart"/>
            <w:r w:rsidR="009328EF">
              <w:t>an individual suffering</w:t>
            </w:r>
            <w:r w:rsidR="00166E53">
              <w:t xml:space="preserve"> </w:t>
            </w:r>
            <w:r w:rsidR="009328EF">
              <w:t>mental health problems</w:t>
            </w:r>
            <w:proofErr w:type="gramEnd"/>
            <w:r w:rsidR="009328EF">
              <w:t xml:space="preserve"> would</w:t>
            </w:r>
            <w:r w:rsidR="00F73517">
              <w:t xml:space="preserve"> only </w:t>
            </w:r>
            <w:r w:rsidR="009328EF">
              <w:t xml:space="preserve">be considered to have </w:t>
            </w:r>
            <w:r w:rsidR="006F41E2">
              <w:t xml:space="preserve">a disability if </w:t>
            </w:r>
            <w:r w:rsidR="009328EF">
              <w:t>th</w:t>
            </w:r>
            <w:r w:rsidR="00F03487">
              <w:t>at</w:t>
            </w:r>
            <w:r w:rsidR="009328EF">
              <w:t xml:space="preserve"> impairment </w:t>
            </w:r>
            <w:r w:rsidR="006F41E2">
              <w:t xml:space="preserve">has a </w:t>
            </w:r>
            <w:r w:rsidR="004B1771">
              <w:t>“</w:t>
            </w:r>
            <w:r w:rsidR="006F41E2">
              <w:t>substantial and long term adverse effect</w:t>
            </w:r>
            <w:r w:rsidR="004B1771">
              <w:t>”</w:t>
            </w:r>
            <w:r w:rsidR="006F41E2">
              <w:t xml:space="preserve"> on the</w:t>
            </w:r>
            <w:r w:rsidR="00537A40">
              <w:t>ir</w:t>
            </w:r>
            <w:r w:rsidR="006F41E2">
              <w:t xml:space="preserve"> ability to carry out normal day-to-day activities. </w:t>
            </w:r>
            <w:r w:rsidR="004711BB">
              <w:t xml:space="preserve"> </w:t>
            </w:r>
          </w:p>
          <w:p w:rsidR="00127E71" w:rsidRDefault="00CB5FF3" w:rsidP="00CB5FF3">
            <w:pPr>
              <w:ind w:left="34"/>
            </w:pPr>
            <w:r>
              <w:t xml:space="preserve">Several respondents pointed to research evidence </w:t>
            </w:r>
            <w:r w:rsidR="00127E71" w:rsidRPr="00127E71">
              <w:t>suggest</w:t>
            </w:r>
            <w:r w:rsidR="00140B99">
              <w:t>ing</w:t>
            </w:r>
            <w:r>
              <w:t xml:space="preserve"> </w:t>
            </w:r>
            <w:r w:rsidR="00C36BA7" w:rsidRPr="00127E71">
              <w:t xml:space="preserve">that detainees </w:t>
            </w:r>
            <w:r w:rsidR="00127E71">
              <w:t xml:space="preserve">are </w:t>
            </w:r>
            <w:r w:rsidR="00C36BA7" w:rsidRPr="00127E71">
              <w:t>more pre-disposed to</w:t>
            </w:r>
            <w:r w:rsidR="00127E71">
              <w:t xml:space="preserve"> </w:t>
            </w:r>
            <w:r w:rsidR="00C36BA7" w:rsidRPr="00127E71">
              <w:t>mental illness than the general</w:t>
            </w:r>
            <w:r w:rsidR="00127E71">
              <w:t xml:space="preserve"> </w:t>
            </w:r>
            <w:r w:rsidR="00C36BA7" w:rsidRPr="00127E71">
              <w:t>population</w:t>
            </w:r>
            <w:r w:rsidR="00127E71">
              <w:t xml:space="preserve"> as a result of the </w:t>
            </w:r>
            <w:r w:rsidR="00C36BA7" w:rsidRPr="00127E71">
              <w:t xml:space="preserve">stressful life experiences </w:t>
            </w:r>
            <w:r w:rsidR="00256B91">
              <w:t xml:space="preserve">they are likely to have </w:t>
            </w:r>
            <w:r w:rsidR="00127E71">
              <w:t xml:space="preserve">gone </w:t>
            </w:r>
            <w:r w:rsidR="00C36BA7" w:rsidRPr="00127E71">
              <w:t>through in</w:t>
            </w:r>
            <w:r w:rsidR="00127E71">
              <w:t xml:space="preserve"> the </w:t>
            </w:r>
            <w:r w:rsidR="00C36BA7" w:rsidRPr="00127E71">
              <w:t>past</w:t>
            </w:r>
            <w:r w:rsidR="00127E71">
              <w:t xml:space="preserve">. </w:t>
            </w:r>
            <w:r w:rsidR="00127E71" w:rsidRPr="00127E71">
              <w:t xml:space="preserve"> </w:t>
            </w:r>
            <w:r w:rsidR="00127E71">
              <w:t>However, the</w:t>
            </w:r>
            <w:r>
              <w:t xml:space="preserve"> NHS England </w:t>
            </w:r>
            <w:r w:rsidR="00C36BA7">
              <w:t>IRC Health and Wellbeing Needs Analysis</w:t>
            </w:r>
            <w:r w:rsidR="00D117FB">
              <w:t xml:space="preserve"> (HWNA)</w:t>
            </w:r>
            <w:r w:rsidR="00C36BA7">
              <w:t xml:space="preserve"> </w:t>
            </w:r>
            <w:proofErr w:type="gramStart"/>
            <w:r w:rsidR="00C36BA7">
              <w:t>indicate</w:t>
            </w:r>
            <w:r>
              <w:t>s</w:t>
            </w:r>
            <w:proofErr w:type="gramEnd"/>
            <w:r>
              <w:t xml:space="preserve"> that</w:t>
            </w:r>
            <w:r w:rsidR="00C36BA7">
              <w:t xml:space="preserve"> levels of </w:t>
            </w:r>
            <w:r w:rsidR="00C36BA7" w:rsidRPr="00127E71">
              <w:rPr>
                <w:u w:val="single"/>
              </w:rPr>
              <w:t>serious</w:t>
            </w:r>
            <w:r w:rsidR="00C36BA7">
              <w:t xml:space="preserve"> mental health</w:t>
            </w:r>
            <w:r w:rsidR="00E714CA">
              <w:t xml:space="preserve"> problems amongst the </w:t>
            </w:r>
            <w:r w:rsidR="00C36BA7">
              <w:t xml:space="preserve">detained population </w:t>
            </w:r>
            <w:r w:rsidR="00C56EDF">
              <w:t>may</w:t>
            </w:r>
            <w:r w:rsidR="00E714CA">
              <w:t>, in fact,</w:t>
            </w:r>
            <w:r w:rsidR="00C56EDF">
              <w:t xml:space="preserve"> be relatively</w:t>
            </w:r>
            <w:r w:rsidR="00E714CA">
              <w:t xml:space="preserve"> </w:t>
            </w:r>
            <w:r w:rsidR="00C36BA7">
              <w:t xml:space="preserve">low.  </w:t>
            </w:r>
            <w:r w:rsidR="00C36BA7" w:rsidRPr="00ED157D">
              <w:t xml:space="preserve">  </w:t>
            </w:r>
          </w:p>
          <w:p w:rsidR="00145445" w:rsidRDefault="00256B91" w:rsidP="00145445">
            <w:pPr>
              <w:numPr>
                <w:ilvl w:val="0"/>
                <w:numId w:val="24"/>
              </w:numPr>
              <w:spacing w:after="0"/>
              <w:rPr>
                <w:u w:val="single"/>
              </w:rPr>
            </w:pPr>
            <w:r>
              <w:rPr>
                <w:u w:val="single"/>
              </w:rPr>
              <w:t>Detainees’ e</w:t>
            </w:r>
            <w:r w:rsidR="00A14A8C" w:rsidRPr="00A14A8C">
              <w:rPr>
                <w:u w:val="single"/>
              </w:rPr>
              <w:t>xperience of detention</w:t>
            </w:r>
            <w:r w:rsidR="00E20274">
              <w:rPr>
                <w:u w:val="single"/>
              </w:rPr>
              <w:t xml:space="preserve"> </w:t>
            </w:r>
          </w:p>
          <w:p w:rsidR="00C36BA7" w:rsidRPr="00145445" w:rsidRDefault="003E648B" w:rsidP="002F6D05">
            <w:pPr>
              <w:spacing w:after="0"/>
              <w:ind w:left="34"/>
              <w:rPr>
                <w:u w:val="single"/>
              </w:rPr>
            </w:pPr>
            <w:r>
              <w:t xml:space="preserve">Several respondents pointed out </w:t>
            </w:r>
            <w:r w:rsidR="00C36BA7" w:rsidRPr="00127E71">
              <w:t xml:space="preserve">that the experience of detention </w:t>
            </w:r>
            <w:r w:rsidR="00F33BF7">
              <w:t xml:space="preserve">may be </w:t>
            </w:r>
            <w:r w:rsidR="00C36BA7" w:rsidRPr="00127E71">
              <w:t>inherently stressful</w:t>
            </w:r>
            <w:r w:rsidR="00127E71" w:rsidRPr="00127E71">
              <w:t xml:space="preserve"> </w:t>
            </w:r>
            <w:r w:rsidR="00127E71">
              <w:t>as a</w:t>
            </w:r>
            <w:r w:rsidR="00127E71" w:rsidRPr="00127E71">
              <w:t xml:space="preserve"> result of factors such as</w:t>
            </w:r>
            <w:r w:rsidR="00F33BF7">
              <w:t xml:space="preserve"> detainees’ </w:t>
            </w:r>
            <w:r w:rsidR="00127E71" w:rsidRPr="00127E71">
              <w:t>uncertainty over their future in the UK/fear of return</w:t>
            </w:r>
            <w:r w:rsidR="00F33BF7">
              <w:t xml:space="preserve"> and </w:t>
            </w:r>
            <w:r w:rsidR="00127E71" w:rsidRPr="00127E71">
              <w:t>separation from support networks (family and friends) in the community</w:t>
            </w:r>
            <w:r w:rsidR="00127E71">
              <w:t>. As such</w:t>
            </w:r>
            <w:r w:rsidR="00140B99">
              <w:t>,</w:t>
            </w:r>
            <w:r w:rsidR="00FA7C21">
              <w:t xml:space="preserve"> </w:t>
            </w:r>
            <w:r w:rsidR="00127E71">
              <w:t>it may e</w:t>
            </w:r>
            <w:r w:rsidR="00C36BA7" w:rsidRPr="00127E71">
              <w:t>xacerbate</w:t>
            </w:r>
            <w:r w:rsidR="00FA7C21">
              <w:t xml:space="preserve"> </w:t>
            </w:r>
            <w:r w:rsidR="00C36BA7" w:rsidRPr="00127E71">
              <w:t>existing mental health conditions or</w:t>
            </w:r>
            <w:r w:rsidR="00127E71" w:rsidRPr="00127E71">
              <w:t>,</w:t>
            </w:r>
            <w:r w:rsidR="00E20274">
              <w:t xml:space="preserve"> in some cases,</w:t>
            </w:r>
            <w:r w:rsidR="00F33BF7">
              <w:t xml:space="preserve"> give rise to</w:t>
            </w:r>
            <w:r w:rsidR="002E2F85">
              <w:t xml:space="preserve"> them.</w:t>
            </w:r>
            <w:r w:rsidR="005D0BD2">
              <w:t xml:space="preserve"> </w:t>
            </w:r>
          </w:p>
          <w:p w:rsidR="002F6D05" w:rsidRDefault="002F6D05" w:rsidP="002F6D05">
            <w:pPr>
              <w:spacing w:after="0"/>
            </w:pPr>
          </w:p>
          <w:p w:rsidR="00C36BA7" w:rsidRPr="00226E8C" w:rsidRDefault="0082401C" w:rsidP="002F6D05">
            <w:pPr>
              <w:spacing w:after="0"/>
            </w:pPr>
            <w:r>
              <w:t>The Home Office is alert to this concern and</w:t>
            </w:r>
            <w:r w:rsidR="00226E8C">
              <w:t xml:space="preserve">, as part of its </w:t>
            </w:r>
            <w:r w:rsidR="000F6B57">
              <w:t>commitment to detainee welfare,</w:t>
            </w:r>
            <w:r w:rsidR="000C023D">
              <w:t xml:space="preserve"> is considering a pilot in one of the </w:t>
            </w:r>
            <w:r w:rsidR="00CB5FF3">
              <w:t>IRC</w:t>
            </w:r>
            <w:r w:rsidR="000C023D">
              <w:t>s</w:t>
            </w:r>
            <w:r w:rsidR="000F6B57">
              <w:t xml:space="preserve"> that would</w:t>
            </w:r>
            <w:r w:rsidR="00226E8C">
              <w:t xml:space="preserve"> integrate </w:t>
            </w:r>
            <w:r w:rsidR="00CB5FF3" w:rsidRPr="00226E8C">
              <w:t>the identification of mental health</w:t>
            </w:r>
            <w:r w:rsidR="00226E8C" w:rsidRPr="00226E8C">
              <w:t xml:space="preserve"> problems and their management</w:t>
            </w:r>
            <w:r w:rsidR="000C023D">
              <w:t xml:space="preserve"> more closely into the IRC’s primary role in detaining individuals in order to facilitate </w:t>
            </w:r>
            <w:proofErr w:type="spellStart"/>
            <w:r w:rsidR="000C023D">
              <w:t>their</w:t>
            </w:r>
            <w:proofErr w:type="spellEnd"/>
            <w:r w:rsidR="000C023D">
              <w:t xml:space="preserve"> return</w:t>
            </w:r>
            <w:r w:rsidR="00226E8C" w:rsidRPr="00226E8C">
              <w:t xml:space="preserve">. </w:t>
            </w:r>
            <w:r w:rsidR="00A476EE" w:rsidRPr="00226E8C">
              <w:t xml:space="preserve"> </w:t>
            </w:r>
            <w:r w:rsidR="001D50CA" w:rsidRPr="00226E8C">
              <w:t xml:space="preserve"> </w:t>
            </w:r>
            <w:r w:rsidR="00E20274" w:rsidRPr="00226E8C">
              <w:t xml:space="preserve">  </w:t>
            </w:r>
          </w:p>
          <w:p w:rsidR="002F6D05" w:rsidRDefault="002F6D05" w:rsidP="002F6D05">
            <w:pPr>
              <w:spacing w:after="0"/>
            </w:pPr>
          </w:p>
          <w:p w:rsidR="001C1DA4" w:rsidRDefault="00256B91" w:rsidP="00ED69B9">
            <w:pPr>
              <w:numPr>
                <w:ilvl w:val="0"/>
                <w:numId w:val="24"/>
              </w:numPr>
              <w:spacing w:after="0"/>
              <w:rPr>
                <w:u w:val="single"/>
              </w:rPr>
            </w:pPr>
            <w:r>
              <w:rPr>
                <w:u w:val="single"/>
              </w:rPr>
              <w:t>I</w:t>
            </w:r>
            <w:r w:rsidR="00FA7C21" w:rsidRPr="00FA7C21">
              <w:rPr>
                <w:u w:val="single"/>
              </w:rPr>
              <w:t>dentifying</w:t>
            </w:r>
            <w:r w:rsidR="00E54509">
              <w:rPr>
                <w:u w:val="single"/>
              </w:rPr>
              <w:t xml:space="preserve"> detainees with</w:t>
            </w:r>
            <w:r w:rsidR="00FA7C21" w:rsidRPr="00FA7C21">
              <w:rPr>
                <w:u w:val="single"/>
              </w:rPr>
              <w:t xml:space="preserve"> mental health </w:t>
            </w:r>
            <w:r w:rsidR="00A14A8C">
              <w:rPr>
                <w:u w:val="single"/>
              </w:rPr>
              <w:t xml:space="preserve">problems </w:t>
            </w:r>
          </w:p>
          <w:p w:rsidR="00C36BA7" w:rsidRPr="001732C4" w:rsidRDefault="002C04F2" w:rsidP="00B5106B">
            <w:pPr>
              <w:spacing w:after="0"/>
              <w:rPr>
                <w:b/>
                <w:u w:val="single"/>
              </w:rPr>
            </w:pPr>
            <w:r>
              <w:t>Some respondents</w:t>
            </w:r>
            <w:r w:rsidR="005D0BD2">
              <w:t xml:space="preserve"> </w:t>
            </w:r>
            <w:r w:rsidR="007E7224">
              <w:t xml:space="preserve">suggested </w:t>
            </w:r>
            <w:r>
              <w:t>t</w:t>
            </w:r>
            <w:r w:rsidR="00C36BA7" w:rsidRPr="00FA7C21">
              <w:t xml:space="preserve">hat </w:t>
            </w:r>
            <w:r w:rsidR="00A14A8C">
              <w:t xml:space="preserve">factors such as </w:t>
            </w:r>
            <w:r w:rsidR="00C36BA7" w:rsidRPr="00FA7C21">
              <w:t>poor induction health checks</w:t>
            </w:r>
            <w:r w:rsidR="00A14A8C">
              <w:t xml:space="preserve"> on admission to an IRC</w:t>
            </w:r>
            <w:r w:rsidR="00C36BA7" w:rsidRPr="00FA7C21">
              <w:t>, problems obtaining detainees’ past medical records</w:t>
            </w:r>
            <w:r w:rsidR="00A14A8C">
              <w:t xml:space="preserve"> and</w:t>
            </w:r>
            <w:r w:rsidR="00C36BA7" w:rsidRPr="00FA7C21">
              <w:t xml:space="preserve"> language/translation difficulties</w:t>
            </w:r>
            <w:r w:rsidR="005D0BD2">
              <w:t xml:space="preserve"> within IRCs </w:t>
            </w:r>
            <w:r w:rsidR="007E7224">
              <w:t xml:space="preserve">can </w:t>
            </w:r>
            <w:r w:rsidR="00002E58">
              <w:t>result in detainees’ mental health problems not being picked up</w:t>
            </w:r>
            <w:r w:rsidR="00C36BA7" w:rsidRPr="00FA7C21">
              <w:t>.</w:t>
            </w:r>
            <w:r w:rsidR="00607C18">
              <w:t xml:space="preserve"> </w:t>
            </w:r>
          </w:p>
          <w:p w:rsidR="00B5106B" w:rsidRDefault="00B5106B" w:rsidP="00B5106B">
            <w:pPr>
              <w:spacing w:after="0"/>
              <w:rPr>
                <w:color w:val="000000"/>
              </w:rPr>
            </w:pPr>
          </w:p>
          <w:p w:rsidR="003403EA" w:rsidRDefault="00256B91" w:rsidP="00D36D68">
            <w:pPr>
              <w:spacing w:after="0"/>
              <w:rPr>
                <w:color w:val="000000"/>
              </w:rPr>
            </w:pPr>
            <w:r>
              <w:rPr>
                <w:color w:val="000000"/>
              </w:rPr>
              <w:t xml:space="preserve">All </w:t>
            </w:r>
            <w:r w:rsidR="00C36BA7" w:rsidRPr="00ED157D">
              <w:rPr>
                <w:color w:val="000000"/>
              </w:rPr>
              <w:t xml:space="preserve">detainees </w:t>
            </w:r>
            <w:r w:rsidR="00E54509">
              <w:rPr>
                <w:color w:val="000000"/>
              </w:rPr>
              <w:t xml:space="preserve">admitted to an </w:t>
            </w:r>
            <w:r w:rsidR="00C36BA7" w:rsidRPr="00ED157D">
              <w:rPr>
                <w:color w:val="000000"/>
              </w:rPr>
              <w:t>IRC are</w:t>
            </w:r>
            <w:r w:rsidR="00E54509">
              <w:rPr>
                <w:color w:val="000000"/>
              </w:rPr>
              <w:t xml:space="preserve"> </w:t>
            </w:r>
            <w:r w:rsidR="00C36BA7" w:rsidRPr="00ED157D">
              <w:rPr>
                <w:color w:val="000000"/>
              </w:rPr>
              <w:t xml:space="preserve">given a consultation appointment </w:t>
            </w:r>
            <w:r w:rsidR="00140B99">
              <w:rPr>
                <w:color w:val="000000"/>
              </w:rPr>
              <w:t xml:space="preserve">with a </w:t>
            </w:r>
            <w:r w:rsidR="00C36BA7" w:rsidRPr="00ED157D">
              <w:rPr>
                <w:color w:val="000000"/>
              </w:rPr>
              <w:t>doctor within 24 hours of their arrival</w:t>
            </w:r>
            <w:r w:rsidR="00E54509">
              <w:rPr>
                <w:color w:val="000000"/>
              </w:rPr>
              <w:t>,</w:t>
            </w:r>
            <w:r w:rsidR="00C36BA7" w:rsidRPr="00ED157D">
              <w:rPr>
                <w:color w:val="000000"/>
              </w:rPr>
              <w:t xml:space="preserve"> following </w:t>
            </w:r>
            <w:r w:rsidR="00140B99">
              <w:rPr>
                <w:color w:val="000000"/>
              </w:rPr>
              <w:t>their</w:t>
            </w:r>
            <w:r w:rsidR="00E54509">
              <w:rPr>
                <w:color w:val="000000"/>
              </w:rPr>
              <w:t xml:space="preserve"> </w:t>
            </w:r>
            <w:r w:rsidR="00C36BA7" w:rsidRPr="00ED157D">
              <w:rPr>
                <w:color w:val="000000"/>
              </w:rPr>
              <w:t>initial healthcare screening by a nurse</w:t>
            </w:r>
            <w:r w:rsidR="00140B99">
              <w:rPr>
                <w:color w:val="000000"/>
              </w:rPr>
              <w:t xml:space="preserve"> within two hours of admission</w:t>
            </w:r>
            <w:r w:rsidR="00C36BA7" w:rsidRPr="00ED157D">
              <w:rPr>
                <w:color w:val="000000"/>
              </w:rPr>
              <w:t xml:space="preserve">. The nurse may expedite this </w:t>
            </w:r>
            <w:r>
              <w:rPr>
                <w:color w:val="000000"/>
              </w:rPr>
              <w:t xml:space="preserve">where they consider that the individual </w:t>
            </w:r>
            <w:r w:rsidR="00C36BA7" w:rsidRPr="00ED157D">
              <w:rPr>
                <w:color w:val="000000"/>
              </w:rPr>
              <w:t>requires a more immediate consultation.</w:t>
            </w:r>
            <w:r w:rsidR="007040ED">
              <w:rPr>
                <w:color w:val="000000"/>
              </w:rPr>
              <w:t xml:space="preserve"> However, detainees are not</w:t>
            </w:r>
            <w:r w:rsidR="00C36BA7" w:rsidRPr="00ED157D">
              <w:rPr>
                <w:color w:val="000000"/>
              </w:rPr>
              <w:t xml:space="preserve"> </w:t>
            </w:r>
            <w:r w:rsidR="00C36BA7" w:rsidRPr="00E50AE4">
              <w:rPr>
                <w:color w:val="000000"/>
              </w:rPr>
              <w:t>compelled</w:t>
            </w:r>
            <w:r w:rsidR="00E54509">
              <w:rPr>
                <w:color w:val="000000"/>
              </w:rPr>
              <w:t xml:space="preserve"> </w:t>
            </w:r>
            <w:r w:rsidR="00C36BA7" w:rsidRPr="00ED157D">
              <w:rPr>
                <w:color w:val="000000"/>
              </w:rPr>
              <w:t xml:space="preserve">to attend </w:t>
            </w:r>
            <w:r w:rsidR="00C36BA7">
              <w:rPr>
                <w:color w:val="000000"/>
              </w:rPr>
              <w:t>such appointments</w:t>
            </w:r>
            <w:r>
              <w:rPr>
                <w:color w:val="000000"/>
              </w:rPr>
              <w:t xml:space="preserve"> </w:t>
            </w:r>
            <w:r w:rsidR="00C36BA7">
              <w:rPr>
                <w:color w:val="000000"/>
              </w:rPr>
              <w:t>and many choose not to do so</w:t>
            </w:r>
            <w:r>
              <w:rPr>
                <w:color w:val="000000"/>
              </w:rPr>
              <w:t xml:space="preserve">, which may result in mental health problems not being picked up. </w:t>
            </w:r>
            <w:r w:rsidR="00C36BA7">
              <w:rPr>
                <w:color w:val="000000"/>
              </w:rPr>
              <w:t>In addition,</w:t>
            </w:r>
            <w:r w:rsidR="00C36BA7" w:rsidRPr="00ED157D">
              <w:rPr>
                <w:color w:val="000000"/>
              </w:rPr>
              <w:t xml:space="preserve"> a detainee may</w:t>
            </w:r>
            <w:r>
              <w:rPr>
                <w:color w:val="000000"/>
              </w:rPr>
              <w:t xml:space="preserve"> </w:t>
            </w:r>
            <w:r w:rsidR="00C36BA7" w:rsidRPr="00125E81">
              <w:rPr>
                <w:i/>
                <w:color w:val="000000"/>
              </w:rPr>
              <w:t>choose</w:t>
            </w:r>
            <w:r w:rsidR="000C023D">
              <w:rPr>
                <w:i/>
                <w:color w:val="000000"/>
              </w:rPr>
              <w:t>,</w:t>
            </w:r>
            <w:r w:rsidR="00226E8C">
              <w:rPr>
                <w:i/>
                <w:color w:val="000000"/>
              </w:rPr>
              <w:t xml:space="preserve"> </w:t>
            </w:r>
            <w:r w:rsidR="00226E8C" w:rsidRPr="00226E8C">
              <w:rPr>
                <w:color w:val="000000"/>
              </w:rPr>
              <w:t>for their own reasons</w:t>
            </w:r>
            <w:r w:rsidR="000C023D">
              <w:rPr>
                <w:color w:val="000000"/>
              </w:rPr>
              <w:t>,</w:t>
            </w:r>
            <w:r w:rsidR="00C36BA7" w:rsidRPr="00ED157D">
              <w:rPr>
                <w:color w:val="000000"/>
              </w:rPr>
              <w:t xml:space="preserve"> not to disclose</w:t>
            </w:r>
            <w:r>
              <w:rPr>
                <w:color w:val="000000"/>
              </w:rPr>
              <w:t xml:space="preserve"> </w:t>
            </w:r>
            <w:r w:rsidR="00F03487">
              <w:rPr>
                <w:color w:val="000000"/>
              </w:rPr>
              <w:t xml:space="preserve">that </w:t>
            </w:r>
            <w:r>
              <w:rPr>
                <w:color w:val="000000"/>
              </w:rPr>
              <w:t xml:space="preserve">they have </w:t>
            </w:r>
            <w:r w:rsidR="00C36BA7" w:rsidRPr="00ED157D">
              <w:rPr>
                <w:color w:val="000000"/>
              </w:rPr>
              <w:t>a history of mental illness</w:t>
            </w:r>
            <w:r>
              <w:rPr>
                <w:color w:val="000000"/>
              </w:rPr>
              <w:t>.</w:t>
            </w:r>
          </w:p>
          <w:p w:rsidR="00D36D68" w:rsidRDefault="00256B91" w:rsidP="00D36D68">
            <w:pPr>
              <w:spacing w:after="0"/>
              <w:rPr>
                <w:color w:val="000000"/>
              </w:rPr>
            </w:pPr>
            <w:r>
              <w:rPr>
                <w:color w:val="000000"/>
              </w:rPr>
              <w:t xml:space="preserve"> </w:t>
            </w:r>
          </w:p>
          <w:p w:rsidR="00C36BA7" w:rsidRDefault="00256B91" w:rsidP="00D36D68">
            <w:pPr>
              <w:spacing w:after="0"/>
              <w:rPr>
                <w:color w:val="000000"/>
              </w:rPr>
            </w:pPr>
            <w:r>
              <w:rPr>
                <w:color w:val="000000"/>
              </w:rPr>
              <w:t>The</w:t>
            </w:r>
            <w:r w:rsidR="00F06017">
              <w:rPr>
                <w:color w:val="000000"/>
              </w:rPr>
              <w:t xml:space="preserve"> NHS England </w:t>
            </w:r>
            <w:r w:rsidR="0082401C">
              <w:rPr>
                <w:color w:val="000000"/>
              </w:rPr>
              <w:t>Strategy for Healthcare Delivery in IRCs</w:t>
            </w:r>
            <w:r w:rsidR="00C36BA7" w:rsidRPr="00ED157D">
              <w:rPr>
                <w:color w:val="000000"/>
              </w:rPr>
              <w:t xml:space="preserve"> </w:t>
            </w:r>
            <w:r w:rsidR="0082401C">
              <w:rPr>
                <w:color w:val="000000"/>
              </w:rPr>
              <w:t xml:space="preserve">has </w:t>
            </w:r>
            <w:r w:rsidR="00C36BA7" w:rsidRPr="00ED157D">
              <w:rPr>
                <w:color w:val="000000"/>
              </w:rPr>
              <w:t>recommend</w:t>
            </w:r>
            <w:r w:rsidR="0082401C">
              <w:rPr>
                <w:color w:val="000000"/>
              </w:rPr>
              <w:t>ed the</w:t>
            </w:r>
            <w:r w:rsidR="00C36BA7" w:rsidRPr="00ED157D">
              <w:rPr>
                <w:color w:val="000000"/>
              </w:rPr>
              <w:t xml:space="preserve"> introduction of</w:t>
            </w:r>
            <w:r w:rsidR="00100075">
              <w:rPr>
                <w:color w:val="000000"/>
              </w:rPr>
              <w:t xml:space="preserve"> a</w:t>
            </w:r>
            <w:r w:rsidR="00C36BA7" w:rsidRPr="00ED157D">
              <w:rPr>
                <w:color w:val="000000"/>
              </w:rPr>
              <w:t xml:space="preserve"> </w:t>
            </w:r>
            <w:r w:rsidR="00C36BA7" w:rsidRPr="0082401C">
              <w:rPr>
                <w:color w:val="000000"/>
              </w:rPr>
              <w:t>standard initial assessment tool</w:t>
            </w:r>
            <w:r w:rsidR="00D50EF0">
              <w:rPr>
                <w:color w:val="000000"/>
              </w:rPr>
              <w:t xml:space="preserve"> </w:t>
            </w:r>
            <w:r w:rsidR="00C36BA7">
              <w:rPr>
                <w:color w:val="000000"/>
              </w:rPr>
              <w:t>across the detention estate</w:t>
            </w:r>
            <w:r w:rsidR="00C36BA7" w:rsidRPr="00ED157D">
              <w:rPr>
                <w:color w:val="000000"/>
              </w:rPr>
              <w:t xml:space="preserve"> to provide more effective monitoring of presenting health needs on entry</w:t>
            </w:r>
            <w:r w:rsidR="007C5834">
              <w:rPr>
                <w:color w:val="000000"/>
              </w:rPr>
              <w:t xml:space="preserve">. The Home Office supports this. </w:t>
            </w:r>
          </w:p>
          <w:p w:rsidR="00D36D68" w:rsidRDefault="00D36D68" w:rsidP="00D36D68">
            <w:pPr>
              <w:spacing w:after="0"/>
              <w:rPr>
                <w:color w:val="000000"/>
              </w:rPr>
            </w:pPr>
          </w:p>
          <w:p w:rsidR="003403EA" w:rsidRPr="00ED157D" w:rsidRDefault="005C535C" w:rsidP="00D36D68">
            <w:pPr>
              <w:spacing w:after="0"/>
              <w:rPr>
                <w:color w:val="000000"/>
              </w:rPr>
            </w:pPr>
            <w:r>
              <w:rPr>
                <w:color w:val="000000"/>
              </w:rPr>
              <w:lastRenderedPageBreak/>
              <w:t>It has been pointed out th</w:t>
            </w:r>
            <w:r w:rsidR="00073B1E">
              <w:rPr>
                <w:color w:val="000000"/>
              </w:rPr>
              <w:t>at</w:t>
            </w:r>
            <w:r>
              <w:rPr>
                <w:color w:val="000000"/>
              </w:rPr>
              <w:t xml:space="preserve"> night-time moves of detainees may result in mental health problems not being picked up</w:t>
            </w:r>
            <w:r w:rsidR="00F258BD">
              <w:rPr>
                <w:color w:val="000000"/>
              </w:rPr>
              <w:t xml:space="preserve">: </w:t>
            </w:r>
            <w:r w:rsidR="007A36C9">
              <w:rPr>
                <w:color w:val="000000"/>
              </w:rPr>
              <w:t>detainees may be tired on arrival</w:t>
            </w:r>
            <w:r w:rsidR="00630367">
              <w:rPr>
                <w:color w:val="000000"/>
              </w:rPr>
              <w:t xml:space="preserve"> </w:t>
            </w:r>
            <w:r w:rsidR="007A36C9">
              <w:rPr>
                <w:color w:val="000000"/>
              </w:rPr>
              <w:t>and</w:t>
            </w:r>
            <w:r w:rsidR="00AF5E7A">
              <w:rPr>
                <w:color w:val="000000"/>
              </w:rPr>
              <w:t xml:space="preserve"> therefore</w:t>
            </w:r>
            <w:r w:rsidR="007A36C9">
              <w:rPr>
                <w:color w:val="000000"/>
              </w:rPr>
              <w:t xml:space="preserve"> not </w:t>
            </w:r>
            <w:r w:rsidR="00AC6F7C">
              <w:rPr>
                <w:color w:val="000000"/>
              </w:rPr>
              <w:t>ready</w:t>
            </w:r>
            <w:r w:rsidR="007A36C9">
              <w:rPr>
                <w:color w:val="000000"/>
              </w:rPr>
              <w:t xml:space="preserve"> to undergo the initial health screening</w:t>
            </w:r>
            <w:r w:rsidR="00630367">
              <w:rPr>
                <w:color w:val="000000"/>
              </w:rPr>
              <w:t xml:space="preserve"> process</w:t>
            </w:r>
            <w:r w:rsidR="007A36C9">
              <w:rPr>
                <w:color w:val="000000"/>
              </w:rPr>
              <w:t xml:space="preserve">. </w:t>
            </w:r>
            <w:r>
              <w:rPr>
                <w:color w:val="000000"/>
              </w:rPr>
              <w:t xml:space="preserve"> </w:t>
            </w:r>
            <w:r w:rsidR="003403EA">
              <w:rPr>
                <w:color w:val="000000"/>
              </w:rPr>
              <w:t xml:space="preserve">Although the Home Office </w:t>
            </w:r>
            <w:r w:rsidR="007A36C9">
              <w:rPr>
                <w:color w:val="000000"/>
              </w:rPr>
              <w:t>i</w:t>
            </w:r>
            <w:r w:rsidR="003403EA">
              <w:rPr>
                <w:color w:val="000000"/>
              </w:rPr>
              <w:t>s committed to minimis</w:t>
            </w:r>
            <w:r w:rsidR="00140B99">
              <w:rPr>
                <w:color w:val="000000"/>
              </w:rPr>
              <w:t>ing</w:t>
            </w:r>
            <w:r w:rsidR="003403EA">
              <w:rPr>
                <w:color w:val="000000"/>
              </w:rPr>
              <w:t xml:space="preserve"> night time moves of detainees</w:t>
            </w:r>
            <w:r w:rsidR="007040ED">
              <w:rPr>
                <w:color w:val="000000"/>
              </w:rPr>
              <w:t xml:space="preserve"> where possible</w:t>
            </w:r>
            <w:r w:rsidR="003403EA">
              <w:rPr>
                <w:color w:val="000000"/>
              </w:rPr>
              <w:t xml:space="preserve">, on occasions they are necessary for operational reasons. Where this happens, the Home Office is exploring whether initial induction healthcare checks taking place after late arrivals should be followed up later.   </w:t>
            </w:r>
          </w:p>
          <w:p w:rsidR="00D36D68" w:rsidRDefault="00D36D68" w:rsidP="00D36D68">
            <w:pPr>
              <w:spacing w:after="0"/>
              <w:rPr>
                <w:color w:val="000000"/>
              </w:rPr>
            </w:pPr>
          </w:p>
          <w:p w:rsidR="003403EA" w:rsidRDefault="009C7703" w:rsidP="00D36D68">
            <w:pPr>
              <w:spacing w:after="0"/>
              <w:rPr>
                <w:color w:val="000000"/>
              </w:rPr>
            </w:pPr>
            <w:r>
              <w:rPr>
                <w:color w:val="000000"/>
              </w:rPr>
              <w:t>Problems surrounding translation services</w:t>
            </w:r>
            <w:r w:rsidR="003403EA">
              <w:rPr>
                <w:color w:val="000000"/>
              </w:rPr>
              <w:t xml:space="preserve"> </w:t>
            </w:r>
            <w:r w:rsidR="00226E8C">
              <w:rPr>
                <w:color w:val="000000"/>
              </w:rPr>
              <w:t>have been highlighted to the Home Office</w:t>
            </w:r>
            <w:r w:rsidR="00600A8E">
              <w:rPr>
                <w:color w:val="000000"/>
              </w:rPr>
              <w:t xml:space="preserve"> and may also result in mental health problems not being picked up</w:t>
            </w:r>
            <w:r w:rsidR="00ED69B9">
              <w:rPr>
                <w:color w:val="000000"/>
              </w:rPr>
              <w:t xml:space="preserve">. It </w:t>
            </w:r>
            <w:r w:rsidR="003403EA">
              <w:rPr>
                <w:color w:val="000000"/>
              </w:rPr>
              <w:t>is not practica</w:t>
            </w:r>
            <w:r w:rsidR="00140B99">
              <w:rPr>
                <w:color w:val="000000"/>
              </w:rPr>
              <w:t>b</w:t>
            </w:r>
            <w:r w:rsidR="003403EA">
              <w:rPr>
                <w:color w:val="000000"/>
              </w:rPr>
              <w:t>l</w:t>
            </w:r>
            <w:r w:rsidR="00140B99">
              <w:rPr>
                <w:color w:val="000000"/>
              </w:rPr>
              <w:t>e</w:t>
            </w:r>
            <w:r w:rsidR="003403EA">
              <w:rPr>
                <w:color w:val="000000"/>
              </w:rPr>
              <w:t xml:space="preserve"> for an interpreter to be physically present for the majority of health screenings.</w:t>
            </w:r>
            <w:r w:rsidR="00ED69B9">
              <w:rPr>
                <w:color w:val="000000"/>
              </w:rPr>
              <w:t xml:space="preserve"> However, </w:t>
            </w:r>
            <w:r w:rsidR="00140B99">
              <w:rPr>
                <w:color w:val="000000"/>
              </w:rPr>
              <w:t>healthcare staff</w:t>
            </w:r>
            <w:r w:rsidR="003403EA">
              <w:rPr>
                <w:color w:val="000000"/>
              </w:rPr>
              <w:t xml:space="preserve"> </w:t>
            </w:r>
            <w:r w:rsidR="003403EA" w:rsidRPr="00ED157D">
              <w:rPr>
                <w:color w:val="000000"/>
              </w:rPr>
              <w:t xml:space="preserve">at all </w:t>
            </w:r>
            <w:r w:rsidR="003403EA">
              <w:rPr>
                <w:color w:val="000000"/>
              </w:rPr>
              <w:t>IRCs</w:t>
            </w:r>
            <w:r w:rsidR="003403EA" w:rsidRPr="00ED157D">
              <w:rPr>
                <w:color w:val="000000"/>
              </w:rPr>
              <w:t xml:space="preserve"> have access to telephone interpreting services</w:t>
            </w:r>
            <w:r w:rsidR="00ED69B9">
              <w:rPr>
                <w:color w:val="000000"/>
              </w:rPr>
              <w:t xml:space="preserve">, </w:t>
            </w:r>
            <w:r w:rsidR="003403EA" w:rsidRPr="00ED157D">
              <w:rPr>
                <w:color w:val="000000"/>
              </w:rPr>
              <w:t>which may be used during consultations with detainees</w:t>
            </w:r>
            <w:r w:rsidR="00073B1E">
              <w:rPr>
                <w:color w:val="000000"/>
              </w:rPr>
              <w:t>,</w:t>
            </w:r>
            <w:r w:rsidR="00370DDA">
              <w:rPr>
                <w:color w:val="000000"/>
              </w:rPr>
              <w:t xml:space="preserve"> and it is open </w:t>
            </w:r>
            <w:r w:rsidR="00226E8C">
              <w:rPr>
                <w:color w:val="000000"/>
              </w:rPr>
              <w:t xml:space="preserve">to IRC medical staff to request </w:t>
            </w:r>
            <w:r w:rsidR="007040ED">
              <w:rPr>
                <w:color w:val="000000"/>
              </w:rPr>
              <w:t>such</w:t>
            </w:r>
            <w:r w:rsidR="00226E8C">
              <w:rPr>
                <w:color w:val="000000"/>
              </w:rPr>
              <w:t xml:space="preserve"> services whe</w:t>
            </w:r>
            <w:r w:rsidR="00370DDA">
              <w:rPr>
                <w:color w:val="000000"/>
              </w:rPr>
              <w:t xml:space="preserve">never </w:t>
            </w:r>
            <w:r w:rsidR="00226E8C">
              <w:rPr>
                <w:color w:val="000000"/>
              </w:rPr>
              <w:t xml:space="preserve">they consider them to be necessary. </w:t>
            </w:r>
            <w:r w:rsidR="003403EA">
              <w:rPr>
                <w:color w:val="000000"/>
              </w:rPr>
              <w:t xml:space="preserve">The Home Office </w:t>
            </w:r>
            <w:r w:rsidR="0099012D">
              <w:rPr>
                <w:color w:val="000000"/>
              </w:rPr>
              <w:t xml:space="preserve">will </w:t>
            </w:r>
            <w:r w:rsidR="003403EA">
              <w:rPr>
                <w:color w:val="000000"/>
              </w:rPr>
              <w:t xml:space="preserve">remind IRCs </w:t>
            </w:r>
            <w:r w:rsidR="0099012D">
              <w:rPr>
                <w:color w:val="000000"/>
              </w:rPr>
              <w:t>of the need to use</w:t>
            </w:r>
            <w:r w:rsidR="003403EA">
              <w:rPr>
                <w:color w:val="000000"/>
              </w:rPr>
              <w:t xml:space="preserve"> </w:t>
            </w:r>
            <w:r w:rsidR="00370DDA">
              <w:rPr>
                <w:color w:val="000000"/>
              </w:rPr>
              <w:t xml:space="preserve">translation </w:t>
            </w:r>
            <w:r w:rsidR="003403EA">
              <w:rPr>
                <w:color w:val="000000"/>
              </w:rPr>
              <w:t>services appropriately and wherever necessary</w:t>
            </w:r>
            <w:r w:rsidR="00145445">
              <w:rPr>
                <w:color w:val="000000"/>
              </w:rPr>
              <w:t>.</w:t>
            </w:r>
          </w:p>
          <w:p w:rsidR="00D36D68" w:rsidRDefault="003403EA" w:rsidP="00D36D68">
            <w:pPr>
              <w:spacing w:after="0"/>
              <w:rPr>
                <w:color w:val="000000"/>
              </w:rPr>
            </w:pPr>
            <w:r>
              <w:rPr>
                <w:color w:val="000000"/>
              </w:rPr>
              <w:t xml:space="preserve"> </w:t>
            </w:r>
          </w:p>
          <w:p w:rsidR="00B5106B" w:rsidRPr="00AF5E7A" w:rsidRDefault="003F16DB" w:rsidP="00D36D68">
            <w:pPr>
              <w:spacing w:after="0"/>
              <w:rPr>
                <w:b/>
                <w:i/>
              </w:rPr>
            </w:pPr>
            <w:r>
              <w:rPr>
                <w:color w:val="000000"/>
              </w:rPr>
              <w:t xml:space="preserve">The </w:t>
            </w:r>
            <w:r w:rsidR="00E714CA">
              <w:rPr>
                <w:color w:val="000000"/>
              </w:rPr>
              <w:t xml:space="preserve">NHS England </w:t>
            </w:r>
            <w:r w:rsidR="00C36BA7" w:rsidRPr="00ED157D">
              <w:t>Strategy</w:t>
            </w:r>
            <w:r>
              <w:t xml:space="preserve"> has </w:t>
            </w:r>
            <w:r w:rsidR="00C36BA7" w:rsidRPr="00ED157D">
              <w:t>recommend</w:t>
            </w:r>
            <w:r>
              <w:t>ed that</w:t>
            </w:r>
            <w:r w:rsidR="00C36BA7" w:rsidRPr="00ED157D">
              <w:t xml:space="preserve"> consideration should be given</w:t>
            </w:r>
            <w:r w:rsidR="00073B1E">
              <w:t xml:space="preserve"> by healthcare commissioners</w:t>
            </w:r>
            <w:r w:rsidR="00C36BA7" w:rsidRPr="00ED157D">
              <w:t xml:space="preserve"> to mental health provision that is </w:t>
            </w:r>
            <w:r w:rsidR="00C36BA7" w:rsidRPr="00ED69B9">
              <w:rPr>
                <w:i/>
              </w:rPr>
              <w:t>“culturally sensitive and/or delivered in detainees’ own languages</w:t>
            </w:r>
            <w:r w:rsidR="00260027">
              <w:rPr>
                <w:i/>
              </w:rPr>
              <w:t>.</w:t>
            </w:r>
            <w:r w:rsidR="00C36BA7" w:rsidRPr="00ED69B9">
              <w:rPr>
                <w:i/>
              </w:rPr>
              <w:t>”</w:t>
            </w:r>
            <w:r w:rsidR="007F4134" w:rsidRPr="00ED69B9">
              <w:rPr>
                <w:i/>
              </w:rPr>
              <w:t xml:space="preserve"> </w:t>
            </w:r>
            <w:r w:rsidR="00073B1E">
              <w:rPr>
                <w:i/>
              </w:rPr>
              <w:t xml:space="preserve"> </w:t>
            </w:r>
            <w:r w:rsidR="002A5475" w:rsidRPr="002A5475">
              <w:t>The Home Office supports this.</w:t>
            </w:r>
            <w:r w:rsidR="002A5475">
              <w:rPr>
                <w:i/>
              </w:rPr>
              <w:t xml:space="preserve"> </w:t>
            </w:r>
          </w:p>
          <w:p w:rsidR="00D36D68" w:rsidRPr="00ED69B9" w:rsidRDefault="00D36D68" w:rsidP="00D36D68">
            <w:pPr>
              <w:spacing w:after="0"/>
              <w:rPr>
                <w:i/>
              </w:rPr>
            </w:pPr>
          </w:p>
          <w:p w:rsidR="00256B91" w:rsidRDefault="002B6859" w:rsidP="00ED69B9">
            <w:pPr>
              <w:numPr>
                <w:ilvl w:val="0"/>
                <w:numId w:val="24"/>
              </w:numPr>
              <w:spacing w:after="0"/>
              <w:rPr>
                <w:u w:val="single"/>
              </w:rPr>
            </w:pPr>
            <w:r w:rsidRPr="002B6859">
              <w:rPr>
                <w:u w:val="single"/>
              </w:rPr>
              <w:t>Specialist</w:t>
            </w:r>
            <w:r w:rsidR="005C38A6">
              <w:rPr>
                <w:u w:val="single"/>
              </w:rPr>
              <w:t xml:space="preserve"> mental health i</w:t>
            </w:r>
            <w:r w:rsidRPr="002B6859">
              <w:rPr>
                <w:u w:val="single"/>
              </w:rPr>
              <w:t>nterventions</w:t>
            </w:r>
          </w:p>
          <w:p w:rsidR="00C36BA7" w:rsidRDefault="006C1F89" w:rsidP="00256B91">
            <w:pPr>
              <w:spacing w:after="0"/>
            </w:pPr>
            <w:r>
              <w:t>Several respondents commented that mental healthcare in IRCs is not equivalent to that provided in the community</w:t>
            </w:r>
            <w:r w:rsidR="007040ED">
              <w:t xml:space="preserve">, and they felt that this was caused by not enough </w:t>
            </w:r>
            <w:r w:rsidR="00C36BA7" w:rsidRPr="002B6859">
              <w:t>specialist mental health intervention</w:t>
            </w:r>
            <w:r w:rsidR="00A14A8C">
              <w:t xml:space="preserve">s </w:t>
            </w:r>
            <w:r w:rsidR="00C36BA7" w:rsidRPr="002B6859">
              <w:t>(e</w:t>
            </w:r>
            <w:r w:rsidR="000C023D">
              <w:t>.</w:t>
            </w:r>
            <w:r w:rsidR="00C36BA7" w:rsidRPr="002B6859">
              <w:t>g</w:t>
            </w:r>
            <w:r w:rsidR="000C023D">
              <w:t>.</w:t>
            </w:r>
            <w:r w:rsidR="00C36BA7" w:rsidRPr="002B6859">
              <w:t xml:space="preserve"> psychologists, mental health social workers, counsellors, support groups)</w:t>
            </w:r>
            <w:r w:rsidR="00BC7A05">
              <w:t xml:space="preserve"> </w:t>
            </w:r>
            <w:r w:rsidR="007040ED">
              <w:t xml:space="preserve">being </w:t>
            </w:r>
            <w:r w:rsidR="00BC7A05">
              <w:t xml:space="preserve">available </w:t>
            </w:r>
            <w:r>
              <w:t>in detention.</w:t>
            </w:r>
            <w:r w:rsidR="00AD2A7A">
              <w:t xml:space="preserve"> </w:t>
            </w:r>
          </w:p>
          <w:p w:rsidR="00372BFF" w:rsidRDefault="00372BFF" w:rsidP="00E20274">
            <w:pPr>
              <w:spacing w:after="0"/>
            </w:pPr>
          </w:p>
          <w:p w:rsidR="00E20274" w:rsidRDefault="002C04F2" w:rsidP="00E20274">
            <w:pPr>
              <w:spacing w:after="0"/>
            </w:pPr>
            <w:r>
              <w:t>M</w:t>
            </w:r>
            <w:r w:rsidR="005306FB">
              <w:t>ental health was identified as one of the key issues in the HWNA. The results of the HWNA have been incorporated into NHS England’s Strategy and will be used to inform decisions o</w:t>
            </w:r>
            <w:r>
              <w:t>n</w:t>
            </w:r>
            <w:r w:rsidR="005306FB">
              <w:t xml:space="preserve"> the future commissioning of health services in IRCs, including staffing levels and competencies. </w:t>
            </w:r>
            <w:r w:rsidR="00C36BA7" w:rsidRPr="00ED157D">
              <w:t xml:space="preserve"> </w:t>
            </w:r>
          </w:p>
          <w:p w:rsidR="003F16DB" w:rsidRDefault="003F16DB" w:rsidP="00E20274">
            <w:pPr>
              <w:spacing w:after="0"/>
              <w:rPr>
                <w:color w:val="000000"/>
              </w:rPr>
            </w:pPr>
          </w:p>
          <w:p w:rsidR="00C36BA7" w:rsidRDefault="005306FB" w:rsidP="00E20274">
            <w:pPr>
              <w:spacing w:after="0"/>
              <w:rPr>
                <w:color w:val="000000"/>
              </w:rPr>
            </w:pPr>
            <w:r>
              <w:rPr>
                <w:color w:val="000000"/>
              </w:rPr>
              <w:t>T</w:t>
            </w:r>
            <w:r w:rsidR="00C36BA7">
              <w:rPr>
                <w:color w:val="000000"/>
              </w:rPr>
              <w:t>he</w:t>
            </w:r>
            <w:r w:rsidR="001D50CA">
              <w:rPr>
                <w:color w:val="000000"/>
              </w:rPr>
              <w:t xml:space="preserve"> NHS England</w:t>
            </w:r>
            <w:r w:rsidR="00C36BA7">
              <w:rPr>
                <w:color w:val="000000"/>
              </w:rPr>
              <w:t xml:space="preserve"> </w:t>
            </w:r>
            <w:r w:rsidR="00C36BA7" w:rsidRPr="00ED157D">
              <w:rPr>
                <w:color w:val="000000"/>
              </w:rPr>
              <w:t>Strategy</w:t>
            </w:r>
            <w:r>
              <w:rPr>
                <w:color w:val="000000"/>
              </w:rPr>
              <w:t xml:space="preserve"> also </w:t>
            </w:r>
            <w:r w:rsidR="00C36BA7" w:rsidRPr="00ED157D">
              <w:rPr>
                <w:color w:val="000000"/>
              </w:rPr>
              <w:t xml:space="preserve">recommends that </w:t>
            </w:r>
            <w:r w:rsidR="0082401C">
              <w:rPr>
                <w:color w:val="000000"/>
              </w:rPr>
              <w:t xml:space="preserve">healthcare </w:t>
            </w:r>
            <w:r w:rsidR="00C36BA7" w:rsidRPr="00ED157D">
              <w:rPr>
                <w:color w:val="000000"/>
              </w:rPr>
              <w:t>commissioners may wish to ensure detainees have access to counsellors</w:t>
            </w:r>
            <w:r w:rsidR="005C38A6">
              <w:rPr>
                <w:color w:val="000000"/>
              </w:rPr>
              <w:t xml:space="preserve"> and that there should be </w:t>
            </w:r>
            <w:r w:rsidR="00C36BA7" w:rsidRPr="00ED157D">
              <w:rPr>
                <w:color w:val="000000"/>
              </w:rPr>
              <w:t>a minimum number of R</w:t>
            </w:r>
            <w:r w:rsidR="00486806">
              <w:rPr>
                <w:color w:val="000000"/>
              </w:rPr>
              <w:t>egistered Mental Health Nurses (R</w:t>
            </w:r>
            <w:r w:rsidR="00C36BA7" w:rsidRPr="00ED157D">
              <w:rPr>
                <w:color w:val="000000"/>
              </w:rPr>
              <w:t>MNs</w:t>
            </w:r>
            <w:r w:rsidR="00486806">
              <w:rPr>
                <w:color w:val="000000"/>
              </w:rPr>
              <w:t>)</w:t>
            </w:r>
            <w:r w:rsidR="00C36BA7" w:rsidRPr="00ED157D">
              <w:rPr>
                <w:color w:val="000000"/>
              </w:rPr>
              <w:t xml:space="preserve"> in each centre.</w:t>
            </w:r>
            <w:r w:rsidR="005C38A6">
              <w:t xml:space="preserve"> </w:t>
            </w:r>
            <w:r w:rsidR="00073B1E">
              <w:t xml:space="preserve">The Home Office supports this.  </w:t>
            </w:r>
            <w:r w:rsidR="001D50CA">
              <w:t xml:space="preserve">It also </w:t>
            </w:r>
            <w:r w:rsidR="0099012D">
              <w:rPr>
                <w:color w:val="000000"/>
              </w:rPr>
              <w:t>makes clear</w:t>
            </w:r>
            <w:r w:rsidR="0099012D" w:rsidRPr="00025EFE">
              <w:rPr>
                <w:color w:val="000000"/>
              </w:rPr>
              <w:t xml:space="preserve"> </w:t>
            </w:r>
            <w:r w:rsidR="00C36BA7" w:rsidRPr="00025EFE">
              <w:rPr>
                <w:color w:val="000000"/>
              </w:rPr>
              <w:t xml:space="preserve">that the core principle of </w:t>
            </w:r>
            <w:r w:rsidR="0099012D">
              <w:rPr>
                <w:color w:val="000000"/>
              </w:rPr>
              <w:t xml:space="preserve">IRC </w:t>
            </w:r>
            <w:r w:rsidR="00C36BA7" w:rsidRPr="00025EFE">
              <w:rPr>
                <w:color w:val="000000"/>
              </w:rPr>
              <w:t xml:space="preserve">healthcare should be that </w:t>
            </w:r>
            <w:r w:rsidR="0099012D">
              <w:rPr>
                <w:color w:val="000000"/>
              </w:rPr>
              <w:t>it</w:t>
            </w:r>
            <w:r w:rsidR="0099012D" w:rsidRPr="00025EFE">
              <w:rPr>
                <w:color w:val="000000"/>
              </w:rPr>
              <w:t xml:space="preserve"> </w:t>
            </w:r>
            <w:r w:rsidR="00C36BA7" w:rsidRPr="00025EFE">
              <w:rPr>
                <w:color w:val="000000"/>
              </w:rPr>
              <w:t>should be of an “</w:t>
            </w:r>
            <w:r w:rsidR="00C36BA7" w:rsidRPr="00ED69B9">
              <w:rPr>
                <w:i/>
                <w:color w:val="000000"/>
              </w:rPr>
              <w:t>equal standard to that provided in the wider community</w:t>
            </w:r>
            <w:r w:rsidR="00C36BA7" w:rsidRPr="00025EFE">
              <w:rPr>
                <w:color w:val="000000"/>
              </w:rPr>
              <w:t>” and recommends the introduction of national standards for health improvement and prevention amongst the detainee population.</w:t>
            </w:r>
            <w:r w:rsidR="00073B1E">
              <w:rPr>
                <w:color w:val="000000"/>
              </w:rPr>
              <w:t xml:space="preserve">  The Home Office supports this principle.</w:t>
            </w:r>
          </w:p>
          <w:p w:rsidR="00372BFF" w:rsidRDefault="00372BFF" w:rsidP="00E20274">
            <w:pPr>
              <w:spacing w:after="0"/>
              <w:rPr>
                <w:color w:val="000000"/>
              </w:rPr>
            </w:pPr>
          </w:p>
          <w:p w:rsidR="000702FD" w:rsidRPr="005C38A6" w:rsidRDefault="00372BFF" w:rsidP="00ED69B9">
            <w:pPr>
              <w:numPr>
                <w:ilvl w:val="0"/>
                <w:numId w:val="24"/>
              </w:numPr>
              <w:spacing w:after="0"/>
            </w:pPr>
            <w:r w:rsidRPr="00372BFF">
              <w:rPr>
                <w:color w:val="000000"/>
                <w:u w:val="single"/>
              </w:rPr>
              <w:t>Multi disciplinary teams</w:t>
            </w:r>
            <w:r w:rsidR="000702FD" w:rsidRPr="00415014">
              <w:rPr>
                <w:color w:val="000000"/>
                <w:u w:val="single"/>
              </w:rPr>
              <w:t xml:space="preserve"> </w:t>
            </w:r>
            <w:r w:rsidR="00415014" w:rsidRPr="00415014">
              <w:rPr>
                <w:color w:val="000000"/>
                <w:u w:val="single"/>
              </w:rPr>
              <w:t>within IRCs</w:t>
            </w:r>
          </w:p>
          <w:p w:rsidR="00372BFF" w:rsidRDefault="00372BFF" w:rsidP="00372BFF">
            <w:pPr>
              <w:spacing w:after="0"/>
            </w:pPr>
            <w:r>
              <w:t xml:space="preserve">It </w:t>
            </w:r>
            <w:r w:rsidR="0082401C">
              <w:t>was</w:t>
            </w:r>
            <w:r>
              <w:t xml:space="preserve"> pointed</w:t>
            </w:r>
            <w:r w:rsidR="00C43A5D">
              <w:t xml:space="preserve"> out </w:t>
            </w:r>
            <w:r>
              <w:t>by respondents that effective mental health treatment should include wider psychological and social, as well as medical, components.  In this context</w:t>
            </w:r>
            <w:r w:rsidR="00CC4C30">
              <w:t>,</w:t>
            </w:r>
            <w:r>
              <w:t xml:space="preserve"> the importance of establishing multi-disciplinary teams consisting of counsellors, psychologists and faith leaders has been emphasised. </w:t>
            </w:r>
            <w:r w:rsidRPr="002B6859">
              <w:t xml:space="preserve">  </w:t>
            </w:r>
          </w:p>
          <w:p w:rsidR="00E20274" w:rsidRDefault="00E20274" w:rsidP="00E20274">
            <w:pPr>
              <w:spacing w:after="0"/>
              <w:rPr>
                <w:color w:val="000000"/>
                <w:u w:val="single"/>
              </w:rPr>
            </w:pPr>
          </w:p>
          <w:p w:rsidR="00372BFF" w:rsidRDefault="00372BFF" w:rsidP="00372BFF">
            <w:pPr>
              <w:spacing w:after="0"/>
              <w:rPr>
                <w:color w:val="000000"/>
              </w:rPr>
            </w:pPr>
            <w:r>
              <w:rPr>
                <w:color w:val="000000"/>
              </w:rPr>
              <w:lastRenderedPageBreak/>
              <w:t xml:space="preserve">The Home Office </w:t>
            </w:r>
            <w:r w:rsidR="00226E8C">
              <w:rPr>
                <w:color w:val="000000"/>
              </w:rPr>
              <w:t xml:space="preserve">sees merit in this approach and we are looking to establish multi-disciplinary </w:t>
            </w:r>
            <w:r>
              <w:rPr>
                <w:color w:val="000000"/>
              </w:rPr>
              <w:t>teams within IRCs. We will</w:t>
            </w:r>
            <w:r w:rsidR="005D34A8">
              <w:rPr>
                <w:color w:val="000000"/>
              </w:rPr>
              <w:t xml:space="preserve"> consider</w:t>
            </w:r>
            <w:r>
              <w:rPr>
                <w:color w:val="000000"/>
              </w:rPr>
              <w:t xml:space="preserve"> build</w:t>
            </w:r>
            <w:r w:rsidR="005D34A8">
              <w:rPr>
                <w:color w:val="000000"/>
              </w:rPr>
              <w:t>ing</w:t>
            </w:r>
            <w:r>
              <w:rPr>
                <w:color w:val="000000"/>
              </w:rPr>
              <w:t xml:space="preserve"> on arrangements in the existing Assessment Care in Detention and Teamwork (ACDT) system</w:t>
            </w:r>
            <w:r w:rsidR="00F73517">
              <w:rPr>
                <w:color w:val="000000"/>
              </w:rPr>
              <w:t>,</w:t>
            </w:r>
            <w:r>
              <w:rPr>
                <w:color w:val="000000"/>
              </w:rPr>
              <w:t xml:space="preserve"> which already includes the use of multi-disciplinary panels to monitor vulnerable detainees</w:t>
            </w:r>
            <w:r w:rsidR="000C023D">
              <w:rPr>
                <w:color w:val="000000"/>
              </w:rPr>
              <w:t>.</w:t>
            </w:r>
          </w:p>
          <w:p w:rsidR="00372BFF" w:rsidRDefault="00372BFF" w:rsidP="00E20274">
            <w:pPr>
              <w:spacing w:after="0"/>
              <w:rPr>
                <w:color w:val="000000"/>
                <w:u w:val="single"/>
              </w:rPr>
            </w:pPr>
          </w:p>
          <w:p w:rsidR="005C38A6" w:rsidRDefault="00FA7C21" w:rsidP="00ED69B9">
            <w:pPr>
              <w:numPr>
                <w:ilvl w:val="0"/>
                <w:numId w:val="24"/>
              </w:numPr>
              <w:spacing w:after="0"/>
              <w:rPr>
                <w:color w:val="000000"/>
                <w:u w:val="single"/>
              </w:rPr>
            </w:pPr>
            <w:r w:rsidRPr="00FA7C21">
              <w:rPr>
                <w:color w:val="000000"/>
                <w:u w:val="single"/>
              </w:rPr>
              <w:t>Mental health</w:t>
            </w:r>
            <w:r w:rsidR="007E7224">
              <w:rPr>
                <w:color w:val="000000"/>
                <w:u w:val="single"/>
              </w:rPr>
              <w:t xml:space="preserve"> awareness and cultural awareness</w:t>
            </w:r>
            <w:r w:rsidR="00256B91">
              <w:rPr>
                <w:color w:val="000000"/>
                <w:u w:val="single"/>
              </w:rPr>
              <w:t xml:space="preserve"> training</w:t>
            </w:r>
            <w:r w:rsidR="00415014">
              <w:rPr>
                <w:color w:val="000000"/>
                <w:u w:val="single"/>
              </w:rPr>
              <w:t xml:space="preserve"> for staff</w:t>
            </w:r>
            <w:r>
              <w:rPr>
                <w:color w:val="000000"/>
                <w:u w:val="single"/>
              </w:rPr>
              <w:t xml:space="preserve"> </w:t>
            </w:r>
          </w:p>
          <w:p w:rsidR="000D0E05" w:rsidRDefault="002C04F2" w:rsidP="00E20274">
            <w:pPr>
              <w:spacing w:after="0"/>
            </w:pPr>
            <w:r>
              <w:t xml:space="preserve">Some respondents criticised the </w:t>
            </w:r>
            <w:r w:rsidR="00E20274">
              <w:t xml:space="preserve">Home Office </w:t>
            </w:r>
            <w:r w:rsidR="000C023D">
              <w:t>for a perceived</w:t>
            </w:r>
            <w:r w:rsidR="00C36BA7" w:rsidRPr="005C38A6">
              <w:t xml:space="preserve"> lack of</w:t>
            </w:r>
            <w:r w:rsidR="001C1DA4">
              <w:t xml:space="preserve"> </w:t>
            </w:r>
            <w:r w:rsidR="00C36BA7" w:rsidRPr="005C38A6">
              <w:t>training</w:t>
            </w:r>
            <w:r w:rsidR="00C60125">
              <w:t xml:space="preserve"> provided to </w:t>
            </w:r>
            <w:r w:rsidR="00C36BA7" w:rsidRPr="005C38A6">
              <w:t>IRC staff and H</w:t>
            </w:r>
            <w:r w:rsidR="000D0E05">
              <w:t>ome Office</w:t>
            </w:r>
            <w:r w:rsidR="00C36BA7" w:rsidRPr="005C38A6">
              <w:t xml:space="preserve"> caseworkers</w:t>
            </w:r>
            <w:r w:rsidR="001C1DA4">
              <w:t xml:space="preserve"> in mental health awareness</w:t>
            </w:r>
            <w:r w:rsidR="00C60125">
              <w:t xml:space="preserve"> </w:t>
            </w:r>
            <w:r w:rsidR="00B33414">
              <w:t>and cultural awareness</w:t>
            </w:r>
            <w:r w:rsidR="00C60125">
              <w:t xml:space="preserve"> surrounding the issue of mental health</w:t>
            </w:r>
            <w:r w:rsidR="005C38A6">
              <w:t xml:space="preserve">. </w:t>
            </w:r>
            <w:r w:rsidR="00C36BA7" w:rsidRPr="005C38A6">
              <w:t xml:space="preserve"> </w:t>
            </w:r>
          </w:p>
          <w:p w:rsidR="00E20274" w:rsidRDefault="00E20274" w:rsidP="00E20274">
            <w:pPr>
              <w:spacing w:after="0"/>
              <w:rPr>
                <w:color w:val="000000"/>
                <w:u w:val="single"/>
              </w:rPr>
            </w:pPr>
          </w:p>
          <w:p w:rsidR="00C87090" w:rsidRDefault="003037C8" w:rsidP="00E20274">
            <w:pPr>
              <w:spacing w:after="0"/>
              <w:rPr>
                <w:color w:val="000000"/>
              </w:rPr>
            </w:pPr>
            <w:r>
              <w:rPr>
                <w:color w:val="000000"/>
              </w:rPr>
              <w:t>Detainee Custody Officers</w:t>
            </w:r>
            <w:r w:rsidR="00B5106B">
              <w:rPr>
                <w:color w:val="000000"/>
              </w:rPr>
              <w:t xml:space="preserve"> (DCOs) working in IRCs </w:t>
            </w:r>
            <w:r w:rsidRPr="0099012D">
              <w:rPr>
                <w:color w:val="000000"/>
              </w:rPr>
              <w:t>already</w:t>
            </w:r>
            <w:r>
              <w:rPr>
                <w:color w:val="000000"/>
              </w:rPr>
              <w:t xml:space="preserve"> receive training in this area but we will explore how it might be enhanced. We will also scope a training package for Immigration Enforcement staff working in</w:t>
            </w:r>
            <w:r w:rsidR="00B5106B">
              <w:rPr>
                <w:color w:val="000000"/>
              </w:rPr>
              <w:t xml:space="preserve"> centres</w:t>
            </w:r>
            <w:r>
              <w:rPr>
                <w:color w:val="000000"/>
              </w:rPr>
              <w:t>.</w:t>
            </w:r>
            <w:r w:rsidR="007057DA">
              <w:rPr>
                <w:color w:val="000000"/>
              </w:rPr>
              <w:t xml:space="preserve"> </w:t>
            </w:r>
            <w:r w:rsidR="00E33377">
              <w:rPr>
                <w:color w:val="000000"/>
              </w:rPr>
              <w:t>Home Office d</w:t>
            </w:r>
            <w:r w:rsidR="007057DA">
              <w:rPr>
                <w:color w:val="000000"/>
              </w:rPr>
              <w:t>ecision makers work in a number of different case working areas of the organisation and will have different training needs according to their particular responsibilities</w:t>
            </w:r>
            <w:r w:rsidR="00E33377">
              <w:rPr>
                <w:color w:val="000000"/>
              </w:rPr>
              <w:t xml:space="preserve">, </w:t>
            </w:r>
            <w:r w:rsidR="007057DA">
              <w:rPr>
                <w:color w:val="000000"/>
              </w:rPr>
              <w:t>so consideration will need to be given as to how best to implement</w:t>
            </w:r>
            <w:r w:rsidR="00052B53">
              <w:rPr>
                <w:color w:val="000000"/>
              </w:rPr>
              <w:t xml:space="preserve"> appropriate training f</w:t>
            </w:r>
            <w:r w:rsidR="007057DA">
              <w:rPr>
                <w:color w:val="000000"/>
              </w:rPr>
              <w:t>or them. The</w:t>
            </w:r>
            <w:r w:rsidR="00C87090">
              <w:rPr>
                <w:color w:val="000000"/>
              </w:rPr>
              <w:t xml:space="preserve"> Home Office</w:t>
            </w:r>
            <w:r w:rsidR="007057DA">
              <w:rPr>
                <w:color w:val="000000"/>
              </w:rPr>
              <w:t xml:space="preserve"> will</w:t>
            </w:r>
            <w:r w:rsidR="00052B53">
              <w:rPr>
                <w:color w:val="000000"/>
              </w:rPr>
              <w:t xml:space="preserve"> also</w:t>
            </w:r>
            <w:r w:rsidR="007057DA">
              <w:rPr>
                <w:color w:val="000000"/>
              </w:rPr>
              <w:t xml:space="preserve"> explore how expert </w:t>
            </w:r>
            <w:r w:rsidR="00C87090">
              <w:rPr>
                <w:color w:val="000000"/>
              </w:rPr>
              <w:t>psychiatric advice</w:t>
            </w:r>
            <w:r w:rsidR="007057DA">
              <w:rPr>
                <w:color w:val="000000"/>
              </w:rPr>
              <w:t xml:space="preserve"> can be made available </w:t>
            </w:r>
            <w:r w:rsidR="0099012D">
              <w:rPr>
                <w:color w:val="000000"/>
              </w:rPr>
              <w:t xml:space="preserve">to </w:t>
            </w:r>
            <w:r w:rsidR="00C87090">
              <w:rPr>
                <w:color w:val="000000"/>
              </w:rPr>
              <w:t xml:space="preserve">caseworkers.  </w:t>
            </w:r>
          </w:p>
          <w:p w:rsidR="001D50CA" w:rsidRDefault="001D50CA" w:rsidP="00E20274">
            <w:pPr>
              <w:spacing w:after="0"/>
              <w:rPr>
                <w:color w:val="000000"/>
              </w:rPr>
            </w:pPr>
          </w:p>
          <w:p w:rsidR="00A87A4C" w:rsidRPr="00A87A4C" w:rsidRDefault="005C38A6" w:rsidP="00ED69B9">
            <w:pPr>
              <w:numPr>
                <w:ilvl w:val="0"/>
                <w:numId w:val="24"/>
              </w:numPr>
              <w:spacing w:after="0"/>
            </w:pPr>
            <w:r w:rsidRPr="000D0E05">
              <w:rPr>
                <w:u w:val="single"/>
              </w:rPr>
              <w:t>Transfer</w:t>
            </w:r>
            <w:r w:rsidR="00A87A4C">
              <w:rPr>
                <w:u w:val="single"/>
              </w:rPr>
              <w:t xml:space="preserve"> of detainees </w:t>
            </w:r>
            <w:r w:rsidRPr="000D0E05">
              <w:rPr>
                <w:u w:val="single"/>
              </w:rPr>
              <w:t>to mental health</w:t>
            </w:r>
            <w:r w:rsidR="000D0E05" w:rsidRPr="000D0E05">
              <w:rPr>
                <w:u w:val="single"/>
              </w:rPr>
              <w:t xml:space="preserve"> hospitals</w:t>
            </w:r>
          </w:p>
          <w:p w:rsidR="002C04F2" w:rsidRDefault="000E52FC" w:rsidP="00A46FC7">
            <w:pPr>
              <w:spacing w:after="0"/>
              <w:ind w:firstLine="34"/>
            </w:pPr>
            <w:r>
              <w:t>Some respondents comment</w:t>
            </w:r>
            <w:r w:rsidR="000C023D">
              <w:t>ed</w:t>
            </w:r>
            <w:r>
              <w:t xml:space="preserve"> </w:t>
            </w:r>
            <w:r w:rsidR="005C38A6" w:rsidRPr="00256B91">
              <w:t>that</w:t>
            </w:r>
            <w:r w:rsidR="00256B91">
              <w:t xml:space="preserve"> </w:t>
            </w:r>
            <w:r w:rsidR="005C38A6" w:rsidRPr="00256B91">
              <w:t xml:space="preserve">on occasions </w:t>
            </w:r>
            <w:r w:rsidR="00C36BA7" w:rsidRPr="00256B91">
              <w:t>problems</w:t>
            </w:r>
            <w:r w:rsidR="00100075">
              <w:t xml:space="preserve"> have been encountered in</w:t>
            </w:r>
            <w:r w:rsidR="00C36BA7" w:rsidRPr="00256B91">
              <w:t xml:space="preserve"> securing hospital</w:t>
            </w:r>
            <w:r w:rsidR="00A46FC7">
              <w:t xml:space="preserve"> </w:t>
            </w:r>
            <w:r w:rsidR="00C36BA7" w:rsidRPr="00256B91">
              <w:t>beds for</w:t>
            </w:r>
            <w:r w:rsidR="008D00F2">
              <w:t xml:space="preserve"> </w:t>
            </w:r>
            <w:r w:rsidR="002C04F2">
              <w:t xml:space="preserve">mentally ill </w:t>
            </w:r>
            <w:r w:rsidR="00C36BA7" w:rsidRPr="00256B91">
              <w:t>detainees wh</w:t>
            </w:r>
            <w:r w:rsidR="00256B91">
              <w:t>o</w:t>
            </w:r>
            <w:r w:rsidR="008D00F2">
              <w:t>se condition is sufficiently serious</w:t>
            </w:r>
            <w:r w:rsidR="00DD2E9D">
              <w:t xml:space="preserve"> as</w:t>
            </w:r>
            <w:r w:rsidR="008D00F2">
              <w:t xml:space="preserve"> to require </w:t>
            </w:r>
            <w:r w:rsidR="00256B91">
              <w:t xml:space="preserve">admission to hospital.  </w:t>
            </w:r>
          </w:p>
          <w:p w:rsidR="002C04F2" w:rsidRDefault="002C04F2" w:rsidP="00A46FC7">
            <w:pPr>
              <w:spacing w:after="0"/>
              <w:ind w:left="34" w:hanging="34"/>
            </w:pPr>
          </w:p>
          <w:p w:rsidR="00C36BA7" w:rsidRDefault="00256B91" w:rsidP="00C43A5D">
            <w:pPr>
              <w:spacing w:after="0"/>
            </w:pPr>
            <w:r>
              <w:t>Th</w:t>
            </w:r>
            <w:r w:rsidR="00CC4C30">
              <w:t>is concern is addressed by th</w:t>
            </w:r>
            <w:r w:rsidR="007040ED">
              <w:t>e</w:t>
            </w:r>
            <w:r w:rsidR="00C36BA7">
              <w:t xml:space="preserve"> IRC S</w:t>
            </w:r>
            <w:r w:rsidR="00C36BA7" w:rsidRPr="00ED157D">
              <w:t>trategy</w:t>
            </w:r>
            <w:r w:rsidR="00CC4C30">
              <w:t>, which</w:t>
            </w:r>
            <w:r w:rsidR="00C36BA7" w:rsidRPr="00ED157D">
              <w:t xml:space="preserve"> s</w:t>
            </w:r>
            <w:r w:rsidR="00CC4C30">
              <w:t>tates</w:t>
            </w:r>
            <w:r w:rsidR="00C36BA7" w:rsidRPr="00ED157D">
              <w:t xml:space="preserve"> that “</w:t>
            </w:r>
            <w:r w:rsidR="00C36BA7" w:rsidRPr="00ED157D">
              <w:rPr>
                <w:i/>
              </w:rPr>
              <w:t>appropriate, timely and effective care should be provided to detainees with complex or urgent care needs that cannot be managed in the immigration estate including referral to external advice and/or treatment where required”</w:t>
            </w:r>
            <w:r w:rsidR="00C36BA7" w:rsidRPr="00ED157D">
              <w:t xml:space="preserve"> and</w:t>
            </w:r>
            <w:r w:rsidR="00C36BA7">
              <w:t xml:space="preserve"> that</w:t>
            </w:r>
            <w:r w:rsidR="00C36BA7" w:rsidRPr="00ED157D">
              <w:t xml:space="preserve"> </w:t>
            </w:r>
            <w:r w:rsidR="0099012D">
              <w:t xml:space="preserve">healthcare </w:t>
            </w:r>
            <w:r w:rsidR="00C36BA7" w:rsidRPr="00ED157D">
              <w:t>commissioners may wish to include in</w:t>
            </w:r>
            <w:r w:rsidR="0099012D">
              <w:t xml:space="preserve"> their</w:t>
            </w:r>
            <w:r w:rsidR="00C36BA7" w:rsidRPr="00ED157D">
              <w:t xml:space="preserve"> service specifications local arrangements for access to </w:t>
            </w:r>
            <w:r w:rsidR="00C36BA7">
              <w:t>specialist psychiatric services</w:t>
            </w:r>
            <w:r w:rsidR="00CC4C30">
              <w:t>.</w:t>
            </w:r>
            <w:r w:rsidR="000C023D">
              <w:t xml:space="preserve"> </w:t>
            </w:r>
          </w:p>
          <w:p w:rsidR="00B5106B" w:rsidRPr="00E20274" w:rsidRDefault="00B5106B" w:rsidP="00C43A5D">
            <w:pPr>
              <w:spacing w:after="0"/>
              <w:rPr>
                <w:u w:val="single"/>
              </w:rPr>
            </w:pPr>
          </w:p>
          <w:p w:rsidR="00B5106B" w:rsidRDefault="007040ED" w:rsidP="00ED69B9">
            <w:pPr>
              <w:numPr>
                <w:ilvl w:val="0"/>
                <w:numId w:val="24"/>
              </w:numPr>
              <w:spacing w:after="0"/>
              <w:rPr>
                <w:u w:val="single"/>
              </w:rPr>
            </w:pPr>
            <w:r>
              <w:rPr>
                <w:u w:val="single"/>
              </w:rPr>
              <w:t>Home Office structures</w:t>
            </w:r>
            <w:r w:rsidR="00B5106B" w:rsidRPr="007F4134">
              <w:rPr>
                <w:u w:val="single"/>
              </w:rPr>
              <w:t xml:space="preserve"> </w:t>
            </w:r>
          </w:p>
          <w:p w:rsidR="00B5106B" w:rsidRPr="000E52FC" w:rsidRDefault="00B5106B" w:rsidP="00B5106B">
            <w:pPr>
              <w:spacing w:after="0"/>
              <w:ind w:hanging="34"/>
              <w:rPr>
                <w:u w:val="single"/>
              </w:rPr>
            </w:pPr>
            <w:r>
              <w:t>Some respondents suggested that</w:t>
            </w:r>
            <w:r w:rsidR="000C023D">
              <w:t xml:space="preserve"> potentially</w:t>
            </w:r>
            <w:r>
              <w:t xml:space="preserve"> fragmented lines of responsibility between staff working in IRCs who are responsible for caring for detainees on a day-to-day basis and Home Office caseworkers who are responsible for reviewing their continued detention are </w:t>
            </w:r>
            <w:r w:rsidR="007040ED">
              <w:t>hindering the flow of</w:t>
            </w:r>
            <w:r>
              <w:t xml:space="preserve"> </w:t>
            </w:r>
            <w:r w:rsidRPr="007F4134">
              <w:t>information about detainees</w:t>
            </w:r>
            <w:r>
              <w:t>’</w:t>
            </w:r>
            <w:r w:rsidRPr="007F4134">
              <w:t xml:space="preserve"> mental health</w:t>
            </w:r>
            <w:r w:rsidR="000C023D">
              <w:t xml:space="preserve"> and that this could lead</w:t>
            </w:r>
            <w:r w:rsidR="00CC4C30">
              <w:t xml:space="preserve"> to incomplete information being available to</w:t>
            </w:r>
            <w:r>
              <w:t xml:space="preserve"> case workers</w:t>
            </w:r>
            <w:r w:rsidRPr="007F4134">
              <w:t xml:space="preserve"> </w:t>
            </w:r>
            <w:r w:rsidR="00CC4C30">
              <w:t>r</w:t>
            </w:r>
            <w:r w:rsidR="007040ED">
              <w:t>eviewing</w:t>
            </w:r>
            <w:r w:rsidRPr="007F4134">
              <w:t xml:space="preserve"> detention.</w:t>
            </w:r>
            <w:r>
              <w:t xml:space="preserve"> </w:t>
            </w:r>
          </w:p>
          <w:p w:rsidR="00B5106B" w:rsidRDefault="00B5106B" w:rsidP="00B5106B">
            <w:pPr>
              <w:spacing w:after="0"/>
            </w:pPr>
            <w:r>
              <w:t xml:space="preserve"> </w:t>
            </w:r>
          </w:p>
          <w:p w:rsidR="00256B91" w:rsidRDefault="00E07E7C" w:rsidP="00B5106B">
            <w:pPr>
              <w:spacing w:after="0"/>
            </w:pPr>
            <w:r>
              <w:t>The Home O</w:t>
            </w:r>
            <w:r w:rsidR="00CC4C30">
              <w:t>ffice recognises</w:t>
            </w:r>
            <w:r>
              <w:t xml:space="preserve"> </w:t>
            </w:r>
            <w:r w:rsidR="000C023D">
              <w:t>that there is a risk that this could happen</w:t>
            </w:r>
            <w:r>
              <w:t xml:space="preserve"> and is addressing it.</w:t>
            </w:r>
            <w:r w:rsidR="00B5106B">
              <w:t xml:space="preserve"> Immigration Enforcement is </w:t>
            </w:r>
            <w:r w:rsidR="000C023D">
              <w:t>currently reviewing</w:t>
            </w:r>
            <w:r w:rsidR="00B5106B">
              <w:t xml:space="preserve"> all Home Office business areas dealing with detained cases. This is considering mechanisms for information sharing (including healthcare information) between IRCs, caseworkers and Home Office Detention Operations</w:t>
            </w:r>
            <w:r w:rsidR="00FB6240">
              <w:t xml:space="preserve"> and is </w:t>
            </w:r>
            <w:r w:rsidR="00B5106B">
              <w:t xml:space="preserve">assessing whether existing processes result in the timely sharing of appropriate, complete and accurate information to ensure detention and removal operations are </w:t>
            </w:r>
            <w:r w:rsidR="000C023D">
              <w:t xml:space="preserve">better informed. </w:t>
            </w:r>
          </w:p>
          <w:p w:rsidR="00B5106B" w:rsidRDefault="00B5106B" w:rsidP="00B5106B">
            <w:pPr>
              <w:spacing w:after="0"/>
              <w:rPr>
                <w:u w:val="single"/>
              </w:rPr>
            </w:pPr>
          </w:p>
          <w:p w:rsidR="00A14A8C" w:rsidRPr="00A14A8C" w:rsidRDefault="00A14A8C" w:rsidP="00ED69B9">
            <w:pPr>
              <w:numPr>
                <w:ilvl w:val="0"/>
                <w:numId w:val="24"/>
              </w:numPr>
              <w:spacing w:after="0"/>
              <w:rPr>
                <w:u w:val="single"/>
              </w:rPr>
            </w:pPr>
            <w:r w:rsidRPr="00A14A8C">
              <w:rPr>
                <w:u w:val="single"/>
              </w:rPr>
              <w:lastRenderedPageBreak/>
              <w:t xml:space="preserve">Scale of mental health problems in detention </w:t>
            </w:r>
          </w:p>
          <w:p w:rsidR="00C36BA7" w:rsidRDefault="00E07E7C" w:rsidP="00E20274">
            <w:pPr>
              <w:spacing w:after="0"/>
            </w:pPr>
            <w:r>
              <w:t>S</w:t>
            </w:r>
            <w:r w:rsidR="00F06017">
              <w:t>ome respondents</w:t>
            </w:r>
            <w:r>
              <w:t xml:space="preserve"> were critical about the</w:t>
            </w:r>
            <w:r w:rsidR="000E52FC">
              <w:t xml:space="preserve"> </w:t>
            </w:r>
            <w:r w:rsidR="00F06017">
              <w:t xml:space="preserve">lack of </w:t>
            </w:r>
            <w:r w:rsidR="00E20274">
              <w:t>d</w:t>
            </w:r>
            <w:r w:rsidR="00C36BA7" w:rsidRPr="00256B91">
              <w:t xml:space="preserve">ata </w:t>
            </w:r>
            <w:r>
              <w:t>on</w:t>
            </w:r>
            <w:r w:rsidRPr="00256B91">
              <w:t xml:space="preserve"> </w:t>
            </w:r>
            <w:r w:rsidR="00C36BA7" w:rsidRPr="00256B91">
              <w:t xml:space="preserve">the scale of mental health problems </w:t>
            </w:r>
            <w:r w:rsidR="00E20274">
              <w:t xml:space="preserve">amongst the </w:t>
            </w:r>
            <w:r w:rsidR="00C36BA7" w:rsidRPr="00256B91">
              <w:t>detained population</w:t>
            </w:r>
            <w:r w:rsidR="00E20274">
              <w:t xml:space="preserve"> which</w:t>
            </w:r>
            <w:r w:rsidR="00F06017">
              <w:t xml:space="preserve">, </w:t>
            </w:r>
            <w:r w:rsidR="00E20274">
              <w:t xml:space="preserve">it </w:t>
            </w:r>
            <w:r>
              <w:t>wa</w:t>
            </w:r>
            <w:r w:rsidR="00E20274">
              <w:t>s claimed</w:t>
            </w:r>
            <w:r w:rsidR="00F06017">
              <w:t xml:space="preserve">, </w:t>
            </w:r>
            <w:r w:rsidR="00E20274">
              <w:t xml:space="preserve">makes </w:t>
            </w:r>
            <w:r w:rsidR="00C36BA7" w:rsidRPr="00256B91">
              <w:t>planning for their needs difficult</w:t>
            </w:r>
            <w:r w:rsidR="00E20274">
              <w:t xml:space="preserve">. </w:t>
            </w:r>
          </w:p>
          <w:p w:rsidR="00E20274" w:rsidRPr="00ED157D" w:rsidRDefault="00E20274" w:rsidP="00E20274">
            <w:pPr>
              <w:spacing w:after="0"/>
              <w:rPr>
                <w:color w:val="000000"/>
              </w:rPr>
            </w:pPr>
          </w:p>
          <w:p w:rsidR="00C36BA7" w:rsidRPr="00AB33B9" w:rsidRDefault="00395682" w:rsidP="00E20274">
            <w:pPr>
              <w:spacing w:after="0"/>
              <w:rPr>
                <w:color w:val="000000"/>
              </w:rPr>
            </w:pPr>
            <w:r>
              <w:rPr>
                <w:color w:val="000000"/>
              </w:rPr>
              <w:t xml:space="preserve">The HWNA has </w:t>
            </w:r>
            <w:r w:rsidR="00E07E7C">
              <w:rPr>
                <w:color w:val="000000"/>
              </w:rPr>
              <w:t xml:space="preserve">begun to </w:t>
            </w:r>
            <w:r>
              <w:rPr>
                <w:color w:val="000000"/>
              </w:rPr>
              <w:t>address this issue by including data on mental health problems</w:t>
            </w:r>
            <w:r w:rsidR="00E07E7C">
              <w:rPr>
                <w:color w:val="000000"/>
              </w:rPr>
              <w:t xml:space="preserve"> in the detained population</w:t>
            </w:r>
            <w:r>
              <w:rPr>
                <w:color w:val="000000"/>
              </w:rPr>
              <w:t xml:space="preserve">. </w:t>
            </w:r>
            <w:r w:rsidR="00E20274">
              <w:rPr>
                <w:color w:val="000000"/>
              </w:rPr>
              <w:t>The</w:t>
            </w:r>
            <w:r w:rsidR="005306FB">
              <w:rPr>
                <w:color w:val="000000"/>
              </w:rPr>
              <w:t xml:space="preserve"> NHS England </w:t>
            </w:r>
            <w:r w:rsidR="00C36BA7">
              <w:rPr>
                <w:color w:val="000000"/>
              </w:rPr>
              <w:t>S</w:t>
            </w:r>
            <w:r w:rsidR="00C36BA7" w:rsidRPr="00ED157D">
              <w:rPr>
                <w:color w:val="000000"/>
              </w:rPr>
              <w:t>trategy says that</w:t>
            </w:r>
            <w:r w:rsidR="00F06017">
              <w:rPr>
                <w:color w:val="000000"/>
              </w:rPr>
              <w:t xml:space="preserve"> in future </w:t>
            </w:r>
            <w:r w:rsidR="00C36BA7" w:rsidRPr="00ED157D">
              <w:rPr>
                <w:color w:val="000000"/>
              </w:rPr>
              <w:t xml:space="preserve">recording of mental health problems should be done </w:t>
            </w:r>
            <w:r w:rsidR="00C36BA7">
              <w:rPr>
                <w:color w:val="000000"/>
              </w:rPr>
              <w:t>by “</w:t>
            </w:r>
            <w:r w:rsidR="00C36BA7" w:rsidRPr="008D4957">
              <w:rPr>
                <w:i/>
                <w:color w:val="000000"/>
              </w:rPr>
              <w:t>diagnostic criteria”</w:t>
            </w:r>
            <w:r w:rsidR="00F06017">
              <w:rPr>
                <w:color w:val="000000"/>
              </w:rPr>
              <w:t xml:space="preserve"> and Strateg</w:t>
            </w:r>
            <w:r w:rsidR="00C36BA7">
              <w:rPr>
                <w:color w:val="000000"/>
              </w:rPr>
              <w:t>ic Objective 3</w:t>
            </w:r>
            <w:r w:rsidR="00F06017">
              <w:rPr>
                <w:color w:val="000000"/>
              </w:rPr>
              <w:t xml:space="preserve"> in this document </w:t>
            </w:r>
            <w:r w:rsidR="00C36BA7">
              <w:rPr>
                <w:color w:val="000000"/>
              </w:rPr>
              <w:t xml:space="preserve">is to improve information systems across IRC and STHF healthcare services to ensure better intelligence sharing, data collection and analysis.  </w:t>
            </w:r>
            <w:r w:rsidR="00C36BA7" w:rsidRPr="00ED157D">
              <w:rPr>
                <w:color w:val="000000"/>
              </w:rPr>
              <w:t xml:space="preserve">                           </w:t>
            </w:r>
          </w:p>
          <w:p w:rsidR="00310CD4" w:rsidRDefault="00310CD4" w:rsidP="00E20274">
            <w:pPr>
              <w:spacing w:after="0"/>
              <w:rPr>
                <w:b/>
                <w:u w:val="single"/>
              </w:rPr>
            </w:pPr>
          </w:p>
          <w:p w:rsidR="00310CD4" w:rsidRDefault="00310CD4" w:rsidP="00E20274">
            <w:pPr>
              <w:spacing w:after="0"/>
              <w:rPr>
                <w:b/>
                <w:u w:val="single"/>
              </w:rPr>
            </w:pPr>
          </w:p>
          <w:p w:rsidR="00C36BA7" w:rsidRDefault="00C36BA7" w:rsidP="00E20274">
            <w:pPr>
              <w:spacing w:after="0"/>
              <w:rPr>
                <w:b/>
                <w:u w:val="single"/>
              </w:rPr>
            </w:pPr>
            <w:r w:rsidRPr="00973E15">
              <w:rPr>
                <w:b/>
                <w:u w:val="single"/>
              </w:rPr>
              <w:t>Race</w:t>
            </w:r>
            <w:r w:rsidR="00795334">
              <w:rPr>
                <w:b/>
                <w:u w:val="single"/>
              </w:rPr>
              <w:t xml:space="preserve"> (includes colour, nationality and national or ethnic origins-s9 of the Equality Act)</w:t>
            </w:r>
          </w:p>
          <w:p w:rsidR="007E7224" w:rsidRDefault="007E7224" w:rsidP="00E20274">
            <w:pPr>
              <w:spacing w:after="0"/>
            </w:pPr>
          </w:p>
          <w:p w:rsidR="00E20596" w:rsidRDefault="00E20596" w:rsidP="00E20274">
            <w:pPr>
              <w:spacing w:after="0"/>
            </w:pPr>
            <w:r>
              <w:t xml:space="preserve">Several </w:t>
            </w:r>
            <w:r w:rsidR="00795334" w:rsidRPr="00E20596">
              <w:t xml:space="preserve">respondents </w:t>
            </w:r>
            <w:r w:rsidR="00395682">
              <w:t>asserted</w:t>
            </w:r>
            <w:r>
              <w:t xml:space="preserve"> </w:t>
            </w:r>
            <w:r w:rsidR="00795334" w:rsidRPr="00E20596">
              <w:t xml:space="preserve">that ethnic groups with a </w:t>
            </w:r>
            <w:r w:rsidR="00395682">
              <w:t>high</w:t>
            </w:r>
            <w:r w:rsidR="00395682" w:rsidRPr="00E20596">
              <w:t xml:space="preserve"> </w:t>
            </w:r>
            <w:r w:rsidR="00C36BA7" w:rsidRPr="00E20596">
              <w:t>incidence of mental health problems</w:t>
            </w:r>
            <w:r w:rsidR="00795334" w:rsidRPr="00E20596">
              <w:t xml:space="preserve">, in particular those of </w:t>
            </w:r>
            <w:r w:rsidR="00C36BA7" w:rsidRPr="00E20596">
              <w:t>Black African</w:t>
            </w:r>
            <w:r w:rsidR="00795334" w:rsidRPr="00E20596">
              <w:t>/</w:t>
            </w:r>
            <w:r w:rsidR="00C36BA7" w:rsidRPr="00E20596">
              <w:t>Caribbean</w:t>
            </w:r>
            <w:r w:rsidR="00795334" w:rsidRPr="00E20596">
              <w:t xml:space="preserve"> origin</w:t>
            </w:r>
            <w:r w:rsidR="00533670">
              <w:t xml:space="preserve">, </w:t>
            </w:r>
            <w:r w:rsidR="00C36BA7" w:rsidRPr="00E20596">
              <w:t>are disproportionately represented in</w:t>
            </w:r>
            <w:r w:rsidR="007040ED">
              <w:t xml:space="preserve"> the detained</w:t>
            </w:r>
            <w:r w:rsidR="00533670">
              <w:t xml:space="preserve"> population</w:t>
            </w:r>
            <w:r>
              <w:t>.</w:t>
            </w:r>
          </w:p>
          <w:p w:rsidR="00E20274" w:rsidRDefault="00E20274" w:rsidP="00E20274">
            <w:pPr>
              <w:spacing w:after="0"/>
            </w:pPr>
          </w:p>
          <w:p w:rsidR="00C36BA7" w:rsidRPr="00533670" w:rsidRDefault="00E20596" w:rsidP="00E20274">
            <w:pPr>
              <w:spacing w:after="0"/>
            </w:pPr>
            <w:r>
              <w:t xml:space="preserve">However, the </w:t>
            </w:r>
            <w:r w:rsidR="00E07E7C">
              <w:t>HWNA</w:t>
            </w:r>
            <w:r w:rsidR="00C36BA7">
              <w:t xml:space="preserve"> </w:t>
            </w:r>
            <w:r w:rsidR="00E07E7C">
              <w:t>recorded that</w:t>
            </w:r>
            <w:r w:rsidR="00C36BA7">
              <w:t xml:space="preserve"> the </w:t>
            </w:r>
            <w:r w:rsidR="00C36BA7" w:rsidRPr="00E20596">
              <w:t xml:space="preserve">largest population </w:t>
            </w:r>
            <w:r w:rsidR="00C36BA7" w:rsidRPr="00B74B73">
              <w:t xml:space="preserve">groups in detention </w:t>
            </w:r>
            <w:r w:rsidR="00E07E7C">
              <w:t xml:space="preserve">were </w:t>
            </w:r>
            <w:r w:rsidR="00C36BA7">
              <w:t xml:space="preserve">South Asian </w:t>
            </w:r>
            <w:r>
              <w:t>(</w:t>
            </w:r>
            <w:r w:rsidR="00C36BA7">
              <w:t>44%</w:t>
            </w:r>
            <w:r>
              <w:t>), with</w:t>
            </w:r>
            <w:r w:rsidR="00A87A4C">
              <w:t xml:space="preserve"> those of </w:t>
            </w:r>
            <w:r w:rsidR="00C36BA7">
              <w:t>Black Afro Caribbean</w:t>
            </w:r>
            <w:r w:rsidR="00A87A4C">
              <w:t xml:space="preserve"> origin</w:t>
            </w:r>
            <w:r w:rsidR="00294F91">
              <w:t xml:space="preserve"> comprising </w:t>
            </w:r>
            <w:r w:rsidR="00C36BA7">
              <w:t>22%</w:t>
            </w:r>
            <w:r w:rsidR="0069055C">
              <w:t xml:space="preserve">. </w:t>
            </w:r>
            <w:r w:rsidR="00533670">
              <w:t xml:space="preserve">Furthermore, the </w:t>
            </w:r>
            <w:r w:rsidR="00395682">
              <w:t>HWNA</w:t>
            </w:r>
            <w:r w:rsidR="00C36BA7">
              <w:t xml:space="preserve"> </w:t>
            </w:r>
            <w:r w:rsidR="00C36BA7" w:rsidRPr="00B74B73">
              <w:t>recommends all IRCs should start using the same template based on</w:t>
            </w:r>
            <w:r w:rsidR="00410EBF">
              <w:t xml:space="preserve"> the</w:t>
            </w:r>
            <w:r w:rsidR="00C36BA7" w:rsidRPr="00B74B73">
              <w:t xml:space="preserve"> O</w:t>
            </w:r>
            <w:r w:rsidR="00410EBF">
              <w:t>ffice for National Statistics (O</w:t>
            </w:r>
            <w:r w:rsidR="00C36BA7" w:rsidRPr="00B74B73">
              <w:t>NS</w:t>
            </w:r>
            <w:r w:rsidR="00410EBF">
              <w:t>)</w:t>
            </w:r>
            <w:r w:rsidR="00C36BA7" w:rsidRPr="00B74B73">
              <w:t xml:space="preserve"> categories for ethnic groups to help standardise recording of ethnicity and nationality, thereby helping identify health needs.  </w:t>
            </w:r>
          </w:p>
          <w:p w:rsidR="00E20274" w:rsidRDefault="00E20274" w:rsidP="00E20274">
            <w:pPr>
              <w:spacing w:after="0"/>
            </w:pPr>
          </w:p>
          <w:p w:rsidR="00E20596" w:rsidRPr="00E20596" w:rsidRDefault="00E20596" w:rsidP="00E20274">
            <w:pPr>
              <w:spacing w:after="0"/>
            </w:pPr>
            <w:r>
              <w:t>The</w:t>
            </w:r>
            <w:r w:rsidR="00F03661">
              <w:t xml:space="preserve"> NHS England </w:t>
            </w:r>
            <w:r w:rsidR="00002E58">
              <w:t>S</w:t>
            </w:r>
            <w:r w:rsidR="00C36BA7" w:rsidRPr="00B74B73">
              <w:t>trategy</w:t>
            </w:r>
            <w:r>
              <w:t xml:space="preserve"> also</w:t>
            </w:r>
            <w:r w:rsidR="00C36BA7" w:rsidRPr="00B74B73">
              <w:t xml:space="preserve"> recommends </w:t>
            </w:r>
            <w:r w:rsidR="00E54509">
              <w:t>detainee</w:t>
            </w:r>
            <w:r w:rsidR="00C36BA7" w:rsidRPr="00B74B73">
              <w:t xml:space="preserve"> access to culturally sensitive mental health provision</w:t>
            </w:r>
            <w:r w:rsidR="00E54509">
              <w:t xml:space="preserve"> in </w:t>
            </w:r>
            <w:proofErr w:type="gramStart"/>
            <w:r w:rsidR="00E54509">
              <w:t xml:space="preserve">IRCs </w:t>
            </w:r>
            <w:r w:rsidR="00C36BA7" w:rsidRPr="00B74B73">
              <w:t>.</w:t>
            </w:r>
            <w:proofErr w:type="gramEnd"/>
            <w:r w:rsidR="00C36BA7" w:rsidRPr="00B74B73">
              <w:t xml:space="preserve"> </w:t>
            </w:r>
          </w:p>
          <w:p w:rsidR="00E20596" w:rsidRDefault="00E20596" w:rsidP="00E20274">
            <w:pPr>
              <w:spacing w:after="0"/>
              <w:rPr>
                <w:b/>
                <w:u w:val="single"/>
              </w:rPr>
            </w:pPr>
          </w:p>
          <w:p w:rsidR="00E20274" w:rsidRDefault="00795334" w:rsidP="00E20274">
            <w:pPr>
              <w:spacing w:after="0"/>
              <w:rPr>
                <w:b/>
                <w:u w:val="single"/>
              </w:rPr>
            </w:pPr>
            <w:r>
              <w:rPr>
                <w:b/>
                <w:u w:val="single"/>
              </w:rPr>
              <w:t>Gender</w:t>
            </w:r>
            <w:r w:rsidR="00E20596">
              <w:rPr>
                <w:b/>
                <w:u w:val="single"/>
              </w:rPr>
              <w:t xml:space="preserve"> </w:t>
            </w:r>
          </w:p>
          <w:p w:rsidR="00F03487" w:rsidRDefault="00D6567F" w:rsidP="00E20274">
            <w:pPr>
              <w:spacing w:after="0"/>
            </w:pPr>
            <w:r>
              <w:t xml:space="preserve">This protected characteristic was identified by one </w:t>
            </w:r>
            <w:r w:rsidR="00E20596">
              <w:t>respondent to the consultation</w:t>
            </w:r>
            <w:r w:rsidR="00395682">
              <w:t>,</w:t>
            </w:r>
            <w:r>
              <w:t xml:space="preserve"> who </w:t>
            </w:r>
            <w:r w:rsidR="00A71297">
              <w:t>asserted</w:t>
            </w:r>
            <w:r w:rsidR="00E20596">
              <w:t xml:space="preserve"> that mental health problems are more common in women than men.</w:t>
            </w:r>
          </w:p>
          <w:p w:rsidR="00F03487" w:rsidRDefault="00F03487" w:rsidP="00E20274">
            <w:pPr>
              <w:spacing w:after="0"/>
            </w:pPr>
          </w:p>
          <w:p w:rsidR="00C36BA7" w:rsidRPr="00E20274" w:rsidRDefault="00E20596" w:rsidP="00E20274">
            <w:pPr>
              <w:spacing w:after="0"/>
              <w:rPr>
                <w:b/>
                <w:u w:val="single"/>
              </w:rPr>
            </w:pPr>
            <w:r>
              <w:t>However,</w:t>
            </w:r>
            <w:r w:rsidR="00A87A4C">
              <w:t xml:space="preserve"> </w:t>
            </w:r>
            <w:r w:rsidR="00395682">
              <w:t xml:space="preserve">even if this assertion is accepted, </w:t>
            </w:r>
            <w:r w:rsidR="00A87A4C">
              <w:t>women are not disproportionately likely to be detained</w:t>
            </w:r>
            <w:r w:rsidR="00D6567F">
              <w:t xml:space="preserve"> in practice</w:t>
            </w:r>
            <w:r w:rsidR="00A87A4C">
              <w:t xml:space="preserve">.  </w:t>
            </w:r>
            <w:r w:rsidR="008D6DEB">
              <w:t xml:space="preserve">As at September 2014 there were </w:t>
            </w:r>
            <w:r w:rsidR="00A87A4C">
              <w:t xml:space="preserve">only </w:t>
            </w:r>
            <w:r w:rsidR="008D6DEB" w:rsidRPr="00753086">
              <w:rPr>
                <w:u w:val="single"/>
              </w:rPr>
              <w:t>345</w:t>
            </w:r>
            <w:r w:rsidR="002C04F2" w:rsidRPr="00753086">
              <w:rPr>
                <w:u w:val="single"/>
              </w:rPr>
              <w:t xml:space="preserve"> </w:t>
            </w:r>
            <w:r w:rsidR="002C04F2">
              <w:t xml:space="preserve">detention places across the detention estate for women, compared with </w:t>
            </w:r>
            <w:r w:rsidR="008D6DEB" w:rsidRPr="00753086">
              <w:rPr>
                <w:u w:val="single"/>
              </w:rPr>
              <w:t>3468</w:t>
            </w:r>
            <w:r w:rsidR="002C04F2" w:rsidRPr="00753086">
              <w:rPr>
                <w:u w:val="single"/>
              </w:rPr>
              <w:t xml:space="preserve"> </w:t>
            </w:r>
            <w:r w:rsidR="002C04F2">
              <w:t xml:space="preserve">for men.  Furthermore, </w:t>
            </w:r>
            <w:r w:rsidR="00533670">
              <w:t>Home Office</w:t>
            </w:r>
            <w:r w:rsidR="002C04F2">
              <w:t xml:space="preserve"> published</w:t>
            </w:r>
            <w:r w:rsidR="00533670">
              <w:t xml:space="preserve"> statistics </w:t>
            </w:r>
            <w:r w:rsidR="002C04F2">
              <w:t xml:space="preserve">show that </w:t>
            </w:r>
            <w:r w:rsidR="00533670">
              <w:t xml:space="preserve">in </w:t>
            </w:r>
            <w:proofErr w:type="gramStart"/>
            <w:r w:rsidR="00533670">
              <w:t>2013</w:t>
            </w:r>
            <w:r w:rsidR="00A87A4C">
              <w:t xml:space="preserve"> </w:t>
            </w:r>
            <w:r w:rsidR="00533670">
              <w:t xml:space="preserve"> </w:t>
            </w:r>
            <w:r w:rsidR="00A87A4C" w:rsidRPr="00A87A4C">
              <w:rPr>
                <w:u w:val="single"/>
              </w:rPr>
              <w:t>25</w:t>
            </w:r>
            <w:r w:rsidR="00753086">
              <w:rPr>
                <w:u w:val="single"/>
              </w:rPr>
              <w:t>,</w:t>
            </w:r>
            <w:r w:rsidR="00A87A4C" w:rsidRPr="00A87A4C">
              <w:rPr>
                <w:u w:val="single"/>
              </w:rPr>
              <w:t>754</w:t>
            </w:r>
            <w:proofErr w:type="gramEnd"/>
            <w:r w:rsidR="00533670">
              <w:t xml:space="preserve"> men entered detention, compared with </w:t>
            </w:r>
            <w:r w:rsidR="00A87A4C" w:rsidRPr="00A87A4C">
              <w:rPr>
                <w:u w:val="single"/>
              </w:rPr>
              <w:t>4,664</w:t>
            </w:r>
            <w:r w:rsidR="00533670">
              <w:t xml:space="preserve"> women. </w:t>
            </w:r>
            <w:r w:rsidR="00C36BA7" w:rsidRPr="00B74B73">
              <w:t xml:space="preserve"> </w:t>
            </w:r>
          </w:p>
          <w:p w:rsidR="00E20274" w:rsidRDefault="00E20274" w:rsidP="00E20274">
            <w:pPr>
              <w:spacing w:after="0"/>
            </w:pPr>
          </w:p>
          <w:p w:rsidR="00A87A4C" w:rsidRDefault="00A87A4C" w:rsidP="00E20274">
            <w:pPr>
              <w:spacing w:after="0"/>
            </w:pPr>
          </w:p>
          <w:p w:rsidR="00E20596" w:rsidRPr="00857A31" w:rsidRDefault="00857A31" w:rsidP="00E20274">
            <w:pPr>
              <w:spacing w:after="0"/>
              <w:rPr>
                <w:b/>
                <w:u w:val="single"/>
              </w:rPr>
            </w:pPr>
            <w:r w:rsidRPr="00857A31">
              <w:rPr>
                <w:b/>
                <w:u w:val="single"/>
              </w:rPr>
              <w:t>Age</w:t>
            </w:r>
          </w:p>
          <w:p w:rsidR="00857A31" w:rsidRDefault="00857A31" w:rsidP="00E20274">
            <w:pPr>
              <w:spacing w:after="0"/>
            </w:pPr>
            <w:r>
              <w:t>No impacts on these grounds have been identified</w:t>
            </w:r>
          </w:p>
          <w:p w:rsidR="00567325" w:rsidRDefault="00567325" w:rsidP="00E20274">
            <w:pPr>
              <w:spacing w:after="0"/>
              <w:rPr>
                <w:b/>
                <w:u w:val="single"/>
              </w:rPr>
            </w:pPr>
          </w:p>
          <w:p w:rsidR="00857A31" w:rsidRPr="00857A31" w:rsidRDefault="00857A31" w:rsidP="00E20274">
            <w:pPr>
              <w:spacing w:after="0"/>
              <w:rPr>
                <w:b/>
                <w:u w:val="single"/>
              </w:rPr>
            </w:pPr>
            <w:r w:rsidRPr="00857A31">
              <w:rPr>
                <w:b/>
                <w:u w:val="single"/>
              </w:rPr>
              <w:t>Religion or Belief</w:t>
            </w:r>
          </w:p>
          <w:p w:rsidR="00857A31" w:rsidRDefault="00857A31" w:rsidP="00E20274">
            <w:pPr>
              <w:spacing w:after="0"/>
            </w:pPr>
            <w:r>
              <w:t>No impacts on these grounds have been identified</w:t>
            </w:r>
          </w:p>
          <w:p w:rsidR="00567325" w:rsidRDefault="00567325" w:rsidP="00E20274">
            <w:pPr>
              <w:spacing w:after="0"/>
              <w:rPr>
                <w:b/>
                <w:u w:val="single"/>
              </w:rPr>
            </w:pPr>
          </w:p>
          <w:p w:rsidR="00857A31" w:rsidRPr="00857A31" w:rsidRDefault="00857A31" w:rsidP="00E20274">
            <w:pPr>
              <w:spacing w:after="0"/>
              <w:rPr>
                <w:b/>
                <w:u w:val="single"/>
              </w:rPr>
            </w:pPr>
            <w:r w:rsidRPr="00857A31">
              <w:rPr>
                <w:b/>
                <w:u w:val="single"/>
              </w:rPr>
              <w:t>Sexual Orientation</w:t>
            </w:r>
          </w:p>
          <w:p w:rsidR="00857A31" w:rsidRDefault="00857A31" w:rsidP="00E20274">
            <w:pPr>
              <w:spacing w:after="0"/>
            </w:pPr>
            <w:r>
              <w:lastRenderedPageBreak/>
              <w:t>No impacts on these grounds have been identified</w:t>
            </w:r>
          </w:p>
          <w:p w:rsidR="00567325" w:rsidRDefault="00567325" w:rsidP="00E20274">
            <w:pPr>
              <w:spacing w:after="0"/>
              <w:rPr>
                <w:b/>
                <w:u w:val="single"/>
              </w:rPr>
            </w:pPr>
          </w:p>
          <w:p w:rsidR="00857A31" w:rsidRPr="00857A31" w:rsidRDefault="00857A31" w:rsidP="00E20274">
            <w:pPr>
              <w:spacing w:after="0"/>
              <w:rPr>
                <w:b/>
                <w:u w:val="single"/>
              </w:rPr>
            </w:pPr>
            <w:r w:rsidRPr="00857A31">
              <w:rPr>
                <w:b/>
                <w:u w:val="single"/>
              </w:rPr>
              <w:t>Gender Reassignment</w:t>
            </w:r>
          </w:p>
          <w:p w:rsidR="00857A31" w:rsidRDefault="00857A31" w:rsidP="00E20274">
            <w:pPr>
              <w:spacing w:after="0"/>
            </w:pPr>
            <w:r>
              <w:t>No impacts on these grounds have been identified</w:t>
            </w:r>
          </w:p>
          <w:p w:rsidR="00567325" w:rsidRDefault="00567325" w:rsidP="00E20274">
            <w:pPr>
              <w:spacing w:after="0"/>
              <w:rPr>
                <w:b/>
                <w:u w:val="single"/>
              </w:rPr>
            </w:pPr>
          </w:p>
          <w:p w:rsidR="00857A31" w:rsidRPr="00857A31" w:rsidRDefault="00857A31" w:rsidP="00E20274">
            <w:pPr>
              <w:spacing w:after="0"/>
              <w:rPr>
                <w:b/>
                <w:u w:val="single"/>
              </w:rPr>
            </w:pPr>
            <w:r w:rsidRPr="00857A31">
              <w:rPr>
                <w:b/>
                <w:u w:val="single"/>
              </w:rPr>
              <w:t>Pregnancy or Maternity</w:t>
            </w:r>
          </w:p>
          <w:p w:rsidR="00857A31" w:rsidRDefault="00857A31" w:rsidP="00E20274">
            <w:pPr>
              <w:spacing w:after="0"/>
            </w:pPr>
            <w:r>
              <w:t>No impacts on these grounds have been identified</w:t>
            </w:r>
          </w:p>
          <w:p w:rsidR="00567325" w:rsidRDefault="00567325" w:rsidP="00E20274">
            <w:pPr>
              <w:spacing w:after="0"/>
              <w:rPr>
                <w:b/>
                <w:u w:val="single"/>
              </w:rPr>
            </w:pPr>
          </w:p>
          <w:p w:rsidR="00857A31" w:rsidRDefault="00857A31" w:rsidP="00E20274">
            <w:pPr>
              <w:spacing w:after="0"/>
              <w:rPr>
                <w:b/>
                <w:u w:val="single"/>
              </w:rPr>
            </w:pPr>
            <w:r w:rsidRPr="00795334">
              <w:rPr>
                <w:b/>
                <w:u w:val="single"/>
              </w:rPr>
              <w:t>Marriage or Civil Partnership</w:t>
            </w:r>
          </w:p>
          <w:p w:rsidR="00795334" w:rsidRPr="00795334" w:rsidRDefault="00795334" w:rsidP="00C36BA7">
            <w:r>
              <w:t>No impacts on these grounds have been identified</w:t>
            </w:r>
          </w:p>
          <w:p w:rsidR="00A74D0E" w:rsidRPr="00C36BA7" w:rsidRDefault="00C36BA7" w:rsidP="00C36BA7">
            <w:r>
              <w:t xml:space="preserve">  </w:t>
            </w:r>
          </w:p>
        </w:tc>
      </w:tr>
      <w:tr w:rsidR="00A74D0E" w:rsidRPr="006F4E02" w:rsidTr="005F4344">
        <w:trPr>
          <w:trHeight w:val="400"/>
        </w:trPr>
        <w:tc>
          <w:tcPr>
            <w:tcW w:w="2017" w:type="dxa"/>
          </w:tcPr>
          <w:p w:rsidR="00A74D0E" w:rsidRPr="006F4E02" w:rsidRDefault="00A74D0E" w:rsidP="005F4344">
            <w:pPr>
              <w:spacing w:before="120"/>
              <w:rPr>
                <w:b/>
                <w:bCs/>
                <w:color w:val="990033"/>
              </w:rPr>
            </w:pPr>
            <w:smartTag w:uri="urn:schemas-microsoft-com:office:smarttags" w:element="stockticker">
              <w:r w:rsidRPr="006F4E02">
                <w:rPr>
                  <w:b/>
                  <w:bCs/>
                  <w:color w:val="990033"/>
                </w:rPr>
                <w:lastRenderedPageBreak/>
                <w:t>SCS</w:t>
              </w:r>
            </w:smartTag>
            <w:r w:rsidRPr="006F4E02">
              <w:rPr>
                <w:b/>
                <w:bCs/>
                <w:color w:val="990033"/>
              </w:rPr>
              <w:t xml:space="preserve"> sign off</w:t>
            </w:r>
          </w:p>
        </w:tc>
        <w:tc>
          <w:tcPr>
            <w:tcW w:w="2519" w:type="dxa"/>
            <w:gridSpan w:val="3"/>
          </w:tcPr>
          <w:p w:rsidR="00A74D0E" w:rsidRPr="002D0462" w:rsidRDefault="002D0462" w:rsidP="002D0462">
            <w:pPr>
              <w:spacing w:before="120" w:after="120"/>
            </w:pPr>
            <w:r w:rsidRPr="002D0462">
              <w:rPr>
                <w:iCs/>
                <w:sz w:val="22"/>
                <w:szCs w:val="22"/>
              </w:rPr>
              <w:t>Kristian Armstrong</w:t>
            </w:r>
          </w:p>
        </w:tc>
        <w:tc>
          <w:tcPr>
            <w:tcW w:w="1701" w:type="dxa"/>
          </w:tcPr>
          <w:p w:rsidR="00A74D0E" w:rsidRPr="00C8352A" w:rsidRDefault="00A74D0E" w:rsidP="005F4344">
            <w:pPr>
              <w:spacing w:before="120" w:after="120"/>
              <w:rPr>
                <w:b/>
                <w:bCs/>
                <w:color w:val="943634"/>
              </w:rPr>
            </w:pPr>
            <w:r w:rsidRPr="00C8352A">
              <w:rPr>
                <w:b/>
                <w:bCs/>
                <w:color w:val="943634"/>
              </w:rPr>
              <w:t>Name</w:t>
            </w:r>
            <w:r>
              <w:rPr>
                <w:b/>
                <w:bCs/>
                <w:color w:val="943634"/>
              </w:rPr>
              <w:t>/Title</w:t>
            </w:r>
          </w:p>
        </w:tc>
        <w:tc>
          <w:tcPr>
            <w:tcW w:w="2443" w:type="dxa"/>
            <w:gridSpan w:val="2"/>
          </w:tcPr>
          <w:p w:rsidR="00A74D0E" w:rsidRPr="006F4E02" w:rsidRDefault="002D0462" w:rsidP="00073B1E">
            <w:pPr>
              <w:spacing w:before="120" w:after="120"/>
            </w:pPr>
            <w:r>
              <w:t xml:space="preserve">Head of </w:t>
            </w:r>
            <w:r w:rsidR="00460772">
              <w:t>Criminality and Enforcement Policy</w:t>
            </w:r>
          </w:p>
        </w:tc>
      </w:tr>
      <w:tr w:rsidR="00A74D0E" w:rsidRPr="006F4E02" w:rsidTr="005F4344">
        <w:trPr>
          <w:trHeight w:val="400"/>
        </w:trPr>
        <w:tc>
          <w:tcPr>
            <w:tcW w:w="8680" w:type="dxa"/>
            <w:gridSpan w:val="7"/>
          </w:tcPr>
          <w:p w:rsidR="00A74D0E" w:rsidRPr="006F4E02" w:rsidRDefault="00A74D0E" w:rsidP="005F4344">
            <w:pPr>
              <w:spacing w:before="120" w:after="120" w:line="240" w:lineRule="auto"/>
              <w:jc w:val="center"/>
              <w:rPr>
                <w:b/>
                <w:bCs/>
              </w:rPr>
            </w:pPr>
            <w:r w:rsidRPr="006F4E02">
              <w:rPr>
                <w:b/>
                <w:bCs/>
              </w:rPr>
              <w:t>I have read the available evidence and I am satisfied that this demonstrates compliance</w:t>
            </w:r>
            <w:r>
              <w:rPr>
                <w:b/>
                <w:bCs/>
              </w:rPr>
              <w:t>, where relevant,</w:t>
            </w:r>
            <w:r w:rsidRPr="006F4E02">
              <w:rPr>
                <w:b/>
                <w:bCs/>
              </w:rPr>
              <w:t xml:space="preserve"> with Section 149 of the Equality Act and that </w:t>
            </w:r>
            <w:r w:rsidRPr="006F4E02">
              <w:rPr>
                <w:b/>
                <w:bCs/>
                <w:u w:val="single"/>
              </w:rPr>
              <w:t>due regard</w:t>
            </w:r>
            <w:r w:rsidRPr="006F4E02">
              <w:rPr>
                <w:b/>
                <w:bCs/>
              </w:rPr>
              <w:t xml:space="preserve"> has been made to the need to: eliminate unlawful discrimination; advance equality of opportunity; and foster good relations.</w:t>
            </w:r>
          </w:p>
        </w:tc>
      </w:tr>
      <w:tr w:rsidR="00A74D0E" w:rsidRPr="006F4E02" w:rsidTr="005F4344">
        <w:trPr>
          <w:trHeight w:val="400"/>
        </w:trPr>
        <w:tc>
          <w:tcPr>
            <w:tcW w:w="2127" w:type="dxa"/>
            <w:gridSpan w:val="2"/>
          </w:tcPr>
          <w:p w:rsidR="00A74D0E" w:rsidRPr="00C8352A" w:rsidRDefault="00A74D0E" w:rsidP="005F4344">
            <w:pPr>
              <w:spacing w:before="120"/>
              <w:rPr>
                <w:b/>
                <w:bCs/>
                <w:color w:val="943634"/>
              </w:rPr>
            </w:pPr>
            <w:r w:rsidRPr="00C8352A">
              <w:rPr>
                <w:b/>
                <w:bCs/>
                <w:color w:val="943634"/>
              </w:rPr>
              <w:t>Directorate/Unit</w:t>
            </w:r>
          </w:p>
        </w:tc>
        <w:tc>
          <w:tcPr>
            <w:tcW w:w="2126" w:type="dxa"/>
          </w:tcPr>
          <w:p w:rsidR="00A74D0E" w:rsidRPr="002D0462" w:rsidRDefault="002D0462" w:rsidP="005F4344">
            <w:pPr>
              <w:rPr>
                <w:color w:val="000000"/>
              </w:rPr>
            </w:pPr>
            <w:r w:rsidRPr="002D0462">
              <w:rPr>
                <w:color w:val="000000"/>
              </w:rPr>
              <w:t>Immigration and Border Policy Directorate</w:t>
            </w:r>
          </w:p>
        </w:tc>
        <w:tc>
          <w:tcPr>
            <w:tcW w:w="2355" w:type="dxa"/>
            <w:gridSpan w:val="3"/>
          </w:tcPr>
          <w:p w:rsidR="00A74D0E" w:rsidRPr="00C8352A" w:rsidRDefault="00A74D0E" w:rsidP="005F4344">
            <w:pPr>
              <w:spacing w:before="120"/>
              <w:rPr>
                <w:b/>
                <w:bCs/>
                <w:color w:val="943634"/>
              </w:rPr>
            </w:pPr>
            <w:r w:rsidRPr="00C8352A">
              <w:rPr>
                <w:b/>
                <w:bCs/>
                <w:color w:val="943634"/>
              </w:rPr>
              <w:t>Lead contact</w:t>
            </w:r>
          </w:p>
        </w:tc>
        <w:tc>
          <w:tcPr>
            <w:tcW w:w="2072" w:type="dxa"/>
          </w:tcPr>
          <w:p w:rsidR="00A74D0E" w:rsidRPr="006F4E02" w:rsidRDefault="002D0462" w:rsidP="002D0462">
            <w:r>
              <w:t>Simon Barrett</w:t>
            </w:r>
          </w:p>
        </w:tc>
      </w:tr>
      <w:tr w:rsidR="00A74D0E" w:rsidRPr="006F4E02" w:rsidTr="005F4344">
        <w:trPr>
          <w:trHeight w:val="400"/>
        </w:trPr>
        <w:tc>
          <w:tcPr>
            <w:tcW w:w="2127" w:type="dxa"/>
            <w:gridSpan w:val="2"/>
          </w:tcPr>
          <w:p w:rsidR="00A74D0E" w:rsidRPr="00C8352A" w:rsidRDefault="00A74D0E" w:rsidP="005F4344">
            <w:pPr>
              <w:spacing w:before="120"/>
              <w:rPr>
                <w:b/>
                <w:bCs/>
                <w:color w:val="943634"/>
              </w:rPr>
            </w:pPr>
            <w:r w:rsidRPr="00C8352A">
              <w:rPr>
                <w:b/>
                <w:bCs/>
                <w:color w:val="943634"/>
              </w:rPr>
              <w:t>Date</w:t>
            </w:r>
          </w:p>
        </w:tc>
        <w:tc>
          <w:tcPr>
            <w:tcW w:w="2126" w:type="dxa"/>
          </w:tcPr>
          <w:p w:rsidR="00A74D0E" w:rsidRPr="002D0462" w:rsidRDefault="002D0462" w:rsidP="005F4344">
            <w:pPr>
              <w:rPr>
                <w:color w:val="000000"/>
              </w:rPr>
            </w:pPr>
            <w:r w:rsidRPr="002D0462">
              <w:rPr>
                <w:color w:val="000000"/>
              </w:rPr>
              <w:t>26/11/2014</w:t>
            </w:r>
          </w:p>
        </w:tc>
        <w:tc>
          <w:tcPr>
            <w:tcW w:w="2355" w:type="dxa"/>
            <w:gridSpan w:val="3"/>
          </w:tcPr>
          <w:p w:rsidR="00A74D0E" w:rsidRPr="00C8352A" w:rsidRDefault="00A74D0E" w:rsidP="005F4344">
            <w:pPr>
              <w:spacing w:before="120"/>
              <w:rPr>
                <w:b/>
                <w:bCs/>
                <w:color w:val="943634"/>
              </w:rPr>
            </w:pPr>
            <w:r w:rsidRPr="00C8352A">
              <w:rPr>
                <w:b/>
                <w:bCs/>
                <w:color w:val="943634"/>
              </w:rPr>
              <w:t>Review Date</w:t>
            </w:r>
          </w:p>
        </w:tc>
        <w:tc>
          <w:tcPr>
            <w:tcW w:w="2072" w:type="dxa"/>
          </w:tcPr>
          <w:p w:rsidR="00A74D0E" w:rsidRPr="006F4E02" w:rsidRDefault="00073B1E" w:rsidP="005F4344">
            <w:r>
              <w:t>26/11/16</w:t>
            </w:r>
          </w:p>
        </w:tc>
      </w:tr>
    </w:tbl>
    <w:p w:rsidR="00A74D0E" w:rsidRPr="00380535" w:rsidRDefault="00A74D0E" w:rsidP="00A74D0E">
      <w:pPr>
        <w:spacing w:after="0" w:line="240" w:lineRule="auto"/>
        <w:jc w:val="center"/>
        <w:rPr>
          <w:b/>
          <w:bCs/>
        </w:rPr>
      </w:pPr>
    </w:p>
    <w:sectPr w:rsidR="00A74D0E" w:rsidRPr="00380535" w:rsidSect="005F4344">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85" w:rsidRDefault="002E2F85">
      <w:pPr>
        <w:spacing w:after="0" w:line="240" w:lineRule="auto"/>
      </w:pPr>
      <w:r>
        <w:separator/>
      </w:r>
    </w:p>
  </w:endnote>
  <w:endnote w:type="continuationSeparator" w:id="0">
    <w:p w:rsidR="002E2F85" w:rsidRDefault="002E2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85" w:rsidRDefault="002E2F85">
      <w:pPr>
        <w:spacing w:after="0" w:line="240" w:lineRule="auto"/>
      </w:pPr>
      <w:r>
        <w:separator/>
      </w:r>
    </w:p>
  </w:footnote>
  <w:footnote w:type="continuationSeparator" w:id="0">
    <w:p w:rsidR="002E2F85" w:rsidRDefault="002E2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339"/>
    <w:multiLevelType w:val="hybridMultilevel"/>
    <w:tmpl w:val="C18E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F4372"/>
    <w:multiLevelType w:val="hybridMultilevel"/>
    <w:tmpl w:val="C4404D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nsid w:val="1E2A76E9"/>
    <w:multiLevelType w:val="hybridMultilevel"/>
    <w:tmpl w:val="8620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D75E2"/>
    <w:multiLevelType w:val="hybridMultilevel"/>
    <w:tmpl w:val="C016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085EED"/>
    <w:multiLevelType w:val="hybridMultilevel"/>
    <w:tmpl w:val="D20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87C0E"/>
    <w:multiLevelType w:val="hybridMultilevel"/>
    <w:tmpl w:val="3D30B31C"/>
    <w:lvl w:ilvl="0" w:tplc="6A26A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94BB4"/>
    <w:multiLevelType w:val="hybridMultilevel"/>
    <w:tmpl w:val="4D92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A6946"/>
    <w:multiLevelType w:val="hybridMultilevel"/>
    <w:tmpl w:val="783631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nsid w:val="31F718AC"/>
    <w:multiLevelType w:val="hybridMultilevel"/>
    <w:tmpl w:val="8B2C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287B89"/>
    <w:multiLevelType w:val="hybridMultilevel"/>
    <w:tmpl w:val="00D0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F4492"/>
    <w:multiLevelType w:val="hybridMultilevel"/>
    <w:tmpl w:val="A5A8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A5D74"/>
    <w:multiLevelType w:val="hybridMultilevel"/>
    <w:tmpl w:val="C1C4F4F8"/>
    <w:lvl w:ilvl="0" w:tplc="D2CED7B4">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42711C93"/>
    <w:multiLevelType w:val="hybridMultilevel"/>
    <w:tmpl w:val="3D30B31C"/>
    <w:lvl w:ilvl="0" w:tplc="6A26A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C43FEC"/>
    <w:multiLevelType w:val="hybridMultilevel"/>
    <w:tmpl w:val="9F1C8000"/>
    <w:lvl w:ilvl="0" w:tplc="B9AC88EE">
      <w:start w:val="1"/>
      <w:numFmt w:val="bullet"/>
      <w:lvlText w:val=""/>
      <w:lvlJc w:val="left"/>
      <w:pPr>
        <w:tabs>
          <w:tab w:val="num" w:pos="1083"/>
        </w:tabs>
        <w:ind w:left="1083" w:hanging="363"/>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6C6240B"/>
    <w:multiLevelType w:val="hybridMultilevel"/>
    <w:tmpl w:val="4FAC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7C27E1"/>
    <w:multiLevelType w:val="hybridMultilevel"/>
    <w:tmpl w:val="4A2253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5B2B4B16"/>
    <w:multiLevelType w:val="hybridMultilevel"/>
    <w:tmpl w:val="9CA6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C6505"/>
    <w:multiLevelType w:val="hybridMultilevel"/>
    <w:tmpl w:val="D144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8C6327"/>
    <w:multiLevelType w:val="hybridMultilevel"/>
    <w:tmpl w:val="236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A2605"/>
    <w:multiLevelType w:val="hybridMultilevel"/>
    <w:tmpl w:val="8BE4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6651C"/>
    <w:multiLevelType w:val="hybridMultilevel"/>
    <w:tmpl w:val="7754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4D1A61"/>
    <w:multiLevelType w:val="hybridMultilevel"/>
    <w:tmpl w:val="C016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D9679B"/>
    <w:multiLevelType w:val="hybridMultilevel"/>
    <w:tmpl w:val="BF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54374"/>
    <w:multiLevelType w:val="hybridMultilevel"/>
    <w:tmpl w:val="549AE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
  </w:num>
  <w:num w:numId="3">
    <w:abstractNumId w:val="15"/>
  </w:num>
  <w:num w:numId="4">
    <w:abstractNumId w:val="18"/>
  </w:num>
  <w:num w:numId="5">
    <w:abstractNumId w:val="16"/>
  </w:num>
  <w:num w:numId="6">
    <w:abstractNumId w:val="3"/>
  </w:num>
  <w:num w:numId="7">
    <w:abstractNumId w:val="23"/>
  </w:num>
  <w:num w:numId="8">
    <w:abstractNumId w:val="20"/>
  </w:num>
  <w:num w:numId="9">
    <w:abstractNumId w:val="0"/>
  </w:num>
  <w:num w:numId="10">
    <w:abstractNumId w:val="14"/>
  </w:num>
  <w:num w:numId="11">
    <w:abstractNumId w:val="17"/>
  </w:num>
  <w:num w:numId="12">
    <w:abstractNumId w:val="4"/>
  </w:num>
  <w:num w:numId="13">
    <w:abstractNumId w:val="19"/>
  </w:num>
  <w:num w:numId="14">
    <w:abstractNumId w:val="2"/>
  </w:num>
  <w:num w:numId="15">
    <w:abstractNumId w:val="6"/>
  </w:num>
  <w:num w:numId="16">
    <w:abstractNumId w:val="8"/>
  </w:num>
  <w:num w:numId="17">
    <w:abstractNumId w:val="7"/>
  </w:num>
  <w:num w:numId="18">
    <w:abstractNumId w:val="22"/>
  </w:num>
  <w:num w:numId="19">
    <w:abstractNumId w:val="9"/>
  </w:num>
  <w:num w:numId="20">
    <w:abstractNumId w:val="21"/>
  </w:num>
  <w:num w:numId="21">
    <w:abstractNumId w:val="10"/>
  </w:num>
  <w:num w:numId="22">
    <w:abstractNumId w:val="12"/>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4D0E"/>
    <w:rsid w:val="00002E58"/>
    <w:rsid w:val="0000592F"/>
    <w:rsid w:val="00006096"/>
    <w:rsid w:val="00025869"/>
    <w:rsid w:val="00025EFE"/>
    <w:rsid w:val="00031FCA"/>
    <w:rsid w:val="00036CF3"/>
    <w:rsid w:val="00051A42"/>
    <w:rsid w:val="00052B53"/>
    <w:rsid w:val="00052D96"/>
    <w:rsid w:val="00066253"/>
    <w:rsid w:val="000702FD"/>
    <w:rsid w:val="00073B1E"/>
    <w:rsid w:val="00090C86"/>
    <w:rsid w:val="00091DAC"/>
    <w:rsid w:val="000A1C6B"/>
    <w:rsid w:val="000B1026"/>
    <w:rsid w:val="000B2691"/>
    <w:rsid w:val="000B44A2"/>
    <w:rsid w:val="000C023D"/>
    <w:rsid w:val="000C3788"/>
    <w:rsid w:val="000D0E05"/>
    <w:rsid w:val="000E52FC"/>
    <w:rsid w:val="000E5DD4"/>
    <w:rsid w:val="000F6B57"/>
    <w:rsid w:val="00100075"/>
    <w:rsid w:val="001022E8"/>
    <w:rsid w:val="00105AA4"/>
    <w:rsid w:val="00110F25"/>
    <w:rsid w:val="00111624"/>
    <w:rsid w:val="00115B44"/>
    <w:rsid w:val="00127E71"/>
    <w:rsid w:val="00140B99"/>
    <w:rsid w:val="00142680"/>
    <w:rsid w:val="00145445"/>
    <w:rsid w:val="00145761"/>
    <w:rsid w:val="00147550"/>
    <w:rsid w:val="0015195A"/>
    <w:rsid w:val="00161BF0"/>
    <w:rsid w:val="00166E53"/>
    <w:rsid w:val="00167FED"/>
    <w:rsid w:val="001732C4"/>
    <w:rsid w:val="00176000"/>
    <w:rsid w:val="001802A4"/>
    <w:rsid w:val="00190231"/>
    <w:rsid w:val="001937C0"/>
    <w:rsid w:val="001A78D4"/>
    <w:rsid w:val="001B273C"/>
    <w:rsid w:val="001B7978"/>
    <w:rsid w:val="001C0E30"/>
    <w:rsid w:val="001C1DA4"/>
    <w:rsid w:val="001C23BF"/>
    <w:rsid w:val="001D3A6F"/>
    <w:rsid w:val="001D4199"/>
    <w:rsid w:val="001D50CA"/>
    <w:rsid w:val="001D63E9"/>
    <w:rsid w:val="001E354E"/>
    <w:rsid w:val="001E5A47"/>
    <w:rsid w:val="001F0A10"/>
    <w:rsid w:val="001F47C1"/>
    <w:rsid w:val="00206566"/>
    <w:rsid w:val="00213775"/>
    <w:rsid w:val="002153C1"/>
    <w:rsid w:val="002202DE"/>
    <w:rsid w:val="00223712"/>
    <w:rsid w:val="0022459E"/>
    <w:rsid w:val="00226E8C"/>
    <w:rsid w:val="00250773"/>
    <w:rsid w:val="00256B91"/>
    <w:rsid w:val="00260027"/>
    <w:rsid w:val="00261F54"/>
    <w:rsid w:val="002662AF"/>
    <w:rsid w:val="00267148"/>
    <w:rsid w:val="002734D8"/>
    <w:rsid w:val="00294F91"/>
    <w:rsid w:val="00295F1E"/>
    <w:rsid w:val="002A5475"/>
    <w:rsid w:val="002B1FD6"/>
    <w:rsid w:val="002B5F51"/>
    <w:rsid w:val="002B6859"/>
    <w:rsid w:val="002C04F2"/>
    <w:rsid w:val="002D0462"/>
    <w:rsid w:val="002E018B"/>
    <w:rsid w:val="002E2F85"/>
    <w:rsid w:val="002E4D21"/>
    <w:rsid w:val="002F6D05"/>
    <w:rsid w:val="0030135C"/>
    <w:rsid w:val="003037C8"/>
    <w:rsid w:val="00310010"/>
    <w:rsid w:val="00310CD4"/>
    <w:rsid w:val="003113F4"/>
    <w:rsid w:val="003312DC"/>
    <w:rsid w:val="003403EA"/>
    <w:rsid w:val="00340653"/>
    <w:rsid w:val="00356045"/>
    <w:rsid w:val="0036653E"/>
    <w:rsid w:val="00370DDA"/>
    <w:rsid w:val="00372BFF"/>
    <w:rsid w:val="00387E93"/>
    <w:rsid w:val="00395682"/>
    <w:rsid w:val="003E4445"/>
    <w:rsid w:val="003E648B"/>
    <w:rsid w:val="003F16DB"/>
    <w:rsid w:val="003F5E8F"/>
    <w:rsid w:val="00410EBF"/>
    <w:rsid w:val="00415014"/>
    <w:rsid w:val="00431269"/>
    <w:rsid w:val="00435763"/>
    <w:rsid w:val="00437349"/>
    <w:rsid w:val="00450D07"/>
    <w:rsid w:val="00454F7E"/>
    <w:rsid w:val="0045648B"/>
    <w:rsid w:val="00460772"/>
    <w:rsid w:val="0046140C"/>
    <w:rsid w:val="004711BB"/>
    <w:rsid w:val="00486806"/>
    <w:rsid w:val="004A360E"/>
    <w:rsid w:val="004B13B9"/>
    <w:rsid w:val="004B1771"/>
    <w:rsid w:val="004B451F"/>
    <w:rsid w:val="004C64EB"/>
    <w:rsid w:val="004D0B36"/>
    <w:rsid w:val="004D35F2"/>
    <w:rsid w:val="004D6801"/>
    <w:rsid w:val="004E4D7F"/>
    <w:rsid w:val="004E66CB"/>
    <w:rsid w:val="004F66D9"/>
    <w:rsid w:val="004F6AFD"/>
    <w:rsid w:val="004F7AAA"/>
    <w:rsid w:val="0050297C"/>
    <w:rsid w:val="00504F4D"/>
    <w:rsid w:val="0051364F"/>
    <w:rsid w:val="005225A8"/>
    <w:rsid w:val="00527B4E"/>
    <w:rsid w:val="005306FB"/>
    <w:rsid w:val="00531C1E"/>
    <w:rsid w:val="00533670"/>
    <w:rsid w:val="005340EB"/>
    <w:rsid w:val="00537A40"/>
    <w:rsid w:val="00545780"/>
    <w:rsid w:val="00567325"/>
    <w:rsid w:val="00575301"/>
    <w:rsid w:val="00592113"/>
    <w:rsid w:val="005B647A"/>
    <w:rsid w:val="005C38A6"/>
    <w:rsid w:val="005C410E"/>
    <w:rsid w:val="005C4954"/>
    <w:rsid w:val="005C535C"/>
    <w:rsid w:val="005C6110"/>
    <w:rsid w:val="005D0BD2"/>
    <w:rsid w:val="005D1F49"/>
    <w:rsid w:val="005D34A8"/>
    <w:rsid w:val="005E2A38"/>
    <w:rsid w:val="005F4344"/>
    <w:rsid w:val="005F566A"/>
    <w:rsid w:val="00600A8E"/>
    <w:rsid w:val="00602735"/>
    <w:rsid w:val="00607C18"/>
    <w:rsid w:val="00623322"/>
    <w:rsid w:val="00623C7B"/>
    <w:rsid w:val="00630367"/>
    <w:rsid w:val="006539D4"/>
    <w:rsid w:val="00657577"/>
    <w:rsid w:val="00665D6C"/>
    <w:rsid w:val="00673889"/>
    <w:rsid w:val="006808F8"/>
    <w:rsid w:val="0068446A"/>
    <w:rsid w:val="0069055C"/>
    <w:rsid w:val="006906DC"/>
    <w:rsid w:val="006A2E07"/>
    <w:rsid w:val="006A5904"/>
    <w:rsid w:val="006C1109"/>
    <w:rsid w:val="006C1F89"/>
    <w:rsid w:val="006C3F28"/>
    <w:rsid w:val="006D0649"/>
    <w:rsid w:val="006E49B6"/>
    <w:rsid w:val="006F3B0F"/>
    <w:rsid w:val="006F41E2"/>
    <w:rsid w:val="00700337"/>
    <w:rsid w:val="007040ED"/>
    <w:rsid w:val="00704FE4"/>
    <w:rsid w:val="007057DA"/>
    <w:rsid w:val="00714EE5"/>
    <w:rsid w:val="007261C8"/>
    <w:rsid w:val="00743F95"/>
    <w:rsid w:val="00745339"/>
    <w:rsid w:val="00746B92"/>
    <w:rsid w:val="00750B13"/>
    <w:rsid w:val="007524F1"/>
    <w:rsid w:val="00753086"/>
    <w:rsid w:val="00760D7F"/>
    <w:rsid w:val="00764CA2"/>
    <w:rsid w:val="00785252"/>
    <w:rsid w:val="00795334"/>
    <w:rsid w:val="007A206D"/>
    <w:rsid w:val="007A36C9"/>
    <w:rsid w:val="007C0AB6"/>
    <w:rsid w:val="007C5834"/>
    <w:rsid w:val="007C5CDA"/>
    <w:rsid w:val="007D7DC1"/>
    <w:rsid w:val="007E2068"/>
    <w:rsid w:val="007E4FC8"/>
    <w:rsid w:val="007E6CD8"/>
    <w:rsid w:val="007E7224"/>
    <w:rsid w:val="007F4134"/>
    <w:rsid w:val="008070A2"/>
    <w:rsid w:val="00810AEF"/>
    <w:rsid w:val="008231DF"/>
    <w:rsid w:val="0082401C"/>
    <w:rsid w:val="0082660E"/>
    <w:rsid w:val="00835138"/>
    <w:rsid w:val="00835F84"/>
    <w:rsid w:val="0085372C"/>
    <w:rsid w:val="00857A31"/>
    <w:rsid w:val="00883A08"/>
    <w:rsid w:val="008A50C0"/>
    <w:rsid w:val="008A6BF7"/>
    <w:rsid w:val="008B0F30"/>
    <w:rsid w:val="008B433B"/>
    <w:rsid w:val="008B68DB"/>
    <w:rsid w:val="008C1E84"/>
    <w:rsid w:val="008C3B72"/>
    <w:rsid w:val="008D00F2"/>
    <w:rsid w:val="008D4957"/>
    <w:rsid w:val="008D6DEB"/>
    <w:rsid w:val="008E0097"/>
    <w:rsid w:val="008F4296"/>
    <w:rsid w:val="008F49FE"/>
    <w:rsid w:val="009028E4"/>
    <w:rsid w:val="00907334"/>
    <w:rsid w:val="009101F7"/>
    <w:rsid w:val="009328EF"/>
    <w:rsid w:val="00937AC6"/>
    <w:rsid w:val="00941CA3"/>
    <w:rsid w:val="00951621"/>
    <w:rsid w:val="0095480A"/>
    <w:rsid w:val="00987BFA"/>
    <w:rsid w:val="0099012D"/>
    <w:rsid w:val="0099312C"/>
    <w:rsid w:val="00996D1E"/>
    <w:rsid w:val="009B15F1"/>
    <w:rsid w:val="009C7703"/>
    <w:rsid w:val="009D0AE1"/>
    <w:rsid w:val="009D35F3"/>
    <w:rsid w:val="009E6E1D"/>
    <w:rsid w:val="009F343E"/>
    <w:rsid w:val="009F3BDA"/>
    <w:rsid w:val="00A12230"/>
    <w:rsid w:val="00A14A8C"/>
    <w:rsid w:val="00A274C0"/>
    <w:rsid w:val="00A46FC7"/>
    <w:rsid w:val="00A476EE"/>
    <w:rsid w:val="00A62438"/>
    <w:rsid w:val="00A700CD"/>
    <w:rsid w:val="00A71297"/>
    <w:rsid w:val="00A74C59"/>
    <w:rsid w:val="00A74D0E"/>
    <w:rsid w:val="00A74E8D"/>
    <w:rsid w:val="00A81EE9"/>
    <w:rsid w:val="00A8282C"/>
    <w:rsid w:val="00A84C2E"/>
    <w:rsid w:val="00A87A4C"/>
    <w:rsid w:val="00A920A4"/>
    <w:rsid w:val="00A9525F"/>
    <w:rsid w:val="00A96590"/>
    <w:rsid w:val="00AA486B"/>
    <w:rsid w:val="00AB33B9"/>
    <w:rsid w:val="00AB7AF0"/>
    <w:rsid w:val="00AC6F7C"/>
    <w:rsid w:val="00AC78FC"/>
    <w:rsid w:val="00AC7DDF"/>
    <w:rsid w:val="00AD2A7A"/>
    <w:rsid w:val="00AF582F"/>
    <w:rsid w:val="00AF5E7A"/>
    <w:rsid w:val="00B05F14"/>
    <w:rsid w:val="00B11430"/>
    <w:rsid w:val="00B13F36"/>
    <w:rsid w:val="00B17E28"/>
    <w:rsid w:val="00B22830"/>
    <w:rsid w:val="00B2684D"/>
    <w:rsid w:val="00B26C93"/>
    <w:rsid w:val="00B33414"/>
    <w:rsid w:val="00B40105"/>
    <w:rsid w:val="00B44B2B"/>
    <w:rsid w:val="00B44C8D"/>
    <w:rsid w:val="00B5106B"/>
    <w:rsid w:val="00B5166D"/>
    <w:rsid w:val="00B7627C"/>
    <w:rsid w:val="00B8196A"/>
    <w:rsid w:val="00BA4B34"/>
    <w:rsid w:val="00BB1468"/>
    <w:rsid w:val="00BC1924"/>
    <w:rsid w:val="00BC300F"/>
    <w:rsid w:val="00BC6F4B"/>
    <w:rsid w:val="00BC7A05"/>
    <w:rsid w:val="00BF7D61"/>
    <w:rsid w:val="00C04884"/>
    <w:rsid w:val="00C13800"/>
    <w:rsid w:val="00C17EBB"/>
    <w:rsid w:val="00C333CF"/>
    <w:rsid w:val="00C36BA7"/>
    <w:rsid w:val="00C42287"/>
    <w:rsid w:val="00C43A5D"/>
    <w:rsid w:val="00C44120"/>
    <w:rsid w:val="00C56EDF"/>
    <w:rsid w:val="00C578B5"/>
    <w:rsid w:val="00C60125"/>
    <w:rsid w:val="00C62856"/>
    <w:rsid w:val="00C853DA"/>
    <w:rsid w:val="00C87090"/>
    <w:rsid w:val="00CB3E8F"/>
    <w:rsid w:val="00CB5FF3"/>
    <w:rsid w:val="00CC4C30"/>
    <w:rsid w:val="00CF2D80"/>
    <w:rsid w:val="00D03CEC"/>
    <w:rsid w:val="00D117FB"/>
    <w:rsid w:val="00D15072"/>
    <w:rsid w:val="00D16A06"/>
    <w:rsid w:val="00D20667"/>
    <w:rsid w:val="00D21D82"/>
    <w:rsid w:val="00D33F47"/>
    <w:rsid w:val="00D36D68"/>
    <w:rsid w:val="00D50EF0"/>
    <w:rsid w:val="00D6567F"/>
    <w:rsid w:val="00D73216"/>
    <w:rsid w:val="00DC52DA"/>
    <w:rsid w:val="00DC6E04"/>
    <w:rsid w:val="00DD2E9D"/>
    <w:rsid w:val="00DE221C"/>
    <w:rsid w:val="00DF1A48"/>
    <w:rsid w:val="00DF36AE"/>
    <w:rsid w:val="00DF5CFA"/>
    <w:rsid w:val="00DF677C"/>
    <w:rsid w:val="00E00B29"/>
    <w:rsid w:val="00E00E84"/>
    <w:rsid w:val="00E0401F"/>
    <w:rsid w:val="00E07E7C"/>
    <w:rsid w:val="00E10237"/>
    <w:rsid w:val="00E20274"/>
    <w:rsid w:val="00E20596"/>
    <w:rsid w:val="00E21CA7"/>
    <w:rsid w:val="00E309F1"/>
    <w:rsid w:val="00E30E2B"/>
    <w:rsid w:val="00E33377"/>
    <w:rsid w:val="00E452C1"/>
    <w:rsid w:val="00E469EE"/>
    <w:rsid w:val="00E52480"/>
    <w:rsid w:val="00E54509"/>
    <w:rsid w:val="00E56772"/>
    <w:rsid w:val="00E60EDC"/>
    <w:rsid w:val="00E714CA"/>
    <w:rsid w:val="00E7274B"/>
    <w:rsid w:val="00E91DAE"/>
    <w:rsid w:val="00E96401"/>
    <w:rsid w:val="00EA26E8"/>
    <w:rsid w:val="00EB54E2"/>
    <w:rsid w:val="00EB6E12"/>
    <w:rsid w:val="00EC684E"/>
    <w:rsid w:val="00ED69B9"/>
    <w:rsid w:val="00EE3208"/>
    <w:rsid w:val="00EE5224"/>
    <w:rsid w:val="00EF7E97"/>
    <w:rsid w:val="00F02F40"/>
    <w:rsid w:val="00F03487"/>
    <w:rsid w:val="00F03661"/>
    <w:rsid w:val="00F06017"/>
    <w:rsid w:val="00F258BD"/>
    <w:rsid w:val="00F31509"/>
    <w:rsid w:val="00F3205B"/>
    <w:rsid w:val="00F32848"/>
    <w:rsid w:val="00F33BF7"/>
    <w:rsid w:val="00F4173A"/>
    <w:rsid w:val="00F55204"/>
    <w:rsid w:val="00F6083B"/>
    <w:rsid w:val="00F73517"/>
    <w:rsid w:val="00F7462A"/>
    <w:rsid w:val="00F75E3D"/>
    <w:rsid w:val="00FA4CB6"/>
    <w:rsid w:val="00FA4D54"/>
    <w:rsid w:val="00FA7C21"/>
    <w:rsid w:val="00FB16AB"/>
    <w:rsid w:val="00FB1734"/>
    <w:rsid w:val="00FB6240"/>
    <w:rsid w:val="00FD30A3"/>
    <w:rsid w:val="00FD3118"/>
    <w:rsid w:val="00FD4338"/>
    <w:rsid w:val="00FE2C41"/>
    <w:rsid w:val="00FE7417"/>
    <w:rsid w:val="00FF1A20"/>
    <w:rsid w:val="00FF28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0E"/>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D0E"/>
    <w:pPr>
      <w:ind w:left="720"/>
      <w:contextualSpacing/>
    </w:pPr>
  </w:style>
  <w:style w:type="character" w:styleId="Hyperlink">
    <w:name w:val="Hyperlink"/>
    <w:basedOn w:val="DefaultParagraphFont"/>
    <w:uiPriority w:val="99"/>
    <w:rsid w:val="00A74D0E"/>
    <w:rPr>
      <w:color w:val="0000FF"/>
      <w:u w:val="single"/>
    </w:rPr>
  </w:style>
  <w:style w:type="paragraph" w:styleId="BalloonText">
    <w:name w:val="Balloon Text"/>
    <w:basedOn w:val="Normal"/>
    <w:link w:val="BalloonTextChar"/>
    <w:uiPriority w:val="99"/>
    <w:semiHidden/>
    <w:unhideWhenUsed/>
    <w:rsid w:val="00A7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0E"/>
    <w:rPr>
      <w:rFonts w:ascii="Tahoma" w:hAnsi="Tahoma" w:cs="Tahoma"/>
      <w:sz w:val="16"/>
      <w:szCs w:val="16"/>
      <w:lang w:eastAsia="en-US"/>
    </w:rPr>
  </w:style>
  <w:style w:type="character" w:styleId="CommentReference">
    <w:name w:val="annotation reference"/>
    <w:basedOn w:val="DefaultParagraphFont"/>
    <w:uiPriority w:val="99"/>
    <w:semiHidden/>
    <w:unhideWhenUsed/>
    <w:rsid w:val="00C56EDF"/>
    <w:rPr>
      <w:sz w:val="16"/>
      <w:szCs w:val="16"/>
    </w:rPr>
  </w:style>
  <w:style w:type="paragraph" w:styleId="CommentText">
    <w:name w:val="annotation text"/>
    <w:basedOn w:val="Normal"/>
    <w:link w:val="CommentTextChar"/>
    <w:uiPriority w:val="99"/>
    <w:semiHidden/>
    <w:unhideWhenUsed/>
    <w:rsid w:val="00C56EDF"/>
    <w:rPr>
      <w:sz w:val="20"/>
      <w:szCs w:val="20"/>
    </w:rPr>
  </w:style>
  <w:style w:type="character" w:customStyle="1" w:styleId="CommentTextChar">
    <w:name w:val="Comment Text Char"/>
    <w:basedOn w:val="DefaultParagraphFont"/>
    <w:link w:val="CommentText"/>
    <w:uiPriority w:val="99"/>
    <w:semiHidden/>
    <w:rsid w:val="00C56EDF"/>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56EDF"/>
    <w:rPr>
      <w:b/>
      <w:bCs/>
    </w:rPr>
  </w:style>
  <w:style w:type="character" w:customStyle="1" w:styleId="CommentSubjectChar">
    <w:name w:val="Comment Subject Char"/>
    <w:basedOn w:val="CommentTextChar"/>
    <w:link w:val="CommentSubject"/>
    <w:uiPriority w:val="99"/>
    <w:semiHidden/>
    <w:rsid w:val="00C56E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2073</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 Roberts</dc:creator>
  <cp:lastModifiedBy>Jonathan Hughes</cp:lastModifiedBy>
  <cp:revision>3</cp:revision>
  <cp:lastPrinted>2014-11-26T13:00:00Z</cp:lastPrinted>
  <dcterms:created xsi:type="dcterms:W3CDTF">2014-11-27T07:58:00Z</dcterms:created>
  <dcterms:modified xsi:type="dcterms:W3CDTF">2014-11-27T08:28:00Z</dcterms:modified>
</cp:coreProperties>
</file>