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33017" w14:textId="6CC3733E" w:rsidR="004D2F4A" w:rsidRDefault="004D2F4A" w:rsidP="00546ACA">
      <w:pPr>
        <w:tabs>
          <w:tab w:val="left" w:pos="1392"/>
        </w:tabs>
        <w:spacing w:line="240" w:lineRule="auto"/>
      </w:pPr>
      <w:r>
        <w:rPr>
          <w:noProof/>
        </w:rPr>
        <w:drawing>
          <wp:anchor distT="0" distB="0" distL="114300" distR="114300" simplePos="0" relativeHeight="251659267" behindDoc="0" locked="0" layoutInCell="1" allowOverlap="1" wp14:anchorId="14AEF873" wp14:editId="171CE249">
            <wp:simplePos x="5067300" y="449580"/>
            <wp:positionH relativeFrom="column">
              <wp:align>right</wp:align>
            </wp:positionH>
            <wp:positionV relativeFrom="paragraph">
              <wp:align>top</wp:align>
            </wp:positionV>
            <wp:extent cx="1950720" cy="655320"/>
            <wp:effectExtent l="0" t="0" r="0" b="0"/>
            <wp:wrapSquare wrapText="bothSides"/>
            <wp:docPr id="11" name="Picture 11" descr="http://insite/wp-content/uploads/2013/05/Logo-MHRA-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te/wp-content/uploads/2013/05/Logo-MHRA-strap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720" cy="655320"/>
                    </a:xfrm>
                    <a:prstGeom prst="rect">
                      <a:avLst/>
                    </a:prstGeom>
                    <a:noFill/>
                    <a:ln>
                      <a:noFill/>
                    </a:ln>
                  </pic:spPr>
                </pic:pic>
              </a:graphicData>
            </a:graphic>
          </wp:anchor>
        </w:drawing>
      </w:r>
    </w:p>
    <w:p w14:paraId="2E218D6E" w14:textId="475F752E" w:rsidR="004A52AD" w:rsidRDefault="006A5344" w:rsidP="008C25C4">
      <w:pPr>
        <w:pStyle w:val="DoctitleAgency"/>
      </w:pPr>
      <w:r>
        <w:t xml:space="preserve">Guidance on the </w:t>
      </w:r>
      <w:r w:rsidR="004A52AD">
        <w:t>Ear</w:t>
      </w:r>
      <w:r w:rsidR="004D2F4A">
        <w:t>l</w:t>
      </w:r>
      <w:r w:rsidR="004A52AD">
        <w:t xml:space="preserve">y Access to Medicines Scheme (EAMS) </w:t>
      </w:r>
      <w:r w:rsidR="00546ACA">
        <w:t xml:space="preserve">full </w:t>
      </w:r>
      <w:r w:rsidR="004A52AD">
        <w:t xml:space="preserve">risk management plan (RMP) </w:t>
      </w:r>
    </w:p>
    <w:p w14:paraId="740D2FF0" w14:textId="38F50ED0" w:rsidR="004A52AD" w:rsidRDefault="004A52AD">
      <w:pPr>
        <w:spacing w:line="240" w:lineRule="auto"/>
      </w:pPr>
    </w:p>
    <w:p w14:paraId="1D7AF026" w14:textId="75DA38F7" w:rsidR="006A5344" w:rsidRPr="002C4DFC" w:rsidRDefault="004A52AD">
      <w:pPr>
        <w:spacing w:line="240" w:lineRule="auto"/>
        <w:rPr>
          <w:rFonts w:ascii="Verdana" w:hAnsi="Verdana"/>
          <w:i/>
          <w:iCs/>
          <w:color w:val="00B050"/>
        </w:rPr>
      </w:pPr>
      <w:r w:rsidRPr="002C4DFC">
        <w:rPr>
          <w:rFonts w:ascii="Verdana" w:hAnsi="Verdana"/>
          <w:i/>
          <w:iCs/>
          <w:color w:val="00B050"/>
        </w:rPr>
        <w:t xml:space="preserve">All EAMS applications require an EAMS RMP.   The template below is for a full EAMS RMP and should be used in the case that the applicant does not </w:t>
      </w:r>
      <w:r w:rsidR="00F372CE" w:rsidRPr="002C4DFC">
        <w:rPr>
          <w:rFonts w:ascii="Verdana" w:hAnsi="Verdana"/>
          <w:i/>
          <w:iCs/>
          <w:color w:val="00B050"/>
        </w:rPr>
        <w:t>have a</w:t>
      </w:r>
      <w:r w:rsidRPr="002C4DFC">
        <w:rPr>
          <w:rFonts w:ascii="Verdana" w:hAnsi="Verdana"/>
          <w:i/>
          <w:iCs/>
          <w:color w:val="00B050"/>
        </w:rPr>
        <w:t xml:space="preserve"> marketing </w:t>
      </w:r>
      <w:proofErr w:type="spellStart"/>
      <w:r w:rsidRPr="002C4DFC">
        <w:rPr>
          <w:rFonts w:ascii="Verdana" w:hAnsi="Verdana"/>
          <w:i/>
          <w:iCs/>
          <w:color w:val="00B050"/>
        </w:rPr>
        <w:t>authori</w:t>
      </w:r>
      <w:r w:rsidR="00F372CE" w:rsidRPr="002C4DFC">
        <w:rPr>
          <w:rFonts w:ascii="Verdana" w:hAnsi="Verdana"/>
          <w:i/>
          <w:iCs/>
          <w:color w:val="00B050"/>
        </w:rPr>
        <w:t>s</w:t>
      </w:r>
      <w:r w:rsidRPr="002C4DFC">
        <w:rPr>
          <w:rFonts w:ascii="Verdana" w:hAnsi="Verdana"/>
          <w:i/>
          <w:iCs/>
          <w:color w:val="00B050"/>
        </w:rPr>
        <w:t>ation</w:t>
      </w:r>
      <w:proofErr w:type="spellEnd"/>
      <w:r w:rsidRPr="002C4DFC">
        <w:rPr>
          <w:rFonts w:ascii="Verdana" w:hAnsi="Verdana"/>
          <w:i/>
          <w:iCs/>
          <w:color w:val="00B050"/>
        </w:rPr>
        <w:t xml:space="preserve"> for the medicinal product </w:t>
      </w:r>
      <w:r w:rsidR="00355727" w:rsidRPr="002C4DFC">
        <w:rPr>
          <w:rFonts w:ascii="Verdana" w:hAnsi="Verdana"/>
          <w:i/>
          <w:iCs/>
          <w:color w:val="00B050"/>
        </w:rPr>
        <w:t>concerned</w:t>
      </w:r>
      <w:r w:rsidRPr="002C4DFC">
        <w:rPr>
          <w:rFonts w:ascii="Verdana" w:hAnsi="Verdana"/>
          <w:i/>
          <w:iCs/>
          <w:color w:val="00B050"/>
        </w:rPr>
        <w:t>.</w:t>
      </w:r>
    </w:p>
    <w:p w14:paraId="30E674E3" w14:textId="77777777" w:rsidR="006A5344" w:rsidRPr="002C4DFC" w:rsidRDefault="006A5344">
      <w:pPr>
        <w:spacing w:line="240" w:lineRule="auto"/>
        <w:rPr>
          <w:rFonts w:ascii="Verdana" w:hAnsi="Verdana"/>
          <w:i/>
          <w:iCs/>
          <w:color w:val="00B050"/>
        </w:rPr>
      </w:pPr>
    </w:p>
    <w:p w14:paraId="2C460885" w14:textId="7C745799" w:rsidR="004A52AD" w:rsidRPr="002C4DFC" w:rsidRDefault="006A5344">
      <w:pPr>
        <w:spacing w:line="240" w:lineRule="auto"/>
        <w:rPr>
          <w:rFonts w:ascii="Verdana" w:hAnsi="Verdana"/>
          <w:i/>
          <w:iCs/>
          <w:color w:val="00B050"/>
        </w:rPr>
      </w:pPr>
      <w:r w:rsidRPr="002C4DFC">
        <w:rPr>
          <w:rFonts w:ascii="Verdana" w:hAnsi="Verdana"/>
          <w:i/>
          <w:iCs/>
          <w:color w:val="00B050"/>
        </w:rPr>
        <w:t xml:space="preserve">An abridged version of the </w:t>
      </w:r>
      <w:r w:rsidR="00DF06D7">
        <w:rPr>
          <w:rFonts w:ascii="Verdana" w:hAnsi="Verdana"/>
          <w:i/>
          <w:iCs/>
          <w:color w:val="00B050"/>
        </w:rPr>
        <w:t xml:space="preserve">EAMS </w:t>
      </w:r>
      <w:r w:rsidRPr="002C4DFC">
        <w:rPr>
          <w:rFonts w:ascii="Verdana" w:hAnsi="Verdana"/>
          <w:i/>
          <w:iCs/>
          <w:color w:val="00B050"/>
        </w:rPr>
        <w:t xml:space="preserve">RMP can be used in the case where there </w:t>
      </w:r>
      <w:r w:rsidR="00F372CE" w:rsidRPr="002C4DFC">
        <w:rPr>
          <w:rFonts w:ascii="Verdana" w:hAnsi="Verdana"/>
          <w:i/>
          <w:iCs/>
          <w:color w:val="00B050"/>
        </w:rPr>
        <w:t xml:space="preserve">is an RMP approved </w:t>
      </w:r>
      <w:r w:rsidR="004D2F4A" w:rsidRPr="002C4DFC">
        <w:rPr>
          <w:rFonts w:ascii="Verdana" w:hAnsi="Verdana"/>
          <w:i/>
          <w:iCs/>
          <w:color w:val="00B050"/>
        </w:rPr>
        <w:t xml:space="preserve">for an authorized product </w:t>
      </w:r>
      <w:r w:rsidR="000E42D1">
        <w:rPr>
          <w:rFonts w:ascii="Verdana" w:hAnsi="Verdana"/>
          <w:i/>
          <w:iCs/>
          <w:color w:val="00B050"/>
        </w:rPr>
        <w:t xml:space="preserve">in the UK </w:t>
      </w:r>
      <w:r w:rsidR="000574CC" w:rsidRPr="002C4DFC">
        <w:rPr>
          <w:rFonts w:ascii="Verdana" w:hAnsi="Verdana"/>
          <w:i/>
          <w:iCs/>
          <w:color w:val="00B050"/>
        </w:rPr>
        <w:t>that</w:t>
      </w:r>
      <w:r w:rsidR="00F372CE" w:rsidRPr="002C4DFC">
        <w:rPr>
          <w:rFonts w:ascii="Verdana" w:hAnsi="Verdana"/>
          <w:i/>
          <w:iCs/>
          <w:color w:val="00B050"/>
        </w:rPr>
        <w:t xml:space="preserve"> is relevant to the use through EAMS.  This would </w:t>
      </w:r>
      <w:r w:rsidR="00884803" w:rsidRPr="002C4DFC">
        <w:rPr>
          <w:rFonts w:ascii="Verdana" w:hAnsi="Verdana"/>
          <w:i/>
          <w:iCs/>
          <w:color w:val="00B050"/>
        </w:rPr>
        <w:t xml:space="preserve">usually </w:t>
      </w:r>
      <w:r w:rsidR="00F372CE" w:rsidRPr="002C4DFC">
        <w:rPr>
          <w:rFonts w:ascii="Verdana" w:hAnsi="Verdana"/>
          <w:i/>
          <w:iCs/>
          <w:color w:val="00B050"/>
        </w:rPr>
        <w:t>apply for a</w:t>
      </w:r>
      <w:r w:rsidR="00501CCF" w:rsidRPr="002C4DFC">
        <w:rPr>
          <w:rFonts w:ascii="Verdana" w:hAnsi="Verdana"/>
          <w:i/>
          <w:iCs/>
          <w:color w:val="00B050"/>
        </w:rPr>
        <w:t xml:space="preserve">n authorized drug for which the </w:t>
      </w:r>
      <w:r w:rsidR="000574CC" w:rsidRPr="002C4DFC">
        <w:rPr>
          <w:rFonts w:ascii="Verdana" w:hAnsi="Verdana"/>
          <w:i/>
          <w:iCs/>
          <w:color w:val="00B050"/>
        </w:rPr>
        <w:t>important safety concerns</w:t>
      </w:r>
      <w:r w:rsidR="00501CCF" w:rsidRPr="002C4DFC">
        <w:rPr>
          <w:rFonts w:ascii="Verdana" w:hAnsi="Verdana"/>
          <w:i/>
          <w:iCs/>
          <w:color w:val="00B050"/>
        </w:rPr>
        <w:t xml:space="preserve"> can be expected to be </w:t>
      </w:r>
      <w:r w:rsidR="00B35956" w:rsidRPr="002C4DFC">
        <w:rPr>
          <w:rFonts w:ascii="Verdana" w:hAnsi="Verdana"/>
          <w:i/>
          <w:iCs/>
          <w:color w:val="00B050"/>
        </w:rPr>
        <w:t xml:space="preserve">the same </w:t>
      </w:r>
      <w:r w:rsidR="00883369">
        <w:rPr>
          <w:rFonts w:ascii="Verdana" w:hAnsi="Verdana"/>
          <w:i/>
          <w:iCs/>
          <w:color w:val="00B050"/>
        </w:rPr>
        <w:t>as</w:t>
      </w:r>
      <w:r w:rsidR="00B35956" w:rsidRPr="002C4DFC">
        <w:rPr>
          <w:rFonts w:ascii="Verdana" w:hAnsi="Verdana"/>
          <w:i/>
          <w:iCs/>
          <w:color w:val="00B050"/>
        </w:rPr>
        <w:t xml:space="preserve"> </w:t>
      </w:r>
      <w:r w:rsidR="000574CC" w:rsidRPr="002C4DFC">
        <w:rPr>
          <w:rFonts w:ascii="Verdana" w:hAnsi="Verdana"/>
          <w:i/>
          <w:iCs/>
          <w:color w:val="00B050"/>
        </w:rPr>
        <w:t>those</w:t>
      </w:r>
      <w:r w:rsidR="00B35956" w:rsidRPr="002C4DFC">
        <w:rPr>
          <w:rFonts w:ascii="Verdana" w:hAnsi="Verdana"/>
          <w:i/>
          <w:iCs/>
          <w:color w:val="00B050"/>
        </w:rPr>
        <w:t xml:space="preserve"> in its use through EAMS</w:t>
      </w:r>
      <w:r w:rsidRPr="002C4DFC">
        <w:rPr>
          <w:rFonts w:ascii="Verdana" w:hAnsi="Verdana"/>
          <w:i/>
          <w:iCs/>
          <w:color w:val="00B050"/>
        </w:rPr>
        <w:t>.</w:t>
      </w:r>
      <w:r w:rsidR="004A52AD" w:rsidRPr="002C4DFC">
        <w:rPr>
          <w:rFonts w:ascii="Verdana" w:hAnsi="Verdana"/>
          <w:i/>
          <w:iCs/>
          <w:color w:val="00B050"/>
        </w:rPr>
        <w:t xml:space="preserve"> </w:t>
      </w:r>
    </w:p>
    <w:p w14:paraId="74F5ADAF" w14:textId="10150345" w:rsidR="006A5344" w:rsidRPr="002C4DFC" w:rsidRDefault="006A5344">
      <w:pPr>
        <w:spacing w:line="240" w:lineRule="auto"/>
        <w:rPr>
          <w:rFonts w:ascii="Verdana" w:hAnsi="Verdana"/>
          <w:i/>
          <w:iCs/>
          <w:color w:val="00B050"/>
        </w:rPr>
      </w:pPr>
    </w:p>
    <w:p w14:paraId="112B28BD" w14:textId="2EE98C84" w:rsidR="006A5344" w:rsidRPr="002C4DFC" w:rsidRDefault="006A5344">
      <w:pPr>
        <w:spacing w:line="240" w:lineRule="auto"/>
        <w:rPr>
          <w:rFonts w:ascii="Verdana" w:hAnsi="Verdana"/>
          <w:i/>
          <w:iCs/>
          <w:color w:val="00B050"/>
        </w:rPr>
      </w:pPr>
      <w:r w:rsidRPr="002C4DFC">
        <w:rPr>
          <w:rFonts w:ascii="Verdana" w:hAnsi="Verdana"/>
          <w:i/>
          <w:iCs/>
          <w:color w:val="00B050"/>
        </w:rPr>
        <w:t>All sections of the template should be completed.  Guidance is provided in green text.</w:t>
      </w:r>
    </w:p>
    <w:p w14:paraId="50C06C68" w14:textId="6BF6A7DB" w:rsidR="00F372CE" w:rsidRPr="002C4DFC" w:rsidRDefault="00F372CE">
      <w:pPr>
        <w:spacing w:line="240" w:lineRule="auto"/>
        <w:rPr>
          <w:rFonts w:ascii="Verdana" w:hAnsi="Verdana"/>
          <w:i/>
          <w:iCs/>
          <w:color w:val="00B050"/>
        </w:rPr>
      </w:pPr>
    </w:p>
    <w:p w14:paraId="70927202" w14:textId="1478D119" w:rsidR="00F372CE" w:rsidRPr="002C4DFC" w:rsidRDefault="00F372CE">
      <w:pPr>
        <w:spacing w:line="240" w:lineRule="auto"/>
        <w:rPr>
          <w:rFonts w:ascii="Verdana" w:hAnsi="Verdana"/>
          <w:i/>
          <w:iCs/>
          <w:color w:val="00B050"/>
        </w:rPr>
      </w:pPr>
      <w:r w:rsidRPr="002C4DFC">
        <w:rPr>
          <w:rFonts w:ascii="Verdana" w:hAnsi="Verdana"/>
          <w:i/>
          <w:iCs/>
          <w:color w:val="00B050"/>
        </w:rPr>
        <w:t>In brief, the structure of the EAMS RMP is as follows</w:t>
      </w:r>
    </w:p>
    <w:p w14:paraId="2CFCB7BF" w14:textId="7621D487" w:rsidR="00F372CE" w:rsidRPr="002C4DFC" w:rsidRDefault="00F372CE">
      <w:pPr>
        <w:spacing w:line="240" w:lineRule="auto"/>
        <w:rPr>
          <w:rFonts w:ascii="Verdana" w:hAnsi="Verdana"/>
          <w:i/>
          <w:iCs/>
          <w:color w:val="00B050"/>
        </w:rPr>
      </w:pPr>
    </w:p>
    <w:p w14:paraId="6F6532DD" w14:textId="27D9C8F1" w:rsidR="00F372CE" w:rsidRPr="002C4DFC" w:rsidRDefault="008C25C4" w:rsidP="008C25C4">
      <w:pPr>
        <w:spacing w:line="240" w:lineRule="auto"/>
        <w:ind w:left="1440" w:hanging="720"/>
        <w:rPr>
          <w:rFonts w:ascii="Verdana" w:hAnsi="Verdana"/>
          <w:i/>
          <w:iCs/>
          <w:color w:val="00B050"/>
        </w:rPr>
      </w:pPr>
      <w:r w:rsidRPr="002C4DFC">
        <w:rPr>
          <w:rFonts w:ascii="Verdana" w:hAnsi="Verdana"/>
          <w:i/>
          <w:iCs/>
          <w:color w:val="00B050"/>
        </w:rPr>
        <w:t xml:space="preserve">Part I: </w:t>
      </w:r>
      <w:r w:rsidR="00F372CE" w:rsidRPr="002C4DFC">
        <w:rPr>
          <w:rFonts w:ascii="Verdana" w:hAnsi="Verdana"/>
          <w:i/>
          <w:iCs/>
          <w:color w:val="00B050"/>
        </w:rPr>
        <w:t>Product overview</w:t>
      </w:r>
    </w:p>
    <w:p w14:paraId="0AE33D73" w14:textId="4F28F2A9" w:rsidR="00F372CE" w:rsidRPr="002C4DFC" w:rsidRDefault="008C25C4" w:rsidP="008C25C4">
      <w:pPr>
        <w:spacing w:line="240" w:lineRule="auto"/>
        <w:ind w:left="1440" w:hanging="720"/>
        <w:rPr>
          <w:rFonts w:ascii="Verdana" w:hAnsi="Verdana"/>
          <w:i/>
          <w:iCs/>
          <w:color w:val="00B050"/>
        </w:rPr>
      </w:pPr>
      <w:r w:rsidRPr="002C4DFC">
        <w:rPr>
          <w:rFonts w:ascii="Verdana" w:hAnsi="Verdana"/>
          <w:i/>
          <w:iCs/>
          <w:color w:val="00B050"/>
        </w:rPr>
        <w:t xml:space="preserve">Part II: </w:t>
      </w:r>
      <w:r w:rsidR="00F372CE" w:rsidRPr="002C4DFC">
        <w:rPr>
          <w:rFonts w:ascii="Verdana" w:hAnsi="Verdana"/>
          <w:i/>
          <w:iCs/>
          <w:color w:val="00B050"/>
        </w:rPr>
        <w:t xml:space="preserve">Safety specification – this </w:t>
      </w:r>
      <w:r w:rsidR="00F919A0" w:rsidRPr="002C4DFC">
        <w:rPr>
          <w:rFonts w:ascii="Verdana" w:hAnsi="Verdana"/>
          <w:i/>
          <w:iCs/>
          <w:color w:val="00B050"/>
        </w:rPr>
        <w:t xml:space="preserve">section </w:t>
      </w:r>
      <w:r w:rsidR="00416B43" w:rsidRPr="002C4DFC">
        <w:rPr>
          <w:rFonts w:ascii="Verdana" w:hAnsi="Verdana"/>
          <w:i/>
          <w:iCs/>
          <w:color w:val="00B050"/>
        </w:rPr>
        <w:t xml:space="preserve">largely </w:t>
      </w:r>
      <w:r w:rsidR="00F372CE" w:rsidRPr="002C4DFC">
        <w:rPr>
          <w:rFonts w:ascii="Verdana" w:hAnsi="Verdana"/>
          <w:i/>
          <w:iCs/>
          <w:color w:val="00B050"/>
        </w:rPr>
        <w:t>is in line with the EU RMP rev 2 template</w:t>
      </w:r>
    </w:p>
    <w:p w14:paraId="08274D1C" w14:textId="0B637337" w:rsidR="00F372CE" w:rsidRPr="002C4DFC" w:rsidRDefault="008C25C4" w:rsidP="008C25C4">
      <w:pPr>
        <w:spacing w:line="240" w:lineRule="auto"/>
        <w:ind w:left="1440" w:hanging="720"/>
        <w:rPr>
          <w:rFonts w:ascii="Verdana" w:hAnsi="Verdana"/>
          <w:i/>
          <w:iCs/>
          <w:color w:val="00B050"/>
        </w:rPr>
      </w:pPr>
      <w:r w:rsidRPr="002C4DFC">
        <w:rPr>
          <w:rFonts w:ascii="Verdana" w:hAnsi="Verdana"/>
          <w:i/>
          <w:iCs/>
          <w:color w:val="00B050"/>
        </w:rPr>
        <w:t xml:space="preserve">Part III: </w:t>
      </w:r>
      <w:r w:rsidR="00F372CE" w:rsidRPr="002C4DFC">
        <w:rPr>
          <w:rFonts w:ascii="Verdana" w:hAnsi="Verdana"/>
          <w:i/>
          <w:iCs/>
          <w:color w:val="00B050"/>
        </w:rPr>
        <w:t>Pharmacovigilance Plan</w:t>
      </w:r>
      <w:r w:rsidR="00F919A0" w:rsidRPr="002C4DFC">
        <w:rPr>
          <w:rFonts w:ascii="Verdana" w:hAnsi="Verdana"/>
          <w:i/>
          <w:iCs/>
          <w:color w:val="00B050"/>
        </w:rPr>
        <w:t xml:space="preserve"> – </w:t>
      </w:r>
      <w:r w:rsidR="00F919A0" w:rsidRPr="002C4DFC">
        <w:rPr>
          <w:rFonts w:ascii="Verdana" w:hAnsi="Verdana"/>
          <w:i/>
          <w:iCs/>
          <w:color w:val="00B050"/>
          <w:highlight w:val="cyan"/>
        </w:rPr>
        <w:t>this section is specific for EAMS</w:t>
      </w:r>
    </w:p>
    <w:p w14:paraId="79C6A260" w14:textId="189F2B3E" w:rsidR="008C25C4" w:rsidRPr="002C4DFC" w:rsidRDefault="008C25C4" w:rsidP="008C25C4">
      <w:pPr>
        <w:spacing w:line="240" w:lineRule="auto"/>
        <w:ind w:left="1440" w:hanging="720"/>
        <w:rPr>
          <w:rFonts w:ascii="Verdana" w:hAnsi="Verdana"/>
          <w:i/>
          <w:iCs/>
          <w:color w:val="00B050"/>
        </w:rPr>
      </w:pPr>
      <w:r w:rsidRPr="002C4DFC">
        <w:rPr>
          <w:rFonts w:ascii="Verdana" w:hAnsi="Verdana"/>
          <w:i/>
          <w:iCs/>
          <w:color w:val="00B050"/>
        </w:rPr>
        <w:t xml:space="preserve">Part IV: Plans for </w:t>
      </w:r>
      <w:r w:rsidR="000B2751" w:rsidRPr="002C4DFC">
        <w:rPr>
          <w:rFonts w:ascii="Verdana" w:hAnsi="Verdana"/>
          <w:i/>
          <w:iCs/>
          <w:color w:val="00B050"/>
        </w:rPr>
        <w:t>further</w:t>
      </w:r>
      <w:r w:rsidRPr="002C4DFC">
        <w:rPr>
          <w:rFonts w:ascii="Verdana" w:hAnsi="Verdana"/>
          <w:i/>
          <w:iCs/>
          <w:color w:val="00B050"/>
        </w:rPr>
        <w:t xml:space="preserve"> efficacy studies - this section is </w:t>
      </w:r>
      <w:r w:rsidR="0091569E">
        <w:rPr>
          <w:rFonts w:ascii="Verdana" w:hAnsi="Verdana"/>
          <w:i/>
          <w:iCs/>
          <w:color w:val="00B050"/>
        </w:rPr>
        <w:t xml:space="preserve">largely </w:t>
      </w:r>
      <w:r w:rsidRPr="002C4DFC">
        <w:rPr>
          <w:rFonts w:ascii="Verdana" w:hAnsi="Verdana"/>
          <w:i/>
          <w:iCs/>
          <w:color w:val="00B050"/>
        </w:rPr>
        <w:t>in line with the EU RMP rev 2 template</w:t>
      </w:r>
    </w:p>
    <w:p w14:paraId="71DEC477" w14:textId="31CB7F11" w:rsidR="00FD6303" w:rsidRPr="002C4DFC" w:rsidRDefault="00FD6303" w:rsidP="00FD6303">
      <w:pPr>
        <w:spacing w:line="240" w:lineRule="auto"/>
        <w:ind w:left="1440" w:hanging="720"/>
        <w:rPr>
          <w:rFonts w:ascii="Verdana" w:hAnsi="Verdana"/>
          <w:i/>
          <w:iCs/>
          <w:color w:val="00B050"/>
        </w:rPr>
      </w:pPr>
      <w:r w:rsidRPr="002C4DFC">
        <w:rPr>
          <w:rFonts w:ascii="Verdana" w:hAnsi="Verdana"/>
          <w:i/>
          <w:iCs/>
          <w:color w:val="00B050"/>
        </w:rPr>
        <w:t>Part V: Risk minimization plan – this section is</w:t>
      </w:r>
      <w:r w:rsidR="004702FA" w:rsidRPr="002C4DFC">
        <w:rPr>
          <w:rFonts w:ascii="Verdana" w:hAnsi="Verdana"/>
          <w:i/>
          <w:iCs/>
          <w:color w:val="00B050"/>
        </w:rPr>
        <w:t xml:space="preserve"> largely</w:t>
      </w:r>
      <w:r w:rsidRPr="002C4DFC">
        <w:rPr>
          <w:rFonts w:ascii="Verdana" w:hAnsi="Verdana"/>
          <w:i/>
          <w:iCs/>
          <w:color w:val="00B050"/>
        </w:rPr>
        <w:t xml:space="preserve"> in line with the EU RMP rev 2 template</w:t>
      </w:r>
    </w:p>
    <w:p w14:paraId="065BFBE3" w14:textId="66180754" w:rsidR="00F372CE" w:rsidRPr="002C4DFC" w:rsidRDefault="00FD6303" w:rsidP="008C25C4">
      <w:pPr>
        <w:spacing w:line="240" w:lineRule="auto"/>
        <w:ind w:left="1440" w:hanging="720"/>
        <w:rPr>
          <w:rFonts w:ascii="Verdana" w:hAnsi="Verdana"/>
          <w:i/>
          <w:iCs/>
          <w:color w:val="00B050"/>
        </w:rPr>
      </w:pPr>
      <w:r w:rsidRPr="002C4DFC">
        <w:rPr>
          <w:rFonts w:ascii="Verdana" w:hAnsi="Verdana"/>
          <w:i/>
          <w:iCs/>
          <w:color w:val="00B050"/>
        </w:rPr>
        <w:t xml:space="preserve">Part VI: </w:t>
      </w:r>
      <w:r w:rsidR="00F372CE" w:rsidRPr="002C4DFC">
        <w:rPr>
          <w:rFonts w:ascii="Verdana" w:hAnsi="Verdana"/>
          <w:i/>
          <w:iCs/>
          <w:color w:val="00B050"/>
        </w:rPr>
        <w:t xml:space="preserve">Annexes – these are </w:t>
      </w:r>
      <w:r w:rsidR="008C25C4" w:rsidRPr="002C4DFC">
        <w:rPr>
          <w:rFonts w:ascii="Verdana" w:hAnsi="Verdana"/>
          <w:i/>
          <w:iCs/>
          <w:color w:val="00B050"/>
        </w:rPr>
        <w:t>largely</w:t>
      </w:r>
      <w:r w:rsidR="00F372CE" w:rsidRPr="002C4DFC">
        <w:rPr>
          <w:rFonts w:ascii="Verdana" w:hAnsi="Verdana"/>
          <w:i/>
          <w:iCs/>
          <w:color w:val="00B050"/>
        </w:rPr>
        <w:t xml:space="preserve"> consistent with the EU RMP rev 2 template</w:t>
      </w:r>
    </w:p>
    <w:p w14:paraId="09A12304" w14:textId="4338B4C6" w:rsidR="00F61163" w:rsidRPr="002C4DFC" w:rsidRDefault="00F61163">
      <w:pPr>
        <w:spacing w:line="240" w:lineRule="auto"/>
        <w:rPr>
          <w:rFonts w:ascii="Verdana" w:hAnsi="Verdana"/>
          <w:i/>
          <w:iCs/>
          <w:color w:val="00B050"/>
        </w:rPr>
      </w:pPr>
    </w:p>
    <w:p w14:paraId="717BF322" w14:textId="6F339ACE" w:rsidR="008C25C4" w:rsidRPr="002C4DFC" w:rsidRDefault="008C25C4" w:rsidP="008C25C4">
      <w:pPr>
        <w:spacing w:line="240" w:lineRule="auto"/>
        <w:rPr>
          <w:rFonts w:ascii="Verdana" w:hAnsi="Verdana"/>
          <w:i/>
          <w:iCs/>
          <w:color w:val="00B050"/>
        </w:rPr>
      </w:pPr>
      <w:r w:rsidRPr="002C4DFC">
        <w:rPr>
          <w:rFonts w:ascii="Verdana" w:hAnsi="Verdana"/>
          <w:i/>
          <w:iCs/>
          <w:color w:val="00B050"/>
          <w:highlight w:val="cyan"/>
        </w:rPr>
        <w:t>Blue highlighting</w:t>
      </w:r>
      <w:r w:rsidRPr="002C4DFC">
        <w:rPr>
          <w:rFonts w:ascii="Verdana" w:hAnsi="Verdana"/>
          <w:i/>
          <w:iCs/>
          <w:color w:val="00B050"/>
        </w:rPr>
        <w:t xml:space="preserve"> – indicates a </w:t>
      </w:r>
      <w:r w:rsidR="00EE767E" w:rsidRPr="002C4DFC">
        <w:rPr>
          <w:rFonts w:ascii="Verdana" w:hAnsi="Verdana"/>
          <w:i/>
          <w:iCs/>
          <w:color w:val="00B050"/>
        </w:rPr>
        <w:t xml:space="preserve">notable </w:t>
      </w:r>
      <w:r w:rsidRPr="002C4DFC">
        <w:rPr>
          <w:rFonts w:ascii="Verdana" w:hAnsi="Verdana"/>
          <w:i/>
          <w:iCs/>
          <w:color w:val="00B050"/>
        </w:rPr>
        <w:t>difference compared with the EU RMP rev 2</w:t>
      </w:r>
    </w:p>
    <w:p w14:paraId="07123DF6" w14:textId="77777777" w:rsidR="008C25C4" w:rsidRPr="002C4DFC" w:rsidRDefault="008C25C4">
      <w:pPr>
        <w:spacing w:line="240" w:lineRule="auto"/>
        <w:rPr>
          <w:rFonts w:ascii="Verdana" w:hAnsi="Verdana"/>
          <w:i/>
          <w:iCs/>
          <w:color w:val="00B050"/>
        </w:rPr>
      </w:pPr>
    </w:p>
    <w:p w14:paraId="0EBC2FB3" w14:textId="441CF61E" w:rsidR="00F61163" w:rsidRPr="002C4DFC" w:rsidRDefault="00F61163">
      <w:pPr>
        <w:spacing w:line="240" w:lineRule="auto"/>
        <w:rPr>
          <w:rFonts w:ascii="Verdana" w:hAnsi="Verdana"/>
          <w:i/>
          <w:iCs/>
          <w:color w:val="00B050"/>
        </w:rPr>
      </w:pPr>
      <w:r w:rsidRPr="002C4DFC">
        <w:rPr>
          <w:rFonts w:ascii="Verdana" w:hAnsi="Verdana"/>
          <w:i/>
          <w:iCs/>
          <w:color w:val="00B050"/>
        </w:rPr>
        <w:t xml:space="preserve">In addition to the green text in the template below, please refer to </w:t>
      </w:r>
      <w:r w:rsidR="002460FB">
        <w:rPr>
          <w:rFonts w:ascii="Verdana" w:hAnsi="Verdana"/>
          <w:i/>
          <w:iCs/>
          <w:color w:val="00B050"/>
        </w:rPr>
        <w:t>MHRA guidance on pharmacovigilance procedures</w:t>
      </w:r>
      <w:r w:rsidR="002460FB">
        <w:rPr>
          <w:rStyle w:val="FootnoteReference"/>
          <w:i/>
          <w:iCs/>
          <w:color w:val="00B050"/>
        </w:rPr>
        <w:footnoteReference w:id="2"/>
      </w:r>
      <w:r w:rsidR="002460FB">
        <w:rPr>
          <w:rFonts w:ascii="Verdana" w:hAnsi="Verdana"/>
          <w:i/>
          <w:iCs/>
          <w:color w:val="00B050"/>
        </w:rPr>
        <w:t xml:space="preserve">, </w:t>
      </w:r>
      <w:r w:rsidRPr="002C4DFC">
        <w:rPr>
          <w:rFonts w:ascii="Verdana" w:hAnsi="Verdana"/>
          <w:i/>
          <w:iCs/>
          <w:color w:val="00B050"/>
        </w:rPr>
        <w:t>GVP V</w:t>
      </w:r>
      <w:r w:rsidR="004F0E8D" w:rsidRPr="002C4DFC">
        <w:rPr>
          <w:rFonts w:ascii="Verdana" w:hAnsi="Verdana"/>
          <w:i/>
          <w:iCs/>
          <w:color w:val="00B050"/>
        </w:rPr>
        <w:t xml:space="preserve">, </w:t>
      </w:r>
      <w:r w:rsidRPr="002C4DFC">
        <w:rPr>
          <w:rFonts w:ascii="Verdana" w:hAnsi="Verdana"/>
          <w:i/>
          <w:iCs/>
          <w:color w:val="00B050"/>
        </w:rPr>
        <w:t>the EU RMP rev 2</w:t>
      </w:r>
      <w:r w:rsidR="004F0E8D" w:rsidRPr="002C4DFC">
        <w:rPr>
          <w:rFonts w:ascii="Verdana" w:hAnsi="Verdana"/>
          <w:i/>
          <w:iCs/>
          <w:color w:val="00B050"/>
        </w:rPr>
        <w:t xml:space="preserve"> template and the </w:t>
      </w:r>
      <w:bookmarkStart w:id="1" w:name="_Hlk23325573"/>
      <w:r w:rsidR="004F0E8D" w:rsidRPr="002C4DFC">
        <w:rPr>
          <w:rFonts w:ascii="Verdana" w:hAnsi="Verdana"/>
          <w:i/>
          <w:iCs/>
          <w:color w:val="00B050"/>
        </w:rPr>
        <w:fldChar w:fldCharType="begin"/>
      </w:r>
      <w:r w:rsidR="004F0E8D" w:rsidRPr="002C4DFC">
        <w:rPr>
          <w:rFonts w:ascii="Verdana" w:hAnsi="Verdana"/>
          <w:i/>
          <w:iCs/>
          <w:color w:val="00B050"/>
        </w:rPr>
        <w:instrText xml:space="preserve"> HYPERLINK "https://www.gov.uk/guidance/apply-for-the-early-access-to-medicines-scheme-eams" </w:instrText>
      </w:r>
      <w:r w:rsidR="004F0E8D" w:rsidRPr="002C4DFC">
        <w:rPr>
          <w:rFonts w:ascii="Verdana" w:hAnsi="Verdana"/>
          <w:i/>
          <w:iCs/>
          <w:color w:val="00B050"/>
        </w:rPr>
        <w:fldChar w:fldCharType="separate"/>
      </w:r>
      <w:r w:rsidR="004F0E8D" w:rsidRPr="002C4DFC">
        <w:rPr>
          <w:rStyle w:val="Hyperlink"/>
          <w:rFonts w:ascii="Verdana" w:hAnsi="Verdana"/>
          <w:i/>
          <w:iCs/>
          <w:color w:val="00B050"/>
        </w:rPr>
        <w:t>Guidance on applying to the EAMS</w:t>
      </w:r>
      <w:r w:rsidR="004F0E8D" w:rsidRPr="002C4DFC">
        <w:rPr>
          <w:rFonts w:ascii="Verdana" w:hAnsi="Verdana"/>
          <w:i/>
          <w:iCs/>
          <w:color w:val="00B050"/>
        </w:rPr>
        <w:fldChar w:fldCharType="end"/>
      </w:r>
      <w:r w:rsidRPr="002C4DFC">
        <w:rPr>
          <w:rFonts w:ascii="Verdana" w:hAnsi="Verdana"/>
          <w:i/>
          <w:iCs/>
          <w:color w:val="00B050"/>
        </w:rPr>
        <w:t xml:space="preserve"> </w:t>
      </w:r>
      <w:bookmarkEnd w:id="1"/>
      <w:r w:rsidRPr="002C4DFC">
        <w:rPr>
          <w:rFonts w:ascii="Verdana" w:hAnsi="Verdana"/>
          <w:i/>
          <w:iCs/>
          <w:color w:val="00B050"/>
        </w:rPr>
        <w:t xml:space="preserve">for further </w:t>
      </w:r>
      <w:r w:rsidR="004F0E8D" w:rsidRPr="002C4DFC">
        <w:rPr>
          <w:rFonts w:ascii="Verdana" w:hAnsi="Verdana"/>
          <w:i/>
          <w:iCs/>
          <w:color w:val="00B050"/>
        </w:rPr>
        <w:t>reference</w:t>
      </w:r>
      <w:r w:rsidRPr="002C4DFC">
        <w:rPr>
          <w:rFonts w:ascii="Verdana" w:hAnsi="Verdana"/>
          <w:i/>
          <w:iCs/>
          <w:color w:val="00B050"/>
        </w:rPr>
        <w:t>.</w:t>
      </w:r>
    </w:p>
    <w:p w14:paraId="4EDD88DF" w14:textId="5B5E142C" w:rsidR="00F372CE" w:rsidRPr="002C4DFC" w:rsidRDefault="006A5344">
      <w:pPr>
        <w:spacing w:line="240" w:lineRule="auto"/>
        <w:rPr>
          <w:rFonts w:ascii="Verdana" w:hAnsi="Verdana"/>
        </w:rPr>
        <w:sectPr w:rsidR="00F372CE" w:rsidRPr="002C4DFC" w:rsidSect="000657B4">
          <w:headerReference w:type="even" r:id="rId12"/>
          <w:headerReference w:type="default" r:id="rId13"/>
          <w:footerReference w:type="even" r:id="rId14"/>
          <w:footerReference w:type="default" r:id="rId15"/>
          <w:headerReference w:type="first" r:id="rId16"/>
          <w:footerReference w:type="first" r:id="rId17"/>
          <w:pgSz w:w="11900" w:h="16840" w:code="9"/>
          <w:pgMar w:top="680" w:right="851" w:bottom="680" w:left="964" w:header="454" w:footer="454" w:gutter="0"/>
          <w:cols w:space="708"/>
          <w:docGrid w:linePitch="299"/>
        </w:sectPr>
      </w:pPr>
      <w:r w:rsidRPr="002C4DFC">
        <w:rPr>
          <w:rFonts w:ascii="Verdana" w:hAnsi="Verdana"/>
        </w:rPr>
        <w:br w:type="page"/>
      </w:r>
    </w:p>
    <w:p w14:paraId="27054BA1" w14:textId="77E0311F" w:rsidR="00550137" w:rsidRPr="00F32AFA" w:rsidRDefault="00601512" w:rsidP="00550137">
      <w:pPr>
        <w:pStyle w:val="DoctitleAgency"/>
      </w:pPr>
      <w:r w:rsidRPr="00F32AFA">
        <w:lastRenderedPageBreak/>
        <w:t>Early Access to Medicines Scheme (EAMS)</w:t>
      </w:r>
      <w:r w:rsidR="00550137" w:rsidRPr="00F32AFA">
        <w:t xml:space="preserve"> </w:t>
      </w:r>
      <w:r w:rsidR="00546ACA">
        <w:t xml:space="preserve">full </w:t>
      </w:r>
      <w:r w:rsidR="00550137" w:rsidRPr="00F32AFA">
        <w:t xml:space="preserve">risk management plan (RMP) </w:t>
      </w:r>
      <w:r w:rsidRPr="00AC7E2C">
        <w:t xml:space="preserve">template </w:t>
      </w:r>
      <w:r w:rsidR="00CB4522" w:rsidRPr="004702FA">
        <w:t>(</w:t>
      </w:r>
      <w:r w:rsidR="00CB4522" w:rsidRPr="00983F2D">
        <w:t>version 2</w:t>
      </w:r>
      <w:r w:rsidR="0091569E">
        <w:t>.1</w:t>
      </w:r>
      <w:r w:rsidR="00CB4522">
        <w:t>)</w:t>
      </w:r>
    </w:p>
    <w:p w14:paraId="11331644" w14:textId="77777777" w:rsidR="00550137" w:rsidRPr="00F32AFA" w:rsidRDefault="00550137" w:rsidP="00550137">
      <w:pPr>
        <w:pStyle w:val="DocsubtitleAgency"/>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4858"/>
        <w:gridCol w:w="5217"/>
      </w:tblGrid>
      <w:tr w:rsidR="00550137" w:rsidRPr="00F32AFA" w14:paraId="5DB00F88" w14:textId="77777777" w:rsidTr="009D2607">
        <w:trPr>
          <w:trHeight w:val="1134"/>
          <w:tblHeader/>
        </w:trPr>
        <w:tc>
          <w:tcPr>
            <w:tcW w:w="2411" w:type="pct"/>
            <w:tcBorders>
              <w:top w:val="single" w:sz="4" w:space="0" w:color="auto"/>
              <w:left w:val="single" w:sz="4" w:space="0" w:color="auto"/>
              <w:bottom w:val="single" w:sz="4" w:space="0" w:color="auto"/>
              <w:right w:val="single" w:sz="6" w:space="0" w:color="auto"/>
            </w:tcBorders>
          </w:tcPr>
          <w:p w14:paraId="6FE9D9B6" w14:textId="77777777" w:rsidR="00550137" w:rsidRPr="00F32AFA" w:rsidRDefault="00550137" w:rsidP="009D2607">
            <w:pPr>
              <w:pStyle w:val="TabletextrowsAgency"/>
            </w:pPr>
            <w:r w:rsidRPr="00F32AFA">
              <w:t>Active substance(s) (INN or common name):</w:t>
            </w:r>
          </w:p>
        </w:tc>
        <w:tc>
          <w:tcPr>
            <w:tcW w:w="2589" w:type="pct"/>
            <w:tcBorders>
              <w:top w:val="single" w:sz="4" w:space="0" w:color="auto"/>
              <w:left w:val="single" w:sz="6" w:space="0" w:color="auto"/>
              <w:bottom w:val="single" w:sz="4" w:space="0" w:color="auto"/>
              <w:right w:val="single" w:sz="4" w:space="0" w:color="auto"/>
            </w:tcBorders>
          </w:tcPr>
          <w:p w14:paraId="7951FEFE" w14:textId="77777777" w:rsidR="00550137" w:rsidRPr="00F32AFA" w:rsidRDefault="00550137" w:rsidP="009D2607">
            <w:pPr>
              <w:pStyle w:val="TabletextrowsAgency"/>
            </w:pPr>
          </w:p>
          <w:p w14:paraId="59B05B6B" w14:textId="77777777" w:rsidR="00550137" w:rsidRPr="00F32AFA" w:rsidRDefault="00550137" w:rsidP="009D2607">
            <w:pPr>
              <w:pStyle w:val="TabletextrowsAgency"/>
            </w:pPr>
          </w:p>
        </w:tc>
      </w:tr>
      <w:tr w:rsidR="00550137" w:rsidRPr="00F32AFA" w14:paraId="3C364BF5" w14:textId="77777777" w:rsidTr="009D2607">
        <w:trPr>
          <w:trHeight w:val="1134"/>
        </w:trPr>
        <w:tc>
          <w:tcPr>
            <w:tcW w:w="2411" w:type="pct"/>
            <w:tcBorders>
              <w:top w:val="single" w:sz="6" w:space="0" w:color="auto"/>
              <w:left w:val="single" w:sz="4" w:space="0" w:color="auto"/>
              <w:bottom w:val="single" w:sz="6" w:space="0" w:color="auto"/>
              <w:right w:val="single" w:sz="6" w:space="0" w:color="auto"/>
            </w:tcBorders>
          </w:tcPr>
          <w:p w14:paraId="4650B151" w14:textId="77777777" w:rsidR="00550137" w:rsidRPr="00F32AFA" w:rsidRDefault="00550137" w:rsidP="009D2607">
            <w:pPr>
              <w:pStyle w:val="TabletextrowsAgency"/>
            </w:pPr>
            <w:r w:rsidRPr="00F32AFA">
              <w:t>Pharmaco-therapeutic group</w:t>
            </w:r>
          </w:p>
          <w:p w14:paraId="20AF5342" w14:textId="77777777" w:rsidR="00550137" w:rsidRPr="00F32AFA" w:rsidRDefault="00550137" w:rsidP="009D2607">
            <w:pPr>
              <w:pStyle w:val="TabletextrowsAgency"/>
            </w:pPr>
            <w:r w:rsidRPr="00F32AFA">
              <w:t>(ATC Code):</w:t>
            </w:r>
          </w:p>
          <w:p w14:paraId="0119D4DC" w14:textId="77777777" w:rsidR="00550137" w:rsidRPr="00F32AFA" w:rsidRDefault="00550137" w:rsidP="009D2607">
            <w:pPr>
              <w:pStyle w:val="TabletextrowsAgency"/>
            </w:pPr>
          </w:p>
        </w:tc>
        <w:tc>
          <w:tcPr>
            <w:tcW w:w="2589" w:type="pct"/>
            <w:tcBorders>
              <w:top w:val="single" w:sz="6" w:space="0" w:color="auto"/>
              <w:left w:val="single" w:sz="6" w:space="0" w:color="auto"/>
              <w:bottom w:val="single" w:sz="6" w:space="0" w:color="auto"/>
              <w:right w:val="single" w:sz="4" w:space="0" w:color="auto"/>
            </w:tcBorders>
          </w:tcPr>
          <w:p w14:paraId="5707B325" w14:textId="77777777" w:rsidR="00550137" w:rsidRPr="00F32AFA" w:rsidRDefault="00550137" w:rsidP="009D2607">
            <w:pPr>
              <w:pStyle w:val="TabletextrowsAgency"/>
            </w:pPr>
          </w:p>
          <w:p w14:paraId="5D706743" w14:textId="77777777" w:rsidR="00550137" w:rsidRPr="00F32AFA" w:rsidRDefault="00550137" w:rsidP="009D2607">
            <w:pPr>
              <w:pStyle w:val="TabletextrowsAgency"/>
            </w:pPr>
          </w:p>
        </w:tc>
      </w:tr>
      <w:tr w:rsidR="00550137" w:rsidRPr="00F32AFA" w14:paraId="52424863" w14:textId="77777777" w:rsidTr="009D2607">
        <w:trPr>
          <w:trHeight w:val="1134"/>
        </w:trPr>
        <w:tc>
          <w:tcPr>
            <w:tcW w:w="2411" w:type="pct"/>
            <w:tcBorders>
              <w:top w:val="single" w:sz="6" w:space="0" w:color="auto"/>
              <w:left w:val="single" w:sz="4" w:space="0" w:color="auto"/>
              <w:bottom w:val="single" w:sz="6" w:space="0" w:color="auto"/>
              <w:right w:val="single" w:sz="6" w:space="0" w:color="auto"/>
            </w:tcBorders>
          </w:tcPr>
          <w:p w14:paraId="0A0CCEF3" w14:textId="77777777" w:rsidR="00550137" w:rsidRPr="00F32AFA" w:rsidRDefault="00550137" w:rsidP="009D2607">
            <w:pPr>
              <w:pStyle w:val="TabletextrowsAgency"/>
            </w:pPr>
            <w:r w:rsidRPr="00F32AFA">
              <w:t>Name of Opinion Holder or Applicant:</w:t>
            </w:r>
          </w:p>
          <w:p w14:paraId="286BE4B2" w14:textId="77777777" w:rsidR="00550137" w:rsidRPr="00F32AFA" w:rsidRDefault="00550137" w:rsidP="009D2607">
            <w:pPr>
              <w:pStyle w:val="TabletextrowsAgency"/>
            </w:pPr>
          </w:p>
        </w:tc>
        <w:tc>
          <w:tcPr>
            <w:tcW w:w="2589" w:type="pct"/>
            <w:tcBorders>
              <w:top w:val="single" w:sz="6" w:space="0" w:color="auto"/>
              <w:left w:val="single" w:sz="6" w:space="0" w:color="auto"/>
              <w:bottom w:val="single" w:sz="6" w:space="0" w:color="auto"/>
              <w:right w:val="single" w:sz="4" w:space="0" w:color="auto"/>
            </w:tcBorders>
          </w:tcPr>
          <w:p w14:paraId="4E313EC7" w14:textId="77777777" w:rsidR="00550137" w:rsidRPr="00F32AFA" w:rsidRDefault="00550137" w:rsidP="009D2607">
            <w:pPr>
              <w:pStyle w:val="TabletextrowsAgency"/>
            </w:pPr>
          </w:p>
        </w:tc>
      </w:tr>
      <w:tr w:rsidR="00550137" w:rsidRPr="00F32AFA" w14:paraId="6631D27C" w14:textId="77777777" w:rsidTr="009D2607">
        <w:trPr>
          <w:trHeight w:val="1134"/>
        </w:trPr>
        <w:tc>
          <w:tcPr>
            <w:tcW w:w="2411" w:type="pct"/>
            <w:tcBorders>
              <w:top w:val="single" w:sz="6" w:space="0" w:color="auto"/>
              <w:left w:val="single" w:sz="4" w:space="0" w:color="auto"/>
              <w:bottom w:val="single" w:sz="4" w:space="0" w:color="auto"/>
              <w:right w:val="single" w:sz="6" w:space="0" w:color="auto"/>
            </w:tcBorders>
          </w:tcPr>
          <w:p w14:paraId="53DFCD9D" w14:textId="0930FDFD" w:rsidR="00550137" w:rsidRPr="00F32AFA" w:rsidRDefault="00CE1E1F" w:rsidP="0017445C">
            <w:pPr>
              <w:pStyle w:val="TabletextrowsAgency"/>
            </w:pPr>
            <w:r>
              <w:t>Medicinal p</w:t>
            </w:r>
            <w:r w:rsidR="00550137" w:rsidRPr="00F32AFA">
              <w:t xml:space="preserve">roduct(s) </w:t>
            </w:r>
            <w:r>
              <w:t>to which this RMP refers</w:t>
            </w:r>
            <w:r w:rsidR="0017445C" w:rsidRPr="00F32AFA">
              <w:t>:</w:t>
            </w:r>
          </w:p>
        </w:tc>
        <w:tc>
          <w:tcPr>
            <w:tcW w:w="2589" w:type="pct"/>
            <w:tcBorders>
              <w:top w:val="single" w:sz="6" w:space="0" w:color="auto"/>
              <w:left w:val="single" w:sz="6" w:space="0" w:color="auto"/>
              <w:bottom w:val="single" w:sz="4" w:space="0" w:color="auto"/>
              <w:right w:val="single" w:sz="4" w:space="0" w:color="auto"/>
            </w:tcBorders>
          </w:tcPr>
          <w:p w14:paraId="4BDFDD18" w14:textId="592BC07A" w:rsidR="00550137" w:rsidRPr="008C25C4" w:rsidRDefault="00CE1E1F" w:rsidP="009D2607">
            <w:pPr>
              <w:pStyle w:val="TabletextrowsAgency"/>
              <w:rPr>
                <w:i/>
                <w:iCs/>
                <w:color w:val="00B050"/>
              </w:rPr>
            </w:pPr>
            <w:r w:rsidRPr="008C25C4">
              <w:rPr>
                <w:i/>
                <w:iCs/>
                <w:color w:val="00B050"/>
              </w:rPr>
              <w:t>Indicate total number of products to which the RMP refers.</w:t>
            </w:r>
          </w:p>
        </w:tc>
      </w:tr>
    </w:tbl>
    <w:p w14:paraId="2064C70D" w14:textId="77777777" w:rsidR="00550137" w:rsidRPr="00F32AFA" w:rsidRDefault="00286758" w:rsidP="00550137">
      <w:pPr>
        <w:pStyle w:val="BodytextAgency"/>
      </w:pPr>
      <w:r w:rsidRPr="00617C8E">
        <w:rPr>
          <w:noProof/>
        </w:rPr>
        <mc:AlternateContent>
          <mc:Choice Requires="wps">
            <w:drawing>
              <wp:anchor distT="0" distB="0" distL="114300" distR="114300" simplePos="0" relativeHeight="251658242" behindDoc="0" locked="0" layoutInCell="1" allowOverlap="1" wp14:anchorId="6338E6D8" wp14:editId="18FCD047">
                <wp:simplePos x="0" y="0"/>
                <wp:positionH relativeFrom="column">
                  <wp:posOffset>4234815</wp:posOffset>
                </wp:positionH>
                <wp:positionV relativeFrom="paragraph">
                  <wp:posOffset>259080</wp:posOffset>
                </wp:positionV>
                <wp:extent cx="1774190" cy="266700"/>
                <wp:effectExtent l="0" t="0" r="1651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66700"/>
                        </a:xfrm>
                        <a:prstGeom prst="rect">
                          <a:avLst/>
                        </a:prstGeom>
                        <a:solidFill>
                          <a:srgbClr val="FFFFFF"/>
                        </a:solidFill>
                        <a:ln w="9525">
                          <a:solidFill>
                            <a:srgbClr val="000000"/>
                          </a:solidFill>
                          <a:miter lim="800000"/>
                          <a:headEnd/>
                          <a:tailEnd/>
                        </a:ln>
                      </wps:spPr>
                      <wps:txbx>
                        <w:txbxContent>
                          <w:p w14:paraId="636C1758" w14:textId="77777777" w:rsidR="00994FAF" w:rsidRDefault="00994FAF" w:rsidP="00550137">
                            <w:r>
                              <w:t>&lt;Enter a version no&gt;</w:t>
                            </w:r>
                          </w:p>
                          <w:p w14:paraId="44C86A34" w14:textId="77777777" w:rsidR="00994FAF" w:rsidRDefault="00994FAF" w:rsidP="00550137">
                            <w:pPr>
                              <w:pStyle w:val="BodytextAgenc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8E6D8" id="_x0000_t202" coordsize="21600,21600" o:spt="202" path="m,l,21600r21600,l21600,xe">
                <v:stroke joinstyle="miter"/>
                <v:path gradientshapeok="t" o:connecttype="rect"/>
              </v:shapetype>
              <v:shape id="Text Box 2" o:spid="_x0000_s1026" type="#_x0000_t202" style="position:absolute;margin-left:333.45pt;margin-top:20.4pt;width:139.7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">
                <v:textbox>
                  <w:txbxContent>
                    <w:p w14:paraId="636C1758" w14:textId="77777777" w:rsidR="00994FAF" w:rsidRDefault="00994FAF" w:rsidP="00550137">
                      <w:r>
                        <w:t>&lt;Enter a version no&gt;</w:t>
                      </w:r>
                    </w:p>
                    <w:p w14:paraId="44C86A34" w14:textId="77777777" w:rsidR="00994FAF" w:rsidRDefault="00994FAF" w:rsidP="00550137">
                      <w:pPr>
                        <w:pStyle w:val="BodytextAgency"/>
                      </w:pPr>
                    </w:p>
                  </w:txbxContent>
                </v:textbox>
              </v:shape>
            </w:pict>
          </mc:Fallback>
        </mc:AlternateContent>
      </w:r>
      <w:r w:rsidRPr="00CB4522">
        <w:rPr>
          <w:noProof/>
        </w:rPr>
        <mc:AlternateContent>
          <mc:Choice Requires="wps">
            <w:drawing>
              <wp:anchor distT="0" distB="0" distL="114300" distR="114300" simplePos="0" relativeHeight="251658240" behindDoc="0" locked="0" layoutInCell="1" allowOverlap="1" wp14:anchorId="35CEE52C" wp14:editId="5D3A975C">
                <wp:simplePos x="0" y="0"/>
                <wp:positionH relativeFrom="column">
                  <wp:posOffset>1691640</wp:posOffset>
                </wp:positionH>
                <wp:positionV relativeFrom="paragraph">
                  <wp:posOffset>259080</wp:posOffset>
                </wp:positionV>
                <wp:extent cx="1150620" cy="266700"/>
                <wp:effectExtent l="0" t="0" r="1143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66700"/>
                        </a:xfrm>
                        <a:prstGeom prst="rect">
                          <a:avLst/>
                        </a:prstGeom>
                        <a:solidFill>
                          <a:srgbClr val="FFFFFF"/>
                        </a:solidFill>
                        <a:ln w="9525">
                          <a:solidFill>
                            <a:srgbClr val="000000"/>
                          </a:solidFill>
                          <a:miter lim="800000"/>
                          <a:headEnd/>
                          <a:tailEnd/>
                        </a:ln>
                      </wps:spPr>
                      <wps:txbx>
                        <w:txbxContent>
                          <w:p w14:paraId="0ED74E88" w14:textId="77777777" w:rsidR="00994FAF" w:rsidRDefault="00994FAF" w:rsidP="00550137">
                            <w:r>
                              <w:t>&lt;Enter a date&gt;</w:t>
                            </w:r>
                          </w:p>
                          <w:p w14:paraId="74EC7A3D" w14:textId="77777777" w:rsidR="00994FAF" w:rsidRDefault="00994FAF" w:rsidP="00550137">
                            <w:pPr>
                              <w:pStyle w:val="BodytextAgenc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E52C" id="_x0000_s1027" type="#_x0000_t202" style="position:absolute;margin-left:133.2pt;margin-top:20.4pt;width:90.6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">
                <v:textbox>
                  <w:txbxContent>
                    <w:p w14:paraId="0ED74E88" w14:textId="77777777" w:rsidR="00994FAF" w:rsidRDefault="00994FAF" w:rsidP="00550137">
                      <w:r>
                        <w:t>&lt;Enter a date&gt;</w:t>
                      </w:r>
                    </w:p>
                    <w:p w14:paraId="74EC7A3D" w14:textId="77777777" w:rsidR="00994FAF" w:rsidRDefault="00994FAF" w:rsidP="00550137">
                      <w:pPr>
                        <w:pStyle w:val="BodytextAgency"/>
                      </w:pPr>
                    </w:p>
                  </w:txbxContent>
                </v:textbox>
              </v:shape>
            </w:pict>
          </mc:Fallback>
        </mc:AlternateContent>
      </w:r>
    </w:p>
    <w:p w14:paraId="5534F5B1" w14:textId="77777777" w:rsidR="00550137" w:rsidRPr="00F32AFA" w:rsidRDefault="00286758" w:rsidP="00550137">
      <w:pPr>
        <w:pStyle w:val="BodytextAgency"/>
      </w:pPr>
      <w:r w:rsidRPr="00617C8E">
        <w:rPr>
          <w:noProof/>
        </w:rPr>
        <mc:AlternateContent>
          <mc:Choice Requires="wps">
            <w:drawing>
              <wp:anchor distT="0" distB="0" distL="114300" distR="114300" simplePos="0" relativeHeight="251658241" behindDoc="0" locked="0" layoutInCell="1" allowOverlap="1" wp14:anchorId="2BCD7E1D" wp14:editId="056BE246">
                <wp:simplePos x="0" y="0"/>
                <wp:positionH relativeFrom="column">
                  <wp:posOffset>1691640</wp:posOffset>
                </wp:positionH>
                <wp:positionV relativeFrom="paragraph">
                  <wp:posOffset>259080</wp:posOffset>
                </wp:positionV>
                <wp:extent cx="1150620" cy="266700"/>
                <wp:effectExtent l="0" t="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66700"/>
                        </a:xfrm>
                        <a:prstGeom prst="rect">
                          <a:avLst/>
                        </a:prstGeom>
                        <a:solidFill>
                          <a:srgbClr val="FFFFFF"/>
                        </a:solidFill>
                        <a:ln w="9525">
                          <a:solidFill>
                            <a:srgbClr val="000000"/>
                          </a:solidFill>
                          <a:miter lim="800000"/>
                          <a:headEnd/>
                          <a:tailEnd/>
                        </a:ln>
                      </wps:spPr>
                      <wps:txbx>
                        <w:txbxContent>
                          <w:p w14:paraId="255E1DFB" w14:textId="77777777" w:rsidR="00994FAF" w:rsidRDefault="00994FAF" w:rsidP="00550137">
                            <w:r>
                              <w:t>&lt;Enter a date&gt;</w:t>
                            </w:r>
                          </w:p>
                          <w:p w14:paraId="26B0FB74" w14:textId="77777777" w:rsidR="00994FAF" w:rsidRDefault="00994FAF" w:rsidP="00550137">
                            <w:pPr>
                              <w:pStyle w:val="BodytextAgenc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D7E1D" id="_x0000_s1028" type="#_x0000_t202" style="position:absolute;margin-left:133.2pt;margin-top:20.4pt;width:90.6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">
                <v:textbox>
                  <w:txbxContent>
                    <w:p w14:paraId="255E1DFB" w14:textId="77777777" w:rsidR="00994FAF" w:rsidRDefault="00994FAF" w:rsidP="00550137">
                      <w:r>
                        <w:t>&lt;Enter a date&gt;</w:t>
                      </w:r>
                    </w:p>
                    <w:p w14:paraId="26B0FB74" w14:textId="77777777" w:rsidR="00994FAF" w:rsidRDefault="00994FAF" w:rsidP="00550137">
                      <w:pPr>
                        <w:pStyle w:val="BodytextAgency"/>
                      </w:pPr>
                    </w:p>
                  </w:txbxContent>
                </v:textbox>
              </v:shape>
            </w:pict>
          </mc:Fallback>
        </mc:AlternateContent>
      </w:r>
      <w:r w:rsidR="00550137" w:rsidRPr="00F32AFA">
        <w:t xml:space="preserve">Data lock point for this RMP </w:t>
      </w:r>
      <w:r w:rsidR="00550137" w:rsidRPr="00F32AFA">
        <w:tab/>
      </w:r>
      <w:r w:rsidR="00550137" w:rsidRPr="00F32AFA">
        <w:tab/>
      </w:r>
      <w:r w:rsidR="00550137" w:rsidRPr="00F32AFA">
        <w:tab/>
      </w:r>
      <w:r w:rsidR="00550137" w:rsidRPr="00F32AFA">
        <w:tab/>
        <w:t>Version number</w:t>
      </w:r>
    </w:p>
    <w:p w14:paraId="6BC27B70" w14:textId="77777777" w:rsidR="00550137" w:rsidRPr="00F32AFA" w:rsidRDefault="00550137" w:rsidP="00550137">
      <w:pPr>
        <w:pStyle w:val="BodytextAgency"/>
      </w:pPr>
      <w:r w:rsidRPr="00F32AFA">
        <w:t xml:space="preserve">Date of final sign off  </w:t>
      </w:r>
      <w:r w:rsidRPr="00F32AFA">
        <w:tab/>
      </w:r>
      <w:r w:rsidRPr="00F32AFA">
        <w:tab/>
      </w:r>
      <w:r w:rsidRPr="00F32AFA">
        <w:tab/>
      </w:r>
      <w:r w:rsidRPr="00F32AFA">
        <w:tab/>
      </w:r>
      <w:r w:rsidRPr="00F32AFA">
        <w:tab/>
      </w:r>
    </w:p>
    <w:p w14:paraId="1F06665C" w14:textId="77777777" w:rsidR="00550137" w:rsidRPr="00F32AFA" w:rsidRDefault="00550137" w:rsidP="00550137">
      <w:pPr>
        <w:pStyle w:val="BodytextAgency"/>
      </w:pPr>
    </w:p>
    <w:p w14:paraId="539195D6" w14:textId="77777777" w:rsidR="00550137" w:rsidRPr="00F32AFA" w:rsidRDefault="00550137" w:rsidP="00550137">
      <w:pPr>
        <w:pStyle w:val="BodytextAgency"/>
      </w:pPr>
      <w:r w:rsidRPr="00F32AFA">
        <w:t>Version number of last agreed RMP:</w:t>
      </w:r>
    </w:p>
    <w:p w14:paraId="132E1859" w14:textId="77777777" w:rsidR="00550137" w:rsidRPr="00F32AFA" w:rsidRDefault="00286758" w:rsidP="00550137">
      <w:pPr>
        <w:pStyle w:val="BodytextAgency"/>
        <w:ind w:left="4320" w:firstLine="720"/>
      </w:pPr>
      <w:r w:rsidRPr="00617C8E">
        <w:rPr>
          <w:noProof/>
        </w:rPr>
        <mc:AlternateContent>
          <mc:Choice Requires="wps">
            <w:drawing>
              <wp:anchor distT="0" distB="0" distL="114300" distR="114300" simplePos="0" relativeHeight="251658243" behindDoc="0" locked="0" layoutInCell="1" allowOverlap="1" wp14:anchorId="16D452B3" wp14:editId="6A756A80">
                <wp:simplePos x="0" y="0"/>
                <wp:positionH relativeFrom="column">
                  <wp:posOffset>4234815</wp:posOffset>
                </wp:positionH>
                <wp:positionV relativeFrom="paragraph">
                  <wp:posOffset>11430</wp:posOffset>
                </wp:positionV>
                <wp:extent cx="1774190" cy="266700"/>
                <wp:effectExtent l="0" t="0" r="1651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66700"/>
                        </a:xfrm>
                        <a:prstGeom prst="rect">
                          <a:avLst/>
                        </a:prstGeom>
                        <a:solidFill>
                          <a:srgbClr val="FFFFFF"/>
                        </a:solidFill>
                        <a:ln w="9525">
                          <a:solidFill>
                            <a:srgbClr val="000000"/>
                          </a:solidFill>
                          <a:miter lim="800000"/>
                          <a:headEnd/>
                          <a:tailEnd/>
                        </a:ln>
                      </wps:spPr>
                      <wps:txbx>
                        <w:txbxContent>
                          <w:p w14:paraId="3F84C441" w14:textId="77777777" w:rsidR="00994FAF" w:rsidRDefault="00994FAF" w:rsidP="00550137">
                            <w:r>
                              <w:t>&lt;Enter a version no&gt;</w:t>
                            </w:r>
                          </w:p>
                          <w:p w14:paraId="6369CF59" w14:textId="77777777" w:rsidR="00994FAF" w:rsidRDefault="00994FAF" w:rsidP="00550137">
                            <w:pPr>
                              <w:pStyle w:val="BodytextAgenc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452B3" id="_x0000_s1029" type="#_x0000_t202" style="position:absolute;left:0;text-align:left;margin-left:333.45pt;margin-top:.9pt;width:139.7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">
                <v:textbox>
                  <w:txbxContent>
                    <w:p w14:paraId="3F84C441" w14:textId="77777777" w:rsidR="00994FAF" w:rsidRDefault="00994FAF" w:rsidP="00550137">
                      <w:r>
                        <w:t>&lt;Enter a version no&gt;</w:t>
                      </w:r>
                    </w:p>
                    <w:p w14:paraId="6369CF59" w14:textId="77777777" w:rsidR="00994FAF" w:rsidRDefault="00994FAF" w:rsidP="00550137">
                      <w:pPr>
                        <w:pStyle w:val="BodytextAgency"/>
                      </w:pPr>
                    </w:p>
                  </w:txbxContent>
                </v:textbox>
              </v:shape>
            </w:pict>
          </mc:Fallback>
        </mc:AlternateContent>
      </w:r>
      <w:r w:rsidR="00550137" w:rsidRPr="00F32AFA">
        <w:t>Version number</w:t>
      </w:r>
    </w:p>
    <w:p w14:paraId="3CADC880" w14:textId="77777777" w:rsidR="00F61163" w:rsidRDefault="00F61163" w:rsidP="00550137">
      <w:pPr>
        <w:pStyle w:val="HeadingcentredAgency"/>
        <w:jc w:val="left"/>
        <w:rPr>
          <w:rFonts w:cs="Verdana"/>
          <w:b w:val="0"/>
          <w:bCs w:val="0"/>
          <w:kern w:val="0"/>
          <w:sz w:val="18"/>
          <w:szCs w:val="18"/>
        </w:rPr>
      </w:pPr>
    </w:p>
    <w:p w14:paraId="4DF30127" w14:textId="4C3587F6" w:rsidR="00F61163" w:rsidRPr="008C25C4" w:rsidRDefault="00F61163" w:rsidP="008C25C4">
      <w:pPr>
        <w:pStyle w:val="AddressBlockname"/>
        <w:rPr>
          <w:bCs/>
        </w:rPr>
      </w:pPr>
      <w:r w:rsidRPr="008C25C4">
        <w:rPr>
          <w:highlight w:val="yellow"/>
        </w:rPr>
        <w:t>QPPV Name</w:t>
      </w:r>
    </w:p>
    <w:p w14:paraId="21A603BA" w14:textId="77777777" w:rsidR="00F61163" w:rsidRDefault="00F61163" w:rsidP="00550137">
      <w:pPr>
        <w:pStyle w:val="HeadingcentredAgency"/>
        <w:jc w:val="left"/>
        <w:rPr>
          <w:rFonts w:cs="Verdana"/>
          <w:b w:val="0"/>
          <w:bCs w:val="0"/>
          <w:kern w:val="0"/>
          <w:sz w:val="18"/>
          <w:szCs w:val="18"/>
        </w:rPr>
      </w:pPr>
    </w:p>
    <w:p w14:paraId="74619498" w14:textId="77777777" w:rsidR="00F61163" w:rsidRDefault="00F61163" w:rsidP="008C25C4">
      <w:pPr>
        <w:pStyle w:val="AddressBlockname"/>
      </w:pPr>
      <w:r w:rsidRPr="008C25C4">
        <w:rPr>
          <w:highlight w:val="yellow"/>
        </w:rPr>
        <w:t>QPPV Signature</w:t>
      </w:r>
    </w:p>
    <w:p w14:paraId="48E9F281" w14:textId="6F964082" w:rsidR="00F61163" w:rsidRDefault="00F61163" w:rsidP="00550137">
      <w:pPr>
        <w:pStyle w:val="HeadingcentredAgency"/>
        <w:jc w:val="left"/>
        <w:rPr>
          <w:rFonts w:cs="Verdana"/>
          <w:kern w:val="0"/>
        </w:rPr>
      </w:pPr>
      <w:bookmarkStart w:id="2" w:name="_Toc59633461"/>
      <w:bookmarkStart w:id="3" w:name="_Toc379986090"/>
      <w:r w:rsidRPr="008C25C4">
        <w:rPr>
          <w:rFonts w:cs="Verdana"/>
          <w:kern w:val="0"/>
        </w:rPr>
        <w:lastRenderedPageBreak/>
        <w:t>Table of Contents</w:t>
      </w:r>
      <w:bookmarkEnd w:id="2"/>
    </w:p>
    <w:sdt>
      <w:sdtPr>
        <w:rPr>
          <w:rFonts w:ascii="Arial" w:eastAsia="MS Mincho" w:hAnsi="Arial" w:cs="Arial"/>
          <w:color w:val="auto"/>
          <w:sz w:val="22"/>
          <w:szCs w:val="22"/>
        </w:rPr>
        <w:id w:val="1273671846"/>
        <w:docPartObj>
          <w:docPartGallery w:val="Table of Contents"/>
          <w:docPartUnique/>
        </w:docPartObj>
      </w:sdtPr>
      <w:sdtEndPr>
        <w:rPr>
          <w:b/>
          <w:bCs/>
          <w:noProof/>
        </w:rPr>
      </w:sdtEndPr>
      <w:sdtContent>
        <w:p w14:paraId="400B3360" w14:textId="2325419D" w:rsidR="009455DE" w:rsidRDefault="009455DE">
          <w:pPr>
            <w:pStyle w:val="TOCHeading"/>
          </w:pPr>
        </w:p>
        <w:p w14:paraId="183DA84C" w14:textId="68E8D004" w:rsidR="0091569E" w:rsidRDefault="009455DE">
          <w:pPr>
            <w:pStyle w:val="TOC1"/>
            <w:rPr>
              <w:rFonts w:asciiTheme="minorHAnsi" w:eastAsiaTheme="minorEastAsia" w:hAnsiTheme="minorHAnsi" w:cstheme="minorBidi"/>
              <w:b w:val="0"/>
            </w:rPr>
          </w:pPr>
          <w:r>
            <w:fldChar w:fldCharType="begin"/>
          </w:r>
          <w:r>
            <w:instrText xml:space="preserve"> TOC \o "1-3" \h \z \u </w:instrText>
          </w:r>
          <w:r>
            <w:fldChar w:fldCharType="separate"/>
          </w:r>
          <w:hyperlink w:anchor="_Toc59633461" w:history="1">
            <w:r w:rsidR="0091569E" w:rsidRPr="00DD3B03">
              <w:rPr>
                <w:rStyle w:val="Hyperlink"/>
              </w:rPr>
              <w:t>Table of Contents</w:t>
            </w:r>
            <w:r w:rsidR="0091569E">
              <w:rPr>
                <w:webHidden/>
              </w:rPr>
              <w:tab/>
            </w:r>
            <w:r w:rsidR="0091569E">
              <w:rPr>
                <w:webHidden/>
              </w:rPr>
              <w:fldChar w:fldCharType="begin"/>
            </w:r>
            <w:r w:rsidR="0091569E">
              <w:rPr>
                <w:webHidden/>
              </w:rPr>
              <w:instrText xml:space="preserve"> PAGEREF _Toc59633461 \h </w:instrText>
            </w:r>
            <w:r w:rsidR="0091569E">
              <w:rPr>
                <w:webHidden/>
              </w:rPr>
            </w:r>
            <w:r w:rsidR="0091569E">
              <w:rPr>
                <w:webHidden/>
              </w:rPr>
              <w:fldChar w:fldCharType="separate"/>
            </w:r>
            <w:r w:rsidR="0091569E">
              <w:rPr>
                <w:webHidden/>
              </w:rPr>
              <w:t>3</w:t>
            </w:r>
            <w:r w:rsidR="0091569E">
              <w:rPr>
                <w:webHidden/>
              </w:rPr>
              <w:fldChar w:fldCharType="end"/>
            </w:r>
          </w:hyperlink>
        </w:p>
        <w:p w14:paraId="106E2FDF" w14:textId="54435DC5" w:rsidR="0091569E" w:rsidRDefault="005F06C1">
          <w:pPr>
            <w:pStyle w:val="TOC1"/>
            <w:rPr>
              <w:rFonts w:asciiTheme="minorHAnsi" w:eastAsiaTheme="minorEastAsia" w:hAnsiTheme="minorHAnsi" w:cstheme="minorBidi"/>
              <w:b w:val="0"/>
            </w:rPr>
          </w:pPr>
          <w:hyperlink w:anchor="_Toc59633462" w:history="1">
            <w:r w:rsidR="0091569E" w:rsidRPr="00DD3B03">
              <w:rPr>
                <w:rStyle w:val="Hyperlink"/>
              </w:rPr>
              <w:t>Part I: Product(s) Overview</w:t>
            </w:r>
            <w:r w:rsidR="0091569E">
              <w:rPr>
                <w:webHidden/>
              </w:rPr>
              <w:tab/>
            </w:r>
            <w:r w:rsidR="0091569E">
              <w:rPr>
                <w:webHidden/>
              </w:rPr>
              <w:fldChar w:fldCharType="begin"/>
            </w:r>
            <w:r w:rsidR="0091569E">
              <w:rPr>
                <w:webHidden/>
              </w:rPr>
              <w:instrText xml:space="preserve"> PAGEREF _Toc59633462 \h </w:instrText>
            </w:r>
            <w:r w:rsidR="0091569E">
              <w:rPr>
                <w:webHidden/>
              </w:rPr>
            </w:r>
            <w:r w:rsidR="0091569E">
              <w:rPr>
                <w:webHidden/>
              </w:rPr>
              <w:fldChar w:fldCharType="separate"/>
            </w:r>
            <w:r w:rsidR="0091569E">
              <w:rPr>
                <w:webHidden/>
              </w:rPr>
              <w:t>5</w:t>
            </w:r>
            <w:r w:rsidR="0091569E">
              <w:rPr>
                <w:webHidden/>
              </w:rPr>
              <w:fldChar w:fldCharType="end"/>
            </w:r>
          </w:hyperlink>
        </w:p>
        <w:p w14:paraId="6E2F43B1" w14:textId="2D82EB83" w:rsidR="0091569E" w:rsidRDefault="005F06C1">
          <w:pPr>
            <w:pStyle w:val="TOC1"/>
            <w:rPr>
              <w:rFonts w:asciiTheme="minorHAnsi" w:eastAsiaTheme="minorEastAsia" w:hAnsiTheme="minorHAnsi" w:cstheme="minorBidi"/>
              <w:b w:val="0"/>
            </w:rPr>
          </w:pPr>
          <w:hyperlink w:anchor="_Toc59633463" w:history="1">
            <w:r w:rsidR="0091569E" w:rsidRPr="00DD3B03">
              <w:rPr>
                <w:rStyle w:val="Hyperlink"/>
              </w:rPr>
              <w:t>Part II: Safety specification</w:t>
            </w:r>
            <w:r w:rsidR="0091569E">
              <w:rPr>
                <w:webHidden/>
              </w:rPr>
              <w:tab/>
            </w:r>
            <w:r w:rsidR="0091569E">
              <w:rPr>
                <w:webHidden/>
              </w:rPr>
              <w:fldChar w:fldCharType="begin"/>
            </w:r>
            <w:r w:rsidR="0091569E">
              <w:rPr>
                <w:webHidden/>
              </w:rPr>
              <w:instrText xml:space="preserve"> PAGEREF _Toc59633463 \h </w:instrText>
            </w:r>
            <w:r w:rsidR="0091569E">
              <w:rPr>
                <w:webHidden/>
              </w:rPr>
            </w:r>
            <w:r w:rsidR="0091569E">
              <w:rPr>
                <w:webHidden/>
              </w:rPr>
              <w:fldChar w:fldCharType="separate"/>
            </w:r>
            <w:r w:rsidR="0091569E">
              <w:rPr>
                <w:webHidden/>
              </w:rPr>
              <w:t>6</w:t>
            </w:r>
            <w:r w:rsidR="0091569E">
              <w:rPr>
                <w:webHidden/>
              </w:rPr>
              <w:fldChar w:fldCharType="end"/>
            </w:r>
          </w:hyperlink>
        </w:p>
        <w:p w14:paraId="2644DAA8" w14:textId="1222D3D7" w:rsidR="0091569E" w:rsidRDefault="005F06C1">
          <w:pPr>
            <w:pStyle w:val="TOC1"/>
            <w:rPr>
              <w:rFonts w:asciiTheme="minorHAnsi" w:eastAsiaTheme="minorEastAsia" w:hAnsiTheme="minorHAnsi" w:cstheme="minorBidi"/>
              <w:b w:val="0"/>
            </w:rPr>
          </w:pPr>
          <w:hyperlink w:anchor="_Toc59633464" w:history="1">
            <w:r w:rsidR="0091569E" w:rsidRPr="00DD3B03">
              <w:rPr>
                <w:rStyle w:val="Hyperlink"/>
              </w:rPr>
              <w:t>Part II: Module SII - Non-clinical part of the safety specification</w:t>
            </w:r>
            <w:r w:rsidR="0091569E">
              <w:rPr>
                <w:webHidden/>
              </w:rPr>
              <w:tab/>
            </w:r>
            <w:r w:rsidR="0091569E">
              <w:rPr>
                <w:webHidden/>
              </w:rPr>
              <w:fldChar w:fldCharType="begin"/>
            </w:r>
            <w:r w:rsidR="0091569E">
              <w:rPr>
                <w:webHidden/>
              </w:rPr>
              <w:instrText xml:space="preserve"> PAGEREF _Toc59633464 \h </w:instrText>
            </w:r>
            <w:r w:rsidR="0091569E">
              <w:rPr>
                <w:webHidden/>
              </w:rPr>
            </w:r>
            <w:r w:rsidR="0091569E">
              <w:rPr>
                <w:webHidden/>
              </w:rPr>
              <w:fldChar w:fldCharType="separate"/>
            </w:r>
            <w:r w:rsidR="0091569E">
              <w:rPr>
                <w:webHidden/>
              </w:rPr>
              <w:t>6</w:t>
            </w:r>
            <w:r w:rsidR="0091569E">
              <w:rPr>
                <w:webHidden/>
              </w:rPr>
              <w:fldChar w:fldCharType="end"/>
            </w:r>
          </w:hyperlink>
        </w:p>
        <w:p w14:paraId="3A853486" w14:textId="3BE6B482" w:rsidR="0091569E" w:rsidRDefault="005F06C1">
          <w:pPr>
            <w:pStyle w:val="TOC1"/>
            <w:rPr>
              <w:rFonts w:asciiTheme="minorHAnsi" w:eastAsiaTheme="minorEastAsia" w:hAnsiTheme="minorHAnsi" w:cstheme="minorBidi"/>
              <w:b w:val="0"/>
            </w:rPr>
          </w:pPr>
          <w:hyperlink w:anchor="_Toc59633465" w:history="1">
            <w:r w:rsidR="0091569E" w:rsidRPr="00DD3B03">
              <w:rPr>
                <w:rStyle w:val="Hyperlink"/>
              </w:rPr>
              <w:t>Part II: Module SIII - Clinical trial exposure</w:t>
            </w:r>
            <w:r w:rsidR="0091569E">
              <w:rPr>
                <w:webHidden/>
              </w:rPr>
              <w:tab/>
            </w:r>
            <w:r w:rsidR="0091569E">
              <w:rPr>
                <w:webHidden/>
              </w:rPr>
              <w:fldChar w:fldCharType="begin"/>
            </w:r>
            <w:r w:rsidR="0091569E">
              <w:rPr>
                <w:webHidden/>
              </w:rPr>
              <w:instrText xml:space="preserve"> PAGEREF _Toc59633465 \h </w:instrText>
            </w:r>
            <w:r w:rsidR="0091569E">
              <w:rPr>
                <w:webHidden/>
              </w:rPr>
            </w:r>
            <w:r w:rsidR="0091569E">
              <w:rPr>
                <w:webHidden/>
              </w:rPr>
              <w:fldChar w:fldCharType="separate"/>
            </w:r>
            <w:r w:rsidR="0091569E">
              <w:rPr>
                <w:webHidden/>
              </w:rPr>
              <w:t>7</w:t>
            </w:r>
            <w:r w:rsidR="0091569E">
              <w:rPr>
                <w:webHidden/>
              </w:rPr>
              <w:fldChar w:fldCharType="end"/>
            </w:r>
          </w:hyperlink>
        </w:p>
        <w:p w14:paraId="233CDC30" w14:textId="5E4C6574" w:rsidR="0091569E" w:rsidRDefault="005F06C1">
          <w:pPr>
            <w:pStyle w:val="TOC3"/>
            <w:tabs>
              <w:tab w:val="left" w:pos="880"/>
            </w:tabs>
            <w:rPr>
              <w:rFonts w:asciiTheme="minorHAnsi" w:eastAsiaTheme="minorEastAsia" w:hAnsiTheme="minorHAnsi" w:cstheme="minorBidi"/>
              <w:sz w:val="22"/>
              <w:szCs w:val="22"/>
            </w:rPr>
          </w:pPr>
          <w:hyperlink w:anchor="_Toc59633466" w:history="1">
            <w:r w:rsidR="0091569E" w:rsidRPr="00DD3B03">
              <w:rPr>
                <w:rStyle w:val="Hyperlink"/>
              </w:rPr>
              <w:t>SIII.1</w:t>
            </w:r>
            <w:r w:rsidR="0091569E">
              <w:rPr>
                <w:rFonts w:asciiTheme="minorHAnsi" w:eastAsiaTheme="minorEastAsia" w:hAnsiTheme="minorHAnsi" w:cstheme="minorBidi"/>
                <w:sz w:val="22"/>
                <w:szCs w:val="22"/>
              </w:rPr>
              <w:tab/>
            </w:r>
            <w:r w:rsidR="0091569E" w:rsidRPr="00DD3B03">
              <w:rPr>
                <w:rStyle w:val="Hyperlink"/>
              </w:rPr>
              <w:t>Duration of exposure</w:t>
            </w:r>
            <w:r w:rsidR="0091569E">
              <w:rPr>
                <w:webHidden/>
              </w:rPr>
              <w:tab/>
            </w:r>
            <w:r w:rsidR="0091569E">
              <w:rPr>
                <w:webHidden/>
              </w:rPr>
              <w:fldChar w:fldCharType="begin"/>
            </w:r>
            <w:r w:rsidR="0091569E">
              <w:rPr>
                <w:webHidden/>
              </w:rPr>
              <w:instrText xml:space="preserve"> PAGEREF _Toc59633466 \h </w:instrText>
            </w:r>
            <w:r w:rsidR="0091569E">
              <w:rPr>
                <w:webHidden/>
              </w:rPr>
            </w:r>
            <w:r w:rsidR="0091569E">
              <w:rPr>
                <w:webHidden/>
              </w:rPr>
              <w:fldChar w:fldCharType="separate"/>
            </w:r>
            <w:r w:rsidR="0091569E">
              <w:rPr>
                <w:webHidden/>
              </w:rPr>
              <w:t>7</w:t>
            </w:r>
            <w:r w:rsidR="0091569E">
              <w:rPr>
                <w:webHidden/>
              </w:rPr>
              <w:fldChar w:fldCharType="end"/>
            </w:r>
          </w:hyperlink>
        </w:p>
        <w:p w14:paraId="70D7D94D" w14:textId="7A9C4F73" w:rsidR="0091569E" w:rsidRDefault="005F06C1">
          <w:pPr>
            <w:pStyle w:val="TOC1"/>
            <w:rPr>
              <w:rFonts w:asciiTheme="minorHAnsi" w:eastAsiaTheme="minorEastAsia" w:hAnsiTheme="minorHAnsi" w:cstheme="minorBidi"/>
              <w:b w:val="0"/>
            </w:rPr>
          </w:pPr>
          <w:hyperlink w:anchor="_Toc59633467" w:history="1">
            <w:r w:rsidR="0091569E" w:rsidRPr="00DD3B03">
              <w:rPr>
                <w:rStyle w:val="Hyperlink"/>
              </w:rPr>
              <w:t>Part II: Module SIV - Populations not studied in clinical trials</w:t>
            </w:r>
            <w:r w:rsidR="0091569E">
              <w:rPr>
                <w:webHidden/>
              </w:rPr>
              <w:tab/>
            </w:r>
            <w:r w:rsidR="0091569E">
              <w:rPr>
                <w:webHidden/>
              </w:rPr>
              <w:fldChar w:fldCharType="begin"/>
            </w:r>
            <w:r w:rsidR="0091569E">
              <w:rPr>
                <w:webHidden/>
              </w:rPr>
              <w:instrText xml:space="preserve"> PAGEREF _Toc59633467 \h </w:instrText>
            </w:r>
            <w:r w:rsidR="0091569E">
              <w:rPr>
                <w:webHidden/>
              </w:rPr>
            </w:r>
            <w:r w:rsidR="0091569E">
              <w:rPr>
                <w:webHidden/>
              </w:rPr>
              <w:fldChar w:fldCharType="separate"/>
            </w:r>
            <w:r w:rsidR="0091569E">
              <w:rPr>
                <w:webHidden/>
              </w:rPr>
              <w:t>9</w:t>
            </w:r>
            <w:r w:rsidR="0091569E">
              <w:rPr>
                <w:webHidden/>
              </w:rPr>
              <w:fldChar w:fldCharType="end"/>
            </w:r>
          </w:hyperlink>
        </w:p>
        <w:p w14:paraId="23B86432" w14:textId="3A9191AF" w:rsidR="0091569E" w:rsidRDefault="005F06C1">
          <w:pPr>
            <w:pStyle w:val="TOC3"/>
            <w:tabs>
              <w:tab w:val="left" w:pos="880"/>
            </w:tabs>
            <w:rPr>
              <w:rFonts w:asciiTheme="minorHAnsi" w:eastAsiaTheme="minorEastAsia" w:hAnsiTheme="minorHAnsi" w:cstheme="minorBidi"/>
              <w:sz w:val="22"/>
              <w:szCs w:val="22"/>
            </w:rPr>
          </w:pPr>
          <w:hyperlink w:anchor="_Toc59633468" w:history="1">
            <w:r w:rsidR="0091569E" w:rsidRPr="00DD3B03">
              <w:rPr>
                <w:rStyle w:val="Hyperlink"/>
              </w:rPr>
              <w:t>SIV.1</w:t>
            </w:r>
            <w:r w:rsidR="0091569E">
              <w:rPr>
                <w:rFonts w:asciiTheme="minorHAnsi" w:eastAsiaTheme="minorEastAsia" w:hAnsiTheme="minorHAnsi" w:cstheme="minorBidi"/>
                <w:sz w:val="22"/>
                <w:szCs w:val="22"/>
              </w:rPr>
              <w:tab/>
            </w:r>
            <w:r w:rsidR="0091569E" w:rsidRPr="00DD3B03">
              <w:rPr>
                <w:rStyle w:val="Hyperlink"/>
              </w:rPr>
              <w:t>Effect of exclusion criteria in the clinical trial development plan</w:t>
            </w:r>
            <w:r w:rsidR="0091569E">
              <w:rPr>
                <w:webHidden/>
              </w:rPr>
              <w:tab/>
            </w:r>
            <w:r w:rsidR="0091569E">
              <w:rPr>
                <w:webHidden/>
              </w:rPr>
              <w:fldChar w:fldCharType="begin"/>
            </w:r>
            <w:r w:rsidR="0091569E">
              <w:rPr>
                <w:webHidden/>
              </w:rPr>
              <w:instrText xml:space="preserve"> PAGEREF _Toc59633468 \h </w:instrText>
            </w:r>
            <w:r w:rsidR="0091569E">
              <w:rPr>
                <w:webHidden/>
              </w:rPr>
            </w:r>
            <w:r w:rsidR="0091569E">
              <w:rPr>
                <w:webHidden/>
              </w:rPr>
              <w:fldChar w:fldCharType="separate"/>
            </w:r>
            <w:r w:rsidR="0091569E">
              <w:rPr>
                <w:webHidden/>
              </w:rPr>
              <w:t>9</w:t>
            </w:r>
            <w:r w:rsidR="0091569E">
              <w:rPr>
                <w:webHidden/>
              </w:rPr>
              <w:fldChar w:fldCharType="end"/>
            </w:r>
          </w:hyperlink>
        </w:p>
        <w:p w14:paraId="73E8AA80" w14:textId="2CE7C25B" w:rsidR="0091569E" w:rsidRDefault="005F06C1">
          <w:pPr>
            <w:pStyle w:val="TOC3"/>
            <w:tabs>
              <w:tab w:val="left" w:pos="880"/>
            </w:tabs>
            <w:rPr>
              <w:rFonts w:asciiTheme="minorHAnsi" w:eastAsiaTheme="minorEastAsia" w:hAnsiTheme="minorHAnsi" w:cstheme="minorBidi"/>
              <w:sz w:val="22"/>
              <w:szCs w:val="22"/>
            </w:rPr>
          </w:pPr>
          <w:hyperlink w:anchor="_Toc59633469" w:history="1">
            <w:r w:rsidR="0091569E" w:rsidRPr="00DD3B03">
              <w:rPr>
                <w:rStyle w:val="Hyperlink"/>
              </w:rPr>
              <w:t xml:space="preserve">SIV.2 </w:t>
            </w:r>
            <w:r w:rsidR="0091569E">
              <w:rPr>
                <w:rFonts w:asciiTheme="minorHAnsi" w:eastAsiaTheme="minorEastAsia" w:hAnsiTheme="minorHAnsi" w:cstheme="minorBidi"/>
                <w:sz w:val="22"/>
                <w:szCs w:val="22"/>
              </w:rPr>
              <w:tab/>
            </w:r>
            <w:r w:rsidR="0091569E" w:rsidRPr="00DD3B03">
              <w:rPr>
                <w:rStyle w:val="Hyperlink"/>
              </w:rPr>
              <w:t>Limitations to detect adverse reactions in clinical trial development programmes</w:t>
            </w:r>
            <w:r w:rsidR="0091569E">
              <w:rPr>
                <w:webHidden/>
              </w:rPr>
              <w:tab/>
            </w:r>
            <w:r w:rsidR="0091569E">
              <w:rPr>
                <w:webHidden/>
              </w:rPr>
              <w:fldChar w:fldCharType="begin"/>
            </w:r>
            <w:r w:rsidR="0091569E">
              <w:rPr>
                <w:webHidden/>
              </w:rPr>
              <w:instrText xml:space="preserve"> PAGEREF _Toc59633469 \h </w:instrText>
            </w:r>
            <w:r w:rsidR="0091569E">
              <w:rPr>
                <w:webHidden/>
              </w:rPr>
            </w:r>
            <w:r w:rsidR="0091569E">
              <w:rPr>
                <w:webHidden/>
              </w:rPr>
              <w:fldChar w:fldCharType="separate"/>
            </w:r>
            <w:r w:rsidR="0091569E">
              <w:rPr>
                <w:webHidden/>
              </w:rPr>
              <w:t>9</w:t>
            </w:r>
            <w:r w:rsidR="0091569E">
              <w:rPr>
                <w:webHidden/>
              </w:rPr>
              <w:fldChar w:fldCharType="end"/>
            </w:r>
          </w:hyperlink>
        </w:p>
        <w:p w14:paraId="3FE1F69F" w14:textId="2B2F9766" w:rsidR="0091569E" w:rsidRDefault="005F06C1">
          <w:pPr>
            <w:pStyle w:val="TOC3"/>
            <w:tabs>
              <w:tab w:val="left" w:pos="880"/>
            </w:tabs>
            <w:rPr>
              <w:rFonts w:asciiTheme="minorHAnsi" w:eastAsiaTheme="minorEastAsia" w:hAnsiTheme="minorHAnsi" w:cstheme="minorBidi"/>
              <w:sz w:val="22"/>
              <w:szCs w:val="22"/>
            </w:rPr>
          </w:pPr>
          <w:hyperlink w:anchor="_Toc59633470" w:history="1">
            <w:r w:rsidR="0091569E" w:rsidRPr="00DD3B03">
              <w:rPr>
                <w:rStyle w:val="Hyperlink"/>
              </w:rPr>
              <w:t>SIV.3</w:t>
            </w:r>
            <w:r w:rsidR="0091569E">
              <w:rPr>
                <w:rFonts w:asciiTheme="minorHAnsi" w:eastAsiaTheme="minorEastAsia" w:hAnsiTheme="minorHAnsi" w:cstheme="minorBidi"/>
                <w:sz w:val="22"/>
                <w:szCs w:val="22"/>
              </w:rPr>
              <w:tab/>
            </w:r>
            <w:r w:rsidR="0091569E" w:rsidRPr="00DD3B03">
              <w:rPr>
                <w:rStyle w:val="Hyperlink"/>
              </w:rPr>
              <w:t xml:space="preserve"> Limitations in respect to populations typically under-represented in clinical trial development programmes</w:t>
            </w:r>
            <w:r w:rsidR="0091569E">
              <w:rPr>
                <w:webHidden/>
              </w:rPr>
              <w:tab/>
            </w:r>
            <w:r w:rsidR="0091569E">
              <w:rPr>
                <w:webHidden/>
              </w:rPr>
              <w:fldChar w:fldCharType="begin"/>
            </w:r>
            <w:r w:rsidR="0091569E">
              <w:rPr>
                <w:webHidden/>
              </w:rPr>
              <w:instrText xml:space="preserve"> PAGEREF _Toc59633470 \h </w:instrText>
            </w:r>
            <w:r w:rsidR="0091569E">
              <w:rPr>
                <w:webHidden/>
              </w:rPr>
            </w:r>
            <w:r w:rsidR="0091569E">
              <w:rPr>
                <w:webHidden/>
              </w:rPr>
              <w:fldChar w:fldCharType="separate"/>
            </w:r>
            <w:r w:rsidR="0091569E">
              <w:rPr>
                <w:webHidden/>
              </w:rPr>
              <w:t>9</w:t>
            </w:r>
            <w:r w:rsidR="0091569E">
              <w:rPr>
                <w:webHidden/>
              </w:rPr>
              <w:fldChar w:fldCharType="end"/>
            </w:r>
          </w:hyperlink>
        </w:p>
        <w:p w14:paraId="5ABF10FF" w14:textId="0A0D1F1D" w:rsidR="0091569E" w:rsidRDefault="005F06C1">
          <w:pPr>
            <w:pStyle w:val="TOC1"/>
            <w:rPr>
              <w:rFonts w:asciiTheme="minorHAnsi" w:eastAsiaTheme="minorEastAsia" w:hAnsiTheme="minorHAnsi" w:cstheme="minorBidi"/>
              <w:b w:val="0"/>
            </w:rPr>
          </w:pPr>
          <w:hyperlink w:anchor="_Toc59633471" w:history="1">
            <w:r w:rsidR="0091569E" w:rsidRPr="00DD3B03">
              <w:rPr>
                <w:rStyle w:val="Hyperlink"/>
              </w:rPr>
              <w:t>Part II: Module SV - Post-authorisation experience</w:t>
            </w:r>
            <w:r w:rsidR="0091569E">
              <w:rPr>
                <w:webHidden/>
              </w:rPr>
              <w:tab/>
            </w:r>
            <w:r w:rsidR="0091569E">
              <w:rPr>
                <w:webHidden/>
              </w:rPr>
              <w:fldChar w:fldCharType="begin"/>
            </w:r>
            <w:r w:rsidR="0091569E">
              <w:rPr>
                <w:webHidden/>
              </w:rPr>
              <w:instrText xml:space="preserve"> PAGEREF _Toc59633471 \h </w:instrText>
            </w:r>
            <w:r w:rsidR="0091569E">
              <w:rPr>
                <w:webHidden/>
              </w:rPr>
            </w:r>
            <w:r w:rsidR="0091569E">
              <w:rPr>
                <w:webHidden/>
              </w:rPr>
              <w:fldChar w:fldCharType="separate"/>
            </w:r>
            <w:r w:rsidR="0091569E">
              <w:rPr>
                <w:webHidden/>
              </w:rPr>
              <w:t>10</w:t>
            </w:r>
            <w:r w:rsidR="0091569E">
              <w:rPr>
                <w:webHidden/>
              </w:rPr>
              <w:fldChar w:fldCharType="end"/>
            </w:r>
          </w:hyperlink>
        </w:p>
        <w:p w14:paraId="6EFBDB4E" w14:textId="0FD31D55" w:rsidR="0091569E" w:rsidRDefault="005F06C1">
          <w:pPr>
            <w:pStyle w:val="TOC3"/>
            <w:tabs>
              <w:tab w:val="left" w:pos="880"/>
            </w:tabs>
            <w:rPr>
              <w:rFonts w:asciiTheme="minorHAnsi" w:eastAsiaTheme="minorEastAsia" w:hAnsiTheme="minorHAnsi" w:cstheme="minorBidi"/>
              <w:sz w:val="22"/>
              <w:szCs w:val="22"/>
            </w:rPr>
          </w:pPr>
          <w:hyperlink w:anchor="_Toc59633472" w:history="1">
            <w:r w:rsidR="0091569E" w:rsidRPr="00DD3B03">
              <w:rPr>
                <w:rStyle w:val="Hyperlink"/>
              </w:rPr>
              <w:t>SV.1</w:t>
            </w:r>
            <w:r w:rsidR="0091569E">
              <w:rPr>
                <w:rFonts w:asciiTheme="minorHAnsi" w:eastAsiaTheme="minorEastAsia" w:hAnsiTheme="minorHAnsi" w:cstheme="minorBidi"/>
                <w:sz w:val="22"/>
                <w:szCs w:val="22"/>
              </w:rPr>
              <w:tab/>
            </w:r>
            <w:r w:rsidR="0091569E" w:rsidRPr="00DD3B03">
              <w:rPr>
                <w:rStyle w:val="Hyperlink"/>
              </w:rPr>
              <w:t>Estimated post-authorisation exposure</w:t>
            </w:r>
            <w:r w:rsidR="0091569E">
              <w:rPr>
                <w:webHidden/>
              </w:rPr>
              <w:tab/>
            </w:r>
            <w:r w:rsidR="0091569E">
              <w:rPr>
                <w:webHidden/>
              </w:rPr>
              <w:fldChar w:fldCharType="begin"/>
            </w:r>
            <w:r w:rsidR="0091569E">
              <w:rPr>
                <w:webHidden/>
              </w:rPr>
              <w:instrText xml:space="preserve"> PAGEREF _Toc59633472 \h </w:instrText>
            </w:r>
            <w:r w:rsidR="0091569E">
              <w:rPr>
                <w:webHidden/>
              </w:rPr>
            </w:r>
            <w:r w:rsidR="0091569E">
              <w:rPr>
                <w:webHidden/>
              </w:rPr>
              <w:fldChar w:fldCharType="separate"/>
            </w:r>
            <w:r w:rsidR="0091569E">
              <w:rPr>
                <w:webHidden/>
              </w:rPr>
              <w:t>10</w:t>
            </w:r>
            <w:r w:rsidR="0091569E">
              <w:rPr>
                <w:webHidden/>
              </w:rPr>
              <w:fldChar w:fldCharType="end"/>
            </w:r>
          </w:hyperlink>
        </w:p>
        <w:p w14:paraId="4F1922EA" w14:textId="0CF8F4E6" w:rsidR="0091569E" w:rsidRDefault="005F06C1">
          <w:pPr>
            <w:pStyle w:val="TOC3"/>
            <w:tabs>
              <w:tab w:val="left" w:pos="880"/>
            </w:tabs>
            <w:rPr>
              <w:rFonts w:asciiTheme="minorHAnsi" w:eastAsiaTheme="minorEastAsia" w:hAnsiTheme="minorHAnsi" w:cstheme="minorBidi"/>
              <w:sz w:val="22"/>
              <w:szCs w:val="22"/>
            </w:rPr>
          </w:pPr>
          <w:hyperlink w:anchor="_Toc59633473" w:history="1">
            <w:r w:rsidR="0091569E" w:rsidRPr="00DD3B03">
              <w:rPr>
                <w:rStyle w:val="Hyperlink"/>
              </w:rPr>
              <w:t xml:space="preserve">SV.2 </w:t>
            </w:r>
            <w:r w:rsidR="0091569E">
              <w:rPr>
                <w:rFonts w:asciiTheme="minorHAnsi" w:eastAsiaTheme="minorEastAsia" w:hAnsiTheme="minorHAnsi" w:cstheme="minorBidi"/>
                <w:sz w:val="22"/>
                <w:szCs w:val="22"/>
              </w:rPr>
              <w:tab/>
            </w:r>
            <w:r w:rsidR="0091569E" w:rsidRPr="00DD3B03">
              <w:rPr>
                <w:rStyle w:val="Hyperlink"/>
                <w:highlight w:val="cyan"/>
              </w:rPr>
              <w:t>Action taken by regulatory authorities and/or marketing authorisation holders for safety reasons</w:t>
            </w:r>
            <w:r w:rsidR="0091569E">
              <w:rPr>
                <w:webHidden/>
              </w:rPr>
              <w:tab/>
            </w:r>
            <w:r w:rsidR="0091569E">
              <w:rPr>
                <w:webHidden/>
              </w:rPr>
              <w:fldChar w:fldCharType="begin"/>
            </w:r>
            <w:r w:rsidR="0091569E">
              <w:rPr>
                <w:webHidden/>
              </w:rPr>
              <w:instrText xml:space="preserve"> PAGEREF _Toc59633473 \h </w:instrText>
            </w:r>
            <w:r w:rsidR="0091569E">
              <w:rPr>
                <w:webHidden/>
              </w:rPr>
            </w:r>
            <w:r w:rsidR="0091569E">
              <w:rPr>
                <w:webHidden/>
              </w:rPr>
              <w:fldChar w:fldCharType="separate"/>
            </w:r>
            <w:r w:rsidR="0091569E">
              <w:rPr>
                <w:webHidden/>
              </w:rPr>
              <w:t>10</w:t>
            </w:r>
            <w:r w:rsidR="0091569E">
              <w:rPr>
                <w:webHidden/>
              </w:rPr>
              <w:fldChar w:fldCharType="end"/>
            </w:r>
          </w:hyperlink>
        </w:p>
        <w:p w14:paraId="125D5449" w14:textId="3743E5B8" w:rsidR="0091569E" w:rsidRDefault="005F06C1">
          <w:pPr>
            <w:pStyle w:val="TOC1"/>
            <w:rPr>
              <w:rFonts w:asciiTheme="minorHAnsi" w:eastAsiaTheme="minorEastAsia" w:hAnsiTheme="minorHAnsi" w:cstheme="minorBidi"/>
              <w:b w:val="0"/>
            </w:rPr>
          </w:pPr>
          <w:hyperlink w:anchor="_Toc59633474" w:history="1">
            <w:r w:rsidR="0091569E" w:rsidRPr="00DD3B03">
              <w:rPr>
                <w:rStyle w:val="Hyperlink"/>
              </w:rPr>
              <w:t>Part II: Module SVI - Additional EU requirements for the safety specification</w:t>
            </w:r>
            <w:r w:rsidR="0091569E">
              <w:rPr>
                <w:webHidden/>
              </w:rPr>
              <w:tab/>
            </w:r>
            <w:r w:rsidR="0091569E">
              <w:rPr>
                <w:webHidden/>
              </w:rPr>
              <w:fldChar w:fldCharType="begin"/>
            </w:r>
            <w:r w:rsidR="0091569E">
              <w:rPr>
                <w:webHidden/>
              </w:rPr>
              <w:instrText xml:space="preserve"> PAGEREF _Toc59633474 \h </w:instrText>
            </w:r>
            <w:r w:rsidR="0091569E">
              <w:rPr>
                <w:webHidden/>
              </w:rPr>
            </w:r>
            <w:r w:rsidR="0091569E">
              <w:rPr>
                <w:webHidden/>
              </w:rPr>
              <w:fldChar w:fldCharType="separate"/>
            </w:r>
            <w:r w:rsidR="0091569E">
              <w:rPr>
                <w:webHidden/>
              </w:rPr>
              <w:t>11</w:t>
            </w:r>
            <w:r w:rsidR="0091569E">
              <w:rPr>
                <w:webHidden/>
              </w:rPr>
              <w:fldChar w:fldCharType="end"/>
            </w:r>
          </w:hyperlink>
        </w:p>
        <w:p w14:paraId="21772FDD" w14:textId="17828A85" w:rsidR="0091569E" w:rsidRDefault="005F06C1">
          <w:pPr>
            <w:pStyle w:val="TOC3"/>
            <w:rPr>
              <w:rFonts w:asciiTheme="minorHAnsi" w:eastAsiaTheme="minorEastAsia" w:hAnsiTheme="minorHAnsi" w:cstheme="minorBidi"/>
              <w:sz w:val="22"/>
              <w:szCs w:val="22"/>
            </w:rPr>
          </w:pPr>
          <w:hyperlink w:anchor="_Toc59633475" w:history="1">
            <w:r w:rsidR="0091569E" w:rsidRPr="00DD3B03">
              <w:rPr>
                <w:rStyle w:val="Hyperlink"/>
              </w:rPr>
              <w:t>Potential for misuse for illegal purposes</w:t>
            </w:r>
            <w:r w:rsidR="0091569E">
              <w:rPr>
                <w:webHidden/>
              </w:rPr>
              <w:tab/>
            </w:r>
            <w:r w:rsidR="0091569E">
              <w:rPr>
                <w:webHidden/>
              </w:rPr>
              <w:fldChar w:fldCharType="begin"/>
            </w:r>
            <w:r w:rsidR="0091569E">
              <w:rPr>
                <w:webHidden/>
              </w:rPr>
              <w:instrText xml:space="preserve"> PAGEREF _Toc59633475 \h </w:instrText>
            </w:r>
            <w:r w:rsidR="0091569E">
              <w:rPr>
                <w:webHidden/>
              </w:rPr>
            </w:r>
            <w:r w:rsidR="0091569E">
              <w:rPr>
                <w:webHidden/>
              </w:rPr>
              <w:fldChar w:fldCharType="separate"/>
            </w:r>
            <w:r w:rsidR="0091569E">
              <w:rPr>
                <w:webHidden/>
              </w:rPr>
              <w:t>11</w:t>
            </w:r>
            <w:r w:rsidR="0091569E">
              <w:rPr>
                <w:webHidden/>
              </w:rPr>
              <w:fldChar w:fldCharType="end"/>
            </w:r>
          </w:hyperlink>
        </w:p>
        <w:p w14:paraId="747405BA" w14:textId="6821E51F" w:rsidR="0091569E" w:rsidRDefault="005F06C1">
          <w:pPr>
            <w:pStyle w:val="TOC1"/>
            <w:rPr>
              <w:rFonts w:asciiTheme="minorHAnsi" w:eastAsiaTheme="minorEastAsia" w:hAnsiTheme="minorHAnsi" w:cstheme="minorBidi"/>
              <w:b w:val="0"/>
            </w:rPr>
          </w:pPr>
          <w:hyperlink w:anchor="_Toc59633476" w:history="1">
            <w:r w:rsidR="0091569E" w:rsidRPr="00DD3B03">
              <w:rPr>
                <w:rStyle w:val="Hyperlink"/>
              </w:rPr>
              <w:t>Part II: Module SVII - Identified and potential risks</w:t>
            </w:r>
            <w:r w:rsidR="0091569E">
              <w:rPr>
                <w:webHidden/>
              </w:rPr>
              <w:tab/>
            </w:r>
            <w:r w:rsidR="0091569E">
              <w:rPr>
                <w:webHidden/>
              </w:rPr>
              <w:fldChar w:fldCharType="begin"/>
            </w:r>
            <w:r w:rsidR="0091569E">
              <w:rPr>
                <w:webHidden/>
              </w:rPr>
              <w:instrText xml:space="preserve"> PAGEREF _Toc59633476 \h </w:instrText>
            </w:r>
            <w:r w:rsidR="0091569E">
              <w:rPr>
                <w:webHidden/>
              </w:rPr>
            </w:r>
            <w:r w:rsidR="0091569E">
              <w:rPr>
                <w:webHidden/>
              </w:rPr>
              <w:fldChar w:fldCharType="separate"/>
            </w:r>
            <w:r w:rsidR="0091569E">
              <w:rPr>
                <w:webHidden/>
              </w:rPr>
              <w:t>12</w:t>
            </w:r>
            <w:r w:rsidR="0091569E">
              <w:rPr>
                <w:webHidden/>
              </w:rPr>
              <w:fldChar w:fldCharType="end"/>
            </w:r>
          </w:hyperlink>
        </w:p>
        <w:p w14:paraId="220CA59C" w14:textId="7A318C4C" w:rsidR="0091569E" w:rsidRDefault="005F06C1">
          <w:pPr>
            <w:pStyle w:val="TOC3"/>
            <w:tabs>
              <w:tab w:val="left" w:pos="880"/>
            </w:tabs>
            <w:rPr>
              <w:rFonts w:asciiTheme="minorHAnsi" w:eastAsiaTheme="minorEastAsia" w:hAnsiTheme="minorHAnsi" w:cstheme="minorBidi"/>
              <w:sz w:val="22"/>
              <w:szCs w:val="22"/>
            </w:rPr>
          </w:pPr>
          <w:hyperlink w:anchor="_Toc59633477" w:history="1">
            <w:r w:rsidR="0091569E" w:rsidRPr="00DD3B03">
              <w:rPr>
                <w:rStyle w:val="Hyperlink"/>
              </w:rPr>
              <w:t>SVII.1</w:t>
            </w:r>
            <w:r w:rsidR="0091569E">
              <w:rPr>
                <w:rFonts w:asciiTheme="minorHAnsi" w:eastAsiaTheme="minorEastAsia" w:hAnsiTheme="minorHAnsi" w:cstheme="minorBidi"/>
                <w:sz w:val="22"/>
                <w:szCs w:val="22"/>
              </w:rPr>
              <w:tab/>
            </w:r>
            <w:r w:rsidR="0091569E" w:rsidRPr="00DD3B03">
              <w:rPr>
                <w:rStyle w:val="Hyperlink"/>
              </w:rPr>
              <w:t>Identification of safety concerns in the initial RMP submission</w:t>
            </w:r>
            <w:r w:rsidR="0091569E">
              <w:rPr>
                <w:webHidden/>
              </w:rPr>
              <w:tab/>
            </w:r>
            <w:r w:rsidR="0091569E">
              <w:rPr>
                <w:webHidden/>
              </w:rPr>
              <w:fldChar w:fldCharType="begin"/>
            </w:r>
            <w:r w:rsidR="0091569E">
              <w:rPr>
                <w:webHidden/>
              </w:rPr>
              <w:instrText xml:space="preserve"> PAGEREF _Toc59633477 \h </w:instrText>
            </w:r>
            <w:r w:rsidR="0091569E">
              <w:rPr>
                <w:webHidden/>
              </w:rPr>
            </w:r>
            <w:r w:rsidR="0091569E">
              <w:rPr>
                <w:webHidden/>
              </w:rPr>
              <w:fldChar w:fldCharType="separate"/>
            </w:r>
            <w:r w:rsidR="0091569E">
              <w:rPr>
                <w:webHidden/>
              </w:rPr>
              <w:t>12</w:t>
            </w:r>
            <w:r w:rsidR="0091569E">
              <w:rPr>
                <w:webHidden/>
              </w:rPr>
              <w:fldChar w:fldCharType="end"/>
            </w:r>
          </w:hyperlink>
        </w:p>
        <w:p w14:paraId="5A3A2105" w14:textId="18B2B152" w:rsidR="0091569E" w:rsidRDefault="005F06C1">
          <w:pPr>
            <w:pStyle w:val="TOC3"/>
            <w:tabs>
              <w:tab w:val="left" w:pos="880"/>
            </w:tabs>
            <w:rPr>
              <w:rFonts w:asciiTheme="minorHAnsi" w:eastAsiaTheme="minorEastAsia" w:hAnsiTheme="minorHAnsi" w:cstheme="minorBidi"/>
              <w:sz w:val="22"/>
              <w:szCs w:val="22"/>
            </w:rPr>
          </w:pPr>
          <w:hyperlink w:anchor="_Toc59633478" w:history="1">
            <w:r w:rsidR="0091569E" w:rsidRPr="00DD3B03">
              <w:rPr>
                <w:rStyle w:val="Hyperlink"/>
              </w:rPr>
              <w:t>SVII.2</w:t>
            </w:r>
            <w:r w:rsidR="0091569E">
              <w:rPr>
                <w:rFonts w:asciiTheme="minorHAnsi" w:eastAsiaTheme="minorEastAsia" w:hAnsiTheme="minorHAnsi" w:cstheme="minorBidi"/>
                <w:sz w:val="22"/>
                <w:szCs w:val="22"/>
              </w:rPr>
              <w:tab/>
            </w:r>
            <w:r w:rsidR="0091569E" w:rsidRPr="00DD3B03">
              <w:rPr>
                <w:rStyle w:val="Hyperlink"/>
              </w:rPr>
              <w:t>New safety concerns and reclassification with a submission of an updated RMP</w:t>
            </w:r>
            <w:r w:rsidR="0091569E">
              <w:rPr>
                <w:webHidden/>
              </w:rPr>
              <w:tab/>
            </w:r>
            <w:r w:rsidR="0091569E">
              <w:rPr>
                <w:webHidden/>
              </w:rPr>
              <w:fldChar w:fldCharType="begin"/>
            </w:r>
            <w:r w:rsidR="0091569E">
              <w:rPr>
                <w:webHidden/>
              </w:rPr>
              <w:instrText xml:space="preserve"> PAGEREF _Toc59633478 \h </w:instrText>
            </w:r>
            <w:r w:rsidR="0091569E">
              <w:rPr>
                <w:webHidden/>
              </w:rPr>
            </w:r>
            <w:r w:rsidR="0091569E">
              <w:rPr>
                <w:webHidden/>
              </w:rPr>
              <w:fldChar w:fldCharType="separate"/>
            </w:r>
            <w:r w:rsidR="0091569E">
              <w:rPr>
                <w:webHidden/>
              </w:rPr>
              <w:t>17</w:t>
            </w:r>
            <w:r w:rsidR="0091569E">
              <w:rPr>
                <w:webHidden/>
              </w:rPr>
              <w:fldChar w:fldCharType="end"/>
            </w:r>
          </w:hyperlink>
        </w:p>
        <w:p w14:paraId="0311A45F" w14:textId="6A5C2F8C" w:rsidR="0091569E" w:rsidRDefault="005F06C1">
          <w:pPr>
            <w:pStyle w:val="TOC3"/>
            <w:tabs>
              <w:tab w:val="left" w:pos="880"/>
            </w:tabs>
            <w:rPr>
              <w:rFonts w:asciiTheme="minorHAnsi" w:eastAsiaTheme="minorEastAsia" w:hAnsiTheme="minorHAnsi" w:cstheme="minorBidi"/>
              <w:sz w:val="22"/>
              <w:szCs w:val="22"/>
            </w:rPr>
          </w:pPr>
          <w:hyperlink w:anchor="_Toc59633479" w:history="1">
            <w:r w:rsidR="0091569E" w:rsidRPr="00DD3B03">
              <w:rPr>
                <w:rStyle w:val="Hyperlink"/>
              </w:rPr>
              <w:t>SVII.3</w:t>
            </w:r>
            <w:r w:rsidR="0091569E">
              <w:rPr>
                <w:rFonts w:asciiTheme="minorHAnsi" w:eastAsiaTheme="minorEastAsia" w:hAnsiTheme="minorHAnsi" w:cstheme="minorBidi"/>
                <w:sz w:val="22"/>
                <w:szCs w:val="22"/>
              </w:rPr>
              <w:tab/>
            </w:r>
            <w:r w:rsidR="0091569E" w:rsidRPr="00DD3B03">
              <w:rPr>
                <w:rStyle w:val="Hyperlink"/>
              </w:rPr>
              <w:t>Details of important identified risks, important potential risks, and missing information</w:t>
            </w:r>
            <w:r w:rsidR="0091569E">
              <w:rPr>
                <w:webHidden/>
              </w:rPr>
              <w:tab/>
            </w:r>
            <w:r w:rsidR="0091569E">
              <w:rPr>
                <w:webHidden/>
              </w:rPr>
              <w:fldChar w:fldCharType="begin"/>
            </w:r>
            <w:r w:rsidR="0091569E">
              <w:rPr>
                <w:webHidden/>
              </w:rPr>
              <w:instrText xml:space="preserve"> PAGEREF _Toc59633479 \h </w:instrText>
            </w:r>
            <w:r w:rsidR="0091569E">
              <w:rPr>
                <w:webHidden/>
              </w:rPr>
            </w:r>
            <w:r w:rsidR="0091569E">
              <w:rPr>
                <w:webHidden/>
              </w:rPr>
              <w:fldChar w:fldCharType="separate"/>
            </w:r>
            <w:r w:rsidR="0091569E">
              <w:rPr>
                <w:webHidden/>
              </w:rPr>
              <w:t>18</w:t>
            </w:r>
            <w:r w:rsidR="0091569E">
              <w:rPr>
                <w:webHidden/>
              </w:rPr>
              <w:fldChar w:fldCharType="end"/>
            </w:r>
          </w:hyperlink>
        </w:p>
        <w:p w14:paraId="56DB8509" w14:textId="261DA726" w:rsidR="0091569E" w:rsidRDefault="005F06C1">
          <w:pPr>
            <w:pStyle w:val="TOC1"/>
            <w:rPr>
              <w:rFonts w:asciiTheme="minorHAnsi" w:eastAsiaTheme="minorEastAsia" w:hAnsiTheme="minorHAnsi" w:cstheme="minorBidi"/>
              <w:b w:val="0"/>
            </w:rPr>
          </w:pPr>
          <w:hyperlink w:anchor="_Toc59633480" w:history="1">
            <w:r w:rsidR="0091569E" w:rsidRPr="00DD3B03">
              <w:rPr>
                <w:rStyle w:val="Hyperlink"/>
              </w:rPr>
              <w:t>Part II: Module SVIII - Summary of the safety concerns</w:t>
            </w:r>
            <w:r w:rsidR="0091569E">
              <w:rPr>
                <w:webHidden/>
              </w:rPr>
              <w:tab/>
            </w:r>
            <w:r w:rsidR="0091569E">
              <w:rPr>
                <w:webHidden/>
              </w:rPr>
              <w:fldChar w:fldCharType="begin"/>
            </w:r>
            <w:r w:rsidR="0091569E">
              <w:rPr>
                <w:webHidden/>
              </w:rPr>
              <w:instrText xml:space="preserve"> PAGEREF _Toc59633480 \h </w:instrText>
            </w:r>
            <w:r w:rsidR="0091569E">
              <w:rPr>
                <w:webHidden/>
              </w:rPr>
            </w:r>
            <w:r w:rsidR="0091569E">
              <w:rPr>
                <w:webHidden/>
              </w:rPr>
              <w:fldChar w:fldCharType="separate"/>
            </w:r>
            <w:r w:rsidR="0091569E">
              <w:rPr>
                <w:webHidden/>
              </w:rPr>
              <w:t>19</w:t>
            </w:r>
            <w:r w:rsidR="0091569E">
              <w:rPr>
                <w:webHidden/>
              </w:rPr>
              <w:fldChar w:fldCharType="end"/>
            </w:r>
          </w:hyperlink>
        </w:p>
        <w:p w14:paraId="3E8B90C6" w14:textId="44748E8D" w:rsidR="0091569E" w:rsidRDefault="005F06C1">
          <w:pPr>
            <w:pStyle w:val="TOC1"/>
            <w:rPr>
              <w:rFonts w:asciiTheme="minorHAnsi" w:eastAsiaTheme="minorEastAsia" w:hAnsiTheme="minorHAnsi" w:cstheme="minorBidi"/>
              <w:b w:val="0"/>
            </w:rPr>
          </w:pPr>
          <w:hyperlink w:anchor="_Toc59633481" w:history="1">
            <w:r w:rsidR="0091569E" w:rsidRPr="00DD3B03">
              <w:rPr>
                <w:rStyle w:val="Hyperlink"/>
              </w:rPr>
              <w:t>Part III: Pharmacovigilance Plan</w:t>
            </w:r>
            <w:r w:rsidR="0091569E">
              <w:rPr>
                <w:webHidden/>
              </w:rPr>
              <w:tab/>
            </w:r>
            <w:r w:rsidR="0091569E">
              <w:rPr>
                <w:webHidden/>
              </w:rPr>
              <w:fldChar w:fldCharType="begin"/>
            </w:r>
            <w:r w:rsidR="0091569E">
              <w:rPr>
                <w:webHidden/>
              </w:rPr>
              <w:instrText xml:space="preserve"> PAGEREF _Toc59633481 \h </w:instrText>
            </w:r>
            <w:r w:rsidR="0091569E">
              <w:rPr>
                <w:webHidden/>
              </w:rPr>
            </w:r>
            <w:r w:rsidR="0091569E">
              <w:rPr>
                <w:webHidden/>
              </w:rPr>
              <w:fldChar w:fldCharType="separate"/>
            </w:r>
            <w:r w:rsidR="0091569E">
              <w:rPr>
                <w:webHidden/>
              </w:rPr>
              <w:t>20</w:t>
            </w:r>
            <w:r w:rsidR="0091569E">
              <w:rPr>
                <w:webHidden/>
              </w:rPr>
              <w:fldChar w:fldCharType="end"/>
            </w:r>
          </w:hyperlink>
        </w:p>
        <w:p w14:paraId="0B3DD8FF" w14:textId="50B2AE99" w:rsidR="0091569E" w:rsidRDefault="005F06C1">
          <w:pPr>
            <w:pStyle w:val="TOC3"/>
            <w:tabs>
              <w:tab w:val="left" w:pos="880"/>
            </w:tabs>
            <w:rPr>
              <w:rFonts w:asciiTheme="minorHAnsi" w:eastAsiaTheme="minorEastAsia" w:hAnsiTheme="minorHAnsi" w:cstheme="minorBidi"/>
              <w:sz w:val="22"/>
              <w:szCs w:val="22"/>
            </w:rPr>
          </w:pPr>
          <w:hyperlink w:anchor="_Toc59633482" w:history="1">
            <w:r w:rsidR="0091569E" w:rsidRPr="00DD3B03">
              <w:rPr>
                <w:rStyle w:val="Hyperlink"/>
              </w:rPr>
              <w:t>III.1</w:t>
            </w:r>
            <w:r w:rsidR="0091569E">
              <w:rPr>
                <w:rFonts w:asciiTheme="minorHAnsi" w:eastAsiaTheme="minorEastAsia" w:hAnsiTheme="minorHAnsi" w:cstheme="minorBidi"/>
                <w:sz w:val="22"/>
                <w:szCs w:val="22"/>
              </w:rPr>
              <w:tab/>
            </w:r>
            <w:r w:rsidR="0091569E" w:rsidRPr="00DD3B03">
              <w:rPr>
                <w:rStyle w:val="Hyperlink"/>
              </w:rPr>
              <w:t>Routine pharmacovigilance activities</w:t>
            </w:r>
            <w:r w:rsidR="0091569E">
              <w:rPr>
                <w:webHidden/>
              </w:rPr>
              <w:tab/>
            </w:r>
            <w:r w:rsidR="0091569E">
              <w:rPr>
                <w:webHidden/>
              </w:rPr>
              <w:fldChar w:fldCharType="begin"/>
            </w:r>
            <w:r w:rsidR="0091569E">
              <w:rPr>
                <w:webHidden/>
              </w:rPr>
              <w:instrText xml:space="preserve"> PAGEREF _Toc59633482 \h </w:instrText>
            </w:r>
            <w:r w:rsidR="0091569E">
              <w:rPr>
                <w:webHidden/>
              </w:rPr>
            </w:r>
            <w:r w:rsidR="0091569E">
              <w:rPr>
                <w:webHidden/>
              </w:rPr>
              <w:fldChar w:fldCharType="separate"/>
            </w:r>
            <w:r w:rsidR="0091569E">
              <w:rPr>
                <w:webHidden/>
              </w:rPr>
              <w:t>20</w:t>
            </w:r>
            <w:r w:rsidR="0091569E">
              <w:rPr>
                <w:webHidden/>
              </w:rPr>
              <w:fldChar w:fldCharType="end"/>
            </w:r>
          </w:hyperlink>
        </w:p>
        <w:p w14:paraId="5EBA52AD" w14:textId="2DC43EA1" w:rsidR="0091569E" w:rsidRDefault="005F06C1">
          <w:pPr>
            <w:pStyle w:val="TOC3"/>
            <w:tabs>
              <w:tab w:val="left" w:pos="880"/>
            </w:tabs>
            <w:rPr>
              <w:rFonts w:asciiTheme="minorHAnsi" w:eastAsiaTheme="minorEastAsia" w:hAnsiTheme="minorHAnsi" w:cstheme="minorBidi"/>
              <w:sz w:val="22"/>
              <w:szCs w:val="22"/>
            </w:rPr>
          </w:pPr>
          <w:hyperlink w:anchor="_Toc59633483" w:history="1">
            <w:r w:rsidR="0091569E" w:rsidRPr="00DD3B03">
              <w:rPr>
                <w:rStyle w:val="Hyperlink"/>
              </w:rPr>
              <w:t>III.2</w:t>
            </w:r>
            <w:r w:rsidR="0091569E">
              <w:rPr>
                <w:rFonts w:asciiTheme="minorHAnsi" w:eastAsiaTheme="minorEastAsia" w:hAnsiTheme="minorHAnsi" w:cstheme="minorBidi"/>
                <w:sz w:val="22"/>
                <w:szCs w:val="22"/>
              </w:rPr>
              <w:tab/>
            </w:r>
            <w:r w:rsidR="0091569E" w:rsidRPr="00DD3B03">
              <w:rPr>
                <w:rStyle w:val="Hyperlink"/>
              </w:rPr>
              <w:t>Additional pharmacovigilance activities</w:t>
            </w:r>
            <w:r w:rsidR="0091569E">
              <w:rPr>
                <w:webHidden/>
              </w:rPr>
              <w:tab/>
            </w:r>
            <w:r w:rsidR="0091569E">
              <w:rPr>
                <w:webHidden/>
              </w:rPr>
              <w:fldChar w:fldCharType="begin"/>
            </w:r>
            <w:r w:rsidR="0091569E">
              <w:rPr>
                <w:webHidden/>
              </w:rPr>
              <w:instrText xml:space="preserve"> PAGEREF _Toc59633483 \h </w:instrText>
            </w:r>
            <w:r w:rsidR="0091569E">
              <w:rPr>
                <w:webHidden/>
              </w:rPr>
            </w:r>
            <w:r w:rsidR="0091569E">
              <w:rPr>
                <w:webHidden/>
              </w:rPr>
              <w:fldChar w:fldCharType="separate"/>
            </w:r>
            <w:r w:rsidR="0091569E">
              <w:rPr>
                <w:webHidden/>
              </w:rPr>
              <w:t>21</w:t>
            </w:r>
            <w:r w:rsidR="0091569E">
              <w:rPr>
                <w:webHidden/>
              </w:rPr>
              <w:fldChar w:fldCharType="end"/>
            </w:r>
          </w:hyperlink>
        </w:p>
        <w:p w14:paraId="2D029ED9" w14:textId="311137C7" w:rsidR="0091569E" w:rsidRDefault="005F06C1">
          <w:pPr>
            <w:pStyle w:val="TOC3"/>
            <w:tabs>
              <w:tab w:val="left" w:pos="880"/>
            </w:tabs>
            <w:rPr>
              <w:rFonts w:asciiTheme="minorHAnsi" w:eastAsiaTheme="minorEastAsia" w:hAnsiTheme="minorHAnsi" w:cstheme="minorBidi"/>
              <w:sz w:val="22"/>
              <w:szCs w:val="22"/>
            </w:rPr>
          </w:pPr>
          <w:hyperlink w:anchor="_Toc59633484" w:history="1">
            <w:r w:rsidR="0091569E" w:rsidRPr="00DD3B03">
              <w:rPr>
                <w:rStyle w:val="Hyperlink"/>
              </w:rPr>
              <w:t>III.3</w:t>
            </w:r>
            <w:r w:rsidR="0091569E">
              <w:rPr>
                <w:rFonts w:asciiTheme="minorHAnsi" w:eastAsiaTheme="minorEastAsia" w:hAnsiTheme="minorHAnsi" w:cstheme="minorBidi"/>
                <w:sz w:val="22"/>
                <w:szCs w:val="22"/>
              </w:rPr>
              <w:tab/>
            </w:r>
            <w:r w:rsidR="0091569E" w:rsidRPr="00DD3B03">
              <w:rPr>
                <w:rStyle w:val="Hyperlink"/>
              </w:rPr>
              <w:t>Table of on-going and planned additional PhV activities</w:t>
            </w:r>
            <w:r w:rsidR="0091569E">
              <w:rPr>
                <w:webHidden/>
              </w:rPr>
              <w:tab/>
            </w:r>
            <w:r w:rsidR="0091569E">
              <w:rPr>
                <w:webHidden/>
              </w:rPr>
              <w:fldChar w:fldCharType="begin"/>
            </w:r>
            <w:r w:rsidR="0091569E">
              <w:rPr>
                <w:webHidden/>
              </w:rPr>
              <w:instrText xml:space="preserve"> PAGEREF _Toc59633484 \h </w:instrText>
            </w:r>
            <w:r w:rsidR="0091569E">
              <w:rPr>
                <w:webHidden/>
              </w:rPr>
            </w:r>
            <w:r w:rsidR="0091569E">
              <w:rPr>
                <w:webHidden/>
              </w:rPr>
              <w:fldChar w:fldCharType="separate"/>
            </w:r>
            <w:r w:rsidR="0091569E">
              <w:rPr>
                <w:webHidden/>
              </w:rPr>
              <w:t>21</w:t>
            </w:r>
            <w:r w:rsidR="0091569E">
              <w:rPr>
                <w:webHidden/>
              </w:rPr>
              <w:fldChar w:fldCharType="end"/>
            </w:r>
          </w:hyperlink>
        </w:p>
        <w:p w14:paraId="5894C92A" w14:textId="6123F4D2" w:rsidR="0091569E" w:rsidRDefault="005F06C1">
          <w:pPr>
            <w:pStyle w:val="TOC1"/>
            <w:rPr>
              <w:rFonts w:asciiTheme="minorHAnsi" w:eastAsiaTheme="minorEastAsia" w:hAnsiTheme="minorHAnsi" w:cstheme="minorBidi"/>
              <w:b w:val="0"/>
            </w:rPr>
          </w:pPr>
          <w:hyperlink w:anchor="_Toc59633485" w:history="1">
            <w:r w:rsidR="0091569E" w:rsidRPr="00DD3B03">
              <w:rPr>
                <w:rStyle w:val="Hyperlink"/>
              </w:rPr>
              <w:t>Part IV: Plans for further efficacy studies</w:t>
            </w:r>
            <w:r w:rsidR="0091569E">
              <w:rPr>
                <w:webHidden/>
              </w:rPr>
              <w:tab/>
            </w:r>
            <w:r w:rsidR="0091569E">
              <w:rPr>
                <w:webHidden/>
              </w:rPr>
              <w:fldChar w:fldCharType="begin"/>
            </w:r>
            <w:r w:rsidR="0091569E">
              <w:rPr>
                <w:webHidden/>
              </w:rPr>
              <w:instrText xml:space="preserve"> PAGEREF _Toc59633485 \h </w:instrText>
            </w:r>
            <w:r w:rsidR="0091569E">
              <w:rPr>
                <w:webHidden/>
              </w:rPr>
            </w:r>
            <w:r w:rsidR="0091569E">
              <w:rPr>
                <w:webHidden/>
              </w:rPr>
              <w:fldChar w:fldCharType="separate"/>
            </w:r>
            <w:r w:rsidR="0091569E">
              <w:rPr>
                <w:webHidden/>
              </w:rPr>
              <w:t>22</w:t>
            </w:r>
            <w:r w:rsidR="0091569E">
              <w:rPr>
                <w:webHidden/>
              </w:rPr>
              <w:fldChar w:fldCharType="end"/>
            </w:r>
          </w:hyperlink>
        </w:p>
        <w:p w14:paraId="5EF64465" w14:textId="6AB64F97" w:rsidR="0091569E" w:rsidRDefault="005F06C1">
          <w:pPr>
            <w:pStyle w:val="TOC3"/>
            <w:tabs>
              <w:tab w:val="left" w:pos="660"/>
            </w:tabs>
            <w:rPr>
              <w:rFonts w:asciiTheme="minorHAnsi" w:eastAsiaTheme="minorEastAsia" w:hAnsiTheme="minorHAnsi" w:cstheme="minorBidi"/>
              <w:sz w:val="22"/>
              <w:szCs w:val="22"/>
            </w:rPr>
          </w:pPr>
          <w:hyperlink w:anchor="_Toc59633486" w:history="1">
            <w:r w:rsidR="0091569E" w:rsidRPr="00DD3B03">
              <w:rPr>
                <w:rStyle w:val="Hyperlink"/>
              </w:rPr>
              <w:t>IV.1</w:t>
            </w:r>
            <w:r w:rsidR="0091569E">
              <w:rPr>
                <w:rFonts w:asciiTheme="minorHAnsi" w:eastAsiaTheme="minorEastAsia" w:hAnsiTheme="minorHAnsi" w:cstheme="minorBidi"/>
                <w:sz w:val="22"/>
                <w:szCs w:val="22"/>
              </w:rPr>
              <w:tab/>
            </w:r>
            <w:r w:rsidR="0091569E" w:rsidRPr="00DD3B03">
              <w:rPr>
                <w:rStyle w:val="Hyperlink"/>
              </w:rPr>
              <w:t>Summary of Post-opinion efficacy development plan</w:t>
            </w:r>
            <w:r w:rsidR="0091569E">
              <w:rPr>
                <w:webHidden/>
              </w:rPr>
              <w:tab/>
            </w:r>
            <w:r w:rsidR="0091569E">
              <w:rPr>
                <w:webHidden/>
              </w:rPr>
              <w:fldChar w:fldCharType="begin"/>
            </w:r>
            <w:r w:rsidR="0091569E">
              <w:rPr>
                <w:webHidden/>
              </w:rPr>
              <w:instrText xml:space="preserve"> PAGEREF _Toc59633486 \h </w:instrText>
            </w:r>
            <w:r w:rsidR="0091569E">
              <w:rPr>
                <w:webHidden/>
              </w:rPr>
            </w:r>
            <w:r w:rsidR="0091569E">
              <w:rPr>
                <w:webHidden/>
              </w:rPr>
              <w:fldChar w:fldCharType="separate"/>
            </w:r>
            <w:r w:rsidR="0091569E">
              <w:rPr>
                <w:webHidden/>
              </w:rPr>
              <w:t>22</w:t>
            </w:r>
            <w:r w:rsidR="0091569E">
              <w:rPr>
                <w:webHidden/>
              </w:rPr>
              <w:fldChar w:fldCharType="end"/>
            </w:r>
          </w:hyperlink>
        </w:p>
        <w:p w14:paraId="28AAC55D" w14:textId="5809DAC9" w:rsidR="0091569E" w:rsidRDefault="005F06C1">
          <w:pPr>
            <w:pStyle w:val="TOC1"/>
            <w:rPr>
              <w:rFonts w:asciiTheme="minorHAnsi" w:eastAsiaTheme="minorEastAsia" w:hAnsiTheme="minorHAnsi" w:cstheme="minorBidi"/>
              <w:b w:val="0"/>
            </w:rPr>
          </w:pPr>
          <w:hyperlink w:anchor="_Toc59633487" w:history="1">
            <w:r w:rsidR="0091569E" w:rsidRPr="00DD3B03">
              <w:rPr>
                <w:rStyle w:val="Hyperlink"/>
              </w:rPr>
              <w:t>Part V: Risk minimisation measures</w:t>
            </w:r>
            <w:r w:rsidR="0091569E">
              <w:rPr>
                <w:webHidden/>
              </w:rPr>
              <w:tab/>
            </w:r>
            <w:r w:rsidR="0091569E">
              <w:rPr>
                <w:webHidden/>
              </w:rPr>
              <w:fldChar w:fldCharType="begin"/>
            </w:r>
            <w:r w:rsidR="0091569E">
              <w:rPr>
                <w:webHidden/>
              </w:rPr>
              <w:instrText xml:space="preserve"> PAGEREF _Toc59633487 \h </w:instrText>
            </w:r>
            <w:r w:rsidR="0091569E">
              <w:rPr>
                <w:webHidden/>
              </w:rPr>
            </w:r>
            <w:r w:rsidR="0091569E">
              <w:rPr>
                <w:webHidden/>
              </w:rPr>
              <w:fldChar w:fldCharType="separate"/>
            </w:r>
            <w:r w:rsidR="0091569E">
              <w:rPr>
                <w:webHidden/>
              </w:rPr>
              <w:t>24</w:t>
            </w:r>
            <w:r w:rsidR="0091569E">
              <w:rPr>
                <w:webHidden/>
              </w:rPr>
              <w:fldChar w:fldCharType="end"/>
            </w:r>
          </w:hyperlink>
        </w:p>
        <w:p w14:paraId="3A623F20" w14:textId="5F89E979" w:rsidR="0091569E" w:rsidRDefault="005F06C1">
          <w:pPr>
            <w:pStyle w:val="TOC3"/>
            <w:tabs>
              <w:tab w:val="left" w:pos="660"/>
            </w:tabs>
            <w:rPr>
              <w:rFonts w:asciiTheme="minorHAnsi" w:eastAsiaTheme="minorEastAsia" w:hAnsiTheme="minorHAnsi" w:cstheme="minorBidi"/>
              <w:sz w:val="22"/>
              <w:szCs w:val="22"/>
            </w:rPr>
          </w:pPr>
          <w:hyperlink w:anchor="_Toc59633488" w:history="1">
            <w:r w:rsidR="0091569E" w:rsidRPr="00DD3B03">
              <w:rPr>
                <w:rStyle w:val="Hyperlink"/>
              </w:rPr>
              <w:t>V.1</w:t>
            </w:r>
            <w:r w:rsidR="0091569E">
              <w:rPr>
                <w:rFonts w:asciiTheme="minorHAnsi" w:eastAsiaTheme="minorEastAsia" w:hAnsiTheme="minorHAnsi" w:cstheme="minorBidi"/>
                <w:sz w:val="22"/>
                <w:szCs w:val="22"/>
              </w:rPr>
              <w:tab/>
            </w:r>
            <w:r w:rsidR="0091569E" w:rsidRPr="00DD3B03">
              <w:rPr>
                <w:rStyle w:val="Hyperlink"/>
              </w:rPr>
              <w:t>Summary table of risk minimisation measures</w:t>
            </w:r>
            <w:r w:rsidR="0091569E">
              <w:rPr>
                <w:webHidden/>
              </w:rPr>
              <w:tab/>
            </w:r>
            <w:r w:rsidR="0091569E">
              <w:rPr>
                <w:webHidden/>
              </w:rPr>
              <w:fldChar w:fldCharType="begin"/>
            </w:r>
            <w:r w:rsidR="0091569E">
              <w:rPr>
                <w:webHidden/>
              </w:rPr>
              <w:instrText xml:space="preserve"> PAGEREF _Toc59633488 \h </w:instrText>
            </w:r>
            <w:r w:rsidR="0091569E">
              <w:rPr>
                <w:webHidden/>
              </w:rPr>
            </w:r>
            <w:r w:rsidR="0091569E">
              <w:rPr>
                <w:webHidden/>
              </w:rPr>
              <w:fldChar w:fldCharType="separate"/>
            </w:r>
            <w:r w:rsidR="0091569E">
              <w:rPr>
                <w:webHidden/>
              </w:rPr>
              <w:t>24</w:t>
            </w:r>
            <w:r w:rsidR="0091569E">
              <w:rPr>
                <w:webHidden/>
              </w:rPr>
              <w:fldChar w:fldCharType="end"/>
            </w:r>
          </w:hyperlink>
        </w:p>
        <w:p w14:paraId="661C8D42" w14:textId="55DC6DA7" w:rsidR="0091569E" w:rsidRDefault="005F06C1">
          <w:pPr>
            <w:pStyle w:val="TOC3"/>
            <w:rPr>
              <w:rFonts w:asciiTheme="minorHAnsi" w:eastAsiaTheme="minorEastAsia" w:hAnsiTheme="minorHAnsi" w:cstheme="minorBidi"/>
              <w:sz w:val="22"/>
              <w:szCs w:val="22"/>
            </w:rPr>
          </w:pPr>
          <w:hyperlink w:anchor="_Toc59633489" w:history="1">
            <w:r w:rsidR="0091569E" w:rsidRPr="00DD3B03">
              <w:rPr>
                <w:rStyle w:val="Hyperlink"/>
              </w:rPr>
              <w:t>V.2 Details of Additional risk minimisation measures (if applicable)</w:t>
            </w:r>
            <w:r w:rsidR="0091569E">
              <w:rPr>
                <w:webHidden/>
              </w:rPr>
              <w:tab/>
            </w:r>
            <w:r w:rsidR="0091569E">
              <w:rPr>
                <w:webHidden/>
              </w:rPr>
              <w:fldChar w:fldCharType="begin"/>
            </w:r>
            <w:r w:rsidR="0091569E">
              <w:rPr>
                <w:webHidden/>
              </w:rPr>
              <w:instrText xml:space="preserve"> PAGEREF _Toc59633489 \h </w:instrText>
            </w:r>
            <w:r w:rsidR="0091569E">
              <w:rPr>
                <w:webHidden/>
              </w:rPr>
            </w:r>
            <w:r w:rsidR="0091569E">
              <w:rPr>
                <w:webHidden/>
              </w:rPr>
              <w:fldChar w:fldCharType="separate"/>
            </w:r>
            <w:r w:rsidR="0091569E">
              <w:rPr>
                <w:webHidden/>
              </w:rPr>
              <w:t>24</w:t>
            </w:r>
            <w:r w:rsidR="0091569E">
              <w:rPr>
                <w:webHidden/>
              </w:rPr>
              <w:fldChar w:fldCharType="end"/>
            </w:r>
          </w:hyperlink>
        </w:p>
        <w:p w14:paraId="7064069F" w14:textId="1709EDBB" w:rsidR="0091569E" w:rsidRDefault="005F06C1">
          <w:pPr>
            <w:pStyle w:val="TOC1"/>
            <w:rPr>
              <w:rFonts w:asciiTheme="minorHAnsi" w:eastAsiaTheme="minorEastAsia" w:hAnsiTheme="minorHAnsi" w:cstheme="minorBidi"/>
              <w:b w:val="0"/>
            </w:rPr>
          </w:pPr>
          <w:hyperlink w:anchor="_Toc59633490" w:history="1">
            <w:r w:rsidR="0091569E" w:rsidRPr="00DD3B03">
              <w:rPr>
                <w:rStyle w:val="Hyperlink"/>
                <w:lang w:val="fr-FR"/>
              </w:rPr>
              <w:t>Part VI: Annexes</w:t>
            </w:r>
            <w:r w:rsidR="0091569E">
              <w:rPr>
                <w:webHidden/>
              </w:rPr>
              <w:tab/>
            </w:r>
            <w:r w:rsidR="0091569E">
              <w:rPr>
                <w:webHidden/>
              </w:rPr>
              <w:fldChar w:fldCharType="begin"/>
            </w:r>
            <w:r w:rsidR="0091569E">
              <w:rPr>
                <w:webHidden/>
              </w:rPr>
              <w:instrText xml:space="preserve"> PAGEREF _Toc59633490 \h </w:instrText>
            </w:r>
            <w:r w:rsidR="0091569E">
              <w:rPr>
                <w:webHidden/>
              </w:rPr>
            </w:r>
            <w:r w:rsidR="0091569E">
              <w:rPr>
                <w:webHidden/>
              </w:rPr>
              <w:fldChar w:fldCharType="separate"/>
            </w:r>
            <w:r w:rsidR="0091569E">
              <w:rPr>
                <w:webHidden/>
              </w:rPr>
              <w:t>27</w:t>
            </w:r>
            <w:r w:rsidR="0091569E">
              <w:rPr>
                <w:webHidden/>
              </w:rPr>
              <w:fldChar w:fldCharType="end"/>
            </w:r>
          </w:hyperlink>
        </w:p>
        <w:p w14:paraId="485F064F" w14:textId="08692DAF" w:rsidR="0091569E" w:rsidRDefault="005F06C1">
          <w:pPr>
            <w:pStyle w:val="TOC2"/>
            <w:tabs>
              <w:tab w:val="right" w:leader="dot" w:pos="10075"/>
            </w:tabs>
            <w:rPr>
              <w:rFonts w:asciiTheme="minorHAnsi" w:eastAsiaTheme="minorEastAsia" w:hAnsiTheme="minorHAnsi" w:cstheme="minorBidi"/>
              <w:noProof/>
              <w:lang w:val="en-GB" w:eastAsia="en-GB"/>
            </w:rPr>
          </w:pPr>
          <w:hyperlink w:anchor="_Toc59633491" w:history="1">
            <w:r w:rsidR="0091569E" w:rsidRPr="00DD3B03">
              <w:rPr>
                <w:rStyle w:val="Hyperlink"/>
                <w:noProof/>
                <w:lang w:val="fr-FR"/>
              </w:rPr>
              <w:t>Annex 1 – EudraVigilance Interface</w:t>
            </w:r>
            <w:r w:rsidR="0091569E">
              <w:rPr>
                <w:noProof/>
                <w:webHidden/>
              </w:rPr>
              <w:tab/>
            </w:r>
            <w:r w:rsidR="0091569E">
              <w:rPr>
                <w:noProof/>
                <w:webHidden/>
              </w:rPr>
              <w:fldChar w:fldCharType="begin"/>
            </w:r>
            <w:r w:rsidR="0091569E">
              <w:rPr>
                <w:noProof/>
                <w:webHidden/>
              </w:rPr>
              <w:instrText xml:space="preserve"> PAGEREF _Toc59633491 \h </w:instrText>
            </w:r>
            <w:r w:rsidR="0091569E">
              <w:rPr>
                <w:noProof/>
                <w:webHidden/>
              </w:rPr>
            </w:r>
            <w:r w:rsidR="0091569E">
              <w:rPr>
                <w:noProof/>
                <w:webHidden/>
              </w:rPr>
              <w:fldChar w:fldCharType="separate"/>
            </w:r>
            <w:r w:rsidR="0091569E">
              <w:rPr>
                <w:noProof/>
                <w:webHidden/>
              </w:rPr>
              <w:t>27</w:t>
            </w:r>
            <w:r w:rsidR="0091569E">
              <w:rPr>
                <w:noProof/>
                <w:webHidden/>
              </w:rPr>
              <w:fldChar w:fldCharType="end"/>
            </w:r>
          </w:hyperlink>
        </w:p>
        <w:p w14:paraId="0081EAFB" w14:textId="4B51B216" w:rsidR="0091569E" w:rsidRDefault="005F06C1">
          <w:pPr>
            <w:pStyle w:val="TOC2"/>
            <w:tabs>
              <w:tab w:val="right" w:leader="dot" w:pos="10075"/>
            </w:tabs>
            <w:rPr>
              <w:rFonts w:asciiTheme="minorHAnsi" w:eastAsiaTheme="minorEastAsia" w:hAnsiTheme="minorHAnsi" w:cstheme="minorBidi"/>
              <w:noProof/>
              <w:lang w:val="en-GB" w:eastAsia="en-GB"/>
            </w:rPr>
          </w:pPr>
          <w:hyperlink w:anchor="_Toc59633492" w:history="1">
            <w:r w:rsidR="0091569E" w:rsidRPr="00DD3B03">
              <w:rPr>
                <w:rStyle w:val="Hyperlink"/>
                <w:noProof/>
              </w:rPr>
              <w:t>Annex 2 – Tabulated summary of planned, ongoing, and completed pharmacovigilance study programme</w:t>
            </w:r>
            <w:r w:rsidR="0091569E">
              <w:rPr>
                <w:noProof/>
                <w:webHidden/>
              </w:rPr>
              <w:tab/>
            </w:r>
            <w:r w:rsidR="0091569E">
              <w:rPr>
                <w:noProof/>
                <w:webHidden/>
              </w:rPr>
              <w:fldChar w:fldCharType="begin"/>
            </w:r>
            <w:r w:rsidR="0091569E">
              <w:rPr>
                <w:noProof/>
                <w:webHidden/>
              </w:rPr>
              <w:instrText xml:space="preserve"> PAGEREF _Toc59633492 \h </w:instrText>
            </w:r>
            <w:r w:rsidR="0091569E">
              <w:rPr>
                <w:noProof/>
                <w:webHidden/>
              </w:rPr>
            </w:r>
            <w:r w:rsidR="0091569E">
              <w:rPr>
                <w:noProof/>
                <w:webHidden/>
              </w:rPr>
              <w:fldChar w:fldCharType="separate"/>
            </w:r>
            <w:r w:rsidR="0091569E">
              <w:rPr>
                <w:noProof/>
                <w:webHidden/>
              </w:rPr>
              <w:t>28</w:t>
            </w:r>
            <w:r w:rsidR="0091569E">
              <w:rPr>
                <w:noProof/>
                <w:webHidden/>
              </w:rPr>
              <w:fldChar w:fldCharType="end"/>
            </w:r>
          </w:hyperlink>
        </w:p>
        <w:p w14:paraId="13205057" w14:textId="6B924923" w:rsidR="0091569E" w:rsidRDefault="005F06C1">
          <w:pPr>
            <w:pStyle w:val="TOC2"/>
            <w:tabs>
              <w:tab w:val="right" w:leader="dot" w:pos="10075"/>
            </w:tabs>
            <w:rPr>
              <w:rFonts w:asciiTheme="minorHAnsi" w:eastAsiaTheme="minorEastAsia" w:hAnsiTheme="minorHAnsi" w:cstheme="minorBidi"/>
              <w:noProof/>
              <w:lang w:val="en-GB" w:eastAsia="en-GB"/>
            </w:rPr>
          </w:pPr>
          <w:hyperlink w:anchor="_Toc59633493" w:history="1">
            <w:r w:rsidR="0091569E" w:rsidRPr="00DD3B03">
              <w:rPr>
                <w:rStyle w:val="Hyperlink"/>
                <w:noProof/>
              </w:rPr>
              <w:t>Annex 3 - Protocols for proposed, on-going and completed studies in the pharmacovigilance plan</w:t>
            </w:r>
            <w:r w:rsidR="0091569E">
              <w:rPr>
                <w:noProof/>
                <w:webHidden/>
              </w:rPr>
              <w:tab/>
            </w:r>
            <w:r w:rsidR="0091569E">
              <w:rPr>
                <w:noProof/>
                <w:webHidden/>
              </w:rPr>
              <w:fldChar w:fldCharType="begin"/>
            </w:r>
            <w:r w:rsidR="0091569E">
              <w:rPr>
                <w:noProof/>
                <w:webHidden/>
              </w:rPr>
              <w:instrText xml:space="preserve"> PAGEREF _Toc59633493 \h </w:instrText>
            </w:r>
            <w:r w:rsidR="0091569E">
              <w:rPr>
                <w:noProof/>
                <w:webHidden/>
              </w:rPr>
            </w:r>
            <w:r w:rsidR="0091569E">
              <w:rPr>
                <w:noProof/>
                <w:webHidden/>
              </w:rPr>
              <w:fldChar w:fldCharType="separate"/>
            </w:r>
            <w:r w:rsidR="0091569E">
              <w:rPr>
                <w:noProof/>
                <w:webHidden/>
              </w:rPr>
              <w:t>29</w:t>
            </w:r>
            <w:r w:rsidR="0091569E">
              <w:rPr>
                <w:noProof/>
                <w:webHidden/>
              </w:rPr>
              <w:fldChar w:fldCharType="end"/>
            </w:r>
          </w:hyperlink>
        </w:p>
        <w:p w14:paraId="59B6D313" w14:textId="4C076FD8" w:rsidR="0091569E" w:rsidRDefault="005F06C1">
          <w:pPr>
            <w:pStyle w:val="TOC2"/>
            <w:tabs>
              <w:tab w:val="right" w:leader="dot" w:pos="10075"/>
            </w:tabs>
            <w:rPr>
              <w:rFonts w:asciiTheme="minorHAnsi" w:eastAsiaTheme="minorEastAsia" w:hAnsiTheme="minorHAnsi" w:cstheme="minorBidi"/>
              <w:noProof/>
              <w:lang w:val="en-GB" w:eastAsia="en-GB"/>
            </w:rPr>
          </w:pPr>
          <w:hyperlink w:anchor="_Toc59633494" w:history="1">
            <w:r w:rsidR="0091569E" w:rsidRPr="00DD3B03">
              <w:rPr>
                <w:rStyle w:val="Hyperlink"/>
                <w:noProof/>
              </w:rPr>
              <w:t>Annex 4 - Specific adverse drug reaction follow-up forms</w:t>
            </w:r>
            <w:r w:rsidR="0091569E">
              <w:rPr>
                <w:noProof/>
                <w:webHidden/>
              </w:rPr>
              <w:tab/>
            </w:r>
            <w:r w:rsidR="0091569E">
              <w:rPr>
                <w:noProof/>
                <w:webHidden/>
              </w:rPr>
              <w:fldChar w:fldCharType="begin"/>
            </w:r>
            <w:r w:rsidR="0091569E">
              <w:rPr>
                <w:noProof/>
                <w:webHidden/>
              </w:rPr>
              <w:instrText xml:space="preserve"> PAGEREF _Toc59633494 \h </w:instrText>
            </w:r>
            <w:r w:rsidR="0091569E">
              <w:rPr>
                <w:noProof/>
                <w:webHidden/>
              </w:rPr>
            </w:r>
            <w:r w:rsidR="0091569E">
              <w:rPr>
                <w:noProof/>
                <w:webHidden/>
              </w:rPr>
              <w:fldChar w:fldCharType="separate"/>
            </w:r>
            <w:r w:rsidR="0091569E">
              <w:rPr>
                <w:noProof/>
                <w:webHidden/>
              </w:rPr>
              <w:t>30</w:t>
            </w:r>
            <w:r w:rsidR="0091569E">
              <w:rPr>
                <w:noProof/>
                <w:webHidden/>
              </w:rPr>
              <w:fldChar w:fldCharType="end"/>
            </w:r>
          </w:hyperlink>
        </w:p>
        <w:p w14:paraId="55CC7175" w14:textId="1622BAC5" w:rsidR="0091569E" w:rsidRDefault="005F06C1">
          <w:pPr>
            <w:pStyle w:val="TOC2"/>
            <w:tabs>
              <w:tab w:val="right" w:leader="dot" w:pos="10075"/>
            </w:tabs>
            <w:rPr>
              <w:rFonts w:asciiTheme="minorHAnsi" w:eastAsiaTheme="minorEastAsia" w:hAnsiTheme="minorHAnsi" w:cstheme="minorBidi"/>
              <w:noProof/>
              <w:lang w:val="en-GB" w:eastAsia="en-GB"/>
            </w:rPr>
          </w:pPr>
          <w:hyperlink w:anchor="_Toc59633495" w:history="1">
            <w:r w:rsidR="0091569E" w:rsidRPr="00DD3B03">
              <w:rPr>
                <w:rStyle w:val="Hyperlink"/>
                <w:noProof/>
              </w:rPr>
              <w:t>Annex 5 - Protocols for proposed and on-going studies in RMP part IV</w:t>
            </w:r>
            <w:r w:rsidR="0091569E">
              <w:rPr>
                <w:noProof/>
                <w:webHidden/>
              </w:rPr>
              <w:tab/>
            </w:r>
            <w:r w:rsidR="0091569E">
              <w:rPr>
                <w:noProof/>
                <w:webHidden/>
              </w:rPr>
              <w:fldChar w:fldCharType="begin"/>
            </w:r>
            <w:r w:rsidR="0091569E">
              <w:rPr>
                <w:noProof/>
                <w:webHidden/>
              </w:rPr>
              <w:instrText xml:space="preserve"> PAGEREF _Toc59633495 \h </w:instrText>
            </w:r>
            <w:r w:rsidR="0091569E">
              <w:rPr>
                <w:noProof/>
                <w:webHidden/>
              </w:rPr>
            </w:r>
            <w:r w:rsidR="0091569E">
              <w:rPr>
                <w:noProof/>
                <w:webHidden/>
              </w:rPr>
              <w:fldChar w:fldCharType="separate"/>
            </w:r>
            <w:r w:rsidR="0091569E">
              <w:rPr>
                <w:noProof/>
                <w:webHidden/>
              </w:rPr>
              <w:t>31</w:t>
            </w:r>
            <w:r w:rsidR="0091569E">
              <w:rPr>
                <w:noProof/>
                <w:webHidden/>
              </w:rPr>
              <w:fldChar w:fldCharType="end"/>
            </w:r>
          </w:hyperlink>
        </w:p>
        <w:p w14:paraId="1F2966BA" w14:textId="0162AC8D" w:rsidR="0091569E" w:rsidRDefault="005F06C1">
          <w:pPr>
            <w:pStyle w:val="TOC2"/>
            <w:tabs>
              <w:tab w:val="right" w:leader="dot" w:pos="10075"/>
            </w:tabs>
            <w:rPr>
              <w:rFonts w:asciiTheme="minorHAnsi" w:eastAsiaTheme="minorEastAsia" w:hAnsiTheme="minorHAnsi" w:cstheme="minorBidi"/>
              <w:noProof/>
              <w:lang w:val="en-GB" w:eastAsia="en-GB"/>
            </w:rPr>
          </w:pPr>
          <w:hyperlink w:anchor="_Toc59633496" w:history="1">
            <w:r w:rsidR="0091569E" w:rsidRPr="00DD3B03">
              <w:rPr>
                <w:rStyle w:val="Hyperlink"/>
                <w:noProof/>
              </w:rPr>
              <w:t>Annex 6 - Details of proposed additional risk minimisation activities (if applicable)</w:t>
            </w:r>
            <w:r w:rsidR="0091569E">
              <w:rPr>
                <w:noProof/>
                <w:webHidden/>
              </w:rPr>
              <w:tab/>
            </w:r>
            <w:r w:rsidR="0091569E">
              <w:rPr>
                <w:noProof/>
                <w:webHidden/>
              </w:rPr>
              <w:fldChar w:fldCharType="begin"/>
            </w:r>
            <w:r w:rsidR="0091569E">
              <w:rPr>
                <w:noProof/>
                <w:webHidden/>
              </w:rPr>
              <w:instrText xml:space="preserve"> PAGEREF _Toc59633496 \h </w:instrText>
            </w:r>
            <w:r w:rsidR="0091569E">
              <w:rPr>
                <w:noProof/>
                <w:webHidden/>
              </w:rPr>
            </w:r>
            <w:r w:rsidR="0091569E">
              <w:rPr>
                <w:noProof/>
                <w:webHidden/>
              </w:rPr>
              <w:fldChar w:fldCharType="separate"/>
            </w:r>
            <w:r w:rsidR="0091569E">
              <w:rPr>
                <w:noProof/>
                <w:webHidden/>
              </w:rPr>
              <w:t>32</w:t>
            </w:r>
            <w:r w:rsidR="0091569E">
              <w:rPr>
                <w:noProof/>
                <w:webHidden/>
              </w:rPr>
              <w:fldChar w:fldCharType="end"/>
            </w:r>
          </w:hyperlink>
        </w:p>
        <w:p w14:paraId="1256C384" w14:textId="13C2299C" w:rsidR="0091569E" w:rsidRDefault="005F06C1">
          <w:pPr>
            <w:pStyle w:val="TOC2"/>
            <w:tabs>
              <w:tab w:val="right" w:leader="dot" w:pos="10075"/>
            </w:tabs>
            <w:rPr>
              <w:rFonts w:asciiTheme="minorHAnsi" w:eastAsiaTheme="minorEastAsia" w:hAnsiTheme="minorHAnsi" w:cstheme="minorBidi"/>
              <w:noProof/>
              <w:lang w:val="en-GB" w:eastAsia="en-GB"/>
            </w:rPr>
          </w:pPr>
          <w:hyperlink w:anchor="_Toc59633497" w:history="1">
            <w:r w:rsidR="0091569E" w:rsidRPr="00DD3B03">
              <w:rPr>
                <w:rStyle w:val="Hyperlink"/>
                <w:noProof/>
              </w:rPr>
              <w:t>Annex 7 - Other supporting data (including referenced material)</w:t>
            </w:r>
            <w:r w:rsidR="0091569E">
              <w:rPr>
                <w:noProof/>
                <w:webHidden/>
              </w:rPr>
              <w:tab/>
            </w:r>
            <w:r w:rsidR="0091569E">
              <w:rPr>
                <w:noProof/>
                <w:webHidden/>
              </w:rPr>
              <w:fldChar w:fldCharType="begin"/>
            </w:r>
            <w:r w:rsidR="0091569E">
              <w:rPr>
                <w:noProof/>
                <w:webHidden/>
              </w:rPr>
              <w:instrText xml:space="preserve"> PAGEREF _Toc59633497 \h </w:instrText>
            </w:r>
            <w:r w:rsidR="0091569E">
              <w:rPr>
                <w:noProof/>
                <w:webHidden/>
              </w:rPr>
            </w:r>
            <w:r w:rsidR="0091569E">
              <w:rPr>
                <w:noProof/>
                <w:webHidden/>
              </w:rPr>
              <w:fldChar w:fldCharType="separate"/>
            </w:r>
            <w:r w:rsidR="0091569E">
              <w:rPr>
                <w:noProof/>
                <w:webHidden/>
              </w:rPr>
              <w:t>34</w:t>
            </w:r>
            <w:r w:rsidR="0091569E">
              <w:rPr>
                <w:noProof/>
                <w:webHidden/>
              </w:rPr>
              <w:fldChar w:fldCharType="end"/>
            </w:r>
          </w:hyperlink>
        </w:p>
        <w:p w14:paraId="25975F8B" w14:textId="5DE9D158" w:rsidR="0091569E" w:rsidRDefault="005F06C1">
          <w:pPr>
            <w:pStyle w:val="TOC2"/>
            <w:tabs>
              <w:tab w:val="right" w:leader="dot" w:pos="10075"/>
            </w:tabs>
            <w:rPr>
              <w:rFonts w:asciiTheme="minorHAnsi" w:eastAsiaTheme="minorEastAsia" w:hAnsiTheme="minorHAnsi" w:cstheme="minorBidi"/>
              <w:noProof/>
              <w:lang w:val="en-GB" w:eastAsia="en-GB"/>
            </w:rPr>
          </w:pPr>
          <w:hyperlink w:anchor="_Toc59633498" w:history="1">
            <w:r w:rsidR="0091569E" w:rsidRPr="00DD3B03">
              <w:rPr>
                <w:rStyle w:val="Hyperlink"/>
                <w:noProof/>
              </w:rPr>
              <w:t>Annex 8 – Summary of changes to the risk management plan over time</w:t>
            </w:r>
            <w:r w:rsidR="0091569E">
              <w:rPr>
                <w:noProof/>
                <w:webHidden/>
              </w:rPr>
              <w:tab/>
            </w:r>
            <w:r w:rsidR="0091569E">
              <w:rPr>
                <w:noProof/>
                <w:webHidden/>
              </w:rPr>
              <w:fldChar w:fldCharType="begin"/>
            </w:r>
            <w:r w:rsidR="0091569E">
              <w:rPr>
                <w:noProof/>
                <w:webHidden/>
              </w:rPr>
              <w:instrText xml:space="preserve"> PAGEREF _Toc59633498 \h </w:instrText>
            </w:r>
            <w:r w:rsidR="0091569E">
              <w:rPr>
                <w:noProof/>
                <w:webHidden/>
              </w:rPr>
            </w:r>
            <w:r w:rsidR="0091569E">
              <w:rPr>
                <w:noProof/>
                <w:webHidden/>
              </w:rPr>
              <w:fldChar w:fldCharType="separate"/>
            </w:r>
            <w:r w:rsidR="0091569E">
              <w:rPr>
                <w:noProof/>
                <w:webHidden/>
              </w:rPr>
              <w:t>35</w:t>
            </w:r>
            <w:r w:rsidR="0091569E">
              <w:rPr>
                <w:noProof/>
                <w:webHidden/>
              </w:rPr>
              <w:fldChar w:fldCharType="end"/>
            </w:r>
          </w:hyperlink>
        </w:p>
        <w:p w14:paraId="08BEBB07" w14:textId="3B392100" w:rsidR="009455DE" w:rsidRDefault="009455DE">
          <w:r>
            <w:rPr>
              <w:b/>
              <w:bCs/>
              <w:noProof/>
            </w:rPr>
            <w:fldChar w:fldCharType="end"/>
          </w:r>
        </w:p>
      </w:sdtContent>
    </w:sdt>
    <w:p w14:paraId="2F6577BF" w14:textId="77777777" w:rsidR="00F61163" w:rsidRPr="00F61163" w:rsidRDefault="00F61163" w:rsidP="008C25C4">
      <w:pPr>
        <w:pStyle w:val="BodytextAgency"/>
      </w:pPr>
    </w:p>
    <w:p w14:paraId="20D82C17" w14:textId="77777777" w:rsidR="00A00D9D" w:rsidRDefault="00A00D9D">
      <w:pPr>
        <w:spacing w:line="240" w:lineRule="auto"/>
        <w:rPr>
          <w:rFonts w:ascii="Verdana" w:eastAsia="Verdana" w:hAnsi="Verdana"/>
          <w:b/>
          <w:bCs/>
          <w:kern w:val="32"/>
          <w:sz w:val="27"/>
          <w:szCs w:val="27"/>
          <w:lang w:val="en-GB" w:eastAsia="en-GB"/>
        </w:rPr>
      </w:pPr>
      <w:r>
        <w:br w:type="page"/>
      </w:r>
    </w:p>
    <w:p w14:paraId="6A68CD7F" w14:textId="001781B8" w:rsidR="00550137" w:rsidRPr="00F61163" w:rsidRDefault="00550137" w:rsidP="00550137">
      <w:pPr>
        <w:pStyle w:val="HeadingcentredAgency"/>
        <w:jc w:val="left"/>
      </w:pPr>
      <w:bookmarkStart w:id="4" w:name="_Toc59633462"/>
      <w:r w:rsidRPr="00F61163">
        <w:lastRenderedPageBreak/>
        <w:t>Part I: Product(s) Overview</w:t>
      </w:r>
      <w:bookmarkEnd w:id="3"/>
      <w:bookmarkEnd w:id="4"/>
    </w:p>
    <w:p w14:paraId="51A05FB2" w14:textId="77777777" w:rsidR="00550137" w:rsidRPr="00F32AFA" w:rsidRDefault="00550137" w:rsidP="00550137">
      <w:pPr>
        <w:pStyle w:val="BodytextAgency"/>
      </w:pPr>
      <w:r w:rsidRPr="00F32AFA">
        <w:t>Administrative information on the RMP</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49"/>
      </w:tblGrid>
      <w:tr w:rsidR="00550137" w:rsidRPr="00F32AFA" w14:paraId="34645464" w14:textId="77777777" w:rsidTr="009D2607">
        <w:trPr>
          <w:trHeight w:val="255"/>
        </w:trPr>
        <w:tc>
          <w:tcPr>
            <w:tcW w:w="3794" w:type="dxa"/>
            <w:tcBorders>
              <w:top w:val="single" w:sz="4" w:space="0" w:color="auto"/>
              <w:left w:val="single" w:sz="4" w:space="0" w:color="auto"/>
              <w:bottom w:val="single" w:sz="4" w:space="0" w:color="auto"/>
              <w:right w:val="single" w:sz="4" w:space="0" w:color="auto"/>
            </w:tcBorders>
          </w:tcPr>
          <w:p w14:paraId="10841259" w14:textId="77777777" w:rsidR="00550137" w:rsidRPr="00F32AFA" w:rsidRDefault="00550137" w:rsidP="009D2607">
            <w:pPr>
              <w:pStyle w:val="BodytextAgency"/>
              <w:rPr>
                <w:b/>
              </w:rPr>
            </w:pPr>
            <w:r w:rsidRPr="00F32AFA">
              <w:rPr>
                <w:b/>
              </w:rPr>
              <w:t>Brief description of the product including:</w:t>
            </w:r>
          </w:p>
          <w:p w14:paraId="35C09C47" w14:textId="77777777" w:rsidR="00550137" w:rsidRPr="00F32AFA" w:rsidRDefault="00550137" w:rsidP="00550137">
            <w:pPr>
              <w:pStyle w:val="BodytextAgency"/>
              <w:numPr>
                <w:ilvl w:val="0"/>
                <w:numId w:val="10"/>
              </w:numPr>
            </w:pPr>
            <w:r w:rsidRPr="00F32AFA">
              <w:t>chemical class</w:t>
            </w:r>
          </w:p>
          <w:p w14:paraId="39380F42" w14:textId="77777777" w:rsidR="00550137" w:rsidRPr="00F32AFA" w:rsidRDefault="00550137" w:rsidP="00550137">
            <w:pPr>
              <w:pStyle w:val="BodytextAgency"/>
              <w:numPr>
                <w:ilvl w:val="0"/>
                <w:numId w:val="10"/>
              </w:numPr>
            </w:pPr>
            <w:r w:rsidRPr="00F32AFA">
              <w:t>summary of mode of action</w:t>
            </w:r>
          </w:p>
          <w:p w14:paraId="36AE2B0C" w14:textId="77777777" w:rsidR="00550137" w:rsidRPr="00F32AFA" w:rsidRDefault="00550137" w:rsidP="00550137">
            <w:pPr>
              <w:pStyle w:val="BodytextAgency"/>
              <w:numPr>
                <w:ilvl w:val="0"/>
                <w:numId w:val="10"/>
              </w:numPr>
              <w:rPr>
                <w:rFonts w:ascii="Calibri" w:hAnsi="Calibri"/>
                <w:sz w:val="22"/>
                <w:szCs w:val="20"/>
              </w:rPr>
            </w:pPr>
            <w:r w:rsidRPr="00F32AFA">
              <w:t xml:space="preserve">important information about its composition </w:t>
            </w:r>
            <w:r w:rsidRPr="008C25C4">
              <w:rPr>
                <w:i/>
                <w:iCs/>
                <w:color w:val="00B050"/>
              </w:rPr>
              <w:t>(e.g. origin of active substance of biological, relevant adjuvants or residues for vaccines</w:t>
            </w:r>
          </w:p>
        </w:tc>
        <w:tc>
          <w:tcPr>
            <w:tcW w:w="5749" w:type="dxa"/>
            <w:tcBorders>
              <w:top w:val="single" w:sz="4" w:space="0" w:color="auto"/>
              <w:left w:val="single" w:sz="4" w:space="0" w:color="auto"/>
              <w:bottom w:val="single" w:sz="4" w:space="0" w:color="auto"/>
              <w:right w:val="single" w:sz="4" w:space="0" w:color="auto"/>
            </w:tcBorders>
          </w:tcPr>
          <w:p w14:paraId="52B63D8E" w14:textId="77777777" w:rsidR="00550137" w:rsidRPr="00F32AFA" w:rsidRDefault="00550137" w:rsidP="009D2607">
            <w:pPr>
              <w:pStyle w:val="BodytextAgency"/>
            </w:pPr>
          </w:p>
        </w:tc>
      </w:tr>
      <w:tr w:rsidR="00550137" w:rsidRPr="00F32AFA" w14:paraId="2CC61B53" w14:textId="77777777" w:rsidTr="009D2607">
        <w:trPr>
          <w:trHeight w:val="859"/>
        </w:trPr>
        <w:tc>
          <w:tcPr>
            <w:tcW w:w="3794" w:type="dxa"/>
            <w:vMerge w:val="restart"/>
            <w:tcBorders>
              <w:top w:val="single" w:sz="4" w:space="0" w:color="auto"/>
              <w:left w:val="single" w:sz="4" w:space="0" w:color="auto"/>
              <w:bottom w:val="single" w:sz="4" w:space="0" w:color="auto"/>
              <w:right w:val="single" w:sz="4" w:space="0" w:color="auto"/>
            </w:tcBorders>
          </w:tcPr>
          <w:p w14:paraId="08065813" w14:textId="5292B6B0" w:rsidR="00550137" w:rsidRPr="00F32AFA" w:rsidRDefault="00550137" w:rsidP="009D2607">
            <w:pPr>
              <w:pStyle w:val="BodytextAgency"/>
              <w:rPr>
                <w:b/>
              </w:rPr>
            </w:pPr>
            <w:r w:rsidRPr="00F32AFA">
              <w:rPr>
                <w:b/>
              </w:rPr>
              <w:t>Indication(s)</w:t>
            </w:r>
            <w:r w:rsidR="0017445C" w:rsidRPr="00F32AFA">
              <w:rPr>
                <w:b/>
              </w:rPr>
              <w:t xml:space="preserve"> under EAMS</w:t>
            </w:r>
            <w:r w:rsidRPr="00F32AFA">
              <w:rPr>
                <w:b/>
              </w:rPr>
              <w:t xml:space="preserve"> </w:t>
            </w:r>
          </w:p>
          <w:p w14:paraId="766D78E9" w14:textId="77777777" w:rsidR="00550137" w:rsidRPr="00F32AFA" w:rsidRDefault="00550137" w:rsidP="009D2607">
            <w:pPr>
              <w:pStyle w:val="BodytextAgency"/>
            </w:pPr>
            <w:r w:rsidRPr="00F32AFA">
              <w:t>Current (if applicable)</w:t>
            </w:r>
          </w:p>
          <w:p w14:paraId="60C482B2" w14:textId="77777777" w:rsidR="00550137" w:rsidRPr="00F32AFA" w:rsidRDefault="00550137" w:rsidP="009D2607">
            <w:pPr>
              <w:pStyle w:val="BodytextAgency"/>
            </w:pPr>
          </w:p>
          <w:p w14:paraId="6DD6D0D6" w14:textId="77777777" w:rsidR="00550137" w:rsidRPr="00F32AFA" w:rsidRDefault="00550137" w:rsidP="009D2607">
            <w:pPr>
              <w:pStyle w:val="BodytextAgency"/>
            </w:pPr>
            <w:r w:rsidRPr="00F32AFA">
              <w:t>Proposed (if applicable)</w:t>
            </w:r>
          </w:p>
        </w:tc>
        <w:tc>
          <w:tcPr>
            <w:tcW w:w="5749" w:type="dxa"/>
            <w:tcBorders>
              <w:top w:val="single" w:sz="4" w:space="0" w:color="auto"/>
              <w:left w:val="single" w:sz="4" w:space="0" w:color="auto"/>
              <w:bottom w:val="single" w:sz="4" w:space="0" w:color="auto"/>
              <w:right w:val="single" w:sz="4" w:space="0" w:color="auto"/>
            </w:tcBorders>
          </w:tcPr>
          <w:p w14:paraId="65168A57" w14:textId="77777777" w:rsidR="00550137" w:rsidRPr="00F32AFA" w:rsidRDefault="00550137" w:rsidP="009D2607">
            <w:pPr>
              <w:pStyle w:val="BodytextAgency"/>
              <w:rPr>
                <w:rFonts w:ascii="Calibri" w:eastAsia="Times New Roman" w:hAnsi="Calibri" w:cs="Calibri"/>
                <w:sz w:val="22"/>
                <w:szCs w:val="20"/>
              </w:rPr>
            </w:pPr>
          </w:p>
        </w:tc>
      </w:tr>
      <w:tr w:rsidR="00550137" w:rsidRPr="00F32AFA" w14:paraId="024DE20A" w14:textId="77777777" w:rsidTr="009D2607">
        <w:trPr>
          <w:trHeight w:val="723"/>
        </w:trPr>
        <w:tc>
          <w:tcPr>
            <w:tcW w:w="0" w:type="auto"/>
            <w:vMerge/>
            <w:tcBorders>
              <w:top w:val="single" w:sz="4" w:space="0" w:color="auto"/>
              <w:left w:val="single" w:sz="4" w:space="0" w:color="auto"/>
              <w:bottom w:val="single" w:sz="4" w:space="0" w:color="auto"/>
              <w:right w:val="single" w:sz="4" w:space="0" w:color="auto"/>
            </w:tcBorders>
            <w:vAlign w:val="center"/>
          </w:tcPr>
          <w:p w14:paraId="47131253" w14:textId="77777777" w:rsidR="00550137" w:rsidRPr="00F32AFA" w:rsidRDefault="00550137" w:rsidP="009D2607">
            <w:pPr>
              <w:rPr>
                <w:rFonts w:eastAsia="Verdana"/>
                <w:lang w:eastAsia="en-GB"/>
              </w:rPr>
            </w:pPr>
          </w:p>
        </w:tc>
        <w:tc>
          <w:tcPr>
            <w:tcW w:w="5749" w:type="dxa"/>
            <w:tcBorders>
              <w:top w:val="single" w:sz="4" w:space="0" w:color="auto"/>
              <w:left w:val="single" w:sz="4" w:space="0" w:color="auto"/>
              <w:bottom w:val="single" w:sz="4" w:space="0" w:color="auto"/>
              <w:right w:val="single" w:sz="4" w:space="0" w:color="auto"/>
            </w:tcBorders>
          </w:tcPr>
          <w:p w14:paraId="41B2C575" w14:textId="77777777" w:rsidR="00550137" w:rsidRPr="00F32AFA" w:rsidRDefault="00550137" w:rsidP="009D2607">
            <w:pPr>
              <w:pStyle w:val="BodytextAgency"/>
              <w:rPr>
                <w:rFonts w:ascii="Calibri" w:eastAsia="Times New Roman" w:hAnsi="Calibri" w:cs="Calibri"/>
                <w:sz w:val="22"/>
                <w:szCs w:val="20"/>
              </w:rPr>
            </w:pPr>
          </w:p>
        </w:tc>
      </w:tr>
      <w:tr w:rsidR="00550137" w:rsidRPr="00F32AFA" w14:paraId="35FC1E08" w14:textId="77777777" w:rsidTr="009D2607">
        <w:trPr>
          <w:trHeight w:val="1021"/>
        </w:trPr>
        <w:tc>
          <w:tcPr>
            <w:tcW w:w="3794" w:type="dxa"/>
            <w:vMerge w:val="restart"/>
            <w:tcBorders>
              <w:top w:val="single" w:sz="4" w:space="0" w:color="auto"/>
              <w:left w:val="single" w:sz="4" w:space="0" w:color="auto"/>
              <w:bottom w:val="single" w:sz="4" w:space="0" w:color="auto"/>
              <w:right w:val="single" w:sz="4" w:space="0" w:color="auto"/>
            </w:tcBorders>
          </w:tcPr>
          <w:p w14:paraId="00E54685" w14:textId="61775F58" w:rsidR="00550137" w:rsidRPr="00F32AFA" w:rsidRDefault="00550137" w:rsidP="009D2607">
            <w:pPr>
              <w:pStyle w:val="BodytextAgency"/>
              <w:rPr>
                <w:b/>
              </w:rPr>
            </w:pPr>
            <w:r w:rsidRPr="00F32AFA">
              <w:rPr>
                <w:b/>
              </w:rPr>
              <w:t>Posology and route of administration</w:t>
            </w:r>
            <w:r w:rsidR="0017445C" w:rsidRPr="00F32AFA">
              <w:rPr>
                <w:b/>
              </w:rPr>
              <w:t xml:space="preserve"> under EAMS</w:t>
            </w:r>
            <w:r w:rsidRPr="00F32AFA">
              <w:rPr>
                <w:b/>
              </w:rPr>
              <w:t xml:space="preserve"> </w:t>
            </w:r>
          </w:p>
          <w:p w14:paraId="76CF0839" w14:textId="77777777" w:rsidR="00550137" w:rsidRPr="00F32AFA" w:rsidRDefault="00550137" w:rsidP="009D2607">
            <w:pPr>
              <w:pStyle w:val="BodytextAgency"/>
            </w:pPr>
            <w:r w:rsidRPr="00F32AFA">
              <w:t>Current (if applicable)</w:t>
            </w:r>
          </w:p>
          <w:p w14:paraId="7F7B7479" w14:textId="77777777" w:rsidR="00550137" w:rsidRPr="00F32AFA" w:rsidRDefault="00550137" w:rsidP="009D2607">
            <w:pPr>
              <w:pStyle w:val="BodytextAgency"/>
            </w:pPr>
          </w:p>
          <w:p w14:paraId="3E304A35" w14:textId="77777777" w:rsidR="00550137" w:rsidRPr="00F32AFA" w:rsidRDefault="00550137" w:rsidP="009D2607">
            <w:pPr>
              <w:pStyle w:val="BodytextAgency"/>
            </w:pPr>
            <w:r w:rsidRPr="00F32AFA">
              <w:t>Proposed (if applicable)</w:t>
            </w:r>
          </w:p>
        </w:tc>
        <w:tc>
          <w:tcPr>
            <w:tcW w:w="5749" w:type="dxa"/>
            <w:tcBorders>
              <w:top w:val="single" w:sz="4" w:space="0" w:color="auto"/>
              <w:left w:val="single" w:sz="4" w:space="0" w:color="auto"/>
              <w:bottom w:val="single" w:sz="4" w:space="0" w:color="auto"/>
              <w:right w:val="single" w:sz="4" w:space="0" w:color="auto"/>
            </w:tcBorders>
          </w:tcPr>
          <w:p w14:paraId="5D9B9DA8" w14:textId="77777777" w:rsidR="00550137" w:rsidRPr="00F32AFA" w:rsidRDefault="00550137" w:rsidP="009D2607">
            <w:pPr>
              <w:pStyle w:val="BodytextAgency"/>
              <w:rPr>
                <w:rFonts w:ascii="Calibri" w:eastAsia="Times New Roman" w:hAnsi="Calibri" w:cs="Calibri"/>
                <w:sz w:val="22"/>
                <w:szCs w:val="20"/>
              </w:rPr>
            </w:pPr>
          </w:p>
        </w:tc>
      </w:tr>
      <w:tr w:rsidR="00550137" w:rsidRPr="00F32AFA" w14:paraId="48A3F947" w14:textId="77777777" w:rsidTr="009D2607">
        <w:trPr>
          <w:trHeight w:val="835"/>
        </w:trPr>
        <w:tc>
          <w:tcPr>
            <w:tcW w:w="0" w:type="auto"/>
            <w:vMerge/>
            <w:tcBorders>
              <w:top w:val="single" w:sz="4" w:space="0" w:color="auto"/>
              <w:left w:val="single" w:sz="4" w:space="0" w:color="auto"/>
              <w:bottom w:val="single" w:sz="4" w:space="0" w:color="auto"/>
              <w:right w:val="single" w:sz="4" w:space="0" w:color="auto"/>
            </w:tcBorders>
            <w:vAlign w:val="center"/>
          </w:tcPr>
          <w:p w14:paraId="2418F73E" w14:textId="77777777" w:rsidR="00550137" w:rsidRPr="00F32AFA" w:rsidRDefault="00550137" w:rsidP="009D2607">
            <w:pPr>
              <w:rPr>
                <w:rFonts w:eastAsia="Verdana"/>
                <w:lang w:eastAsia="en-GB"/>
              </w:rPr>
            </w:pPr>
          </w:p>
        </w:tc>
        <w:tc>
          <w:tcPr>
            <w:tcW w:w="5749" w:type="dxa"/>
            <w:tcBorders>
              <w:top w:val="single" w:sz="4" w:space="0" w:color="auto"/>
              <w:left w:val="single" w:sz="4" w:space="0" w:color="auto"/>
              <w:bottom w:val="single" w:sz="4" w:space="0" w:color="auto"/>
              <w:right w:val="single" w:sz="4" w:space="0" w:color="auto"/>
            </w:tcBorders>
          </w:tcPr>
          <w:p w14:paraId="6CD1D34C" w14:textId="77777777" w:rsidR="00550137" w:rsidRPr="00F32AFA" w:rsidRDefault="00550137" w:rsidP="009D2607">
            <w:pPr>
              <w:pStyle w:val="BodytextAgency"/>
              <w:rPr>
                <w:rFonts w:ascii="Calibri" w:eastAsia="Times New Roman" w:hAnsi="Calibri" w:cs="Calibri"/>
                <w:sz w:val="22"/>
                <w:szCs w:val="20"/>
              </w:rPr>
            </w:pPr>
          </w:p>
        </w:tc>
      </w:tr>
      <w:tr w:rsidR="00550137" w:rsidRPr="00F32AFA" w14:paraId="32257510" w14:textId="77777777" w:rsidTr="009D2607">
        <w:trPr>
          <w:trHeight w:val="1021"/>
        </w:trPr>
        <w:tc>
          <w:tcPr>
            <w:tcW w:w="3794" w:type="dxa"/>
            <w:vMerge w:val="restart"/>
            <w:tcBorders>
              <w:top w:val="single" w:sz="4" w:space="0" w:color="auto"/>
              <w:left w:val="single" w:sz="4" w:space="0" w:color="auto"/>
              <w:bottom w:val="single" w:sz="4" w:space="0" w:color="auto"/>
              <w:right w:val="single" w:sz="4" w:space="0" w:color="auto"/>
            </w:tcBorders>
          </w:tcPr>
          <w:p w14:paraId="559EFD92" w14:textId="77777777" w:rsidR="00550137" w:rsidRPr="00F32AFA" w:rsidRDefault="00550137" w:rsidP="009D2607">
            <w:pPr>
              <w:pStyle w:val="BodytextAgency"/>
              <w:rPr>
                <w:b/>
              </w:rPr>
            </w:pPr>
            <w:r w:rsidRPr="00F32AFA">
              <w:rPr>
                <w:b/>
              </w:rPr>
              <w:t>Pharmaceutical form(s) and strengths</w:t>
            </w:r>
          </w:p>
          <w:p w14:paraId="4F72AFA4" w14:textId="77777777" w:rsidR="00550137" w:rsidRPr="00F32AFA" w:rsidRDefault="00550137" w:rsidP="009D2607">
            <w:pPr>
              <w:pStyle w:val="BodytextAgency"/>
            </w:pPr>
            <w:r w:rsidRPr="00F32AFA">
              <w:t>Current (if applicable)</w:t>
            </w:r>
          </w:p>
          <w:p w14:paraId="7DC90C1A" w14:textId="77777777" w:rsidR="00550137" w:rsidRPr="00F32AFA" w:rsidRDefault="00550137" w:rsidP="009D2607">
            <w:pPr>
              <w:pStyle w:val="BodytextAgency"/>
            </w:pPr>
          </w:p>
          <w:p w14:paraId="24E2465F" w14:textId="77777777" w:rsidR="00550137" w:rsidRPr="00F32AFA" w:rsidRDefault="00550137" w:rsidP="009D2607">
            <w:pPr>
              <w:pStyle w:val="BodytextAgency"/>
            </w:pPr>
            <w:r w:rsidRPr="00F32AFA">
              <w:t>Proposed (if applicable)</w:t>
            </w:r>
          </w:p>
        </w:tc>
        <w:tc>
          <w:tcPr>
            <w:tcW w:w="5749" w:type="dxa"/>
            <w:tcBorders>
              <w:top w:val="single" w:sz="4" w:space="0" w:color="auto"/>
              <w:left w:val="single" w:sz="4" w:space="0" w:color="auto"/>
              <w:bottom w:val="single" w:sz="4" w:space="0" w:color="auto"/>
              <w:right w:val="single" w:sz="4" w:space="0" w:color="auto"/>
            </w:tcBorders>
          </w:tcPr>
          <w:p w14:paraId="17B266FB" w14:textId="77777777" w:rsidR="00550137" w:rsidRPr="00F32AFA" w:rsidRDefault="00550137" w:rsidP="009D2607">
            <w:pPr>
              <w:pStyle w:val="BodytextAgency"/>
              <w:rPr>
                <w:rFonts w:ascii="Calibri" w:eastAsia="Times New Roman" w:hAnsi="Calibri" w:cs="Calibri"/>
                <w:sz w:val="22"/>
                <w:szCs w:val="20"/>
              </w:rPr>
            </w:pPr>
          </w:p>
        </w:tc>
      </w:tr>
      <w:tr w:rsidR="00550137" w:rsidRPr="00F32AFA" w14:paraId="59682100" w14:textId="77777777" w:rsidTr="009D2607">
        <w:trPr>
          <w:trHeight w:val="835"/>
        </w:trPr>
        <w:tc>
          <w:tcPr>
            <w:tcW w:w="0" w:type="auto"/>
            <w:vMerge/>
            <w:tcBorders>
              <w:top w:val="single" w:sz="4" w:space="0" w:color="auto"/>
              <w:left w:val="single" w:sz="4" w:space="0" w:color="auto"/>
              <w:bottom w:val="single" w:sz="4" w:space="0" w:color="auto"/>
              <w:right w:val="single" w:sz="4" w:space="0" w:color="auto"/>
            </w:tcBorders>
            <w:vAlign w:val="center"/>
          </w:tcPr>
          <w:p w14:paraId="6208C465" w14:textId="77777777" w:rsidR="00550137" w:rsidRPr="00F32AFA" w:rsidRDefault="00550137" w:rsidP="009D2607">
            <w:pPr>
              <w:rPr>
                <w:rFonts w:eastAsia="Verdana"/>
                <w:lang w:eastAsia="en-GB"/>
              </w:rPr>
            </w:pPr>
          </w:p>
        </w:tc>
        <w:tc>
          <w:tcPr>
            <w:tcW w:w="5749" w:type="dxa"/>
            <w:tcBorders>
              <w:top w:val="single" w:sz="4" w:space="0" w:color="auto"/>
              <w:left w:val="single" w:sz="4" w:space="0" w:color="auto"/>
              <w:bottom w:val="single" w:sz="4" w:space="0" w:color="auto"/>
              <w:right w:val="single" w:sz="4" w:space="0" w:color="auto"/>
            </w:tcBorders>
          </w:tcPr>
          <w:p w14:paraId="056351E1" w14:textId="77777777" w:rsidR="00550137" w:rsidRPr="00F32AFA" w:rsidRDefault="00550137" w:rsidP="009D2607">
            <w:pPr>
              <w:pStyle w:val="BodytextAgency"/>
              <w:rPr>
                <w:rFonts w:ascii="Calibri" w:eastAsia="Times New Roman" w:hAnsi="Calibri" w:cs="Calibri"/>
                <w:sz w:val="22"/>
                <w:szCs w:val="20"/>
              </w:rPr>
            </w:pPr>
          </w:p>
          <w:p w14:paraId="4E48C987" w14:textId="77777777" w:rsidR="00AF27EB" w:rsidRPr="00F32AFA" w:rsidRDefault="00AF27EB" w:rsidP="009D2607">
            <w:pPr>
              <w:pStyle w:val="BodytextAgency"/>
              <w:rPr>
                <w:rFonts w:ascii="Calibri" w:eastAsia="Times New Roman" w:hAnsi="Calibri" w:cs="Calibri"/>
                <w:sz w:val="22"/>
                <w:szCs w:val="20"/>
              </w:rPr>
            </w:pPr>
          </w:p>
        </w:tc>
      </w:tr>
    </w:tbl>
    <w:p w14:paraId="0AC6D87E" w14:textId="77777777" w:rsidR="00550137" w:rsidRPr="00F32AFA" w:rsidRDefault="00550137" w:rsidP="00550137">
      <w:pPr>
        <w:pStyle w:val="TabletextrowsAgency"/>
        <w:rPr>
          <w:bCs/>
        </w:rPr>
      </w:pPr>
    </w:p>
    <w:p w14:paraId="096C04F0" w14:textId="77777777" w:rsidR="00550137" w:rsidRPr="00F32AFA" w:rsidRDefault="00550137" w:rsidP="00550137">
      <w:pPr>
        <w:pStyle w:val="BodytextAgency"/>
      </w:pPr>
    </w:p>
    <w:p w14:paraId="10061048" w14:textId="77777777" w:rsidR="00550137" w:rsidRPr="00F32AFA" w:rsidRDefault="00550137" w:rsidP="00550137">
      <w:pPr>
        <w:pStyle w:val="HeadingcentredAgency"/>
        <w:jc w:val="left"/>
      </w:pPr>
    </w:p>
    <w:p w14:paraId="58E265DA" w14:textId="22FFAC53" w:rsidR="008015A0" w:rsidRDefault="00550137" w:rsidP="005C098C">
      <w:pPr>
        <w:pStyle w:val="HeadingcentredAgency"/>
        <w:jc w:val="left"/>
      </w:pPr>
      <w:r w:rsidRPr="00F32AFA">
        <w:br w:type="page"/>
      </w:r>
      <w:bookmarkStart w:id="5" w:name="_Toc59633463"/>
      <w:bookmarkStart w:id="6" w:name="_Toc379986091"/>
      <w:r w:rsidRPr="00F32AFA">
        <w:lastRenderedPageBreak/>
        <w:t xml:space="preserve">Part II: </w:t>
      </w:r>
      <w:r w:rsidR="008015A0">
        <w:t xml:space="preserve">Safety </w:t>
      </w:r>
      <w:r w:rsidR="008015A0" w:rsidRPr="005C098C">
        <w:t>specification</w:t>
      </w:r>
      <w:bookmarkEnd w:id="5"/>
    </w:p>
    <w:p w14:paraId="4582BE33" w14:textId="655AF91F" w:rsidR="008015A0" w:rsidRPr="008015A0" w:rsidRDefault="008015A0" w:rsidP="008C25C4">
      <w:pPr>
        <w:pStyle w:val="BodytextAgency"/>
      </w:pPr>
    </w:p>
    <w:p w14:paraId="53AB4A42" w14:textId="4BD5CC01" w:rsidR="00550137" w:rsidRPr="00F32AFA" w:rsidRDefault="008015A0" w:rsidP="00550137">
      <w:pPr>
        <w:pStyle w:val="HeadingcentredAgency"/>
        <w:jc w:val="left"/>
      </w:pPr>
      <w:bookmarkStart w:id="7" w:name="_Toc59633464"/>
      <w:r>
        <w:t xml:space="preserve">Part II: </w:t>
      </w:r>
      <w:r w:rsidR="00550137" w:rsidRPr="00F32AFA">
        <w:t>Module SII - Non-clinical part of the safety specification</w:t>
      </w:r>
      <w:bookmarkEnd w:id="6"/>
      <w:bookmarkEnd w:id="7"/>
      <w:r w:rsidR="00550137" w:rsidRPr="00F32AFA">
        <w:t xml:space="preserve">    </w:t>
      </w:r>
    </w:p>
    <w:p w14:paraId="6D4CB757" w14:textId="025FC344" w:rsidR="00550137" w:rsidRPr="00486640" w:rsidRDefault="00550137" w:rsidP="00550137">
      <w:pPr>
        <w:pStyle w:val="DraftingNotesAgency"/>
        <w:rPr>
          <w:rFonts w:ascii="Verdana" w:hAnsi="Verdana"/>
          <w:color w:val="00B050"/>
          <w:sz w:val="18"/>
        </w:rPr>
      </w:pPr>
      <w:r w:rsidRPr="00486640">
        <w:rPr>
          <w:rFonts w:ascii="Verdana" w:hAnsi="Verdana"/>
          <w:color w:val="00B050"/>
          <w:sz w:val="18"/>
        </w:rPr>
        <w:t>This module should present a summary of the important non-clinical safety findings.  The topics should normally include, but do not need to be limited to:</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5037"/>
        <w:gridCol w:w="5038"/>
      </w:tblGrid>
      <w:tr w:rsidR="00550137" w:rsidRPr="00F32AFA" w14:paraId="66650259" w14:textId="77777777" w:rsidTr="009D2607">
        <w:trPr>
          <w:tblHeader/>
        </w:trPr>
        <w:tc>
          <w:tcPr>
            <w:tcW w:w="2500" w:type="pct"/>
            <w:tcBorders>
              <w:top w:val="single" w:sz="4" w:space="0" w:color="auto"/>
              <w:left w:val="single" w:sz="4" w:space="0" w:color="auto"/>
              <w:bottom w:val="single" w:sz="4" w:space="0" w:color="auto"/>
              <w:right w:val="single" w:sz="6" w:space="0" w:color="auto"/>
            </w:tcBorders>
          </w:tcPr>
          <w:p w14:paraId="33227DFE" w14:textId="1DE1DD37" w:rsidR="00550137" w:rsidRPr="00F32AFA" w:rsidRDefault="00550137" w:rsidP="009D2607">
            <w:pPr>
              <w:pStyle w:val="TableheadingrowsAgency"/>
            </w:pPr>
            <w:r w:rsidRPr="00F32AFA">
              <w:t>Key Safety findings (from non- clinical studies)</w:t>
            </w:r>
            <w:r w:rsidR="003C625C">
              <w:t xml:space="preserve"> </w:t>
            </w:r>
          </w:p>
        </w:tc>
        <w:tc>
          <w:tcPr>
            <w:tcW w:w="2500" w:type="pct"/>
            <w:tcBorders>
              <w:top w:val="single" w:sz="4" w:space="0" w:color="auto"/>
              <w:left w:val="single" w:sz="6" w:space="0" w:color="auto"/>
              <w:bottom w:val="single" w:sz="4" w:space="0" w:color="auto"/>
              <w:right w:val="single" w:sz="4" w:space="0" w:color="auto"/>
            </w:tcBorders>
          </w:tcPr>
          <w:p w14:paraId="4D4836A4" w14:textId="77777777" w:rsidR="00550137" w:rsidRPr="00F32AFA" w:rsidRDefault="00550137" w:rsidP="009D2607">
            <w:pPr>
              <w:pStyle w:val="TableheadingrowsAgency"/>
              <w:rPr>
                <w:sz w:val="22"/>
                <w:szCs w:val="22"/>
              </w:rPr>
            </w:pPr>
            <w:r w:rsidRPr="00F32AFA">
              <w:t>Relevance to human usage</w:t>
            </w:r>
          </w:p>
        </w:tc>
      </w:tr>
      <w:tr w:rsidR="00550137" w:rsidRPr="00F32AFA" w14:paraId="032E790F" w14:textId="77777777" w:rsidTr="009D2607">
        <w:trPr>
          <w:trHeight w:val="2625"/>
        </w:trPr>
        <w:tc>
          <w:tcPr>
            <w:tcW w:w="2500" w:type="pct"/>
            <w:tcBorders>
              <w:top w:val="single" w:sz="6" w:space="0" w:color="auto"/>
              <w:left w:val="single" w:sz="4" w:space="0" w:color="auto"/>
              <w:bottom w:val="single" w:sz="6" w:space="0" w:color="auto"/>
              <w:right w:val="single" w:sz="6" w:space="0" w:color="auto"/>
            </w:tcBorders>
          </w:tcPr>
          <w:p w14:paraId="4C180931" w14:textId="77777777" w:rsidR="00550137" w:rsidRPr="00F32AFA" w:rsidRDefault="00550137" w:rsidP="009D2607">
            <w:pPr>
              <w:pStyle w:val="TabletextrowsAgency"/>
              <w:rPr>
                <w:lang w:eastAsia="en-GB"/>
              </w:rPr>
            </w:pPr>
            <w:r w:rsidRPr="00F32AFA">
              <w:rPr>
                <w:lang w:eastAsia="en-GB"/>
              </w:rPr>
              <w:t>Toxicity including:</w:t>
            </w:r>
          </w:p>
          <w:p w14:paraId="7F807D62" w14:textId="77777777" w:rsidR="00EC212A" w:rsidRDefault="00EC212A" w:rsidP="00EC212A">
            <w:pPr>
              <w:pStyle w:val="TabletextrowsAgency"/>
              <w:numPr>
                <w:ilvl w:val="0"/>
                <w:numId w:val="11"/>
              </w:numPr>
              <w:rPr>
                <w:lang w:eastAsia="en-GB"/>
              </w:rPr>
            </w:pPr>
            <w:r w:rsidRPr="00A3428F">
              <w:t xml:space="preserve">key issues identified from acute or </w:t>
            </w:r>
            <w:r>
              <w:t>repeat-dose toxicity studies</w:t>
            </w:r>
          </w:p>
          <w:p w14:paraId="7F571AE6" w14:textId="77777777" w:rsidR="00EC212A" w:rsidRDefault="00EC212A" w:rsidP="00EC212A">
            <w:pPr>
              <w:pStyle w:val="TabletextrowsAgency"/>
              <w:numPr>
                <w:ilvl w:val="0"/>
                <w:numId w:val="11"/>
              </w:numPr>
              <w:rPr>
                <w:lang w:eastAsia="en-GB"/>
              </w:rPr>
            </w:pPr>
            <w:r w:rsidRPr="00A3428F">
              <w:t>repro</w:t>
            </w:r>
            <w:r>
              <w:t>ductive/developmental toxicity</w:t>
            </w:r>
          </w:p>
          <w:p w14:paraId="4BAFE4F6" w14:textId="77777777" w:rsidR="00EC212A" w:rsidRDefault="00EC212A" w:rsidP="00EC212A">
            <w:pPr>
              <w:pStyle w:val="TabletextrowsAgency"/>
              <w:numPr>
                <w:ilvl w:val="0"/>
                <w:numId w:val="11"/>
              </w:numPr>
              <w:rPr>
                <w:lang w:eastAsia="en-GB"/>
              </w:rPr>
            </w:pPr>
            <w:r>
              <w:t>genotoxicity</w:t>
            </w:r>
          </w:p>
          <w:p w14:paraId="35EF9180" w14:textId="77777777" w:rsidR="00EC212A" w:rsidRDefault="00EC212A" w:rsidP="00EC212A">
            <w:pPr>
              <w:pStyle w:val="TabletextrowsAgency"/>
              <w:numPr>
                <w:ilvl w:val="0"/>
                <w:numId w:val="11"/>
              </w:numPr>
            </w:pPr>
            <w:r w:rsidRPr="00A3428F">
              <w:t>carcinogenicity</w:t>
            </w:r>
          </w:p>
          <w:p w14:paraId="7E839D2D" w14:textId="2350E1B0" w:rsidR="00550137" w:rsidRPr="00F32AFA" w:rsidRDefault="00550137" w:rsidP="008C25C4">
            <w:pPr>
              <w:pStyle w:val="TabletextrowsAgency"/>
              <w:ind w:left="357"/>
              <w:rPr>
                <w:lang w:eastAsia="en-GB"/>
              </w:rPr>
            </w:pPr>
          </w:p>
        </w:tc>
        <w:tc>
          <w:tcPr>
            <w:tcW w:w="2500" w:type="pct"/>
            <w:tcBorders>
              <w:top w:val="single" w:sz="6" w:space="0" w:color="auto"/>
              <w:left w:val="single" w:sz="6" w:space="0" w:color="auto"/>
              <w:bottom w:val="single" w:sz="6" w:space="0" w:color="auto"/>
              <w:right w:val="single" w:sz="4" w:space="0" w:color="auto"/>
            </w:tcBorders>
          </w:tcPr>
          <w:p w14:paraId="1A31CA66" w14:textId="77777777" w:rsidR="00550137" w:rsidRPr="00F32AFA" w:rsidRDefault="00550137" w:rsidP="009D2607">
            <w:pPr>
              <w:pStyle w:val="TabletextrowsAgency"/>
              <w:rPr>
                <w:sz w:val="22"/>
                <w:szCs w:val="22"/>
                <w:lang w:eastAsia="en-GB"/>
              </w:rPr>
            </w:pPr>
          </w:p>
        </w:tc>
      </w:tr>
      <w:tr w:rsidR="00550137" w:rsidRPr="00F32AFA" w14:paraId="4C06A874" w14:textId="77777777" w:rsidTr="009D2607">
        <w:tc>
          <w:tcPr>
            <w:tcW w:w="2500" w:type="pct"/>
            <w:tcBorders>
              <w:top w:val="single" w:sz="6" w:space="0" w:color="auto"/>
              <w:left w:val="single" w:sz="4" w:space="0" w:color="auto"/>
              <w:bottom w:val="single" w:sz="6" w:space="0" w:color="auto"/>
              <w:right w:val="single" w:sz="6" w:space="0" w:color="auto"/>
            </w:tcBorders>
          </w:tcPr>
          <w:p w14:paraId="28E6EB4C" w14:textId="1A8A4DFE" w:rsidR="00550137" w:rsidRPr="00F32AFA" w:rsidRDefault="00EC212A" w:rsidP="009D2607">
            <w:pPr>
              <w:pStyle w:val="TabletextrowsAgency"/>
              <w:rPr>
                <w:lang w:eastAsia="en-GB"/>
              </w:rPr>
            </w:pPr>
            <w:r>
              <w:rPr>
                <w:lang w:eastAsia="en-GB"/>
              </w:rPr>
              <w:t>S</w:t>
            </w:r>
            <w:r w:rsidR="00550137" w:rsidRPr="00F32AFA">
              <w:rPr>
                <w:lang w:eastAsia="en-GB"/>
              </w:rPr>
              <w:t>afety pharmacology:</w:t>
            </w:r>
          </w:p>
          <w:p w14:paraId="3DDD9AF4" w14:textId="77777777" w:rsidR="00550137" w:rsidRPr="00F32AFA" w:rsidRDefault="00550137" w:rsidP="00550137">
            <w:pPr>
              <w:pStyle w:val="TabletextrowsAgency"/>
              <w:numPr>
                <w:ilvl w:val="0"/>
                <w:numId w:val="12"/>
              </w:numPr>
              <w:rPr>
                <w:lang w:eastAsia="en-GB"/>
              </w:rPr>
            </w:pPr>
            <w:r w:rsidRPr="00F32AFA">
              <w:rPr>
                <w:lang w:eastAsia="en-GB"/>
              </w:rPr>
              <w:t>cardiovascular (including potential for QT interval prolongation)</w:t>
            </w:r>
          </w:p>
          <w:p w14:paraId="798E5309" w14:textId="77777777" w:rsidR="00550137" w:rsidRPr="00F32AFA" w:rsidRDefault="00550137" w:rsidP="00550137">
            <w:pPr>
              <w:pStyle w:val="TabletextrowsAgency"/>
              <w:numPr>
                <w:ilvl w:val="0"/>
                <w:numId w:val="12"/>
              </w:numPr>
              <w:rPr>
                <w:lang w:eastAsia="en-GB"/>
              </w:rPr>
            </w:pPr>
            <w:r w:rsidRPr="00F32AFA">
              <w:rPr>
                <w:lang w:eastAsia="en-GB"/>
              </w:rPr>
              <w:t>nervous system</w:t>
            </w:r>
          </w:p>
          <w:p w14:paraId="64147CA6" w14:textId="77777777" w:rsidR="00550137" w:rsidRPr="00F32AFA" w:rsidRDefault="00550137" w:rsidP="00550137">
            <w:pPr>
              <w:pStyle w:val="TabletextrowsAgency"/>
              <w:numPr>
                <w:ilvl w:val="0"/>
                <w:numId w:val="12"/>
              </w:numPr>
              <w:rPr>
                <w:lang w:eastAsia="en-GB"/>
              </w:rPr>
            </w:pPr>
            <w:r w:rsidRPr="00F32AFA">
              <w:rPr>
                <w:lang w:eastAsia="en-GB"/>
              </w:rPr>
              <w:t>etc.</w:t>
            </w:r>
          </w:p>
        </w:tc>
        <w:tc>
          <w:tcPr>
            <w:tcW w:w="2500" w:type="pct"/>
            <w:tcBorders>
              <w:top w:val="single" w:sz="6" w:space="0" w:color="auto"/>
              <w:left w:val="single" w:sz="6" w:space="0" w:color="auto"/>
              <w:bottom w:val="single" w:sz="6" w:space="0" w:color="auto"/>
              <w:right w:val="single" w:sz="4" w:space="0" w:color="auto"/>
            </w:tcBorders>
          </w:tcPr>
          <w:p w14:paraId="00FEDA3B" w14:textId="77777777" w:rsidR="00550137" w:rsidRPr="00F32AFA" w:rsidRDefault="00550137" w:rsidP="009D2607">
            <w:pPr>
              <w:pStyle w:val="TabletextrowsAgency"/>
              <w:rPr>
                <w:sz w:val="22"/>
                <w:szCs w:val="22"/>
                <w:lang w:eastAsia="en-GB"/>
              </w:rPr>
            </w:pPr>
          </w:p>
        </w:tc>
      </w:tr>
      <w:tr w:rsidR="00550137" w:rsidRPr="00F32AFA" w14:paraId="1805984B" w14:textId="77777777" w:rsidTr="009D2607">
        <w:tc>
          <w:tcPr>
            <w:tcW w:w="2500" w:type="pct"/>
            <w:tcBorders>
              <w:top w:val="single" w:sz="6" w:space="0" w:color="auto"/>
              <w:left w:val="single" w:sz="4" w:space="0" w:color="auto"/>
              <w:bottom w:val="single" w:sz="4" w:space="0" w:color="auto"/>
              <w:right w:val="single" w:sz="6" w:space="0" w:color="auto"/>
            </w:tcBorders>
          </w:tcPr>
          <w:p w14:paraId="2805E575" w14:textId="77777777" w:rsidR="00550137" w:rsidRPr="00F32AFA" w:rsidRDefault="00550137" w:rsidP="009D2607">
            <w:pPr>
              <w:pStyle w:val="TabletextrowsAgency"/>
              <w:rPr>
                <w:lang w:eastAsia="en-GB"/>
              </w:rPr>
            </w:pPr>
            <w:r w:rsidRPr="00F32AFA">
              <w:rPr>
                <w:lang w:eastAsia="en-GB"/>
              </w:rPr>
              <w:t>Other toxicity-related information or data</w:t>
            </w:r>
          </w:p>
        </w:tc>
        <w:tc>
          <w:tcPr>
            <w:tcW w:w="2500" w:type="pct"/>
            <w:tcBorders>
              <w:top w:val="single" w:sz="6" w:space="0" w:color="auto"/>
              <w:left w:val="single" w:sz="6" w:space="0" w:color="auto"/>
              <w:bottom w:val="single" w:sz="4" w:space="0" w:color="auto"/>
              <w:right w:val="single" w:sz="4" w:space="0" w:color="auto"/>
            </w:tcBorders>
          </w:tcPr>
          <w:p w14:paraId="05408A48" w14:textId="77777777" w:rsidR="00550137" w:rsidRPr="00F32AFA" w:rsidRDefault="00550137" w:rsidP="009D2607">
            <w:pPr>
              <w:pStyle w:val="TabletextrowsAgency"/>
              <w:rPr>
                <w:sz w:val="22"/>
                <w:szCs w:val="22"/>
                <w:lang w:eastAsia="en-GB"/>
              </w:rPr>
            </w:pPr>
          </w:p>
        </w:tc>
      </w:tr>
    </w:tbl>
    <w:p w14:paraId="068CAA63" w14:textId="77777777" w:rsidR="003C625C" w:rsidRDefault="003C625C" w:rsidP="003C625C">
      <w:pPr>
        <w:pStyle w:val="DraftingNotesAgency"/>
        <w:rPr>
          <w:rFonts w:ascii="Verdana" w:hAnsi="Verdana"/>
          <w:color w:val="00B050"/>
          <w:sz w:val="18"/>
        </w:rPr>
      </w:pPr>
      <w:bookmarkStart w:id="8" w:name="_Toc379986092"/>
    </w:p>
    <w:p w14:paraId="7B6C036A" w14:textId="512B55F0" w:rsidR="003C625C" w:rsidRPr="008C25C4" w:rsidRDefault="003C625C" w:rsidP="003C625C">
      <w:pPr>
        <w:pStyle w:val="DraftingNotesAgency"/>
        <w:rPr>
          <w:rFonts w:ascii="Verdana" w:hAnsi="Verdana"/>
          <w:color w:val="00B050"/>
          <w:sz w:val="18"/>
        </w:rPr>
      </w:pPr>
      <w:r w:rsidRPr="008C25C4">
        <w:rPr>
          <w:rFonts w:ascii="Verdana" w:hAnsi="Verdana"/>
          <w:color w:val="00B050"/>
          <w:sz w:val="18"/>
        </w:rPr>
        <w:t xml:space="preserve">What constitutes an important non-clinical safety finding will depend upon the medicinal product, the target population and experience with other similar compounds or therapies in the same class. Normally, significant areas of toxicity (by target organ system) and the relevance of the findings to the use in humans should be discussed. Also, quality aspects, if relevant to safety (e.g. genotoxic impurities), should be discussed. If a medicinal product is intended for use in women of childbearing age, data on the reproductive/developmental toxicity should be explicitly mentioned and the implications for use in this population should be discussed. Based on these discussions, the applicant should comment if there are any findings in the non-clinical testing warrant inclusion among the summary of safety concerns; i.e. being an important identified risk, important potential risk, or if a non-clinical study is missing information. </w:t>
      </w:r>
    </w:p>
    <w:p w14:paraId="79CBFD3B" w14:textId="77777777" w:rsidR="003C625C" w:rsidRPr="008C25C4" w:rsidRDefault="003C625C" w:rsidP="003C625C">
      <w:pPr>
        <w:pStyle w:val="DraftingNotesAgency"/>
        <w:rPr>
          <w:rFonts w:ascii="Verdana" w:hAnsi="Verdana"/>
          <w:color w:val="00B050"/>
          <w:sz w:val="18"/>
        </w:rPr>
      </w:pPr>
      <w:r w:rsidRPr="008C25C4">
        <w:rPr>
          <w:rFonts w:ascii="Verdana" w:hAnsi="Verdana"/>
          <w:color w:val="00B050"/>
          <w:sz w:val="18"/>
        </w:rPr>
        <w:t xml:space="preserve">Where studies do not raise concerns in relation to human safety, these should be mentioned, if relevant, to the target population (e.g. no signs of reproductive or developmental toxicity if the medicinal product is intended for use in women of childbearing age). </w:t>
      </w:r>
    </w:p>
    <w:p w14:paraId="2A142B74" w14:textId="77777777" w:rsidR="003C625C" w:rsidRPr="008C25C4" w:rsidRDefault="003C625C" w:rsidP="003C625C">
      <w:pPr>
        <w:pStyle w:val="DraftingNotesAgency"/>
        <w:rPr>
          <w:rFonts w:ascii="Verdana" w:hAnsi="Verdana"/>
          <w:color w:val="00B050"/>
          <w:sz w:val="18"/>
        </w:rPr>
      </w:pPr>
      <w:r w:rsidRPr="008C25C4">
        <w:rPr>
          <w:rFonts w:ascii="Verdana" w:hAnsi="Verdana"/>
          <w:color w:val="00B050"/>
          <w:sz w:val="18"/>
        </w:rPr>
        <w:t xml:space="preserve">Where the non-clinical safety finding is not considered relevant for human beings, the provision of a brief explanation is required, and the safety finding is not expected to be carried forward to SVII and SVIII as a risk. </w:t>
      </w:r>
    </w:p>
    <w:p w14:paraId="569A6044" w14:textId="3F6CEF76" w:rsidR="003C625C" w:rsidRPr="008C25C4" w:rsidRDefault="003C625C" w:rsidP="008C25C4">
      <w:pPr>
        <w:pStyle w:val="DraftingNotesAgency"/>
        <w:rPr>
          <w:color w:val="00B050"/>
          <w:sz w:val="18"/>
        </w:rPr>
      </w:pPr>
      <w:r w:rsidRPr="008C25C4">
        <w:rPr>
          <w:rFonts w:ascii="Verdana" w:hAnsi="Verdana"/>
          <w:color w:val="00B050"/>
          <w:sz w:val="18"/>
        </w:rPr>
        <w:t>If, based on the assessment of the non-clinical or clinical data, additional non-clinical studies are considered warranted, this should be briefly discussed here.</w:t>
      </w:r>
    </w:p>
    <w:p w14:paraId="6602F3C8" w14:textId="5C5F0A74" w:rsidR="00550137" w:rsidRPr="00F32AFA" w:rsidRDefault="00550137" w:rsidP="00550137">
      <w:pPr>
        <w:pStyle w:val="HeadingcentredAgency"/>
        <w:jc w:val="left"/>
      </w:pPr>
      <w:bookmarkStart w:id="9" w:name="_Toc379986093"/>
      <w:bookmarkEnd w:id="8"/>
      <w:r w:rsidRPr="00F32AFA">
        <w:rPr>
          <w:b w:val="0"/>
          <w:sz w:val="18"/>
          <w:szCs w:val="18"/>
        </w:rPr>
        <w:br w:type="page"/>
      </w:r>
      <w:bookmarkStart w:id="10" w:name="_Toc59633465"/>
      <w:r w:rsidRPr="00F32AFA">
        <w:lastRenderedPageBreak/>
        <w:t>Part II: Module SIII - Clinical trial exposure</w:t>
      </w:r>
      <w:bookmarkEnd w:id="9"/>
      <w:bookmarkEnd w:id="10"/>
      <w:r w:rsidRPr="00F32AFA">
        <w:t xml:space="preserve">    </w:t>
      </w:r>
    </w:p>
    <w:p w14:paraId="1A4F35E5" w14:textId="14BF8595" w:rsidR="00550137" w:rsidRPr="00F32AFA" w:rsidRDefault="00550137" w:rsidP="005C098C">
      <w:pPr>
        <w:pStyle w:val="No-numheading3Agency"/>
      </w:pPr>
      <w:bookmarkStart w:id="11" w:name="_Toc379986094"/>
      <w:bookmarkStart w:id="12" w:name="_Toc59633466"/>
      <w:r w:rsidRPr="00F32AFA">
        <w:t>SIII.1</w:t>
      </w:r>
      <w:r w:rsidRPr="00F32AFA">
        <w:tab/>
      </w:r>
      <w:r w:rsidR="00562058">
        <w:t>Duration of</w:t>
      </w:r>
      <w:r w:rsidRPr="00F32AFA">
        <w:t xml:space="preserve"> </w:t>
      </w:r>
      <w:r w:rsidRPr="005C098C">
        <w:t>exposure</w:t>
      </w:r>
      <w:bookmarkEnd w:id="11"/>
      <w:bookmarkEnd w:id="12"/>
    </w:p>
    <w:p w14:paraId="6BD35DCB" w14:textId="77777777" w:rsidR="00550137" w:rsidRPr="00983F2D" w:rsidRDefault="00550137" w:rsidP="00550137">
      <w:pPr>
        <w:pStyle w:val="BodytextAgency"/>
        <w:rPr>
          <w:i/>
          <w:iCs/>
          <w:color w:val="00B050"/>
        </w:rPr>
      </w:pPr>
      <w:r w:rsidRPr="00983F2D">
        <w:rPr>
          <w:i/>
          <w:iCs/>
          <w:color w:val="00B050"/>
        </w:rPr>
        <w:t xml:space="preserve">The following tables should be provided for each indication with a summary table showing total exposure.  </w:t>
      </w:r>
    </w:p>
    <w:p w14:paraId="26C21927" w14:textId="77777777" w:rsidR="00550137" w:rsidRPr="00983F2D" w:rsidRDefault="00550137" w:rsidP="00550137">
      <w:pPr>
        <w:pStyle w:val="BodytextAgency"/>
        <w:rPr>
          <w:i/>
          <w:iCs/>
          <w:color w:val="00B050"/>
        </w:rPr>
      </w:pPr>
      <w:r w:rsidRPr="00983F2D">
        <w:rPr>
          <w:i/>
          <w:iCs/>
          <w:color w:val="00B050"/>
        </w:rPr>
        <w:t xml:space="preserve">Provide each table, where available, based on exposed (to medicinal product of interest) persons in all clinical trial populations </w:t>
      </w:r>
    </w:p>
    <w:p w14:paraId="7F4BAFED" w14:textId="77777777" w:rsidR="00550137" w:rsidRPr="00983F2D" w:rsidRDefault="00550137" w:rsidP="00550137">
      <w:pPr>
        <w:pStyle w:val="DraftingNotesAgency"/>
        <w:rPr>
          <w:rFonts w:ascii="Verdana" w:hAnsi="Verdana"/>
          <w:color w:val="00B050"/>
          <w:sz w:val="18"/>
        </w:rPr>
      </w:pPr>
      <w:r w:rsidRPr="00983F2D">
        <w:rPr>
          <w:rFonts w:ascii="Verdana" w:hAnsi="Verdana"/>
          <w:color w:val="00B050"/>
          <w:sz w:val="18"/>
        </w:rPr>
        <w:t xml:space="preserve">Data should be pooled and </w:t>
      </w:r>
      <w:r w:rsidRPr="00983F2D">
        <w:rPr>
          <w:rFonts w:ascii="Verdana" w:hAnsi="Verdana"/>
          <w:b/>
          <w:color w:val="00B050"/>
          <w:sz w:val="18"/>
        </w:rPr>
        <w:t>NOT</w:t>
      </w:r>
      <w:r w:rsidRPr="00983F2D">
        <w:rPr>
          <w:rFonts w:ascii="Verdana" w:hAnsi="Verdana"/>
          <w:color w:val="00B050"/>
          <w:sz w:val="18"/>
        </w:rPr>
        <w:t xml:space="preserve"> shown per trial unless there are clear, justified reasons (to be provided) why some data should not be amalgamated.  </w:t>
      </w:r>
    </w:p>
    <w:p w14:paraId="15A9113C" w14:textId="77777777" w:rsidR="00550137" w:rsidRPr="00983F2D" w:rsidRDefault="00550137" w:rsidP="00550137">
      <w:pPr>
        <w:pStyle w:val="DraftingNotesAgency"/>
        <w:rPr>
          <w:rFonts w:ascii="Verdana" w:hAnsi="Verdana"/>
          <w:color w:val="00B050"/>
          <w:sz w:val="18"/>
        </w:rPr>
      </w:pPr>
      <w:r w:rsidRPr="00983F2D">
        <w:rPr>
          <w:rFonts w:ascii="Verdana" w:hAnsi="Verdana"/>
          <w:color w:val="00B050"/>
          <w:sz w:val="18"/>
        </w:rPr>
        <w:t>If there is only one indication, totals can be provided. Otherwise the table should be stratified by indication.</w:t>
      </w:r>
    </w:p>
    <w:p w14:paraId="1206E146" w14:textId="14FD0DC3" w:rsidR="00550137" w:rsidRPr="00983F2D" w:rsidRDefault="00DD0D11" w:rsidP="008C25C4">
      <w:pPr>
        <w:pStyle w:val="DraftingNotesAgency"/>
        <w:rPr>
          <w:rFonts w:ascii="Verdana" w:hAnsi="Verdana"/>
          <w:color w:val="00B050"/>
          <w:sz w:val="18"/>
        </w:rPr>
      </w:pPr>
      <w:r w:rsidRPr="00983F2D">
        <w:rPr>
          <w:rFonts w:ascii="Verdana" w:hAnsi="Verdana"/>
          <w:color w:val="00B050"/>
          <w:sz w:val="18"/>
        </w:rPr>
        <w:t>The categories below are suggestions; tables/graphs should be tailored to the product according to the availability of data:</w:t>
      </w:r>
    </w:p>
    <w:p w14:paraId="519ED9FD" w14:textId="7F5FC7D6" w:rsidR="00550137" w:rsidRDefault="00550137" w:rsidP="00550137">
      <w:pPr>
        <w:pStyle w:val="BodytextAgency"/>
      </w:pPr>
    </w:p>
    <w:tbl>
      <w:tblPr>
        <w:tblW w:w="4858"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5211"/>
        <w:gridCol w:w="2430"/>
        <w:gridCol w:w="2148"/>
      </w:tblGrid>
      <w:tr w:rsidR="003C625C" w14:paraId="246B9EB9" w14:textId="77777777" w:rsidTr="00275307">
        <w:trPr>
          <w:cantSplit/>
          <w:trHeight w:val="283"/>
        </w:trPr>
        <w:tc>
          <w:tcPr>
            <w:tcW w:w="5000" w:type="pct"/>
            <w:gridSpan w:val="3"/>
            <w:tcBorders>
              <w:top w:val="single" w:sz="6" w:space="0" w:color="auto"/>
              <w:left w:val="single" w:sz="4" w:space="0" w:color="auto"/>
              <w:bottom w:val="single" w:sz="12" w:space="0" w:color="auto"/>
              <w:right w:val="single" w:sz="4" w:space="0" w:color="auto"/>
            </w:tcBorders>
          </w:tcPr>
          <w:p w14:paraId="017469DC" w14:textId="2232ADD1" w:rsidR="00065D51" w:rsidRPr="008C25C4" w:rsidRDefault="00065D51" w:rsidP="00275307">
            <w:pPr>
              <w:pStyle w:val="TabletextrowsAgency"/>
              <w:rPr>
                <w:b/>
                <w:bCs/>
              </w:rPr>
            </w:pPr>
            <w:r w:rsidRPr="008C25C4">
              <w:rPr>
                <w:b/>
                <w:bCs/>
              </w:rPr>
              <w:t xml:space="preserve">Table </w:t>
            </w:r>
            <w:r w:rsidR="009455DE">
              <w:rPr>
                <w:b/>
                <w:bCs/>
              </w:rPr>
              <w:t>SIII.</w:t>
            </w:r>
            <w:r w:rsidRPr="008C25C4">
              <w:rPr>
                <w:b/>
                <w:bCs/>
              </w:rPr>
              <w:t>1: Duration of exposure</w:t>
            </w:r>
          </w:p>
          <w:p w14:paraId="5C00C3FD" w14:textId="439D37D9" w:rsidR="003C625C" w:rsidRPr="00260ED1" w:rsidRDefault="003C625C" w:rsidP="00275307">
            <w:pPr>
              <w:pStyle w:val="TabletextrowsAgency"/>
            </w:pPr>
            <w:r w:rsidRPr="00260ED1">
              <w:t xml:space="preserve">Cumulative for all indications (person time) </w:t>
            </w:r>
          </w:p>
        </w:tc>
      </w:tr>
      <w:tr w:rsidR="003C625C" w14:paraId="3EBD7C01" w14:textId="77777777" w:rsidTr="00275307">
        <w:trPr>
          <w:cantSplit/>
          <w:trHeight w:val="283"/>
        </w:trPr>
        <w:tc>
          <w:tcPr>
            <w:tcW w:w="2662" w:type="pct"/>
            <w:tcBorders>
              <w:top w:val="single" w:sz="12" w:space="0" w:color="auto"/>
              <w:left w:val="single" w:sz="12" w:space="0" w:color="auto"/>
              <w:bottom w:val="single" w:sz="6" w:space="0" w:color="auto"/>
              <w:right w:val="single" w:sz="6" w:space="0" w:color="auto"/>
            </w:tcBorders>
          </w:tcPr>
          <w:p w14:paraId="4FB4E291" w14:textId="77777777" w:rsidR="003C625C" w:rsidRPr="00D96DE4" w:rsidRDefault="003C625C" w:rsidP="00275307">
            <w:pPr>
              <w:pStyle w:val="TabletextrowsAgency"/>
            </w:pPr>
            <w:r w:rsidRPr="00260ED1">
              <w:t>Duration of exposure</w:t>
            </w:r>
          </w:p>
        </w:tc>
        <w:tc>
          <w:tcPr>
            <w:tcW w:w="1241" w:type="pct"/>
            <w:tcBorders>
              <w:top w:val="single" w:sz="12" w:space="0" w:color="auto"/>
              <w:left w:val="single" w:sz="6" w:space="0" w:color="auto"/>
              <w:bottom w:val="single" w:sz="6" w:space="0" w:color="auto"/>
              <w:right w:val="single" w:sz="6" w:space="0" w:color="auto"/>
            </w:tcBorders>
          </w:tcPr>
          <w:p w14:paraId="6964B9D4" w14:textId="77777777" w:rsidR="003C625C" w:rsidRPr="00260ED1" w:rsidRDefault="003C625C" w:rsidP="00275307">
            <w:pPr>
              <w:pStyle w:val="TabletextrowsAgency"/>
            </w:pPr>
            <w:r w:rsidRPr="00260ED1">
              <w:t>Patients</w:t>
            </w:r>
          </w:p>
        </w:tc>
        <w:tc>
          <w:tcPr>
            <w:tcW w:w="1097" w:type="pct"/>
            <w:tcBorders>
              <w:top w:val="single" w:sz="12" w:space="0" w:color="auto"/>
              <w:left w:val="single" w:sz="6" w:space="0" w:color="auto"/>
              <w:bottom w:val="single" w:sz="6" w:space="0" w:color="auto"/>
              <w:right w:val="single" w:sz="12" w:space="0" w:color="auto"/>
            </w:tcBorders>
          </w:tcPr>
          <w:p w14:paraId="5839DC18" w14:textId="77777777" w:rsidR="003C625C" w:rsidRPr="00D96DE4" w:rsidRDefault="003C625C" w:rsidP="00275307">
            <w:pPr>
              <w:pStyle w:val="TabletextrowsAgency"/>
            </w:pPr>
            <w:r w:rsidRPr="00260ED1">
              <w:t>Person time</w:t>
            </w:r>
          </w:p>
        </w:tc>
      </w:tr>
      <w:tr w:rsidR="003C625C" w14:paraId="3844AA76" w14:textId="77777777" w:rsidTr="00275307">
        <w:trPr>
          <w:cantSplit/>
          <w:trHeight w:val="283"/>
        </w:trPr>
        <w:tc>
          <w:tcPr>
            <w:tcW w:w="2662" w:type="pct"/>
            <w:tcBorders>
              <w:top w:val="single" w:sz="6" w:space="0" w:color="auto"/>
              <w:left w:val="single" w:sz="12" w:space="0" w:color="auto"/>
              <w:bottom w:val="single" w:sz="6" w:space="0" w:color="auto"/>
              <w:right w:val="single" w:sz="6" w:space="0" w:color="auto"/>
            </w:tcBorders>
          </w:tcPr>
          <w:p w14:paraId="064B12CD" w14:textId="77777777" w:rsidR="003C625C" w:rsidRPr="00EF791B" w:rsidRDefault="003C625C" w:rsidP="00275307">
            <w:pPr>
              <w:pStyle w:val="TabletextrowsAgency"/>
              <w:rPr>
                <w:rFonts w:cs="Courier New"/>
                <w:i/>
                <w:color w:val="00B050"/>
                <w:szCs w:val="22"/>
              </w:rPr>
            </w:pPr>
            <w:r w:rsidRPr="00EF791B">
              <w:rPr>
                <w:rFonts w:cs="Courier New"/>
                <w:i/>
                <w:color w:val="00B050"/>
                <w:szCs w:val="22"/>
              </w:rPr>
              <w:t>e.g. &lt;1 m</w:t>
            </w:r>
          </w:p>
        </w:tc>
        <w:tc>
          <w:tcPr>
            <w:tcW w:w="1241" w:type="pct"/>
            <w:tcBorders>
              <w:top w:val="single" w:sz="6" w:space="0" w:color="auto"/>
              <w:left w:val="single" w:sz="6" w:space="0" w:color="auto"/>
              <w:bottom w:val="single" w:sz="6" w:space="0" w:color="auto"/>
              <w:right w:val="single" w:sz="6" w:space="0" w:color="auto"/>
            </w:tcBorders>
          </w:tcPr>
          <w:p w14:paraId="091CED2F" w14:textId="77777777" w:rsidR="003C625C" w:rsidRPr="00260ED1" w:rsidRDefault="003C625C" w:rsidP="00275307">
            <w:pPr>
              <w:pStyle w:val="TabletextrowsAgency"/>
            </w:pPr>
          </w:p>
        </w:tc>
        <w:tc>
          <w:tcPr>
            <w:tcW w:w="1097" w:type="pct"/>
            <w:tcBorders>
              <w:top w:val="single" w:sz="6" w:space="0" w:color="auto"/>
              <w:left w:val="single" w:sz="6" w:space="0" w:color="auto"/>
              <w:bottom w:val="single" w:sz="6" w:space="0" w:color="auto"/>
              <w:right w:val="single" w:sz="12" w:space="0" w:color="auto"/>
            </w:tcBorders>
          </w:tcPr>
          <w:p w14:paraId="35C3EC15" w14:textId="77777777" w:rsidR="003C625C" w:rsidRPr="00260ED1" w:rsidRDefault="003C625C" w:rsidP="00275307">
            <w:pPr>
              <w:pStyle w:val="TabletextrowsAgency"/>
            </w:pPr>
          </w:p>
        </w:tc>
      </w:tr>
      <w:tr w:rsidR="003C625C" w14:paraId="423FAAE8" w14:textId="77777777" w:rsidTr="00275307">
        <w:trPr>
          <w:cantSplit/>
          <w:trHeight w:val="283"/>
        </w:trPr>
        <w:tc>
          <w:tcPr>
            <w:tcW w:w="2662" w:type="pct"/>
            <w:tcBorders>
              <w:top w:val="single" w:sz="6" w:space="0" w:color="auto"/>
              <w:left w:val="single" w:sz="12" w:space="0" w:color="auto"/>
              <w:bottom w:val="single" w:sz="6" w:space="0" w:color="auto"/>
              <w:right w:val="single" w:sz="6" w:space="0" w:color="auto"/>
            </w:tcBorders>
          </w:tcPr>
          <w:p w14:paraId="3D4C39A0" w14:textId="77777777" w:rsidR="003C625C" w:rsidRPr="00EF791B" w:rsidRDefault="003C625C" w:rsidP="00275307">
            <w:pPr>
              <w:pStyle w:val="TabletextrowsAgency"/>
              <w:rPr>
                <w:rFonts w:cs="Courier New"/>
                <w:i/>
                <w:color w:val="00B050"/>
                <w:szCs w:val="22"/>
              </w:rPr>
            </w:pPr>
            <w:r w:rsidRPr="00EF791B">
              <w:rPr>
                <w:rFonts w:cs="Courier New"/>
                <w:i/>
                <w:color w:val="00B050"/>
                <w:szCs w:val="22"/>
              </w:rPr>
              <w:t>1 to &lt;3 m</w:t>
            </w:r>
          </w:p>
        </w:tc>
        <w:tc>
          <w:tcPr>
            <w:tcW w:w="1241" w:type="pct"/>
            <w:tcBorders>
              <w:top w:val="single" w:sz="6" w:space="0" w:color="auto"/>
              <w:left w:val="single" w:sz="6" w:space="0" w:color="auto"/>
              <w:bottom w:val="single" w:sz="6" w:space="0" w:color="auto"/>
              <w:right w:val="single" w:sz="6" w:space="0" w:color="auto"/>
            </w:tcBorders>
          </w:tcPr>
          <w:p w14:paraId="304B70EA" w14:textId="77777777" w:rsidR="003C625C" w:rsidRPr="00260ED1" w:rsidRDefault="003C625C" w:rsidP="00275307">
            <w:pPr>
              <w:pStyle w:val="TabletextrowsAgency"/>
            </w:pPr>
          </w:p>
        </w:tc>
        <w:tc>
          <w:tcPr>
            <w:tcW w:w="1097" w:type="pct"/>
            <w:tcBorders>
              <w:top w:val="single" w:sz="6" w:space="0" w:color="auto"/>
              <w:left w:val="single" w:sz="6" w:space="0" w:color="auto"/>
              <w:bottom w:val="single" w:sz="6" w:space="0" w:color="auto"/>
              <w:right w:val="single" w:sz="12" w:space="0" w:color="auto"/>
            </w:tcBorders>
          </w:tcPr>
          <w:p w14:paraId="593786EA" w14:textId="77777777" w:rsidR="003C625C" w:rsidRPr="00260ED1" w:rsidRDefault="003C625C" w:rsidP="00275307">
            <w:pPr>
              <w:pStyle w:val="TabletextrowsAgency"/>
            </w:pPr>
          </w:p>
        </w:tc>
      </w:tr>
      <w:tr w:rsidR="003C625C" w14:paraId="69CA26C9" w14:textId="77777777" w:rsidTr="00275307">
        <w:trPr>
          <w:cantSplit/>
          <w:trHeight w:val="283"/>
        </w:trPr>
        <w:tc>
          <w:tcPr>
            <w:tcW w:w="2662" w:type="pct"/>
            <w:tcBorders>
              <w:top w:val="single" w:sz="6" w:space="0" w:color="auto"/>
              <w:left w:val="single" w:sz="12" w:space="0" w:color="auto"/>
              <w:bottom w:val="single" w:sz="6" w:space="0" w:color="auto"/>
              <w:right w:val="single" w:sz="6" w:space="0" w:color="auto"/>
            </w:tcBorders>
          </w:tcPr>
          <w:p w14:paraId="1F8C4F57" w14:textId="77777777" w:rsidR="003C625C" w:rsidRPr="00EF791B" w:rsidRDefault="003C625C" w:rsidP="00275307">
            <w:pPr>
              <w:pStyle w:val="TabletextrowsAgency"/>
              <w:rPr>
                <w:rFonts w:cs="Courier New"/>
                <w:i/>
                <w:color w:val="00B050"/>
                <w:szCs w:val="22"/>
              </w:rPr>
            </w:pPr>
            <w:r w:rsidRPr="00EF791B">
              <w:rPr>
                <w:rFonts w:cs="Courier New"/>
                <w:i/>
                <w:color w:val="00B050"/>
                <w:szCs w:val="22"/>
              </w:rPr>
              <w:t>3 to &lt;6 m</w:t>
            </w:r>
          </w:p>
        </w:tc>
        <w:tc>
          <w:tcPr>
            <w:tcW w:w="1241" w:type="pct"/>
            <w:tcBorders>
              <w:top w:val="single" w:sz="6" w:space="0" w:color="auto"/>
              <w:left w:val="single" w:sz="6" w:space="0" w:color="auto"/>
              <w:bottom w:val="single" w:sz="6" w:space="0" w:color="auto"/>
              <w:right w:val="single" w:sz="6" w:space="0" w:color="auto"/>
            </w:tcBorders>
          </w:tcPr>
          <w:p w14:paraId="64CC73E7" w14:textId="77777777" w:rsidR="003C625C" w:rsidRPr="00260ED1" w:rsidRDefault="003C625C" w:rsidP="00275307">
            <w:pPr>
              <w:pStyle w:val="TabletextrowsAgency"/>
            </w:pPr>
          </w:p>
        </w:tc>
        <w:tc>
          <w:tcPr>
            <w:tcW w:w="1097" w:type="pct"/>
            <w:tcBorders>
              <w:top w:val="single" w:sz="6" w:space="0" w:color="auto"/>
              <w:left w:val="single" w:sz="6" w:space="0" w:color="auto"/>
              <w:bottom w:val="single" w:sz="6" w:space="0" w:color="auto"/>
              <w:right w:val="single" w:sz="12" w:space="0" w:color="auto"/>
            </w:tcBorders>
          </w:tcPr>
          <w:p w14:paraId="128740B5" w14:textId="77777777" w:rsidR="003C625C" w:rsidRPr="00260ED1" w:rsidRDefault="003C625C" w:rsidP="00275307">
            <w:pPr>
              <w:pStyle w:val="TabletextrowsAgency"/>
            </w:pPr>
          </w:p>
        </w:tc>
      </w:tr>
      <w:tr w:rsidR="003C625C" w14:paraId="1AE6522D" w14:textId="77777777" w:rsidTr="00275307">
        <w:trPr>
          <w:cantSplit/>
          <w:trHeight w:val="283"/>
        </w:trPr>
        <w:tc>
          <w:tcPr>
            <w:tcW w:w="2662" w:type="pct"/>
            <w:tcBorders>
              <w:top w:val="single" w:sz="6" w:space="0" w:color="auto"/>
              <w:left w:val="single" w:sz="12" w:space="0" w:color="auto"/>
              <w:bottom w:val="single" w:sz="6" w:space="0" w:color="auto"/>
              <w:right w:val="single" w:sz="6" w:space="0" w:color="auto"/>
            </w:tcBorders>
          </w:tcPr>
          <w:p w14:paraId="0B3ECE5B" w14:textId="77777777" w:rsidR="003C625C" w:rsidRPr="00EF791B" w:rsidRDefault="003C625C" w:rsidP="00275307">
            <w:pPr>
              <w:pStyle w:val="TabletextrowsAgency"/>
              <w:rPr>
                <w:rFonts w:cs="Courier New"/>
                <w:i/>
                <w:color w:val="00B050"/>
                <w:szCs w:val="22"/>
              </w:rPr>
            </w:pPr>
            <w:r w:rsidRPr="00EF791B">
              <w:rPr>
                <w:rFonts w:cs="Courier New"/>
                <w:i/>
                <w:color w:val="00B050"/>
                <w:szCs w:val="22"/>
              </w:rPr>
              <w:t xml:space="preserve">≥6 m etc.  </w:t>
            </w:r>
          </w:p>
        </w:tc>
        <w:tc>
          <w:tcPr>
            <w:tcW w:w="1241" w:type="pct"/>
            <w:tcBorders>
              <w:top w:val="single" w:sz="6" w:space="0" w:color="auto"/>
              <w:left w:val="single" w:sz="6" w:space="0" w:color="auto"/>
              <w:bottom w:val="single" w:sz="6" w:space="0" w:color="auto"/>
              <w:right w:val="single" w:sz="6" w:space="0" w:color="auto"/>
            </w:tcBorders>
          </w:tcPr>
          <w:p w14:paraId="037F2AAA" w14:textId="77777777" w:rsidR="003C625C" w:rsidRPr="00260ED1" w:rsidRDefault="003C625C" w:rsidP="00275307">
            <w:pPr>
              <w:pStyle w:val="TabletextrowsAgency"/>
            </w:pPr>
          </w:p>
        </w:tc>
        <w:tc>
          <w:tcPr>
            <w:tcW w:w="1097" w:type="pct"/>
            <w:tcBorders>
              <w:top w:val="single" w:sz="6" w:space="0" w:color="auto"/>
              <w:left w:val="single" w:sz="6" w:space="0" w:color="auto"/>
              <w:bottom w:val="single" w:sz="6" w:space="0" w:color="auto"/>
              <w:right w:val="single" w:sz="12" w:space="0" w:color="auto"/>
            </w:tcBorders>
          </w:tcPr>
          <w:p w14:paraId="409478AD" w14:textId="77777777" w:rsidR="003C625C" w:rsidRPr="00260ED1" w:rsidRDefault="003C625C" w:rsidP="00275307">
            <w:pPr>
              <w:pStyle w:val="TabletextrowsAgency"/>
            </w:pPr>
          </w:p>
        </w:tc>
      </w:tr>
      <w:tr w:rsidR="003C625C" w14:paraId="7AEE432C" w14:textId="77777777" w:rsidTr="00275307">
        <w:trPr>
          <w:cantSplit/>
          <w:trHeight w:val="283"/>
        </w:trPr>
        <w:tc>
          <w:tcPr>
            <w:tcW w:w="2662" w:type="pct"/>
            <w:tcBorders>
              <w:top w:val="single" w:sz="6" w:space="0" w:color="auto"/>
              <w:left w:val="single" w:sz="12" w:space="0" w:color="auto"/>
              <w:bottom w:val="single" w:sz="12" w:space="0" w:color="auto"/>
              <w:right w:val="single" w:sz="6" w:space="0" w:color="auto"/>
            </w:tcBorders>
          </w:tcPr>
          <w:p w14:paraId="10EB4D36" w14:textId="77777777" w:rsidR="003C625C" w:rsidRPr="00260ED1" w:rsidRDefault="003C625C" w:rsidP="00275307">
            <w:pPr>
              <w:pStyle w:val="TabletextrowsAgency"/>
            </w:pPr>
            <w:r w:rsidRPr="00260ED1">
              <w:t>Total person time</w:t>
            </w:r>
          </w:p>
        </w:tc>
        <w:tc>
          <w:tcPr>
            <w:tcW w:w="2338" w:type="pct"/>
            <w:gridSpan w:val="2"/>
            <w:tcBorders>
              <w:top w:val="single" w:sz="6" w:space="0" w:color="auto"/>
              <w:left w:val="single" w:sz="6" w:space="0" w:color="auto"/>
              <w:bottom w:val="single" w:sz="12" w:space="0" w:color="auto"/>
              <w:right w:val="single" w:sz="12" w:space="0" w:color="auto"/>
            </w:tcBorders>
          </w:tcPr>
          <w:p w14:paraId="2DFDC152" w14:textId="77777777" w:rsidR="003C625C" w:rsidRPr="00260ED1" w:rsidRDefault="003C625C" w:rsidP="00275307">
            <w:pPr>
              <w:pStyle w:val="TabletextrowsAgency"/>
            </w:pPr>
          </w:p>
        </w:tc>
      </w:tr>
      <w:tr w:rsidR="003C625C" w14:paraId="43153891" w14:textId="77777777" w:rsidTr="00275307">
        <w:trPr>
          <w:cantSplit/>
          <w:trHeight w:val="283"/>
        </w:trPr>
        <w:tc>
          <w:tcPr>
            <w:tcW w:w="5000" w:type="pct"/>
            <w:gridSpan w:val="3"/>
            <w:tcBorders>
              <w:top w:val="single" w:sz="12" w:space="0" w:color="auto"/>
              <w:left w:val="single" w:sz="4" w:space="0" w:color="auto"/>
              <w:bottom w:val="single" w:sz="6" w:space="0" w:color="auto"/>
              <w:right w:val="single" w:sz="4" w:space="0" w:color="auto"/>
            </w:tcBorders>
          </w:tcPr>
          <w:p w14:paraId="2193EDC4" w14:textId="77777777" w:rsidR="003C625C" w:rsidRPr="00260ED1" w:rsidRDefault="003C625C" w:rsidP="00275307">
            <w:pPr>
              <w:pStyle w:val="TabletextrowsAgency"/>
            </w:pPr>
          </w:p>
        </w:tc>
      </w:tr>
      <w:tr w:rsidR="003C625C" w14:paraId="36D473B0" w14:textId="77777777" w:rsidTr="00275307">
        <w:trPr>
          <w:cantSplit/>
          <w:trHeight w:val="283"/>
        </w:trPr>
        <w:tc>
          <w:tcPr>
            <w:tcW w:w="5000" w:type="pct"/>
            <w:gridSpan w:val="3"/>
            <w:tcBorders>
              <w:top w:val="single" w:sz="6" w:space="0" w:color="auto"/>
              <w:left w:val="single" w:sz="4" w:space="0" w:color="auto"/>
              <w:bottom w:val="single" w:sz="12" w:space="0" w:color="auto"/>
              <w:right w:val="single" w:sz="4" w:space="0" w:color="auto"/>
            </w:tcBorders>
          </w:tcPr>
          <w:p w14:paraId="2027EDA4" w14:textId="77777777" w:rsidR="003C625C" w:rsidRPr="00260ED1" w:rsidRDefault="003C625C" w:rsidP="00275307">
            <w:pPr>
              <w:pStyle w:val="TabletextrowsAgency"/>
            </w:pPr>
            <w:r w:rsidRPr="00260ED1">
              <w:t>&lt;Indication&gt;</w:t>
            </w:r>
          </w:p>
        </w:tc>
      </w:tr>
      <w:tr w:rsidR="003C625C" w14:paraId="77B8C6F3" w14:textId="77777777" w:rsidTr="00275307">
        <w:trPr>
          <w:cantSplit/>
          <w:trHeight w:val="283"/>
        </w:trPr>
        <w:tc>
          <w:tcPr>
            <w:tcW w:w="2662" w:type="pct"/>
            <w:tcBorders>
              <w:top w:val="single" w:sz="12" w:space="0" w:color="auto"/>
              <w:left w:val="single" w:sz="12" w:space="0" w:color="auto"/>
              <w:bottom w:val="single" w:sz="6" w:space="0" w:color="auto"/>
              <w:right w:val="single" w:sz="6" w:space="0" w:color="auto"/>
            </w:tcBorders>
          </w:tcPr>
          <w:p w14:paraId="0F66E8E1" w14:textId="77777777" w:rsidR="003C625C" w:rsidRPr="00260ED1" w:rsidRDefault="003C625C" w:rsidP="00275307">
            <w:pPr>
              <w:pStyle w:val="TabletextrowsAgency"/>
            </w:pPr>
            <w:r w:rsidRPr="00260ED1">
              <w:t>Duration of exposure</w:t>
            </w:r>
          </w:p>
        </w:tc>
        <w:tc>
          <w:tcPr>
            <w:tcW w:w="1241" w:type="pct"/>
            <w:tcBorders>
              <w:top w:val="single" w:sz="12" w:space="0" w:color="auto"/>
              <w:left w:val="single" w:sz="6" w:space="0" w:color="auto"/>
              <w:bottom w:val="single" w:sz="6" w:space="0" w:color="auto"/>
              <w:right w:val="single" w:sz="6" w:space="0" w:color="auto"/>
            </w:tcBorders>
          </w:tcPr>
          <w:p w14:paraId="7A00AD37" w14:textId="77777777" w:rsidR="003C625C" w:rsidRPr="00260ED1" w:rsidRDefault="003C625C" w:rsidP="00275307">
            <w:pPr>
              <w:pStyle w:val="TabletextrowsAgency"/>
            </w:pPr>
            <w:r w:rsidRPr="00260ED1">
              <w:t>Patients</w:t>
            </w:r>
          </w:p>
        </w:tc>
        <w:tc>
          <w:tcPr>
            <w:tcW w:w="1097" w:type="pct"/>
            <w:tcBorders>
              <w:top w:val="single" w:sz="12" w:space="0" w:color="auto"/>
              <w:left w:val="single" w:sz="6" w:space="0" w:color="auto"/>
              <w:bottom w:val="single" w:sz="6" w:space="0" w:color="auto"/>
              <w:right w:val="single" w:sz="12" w:space="0" w:color="auto"/>
            </w:tcBorders>
          </w:tcPr>
          <w:p w14:paraId="07022101" w14:textId="77777777" w:rsidR="003C625C" w:rsidRPr="00260ED1" w:rsidRDefault="003C625C" w:rsidP="00275307">
            <w:pPr>
              <w:pStyle w:val="TabletextrowsAgency"/>
            </w:pPr>
            <w:r w:rsidRPr="00260ED1">
              <w:t>Person time</w:t>
            </w:r>
          </w:p>
        </w:tc>
      </w:tr>
      <w:tr w:rsidR="003C625C" w14:paraId="0A66AEEF" w14:textId="77777777" w:rsidTr="00275307">
        <w:trPr>
          <w:cantSplit/>
          <w:trHeight w:val="283"/>
        </w:trPr>
        <w:tc>
          <w:tcPr>
            <w:tcW w:w="2662" w:type="pct"/>
            <w:tcBorders>
              <w:top w:val="single" w:sz="6" w:space="0" w:color="auto"/>
              <w:left w:val="single" w:sz="12" w:space="0" w:color="auto"/>
              <w:bottom w:val="single" w:sz="6" w:space="0" w:color="auto"/>
              <w:right w:val="single" w:sz="6" w:space="0" w:color="auto"/>
            </w:tcBorders>
          </w:tcPr>
          <w:p w14:paraId="06B56333" w14:textId="77777777" w:rsidR="003C625C" w:rsidRPr="00EF791B" w:rsidRDefault="003C625C" w:rsidP="00275307">
            <w:pPr>
              <w:pStyle w:val="TabletextrowsAgency"/>
              <w:rPr>
                <w:color w:val="00B050"/>
              </w:rPr>
            </w:pPr>
            <w:r w:rsidRPr="00EF791B">
              <w:rPr>
                <w:rFonts w:cs="Courier New"/>
                <w:i/>
                <w:color w:val="00B050"/>
                <w:szCs w:val="22"/>
              </w:rPr>
              <w:t>e.g. &lt;1 m</w:t>
            </w:r>
          </w:p>
        </w:tc>
        <w:tc>
          <w:tcPr>
            <w:tcW w:w="1241" w:type="pct"/>
            <w:tcBorders>
              <w:top w:val="single" w:sz="6" w:space="0" w:color="auto"/>
              <w:left w:val="single" w:sz="6" w:space="0" w:color="auto"/>
              <w:bottom w:val="single" w:sz="6" w:space="0" w:color="auto"/>
              <w:right w:val="single" w:sz="6" w:space="0" w:color="auto"/>
            </w:tcBorders>
          </w:tcPr>
          <w:p w14:paraId="77AB4602" w14:textId="77777777" w:rsidR="003C625C" w:rsidRPr="00260ED1" w:rsidRDefault="003C625C" w:rsidP="00275307">
            <w:pPr>
              <w:pStyle w:val="TabletextrowsAgency"/>
            </w:pPr>
          </w:p>
        </w:tc>
        <w:tc>
          <w:tcPr>
            <w:tcW w:w="1097" w:type="pct"/>
            <w:tcBorders>
              <w:top w:val="single" w:sz="6" w:space="0" w:color="auto"/>
              <w:left w:val="single" w:sz="6" w:space="0" w:color="auto"/>
              <w:bottom w:val="single" w:sz="6" w:space="0" w:color="auto"/>
              <w:right w:val="single" w:sz="12" w:space="0" w:color="auto"/>
            </w:tcBorders>
          </w:tcPr>
          <w:p w14:paraId="00A9BA8F" w14:textId="77777777" w:rsidR="003C625C" w:rsidRPr="00260ED1" w:rsidRDefault="003C625C" w:rsidP="00275307">
            <w:pPr>
              <w:pStyle w:val="TabletextrowsAgency"/>
            </w:pPr>
          </w:p>
        </w:tc>
      </w:tr>
      <w:tr w:rsidR="003C625C" w14:paraId="5E03A9CD" w14:textId="77777777" w:rsidTr="00275307">
        <w:trPr>
          <w:cantSplit/>
          <w:trHeight w:val="283"/>
        </w:trPr>
        <w:tc>
          <w:tcPr>
            <w:tcW w:w="2662" w:type="pct"/>
            <w:tcBorders>
              <w:top w:val="single" w:sz="6" w:space="0" w:color="auto"/>
              <w:left w:val="single" w:sz="12" w:space="0" w:color="auto"/>
              <w:bottom w:val="single" w:sz="6" w:space="0" w:color="auto"/>
              <w:right w:val="single" w:sz="6" w:space="0" w:color="auto"/>
            </w:tcBorders>
          </w:tcPr>
          <w:p w14:paraId="2051B608" w14:textId="77777777" w:rsidR="003C625C" w:rsidRPr="00EF791B" w:rsidRDefault="003C625C" w:rsidP="00275307">
            <w:pPr>
              <w:pStyle w:val="TabletextrowsAgency"/>
              <w:rPr>
                <w:color w:val="00B050"/>
              </w:rPr>
            </w:pPr>
            <w:r w:rsidRPr="00EF791B">
              <w:rPr>
                <w:rFonts w:cs="Courier New"/>
                <w:i/>
                <w:color w:val="00B050"/>
                <w:szCs w:val="22"/>
              </w:rPr>
              <w:t>1 to &lt;3 m</w:t>
            </w:r>
          </w:p>
        </w:tc>
        <w:tc>
          <w:tcPr>
            <w:tcW w:w="1241" w:type="pct"/>
            <w:tcBorders>
              <w:top w:val="single" w:sz="6" w:space="0" w:color="auto"/>
              <w:left w:val="single" w:sz="6" w:space="0" w:color="auto"/>
              <w:bottom w:val="single" w:sz="6" w:space="0" w:color="auto"/>
              <w:right w:val="single" w:sz="6" w:space="0" w:color="auto"/>
            </w:tcBorders>
          </w:tcPr>
          <w:p w14:paraId="79C12084" w14:textId="77777777" w:rsidR="003C625C" w:rsidRPr="00260ED1" w:rsidRDefault="003C625C" w:rsidP="00275307">
            <w:pPr>
              <w:pStyle w:val="TabletextrowsAgency"/>
            </w:pPr>
          </w:p>
        </w:tc>
        <w:tc>
          <w:tcPr>
            <w:tcW w:w="1097" w:type="pct"/>
            <w:tcBorders>
              <w:top w:val="single" w:sz="6" w:space="0" w:color="auto"/>
              <w:left w:val="single" w:sz="6" w:space="0" w:color="auto"/>
              <w:bottom w:val="single" w:sz="6" w:space="0" w:color="auto"/>
              <w:right w:val="single" w:sz="12" w:space="0" w:color="auto"/>
            </w:tcBorders>
          </w:tcPr>
          <w:p w14:paraId="010954B7" w14:textId="77777777" w:rsidR="003C625C" w:rsidRPr="00260ED1" w:rsidRDefault="003C625C" w:rsidP="00275307">
            <w:pPr>
              <w:pStyle w:val="TabletextrowsAgency"/>
            </w:pPr>
          </w:p>
        </w:tc>
      </w:tr>
      <w:tr w:rsidR="003C625C" w14:paraId="367BA4C5" w14:textId="77777777" w:rsidTr="00275307">
        <w:trPr>
          <w:cantSplit/>
          <w:trHeight w:val="283"/>
        </w:trPr>
        <w:tc>
          <w:tcPr>
            <w:tcW w:w="2662" w:type="pct"/>
            <w:tcBorders>
              <w:top w:val="single" w:sz="6" w:space="0" w:color="auto"/>
              <w:left w:val="single" w:sz="12" w:space="0" w:color="auto"/>
              <w:bottom w:val="single" w:sz="6" w:space="0" w:color="auto"/>
              <w:right w:val="single" w:sz="6" w:space="0" w:color="auto"/>
            </w:tcBorders>
          </w:tcPr>
          <w:p w14:paraId="4D95F597" w14:textId="77777777" w:rsidR="003C625C" w:rsidRPr="00EF791B" w:rsidRDefault="003C625C" w:rsidP="00275307">
            <w:pPr>
              <w:pStyle w:val="TabletextrowsAgency"/>
              <w:rPr>
                <w:color w:val="00B050"/>
              </w:rPr>
            </w:pPr>
            <w:r w:rsidRPr="00EF791B">
              <w:rPr>
                <w:rFonts w:cs="Courier New"/>
                <w:i/>
                <w:color w:val="00B050"/>
                <w:szCs w:val="22"/>
              </w:rPr>
              <w:t>3 to &lt;6 m</w:t>
            </w:r>
          </w:p>
        </w:tc>
        <w:tc>
          <w:tcPr>
            <w:tcW w:w="1241" w:type="pct"/>
            <w:tcBorders>
              <w:top w:val="single" w:sz="6" w:space="0" w:color="auto"/>
              <w:left w:val="single" w:sz="6" w:space="0" w:color="auto"/>
              <w:bottom w:val="single" w:sz="6" w:space="0" w:color="auto"/>
              <w:right w:val="single" w:sz="6" w:space="0" w:color="auto"/>
            </w:tcBorders>
          </w:tcPr>
          <w:p w14:paraId="0CFB782D" w14:textId="77777777" w:rsidR="003C625C" w:rsidRPr="00260ED1" w:rsidRDefault="003C625C" w:rsidP="00275307">
            <w:pPr>
              <w:pStyle w:val="TabletextrowsAgency"/>
            </w:pPr>
          </w:p>
        </w:tc>
        <w:tc>
          <w:tcPr>
            <w:tcW w:w="1097" w:type="pct"/>
            <w:tcBorders>
              <w:top w:val="single" w:sz="6" w:space="0" w:color="auto"/>
              <w:left w:val="single" w:sz="6" w:space="0" w:color="auto"/>
              <w:bottom w:val="single" w:sz="6" w:space="0" w:color="auto"/>
              <w:right w:val="single" w:sz="12" w:space="0" w:color="auto"/>
            </w:tcBorders>
          </w:tcPr>
          <w:p w14:paraId="263E136B" w14:textId="77777777" w:rsidR="003C625C" w:rsidRPr="00260ED1" w:rsidRDefault="003C625C" w:rsidP="00275307">
            <w:pPr>
              <w:pStyle w:val="TabletextrowsAgency"/>
            </w:pPr>
          </w:p>
        </w:tc>
      </w:tr>
      <w:tr w:rsidR="003C625C" w14:paraId="478D755E" w14:textId="77777777" w:rsidTr="00275307">
        <w:trPr>
          <w:cantSplit/>
          <w:trHeight w:val="283"/>
        </w:trPr>
        <w:tc>
          <w:tcPr>
            <w:tcW w:w="2662" w:type="pct"/>
            <w:tcBorders>
              <w:top w:val="single" w:sz="6" w:space="0" w:color="auto"/>
              <w:left w:val="single" w:sz="12" w:space="0" w:color="auto"/>
              <w:bottom w:val="single" w:sz="6" w:space="0" w:color="auto"/>
              <w:right w:val="single" w:sz="6" w:space="0" w:color="auto"/>
            </w:tcBorders>
          </w:tcPr>
          <w:p w14:paraId="406CFC8C" w14:textId="77777777" w:rsidR="003C625C" w:rsidRPr="00EF791B" w:rsidRDefault="003C625C" w:rsidP="00275307">
            <w:pPr>
              <w:pStyle w:val="TabletextrowsAgency"/>
              <w:rPr>
                <w:color w:val="00B050"/>
              </w:rPr>
            </w:pPr>
            <w:r w:rsidRPr="00EF791B">
              <w:rPr>
                <w:rFonts w:cs="Courier New"/>
                <w:i/>
                <w:color w:val="00B050"/>
                <w:szCs w:val="22"/>
              </w:rPr>
              <w:t xml:space="preserve">≥6 m etc.  </w:t>
            </w:r>
          </w:p>
        </w:tc>
        <w:tc>
          <w:tcPr>
            <w:tcW w:w="1241" w:type="pct"/>
            <w:tcBorders>
              <w:top w:val="single" w:sz="6" w:space="0" w:color="auto"/>
              <w:left w:val="single" w:sz="6" w:space="0" w:color="auto"/>
              <w:bottom w:val="single" w:sz="6" w:space="0" w:color="auto"/>
              <w:right w:val="single" w:sz="6" w:space="0" w:color="auto"/>
            </w:tcBorders>
          </w:tcPr>
          <w:p w14:paraId="30215EAD" w14:textId="77777777" w:rsidR="003C625C" w:rsidRPr="00260ED1" w:rsidRDefault="003C625C" w:rsidP="00275307">
            <w:pPr>
              <w:pStyle w:val="TabletextrowsAgency"/>
            </w:pPr>
          </w:p>
        </w:tc>
        <w:tc>
          <w:tcPr>
            <w:tcW w:w="1097" w:type="pct"/>
            <w:tcBorders>
              <w:top w:val="single" w:sz="6" w:space="0" w:color="auto"/>
              <w:left w:val="single" w:sz="6" w:space="0" w:color="auto"/>
              <w:bottom w:val="single" w:sz="6" w:space="0" w:color="auto"/>
              <w:right w:val="single" w:sz="12" w:space="0" w:color="auto"/>
            </w:tcBorders>
          </w:tcPr>
          <w:p w14:paraId="0B39E832" w14:textId="77777777" w:rsidR="003C625C" w:rsidRPr="00260ED1" w:rsidRDefault="003C625C" w:rsidP="00275307">
            <w:pPr>
              <w:pStyle w:val="TabletextrowsAgency"/>
            </w:pPr>
          </w:p>
        </w:tc>
      </w:tr>
      <w:tr w:rsidR="003C625C" w14:paraId="7926E03E" w14:textId="77777777" w:rsidTr="00275307">
        <w:trPr>
          <w:cantSplit/>
          <w:trHeight w:val="283"/>
        </w:trPr>
        <w:tc>
          <w:tcPr>
            <w:tcW w:w="2662" w:type="pct"/>
            <w:tcBorders>
              <w:top w:val="single" w:sz="6" w:space="0" w:color="auto"/>
              <w:left w:val="single" w:sz="12" w:space="0" w:color="auto"/>
              <w:bottom w:val="single" w:sz="12" w:space="0" w:color="auto"/>
              <w:right w:val="single" w:sz="6" w:space="0" w:color="auto"/>
            </w:tcBorders>
          </w:tcPr>
          <w:p w14:paraId="18DC81A0" w14:textId="77777777" w:rsidR="003C625C" w:rsidRPr="00260ED1" w:rsidRDefault="003C625C" w:rsidP="00275307">
            <w:pPr>
              <w:pStyle w:val="TabletextrowsAgency"/>
            </w:pPr>
            <w:r w:rsidRPr="00260ED1">
              <w:t>Total person time for indication</w:t>
            </w:r>
          </w:p>
        </w:tc>
        <w:tc>
          <w:tcPr>
            <w:tcW w:w="2338" w:type="pct"/>
            <w:gridSpan w:val="2"/>
            <w:tcBorders>
              <w:top w:val="single" w:sz="6" w:space="0" w:color="auto"/>
              <w:left w:val="single" w:sz="6" w:space="0" w:color="auto"/>
              <w:bottom w:val="single" w:sz="12" w:space="0" w:color="auto"/>
              <w:right w:val="single" w:sz="12" w:space="0" w:color="auto"/>
            </w:tcBorders>
          </w:tcPr>
          <w:p w14:paraId="5E658EDF" w14:textId="77777777" w:rsidR="003C625C" w:rsidRPr="00260ED1" w:rsidRDefault="003C625C" w:rsidP="00275307">
            <w:pPr>
              <w:pStyle w:val="TabletextrowsAgency"/>
            </w:pPr>
          </w:p>
        </w:tc>
      </w:tr>
    </w:tbl>
    <w:p w14:paraId="18825B99" w14:textId="77777777" w:rsidR="003C625C" w:rsidRPr="00F32AFA" w:rsidRDefault="003C625C" w:rsidP="00550137">
      <w:pPr>
        <w:pStyle w:val="BodytextAgency"/>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5201"/>
        <w:gridCol w:w="1213"/>
        <w:gridCol w:w="1215"/>
        <w:gridCol w:w="1215"/>
        <w:gridCol w:w="1211"/>
      </w:tblGrid>
      <w:tr w:rsidR="003C625C" w14:paraId="74ABD50D" w14:textId="77777777" w:rsidTr="00275307">
        <w:trPr>
          <w:tblHeader/>
        </w:trPr>
        <w:tc>
          <w:tcPr>
            <w:tcW w:w="2587" w:type="pct"/>
            <w:tcBorders>
              <w:top w:val="single" w:sz="12" w:space="0" w:color="auto"/>
              <w:left w:val="single" w:sz="12" w:space="0" w:color="auto"/>
              <w:bottom w:val="single" w:sz="6" w:space="0" w:color="auto"/>
              <w:right w:val="single" w:sz="6" w:space="0" w:color="auto"/>
            </w:tcBorders>
          </w:tcPr>
          <w:p w14:paraId="1368B5FA" w14:textId="234AA5BB" w:rsidR="00065D51" w:rsidRPr="008C25C4" w:rsidRDefault="00065D51" w:rsidP="00275307">
            <w:pPr>
              <w:pStyle w:val="TabletextrowsAgency"/>
              <w:rPr>
                <w:b/>
                <w:bCs/>
                <w:lang w:eastAsia="en-GB"/>
              </w:rPr>
            </w:pPr>
            <w:r w:rsidRPr="008C25C4">
              <w:rPr>
                <w:b/>
                <w:bCs/>
                <w:lang w:eastAsia="en-GB"/>
              </w:rPr>
              <w:t>Table</w:t>
            </w:r>
            <w:r w:rsidR="009455DE">
              <w:rPr>
                <w:b/>
                <w:bCs/>
                <w:lang w:eastAsia="en-GB"/>
              </w:rPr>
              <w:t xml:space="preserve"> SIII.</w:t>
            </w:r>
            <w:r w:rsidRPr="008C25C4">
              <w:rPr>
                <w:b/>
                <w:bCs/>
                <w:lang w:eastAsia="en-GB"/>
              </w:rPr>
              <w:t>2: Age group and gender</w:t>
            </w:r>
          </w:p>
          <w:p w14:paraId="399A224C" w14:textId="7285D5D1" w:rsidR="003C625C" w:rsidRPr="00260ED1" w:rsidRDefault="003C625C" w:rsidP="00275307">
            <w:pPr>
              <w:pStyle w:val="TabletextrowsAgency"/>
              <w:rPr>
                <w:lang w:eastAsia="en-GB"/>
              </w:rPr>
            </w:pPr>
            <w:r w:rsidRPr="00260ED1">
              <w:rPr>
                <w:lang w:eastAsia="en-GB"/>
              </w:rPr>
              <w:t>Age group</w:t>
            </w:r>
          </w:p>
        </w:tc>
        <w:tc>
          <w:tcPr>
            <w:tcW w:w="1207" w:type="pct"/>
            <w:gridSpan w:val="2"/>
            <w:tcBorders>
              <w:top w:val="single" w:sz="12" w:space="0" w:color="auto"/>
              <w:left w:val="single" w:sz="6" w:space="0" w:color="auto"/>
              <w:bottom w:val="single" w:sz="6" w:space="0" w:color="auto"/>
              <w:right w:val="single" w:sz="6" w:space="0" w:color="auto"/>
            </w:tcBorders>
          </w:tcPr>
          <w:p w14:paraId="69228DEE" w14:textId="77777777" w:rsidR="003C625C" w:rsidRPr="00260ED1" w:rsidRDefault="003C625C" w:rsidP="00275307">
            <w:pPr>
              <w:pStyle w:val="TabletextrowsAgency"/>
              <w:rPr>
                <w:lang w:eastAsia="en-GB"/>
              </w:rPr>
            </w:pPr>
            <w:r w:rsidRPr="00260ED1">
              <w:t>Patients</w:t>
            </w:r>
          </w:p>
        </w:tc>
        <w:tc>
          <w:tcPr>
            <w:tcW w:w="1206" w:type="pct"/>
            <w:gridSpan w:val="2"/>
            <w:tcBorders>
              <w:top w:val="single" w:sz="12" w:space="0" w:color="auto"/>
              <w:left w:val="single" w:sz="6" w:space="0" w:color="auto"/>
              <w:bottom w:val="single" w:sz="6" w:space="0" w:color="auto"/>
              <w:right w:val="single" w:sz="12" w:space="0" w:color="auto"/>
            </w:tcBorders>
          </w:tcPr>
          <w:p w14:paraId="6DABD8DF" w14:textId="77777777" w:rsidR="003C625C" w:rsidRPr="00260ED1" w:rsidRDefault="003C625C" w:rsidP="00275307">
            <w:pPr>
              <w:pStyle w:val="TabletextrowsAgency"/>
              <w:rPr>
                <w:lang w:eastAsia="en-GB"/>
              </w:rPr>
            </w:pPr>
            <w:r w:rsidRPr="00260ED1">
              <w:rPr>
                <w:lang w:eastAsia="en-GB"/>
              </w:rPr>
              <w:t>Person time</w:t>
            </w:r>
          </w:p>
        </w:tc>
      </w:tr>
      <w:tr w:rsidR="003C625C" w14:paraId="5533B8CF" w14:textId="77777777" w:rsidTr="00275307">
        <w:trPr>
          <w:tblHeader/>
        </w:trPr>
        <w:tc>
          <w:tcPr>
            <w:tcW w:w="2587" w:type="pct"/>
            <w:tcBorders>
              <w:top w:val="single" w:sz="6" w:space="0" w:color="auto"/>
              <w:left w:val="single" w:sz="12" w:space="0" w:color="auto"/>
              <w:bottom w:val="single" w:sz="6" w:space="0" w:color="auto"/>
              <w:right w:val="single" w:sz="6" w:space="0" w:color="auto"/>
            </w:tcBorders>
          </w:tcPr>
          <w:p w14:paraId="7F193F3E" w14:textId="77777777" w:rsidR="003C625C" w:rsidRPr="00260ED1" w:rsidRDefault="003C625C" w:rsidP="00275307">
            <w:pPr>
              <w:pStyle w:val="TabletextrowsAgency"/>
              <w:rPr>
                <w:lang w:eastAsia="en-GB"/>
              </w:rPr>
            </w:pPr>
          </w:p>
        </w:tc>
        <w:tc>
          <w:tcPr>
            <w:tcW w:w="603" w:type="pct"/>
            <w:tcBorders>
              <w:top w:val="single" w:sz="6" w:space="0" w:color="auto"/>
              <w:left w:val="single" w:sz="6" w:space="0" w:color="auto"/>
              <w:bottom w:val="single" w:sz="6" w:space="0" w:color="auto"/>
              <w:right w:val="single" w:sz="6" w:space="0" w:color="auto"/>
            </w:tcBorders>
          </w:tcPr>
          <w:p w14:paraId="069C208B" w14:textId="77777777" w:rsidR="003C625C" w:rsidRPr="00260ED1" w:rsidRDefault="003C625C" w:rsidP="00275307">
            <w:pPr>
              <w:pStyle w:val="TabletextrowsAgency"/>
              <w:rPr>
                <w:lang w:eastAsia="en-GB"/>
              </w:rPr>
            </w:pPr>
            <w:r w:rsidRPr="00260ED1">
              <w:rPr>
                <w:lang w:eastAsia="en-GB"/>
              </w:rPr>
              <w:t>M</w:t>
            </w:r>
          </w:p>
        </w:tc>
        <w:tc>
          <w:tcPr>
            <w:tcW w:w="604" w:type="pct"/>
            <w:tcBorders>
              <w:top w:val="single" w:sz="6" w:space="0" w:color="auto"/>
              <w:left w:val="single" w:sz="6" w:space="0" w:color="auto"/>
              <w:bottom w:val="single" w:sz="6" w:space="0" w:color="auto"/>
              <w:right w:val="single" w:sz="6" w:space="0" w:color="auto"/>
            </w:tcBorders>
          </w:tcPr>
          <w:p w14:paraId="2E992114" w14:textId="77777777" w:rsidR="003C625C" w:rsidRPr="00260ED1" w:rsidRDefault="003C625C" w:rsidP="00275307">
            <w:pPr>
              <w:pStyle w:val="TabletextrowsAgency"/>
              <w:rPr>
                <w:lang w:eastAsia="en-GB"/>
              </w:rPr>
            </w:pPr>
            <w:r w:rsidRPr="00260ED1">
              <w:rPr>
                <w:lang w:eastAsia="en-GB"/>
              </w:rPr>
              <w:t>F</w:t>
            </w:r>
          </w:p>
        </w:tc>
        <w:tc>
          <w:tcPr>
            <w:tcW w:w="604" w:type="pct"/>
            <w:tcBorders>
              <w:top w:val="single" w:sz="6" w:space="0" w:color="auto"/>
              <w:left w:val="single" w:sz="6" w:space="0" w:color="auto"/>
              <w:bottom w:val="single" w:sz="6" w:space="0" w:color="auto"/>
              <w:right w:val="single" w:sz="6" w:space="0" w:color="auto"/>
            </w:tcBorders>
          </w:tcPr>
          <w:p w14:paraId="4396D907" w14:textId="77777777" w:rsidR="003C625C" w:rsidRPr="00260ED1" w:rsidRDefault="003C625C" w:rsidP="00275307">
            <w:pPr>
              <w:pStyle w:val="TabletextrowsAgency"/>
              <w:rPr>
                <w:lang w:eastAsia="en-GB"/>
              </w:rPr>
            </w:pPr>
            <w:r w:rsidRPr="00260ED1">
              <w:rPr>
                <w:lang w:eastAsia="en-GB"/>
              </w:rPr>
              <w:t>M</w:t>
            </w:r>
          </w:p>
        </w:tc>
        <w:tc>
          <w:tcPr>
            <w:tcW w:w="602" w:type="pct"/>
            <w:tcBorders>
              <w:top w:val="single" w:sz="6" w:space="0" w:color="auto"/>
              <w:left w:val="single" w:sz="6" w:space="0" w:color="auto"/>
              <w:bottom w:val="single" w:sz="6" w:space="0" w:color="auto"/>
              <w:right w:val="single" w:sz="12" w:space="0" w:color="auto"/>
            </w:tcBorders>
          </w:tcPr>
          <w:p w14:paraId="0D10B671" w14:textId="77777777" w:rsidR="003C625C" w:rsidRPr="00260ED1" w:rsidRDefault="003C625C" w:rsidP="00275307">
            <w:pPr>
              <w:pStyle w:val="TabletextrowsAgency"/>
              <w:rPr>
                <w:lang w:eastAsia="en-GB"/>
              </w:rPr>
            </w:pPr>
            <w:r w:rsidRPr="00260ED1">
              <w:rPr>
                <w:lang w:eastAsia="en-GB"/>
              </w:rPr>
              <w:t>F</w:t>
            </w:r>
          </w:p>
        </w:tc>
      </w:tr>
      <w:tr w:rsidR="003C625C" w14:paraId="1F183586" w14:textId="77777777" w:rsidTr="00275307">
        <w:tc>
          <w:tcPr>
            <w:tcW w:w="2587" w:type="pct"/>
            <w:tcBorders>
              <w:top w:val="single" w:sz="6" w:space="0" w:color="auto"/>
              <w:left w:val="single" w:sz="12" w:space="0" w:color="auto"/>
              <w:bottom w:val="single" w:sz="6" w:space="0" w:color="auto"/>
              <w:right w:val="single" w:sz="6" w:space="0" w:color="auto"/>
            </w:tcBorders>
          </w:tcPr>
          <w:p w14:paraId="3C45BA09" w14:textId="77777777" w:rsidR="003C625C" w:rsidRPr="00EF791B" w:rsidRDefault="003C625C" w:rsidP="00275307">
            <w:pPr>
              <w:pStyle w:val="BodytextAgency"/>
              <w:spacing w:after="0" w:line="280" w:lineRule="exact"/>
              <w:rPr>
                <w:rFonts w:cs="Times New Roman"/>
                <w:i/>
                <w:color w:val="00B050"/>
              </w:rPr>
            </w:pPr>
            <w:r w:rsidRPr="00EF791B">
              <w:rPr>
                <w:rFonts w:cs="Times New Roman"/>
                <w:i/>
                <w:color w:val="00B050"/>
              </w:rPr>
              <w:t xml:space="preserve">e.g. Preterm </w:t>
            </w:r>
            <w:proofErr w:type="spellStart"/>
            <w:r w:rsidRPr="00EF791B">
              <w:rPr>
                <w:rFonts w:cs="Times New Roman"/>
                <w:i/>
                <w:color w:val="00B050"/>
              </w:rPr>
              <w:t>newborn</w:t>
            </w:r>
            <w:proofErr w:type="spellEnd"/>
            <w:r w:rsidRPr="00EF791B">
              <w:rPr>
                <w:rFonts w:cs="Times New Roman"/>
                <w:i/>
                <w:color w:val="00B050"/>
              </w:rPr>
              <w:t xml:space="preserve"> infants</w:t>
            </w:r>
          </w:p>
        </w:tc>
        <w:tc>
          <w:tcPr>
            <w:tcW w:w="603" w:type="pct"/>
            <w:tcBorders>
              <w:top w:val="single" w:sz="6" w:space="0" w:color="auto"/>
              <w:left w:val="single" w:sz="6" w:space="0" w:color="auto"/>
              <w:bottom w:val="single" w:sz="6" w:space="0" w:color="auto"/>
              <w:right w:val="single" w:sz="6" w:space="0" w:color="auto"/>
            </w:tcBorders>
          </w:tcPr>
          <w:p w14:paraId="59FEC721"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1E2A315B"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53B426E8" w14:textId="77777777" w:rsidR="003C625C" w:rsidRPr="00260ED1" w:rsidRDefault="003C625C" w:rsidP="00275307">
            <w:pPr>
              <w:pStyle w:val="TabletextrowsAgency"/>
              <w:rPr>
                <w:lang w:eastAsia="en-GB"/>
              </w:rPr>
            </w:pPr>
          </w:p>
        </w:tc>
        <w:tc>
          <w:tcPr>
            <w:tcW w:w="602" w:type="pct"/>
            <w:tcBorders>
              <w:top w:val="single" w:sz="6" w:space="0" w:color="auto"/>
              <w:left w:val="single" w:sz="6" w:space="0" w:color="auto"/>
              <w:bottom w:val="single" w:sz="6" w:space="0" w:color="auto"/>
              <w:right w:val="single" w:sz="12" w:space="0" w:color="auto"/>
            </w:tcBorders>
          </w:tcPr>
          <w:p w14:paraId="41456A9F" w14:textId="77777777" w:rsidR="003C625C" w:rsidRPr="00260ED1" w:rsidRDefault="003C625C" w:rsidP="00275307">
            <w:pPr>
              <w:pStyle w:val="TabletextrowsAgency"/>
              <w:rPr>
                <w:lang w:eastAsia="en-GB"/>
              </w:rPr>
            </w:pPr>
          </w:p>
        </w:tc>
      </w:tr>
      <w:tr w:rsidR="003C625C" w14:paraId="4A461A90" w14:textId="77777777" w:rsidTr="00275307">
        <w:tc>
          <w:tcPr>
            <w:tcW w:w="2587" w:type="pct"/>
            <w:tcBorders>
              <w:top w:val="single" w:sz="6" w:space="0" w:color="auto"/>
              <w:left w:val="single" w:sz="12" w:space="0" w:color="auto"/>
              <w:bottom w:val="single" w:sz="6" w:space="0" w:color="auto"/>
              <w:right w:val="single" w:sz="6" w:space="0" w:color="auto"/>
            </w:tcBorders>
          </w:tcPr>
          <w:p w14:paraId="7ECA0E66" w14:textId="77777777" w:rsidR="003C625C" w:rsidRPr="00EF791B" w:rsidRDefault="003C625C" w:rsidP="00275307">
            <w:pPr>
              <w:pStyle w:val="BodytextAgency"/>
              <w:spacing w:after="0" w:line="280" w:lineRule="exact"/>
              <w:rPr>
                <w:rFonts w:cs="Times New Roman"/>
                <w:i/>
                <w:color w:val="00B050"/>
              </w:rPr>
            </w:pPr>
            <w:r w:rsidRPr="00EF791B">
              <w:rPr>
                <w:rFonts w:cs="Times New Roman"/>
                <w:i/>
                <w:color w:val="00B050"/>
              </w:rPr>
              <w:t xml:space="preserve">Term </w:t>
            </w:r>
            <w:proofErr w:type="spellStart"/>
            <w:r w:rsidRPr="00EF791B">
              <w:rPr>
                <w:rFonts w:cs="Times New Roman"/>
                <w:i/>
                <w:color w:val="00B050"/>
              </w:rPr>
              <w:t>newborn</w:t>
            </w:r>
            <w:proofErr w:type="spellEnd"/>
            <w:r w:rsidRPr="00EF791B">
              <w:rPr>
                <w:rFonts w:cs="Times New Roman"/>
                <w:i/>
                <w:color w:val="00B050"/>
              </w:rPr>
              <w:t xml:space="preserve"> infants (0 to 27 days)</w:t>
            </w:r>
          </w:p>
        </w:tc>
        <w:tc>
          <w:tcPr>
            <w:tcW w:w="603" w:type="pct"/>
            <w:tcBorders>
              <w:top w:val="single" w:sz="6" w:space="0" w:color="auto"/>
              <w:left w:val="single" w:sz="6" w:space="0" w:color="auto"/>
              <w:bottom w:val="single" w:sz="6" w:space="0" w:color="auto"/>
              <w:right w:val="single" w:sz="6" w:space="0" w:color="auto"/>
            </w:tcBorders>
          </w:tcPr>
          <w:p w14:paraId="28974C27"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4F5139A0"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7A1C9792" w14:textId="77777777" w:rsidR="003C625C" w:rsidRPr="00260ED1" w:rsidRDefault="003C625C" w:rsidP="00275307">
            <w:pPr>
              <w:pStyle w:val="TabletextrowsAgency"/>
              <w:rPr>
                <w:lang w:eastAsia="en-GB"/>
              </w:rPr>
            </w:pPr>
          </w:p>
        </w:tc>
        <w:tc>
          <w:tcPr>
            <w:tcW w:w="602" w:type="pct"/>
            <w:tcBorders>
              <w:top w:val="single" w:sz="6" w:space="0" w:color="auto"/>
              <w:left w:val="single" w:sz="6" w:space="0" w:color="auto"/>
              <w:bottom w:val="single" w:sz="6" w:space="0" w:color="auto"/>
              <w:right w:val="single" w:sz="12" w:space="0" w:color="auto"/>
            </w:tcBorders>
          </w:tcPr>
          <w:p w14:paraId="35EFC42F" w14:textId="77777777" w:rsidR="003C625C" w:rsidRPr="00260ED1" w:rsidRDefault="003C625C" w:rsidP="00275307">
            <w:pPr>
              <w:pStyle w:val="TabletextrowsAgency"/>
              <w:rPr>
                <w:lang w:eastAsia="en-GB"/>
              </w:rPr>
            </w:pPr>
          </w:p>
        </w:tc>
      </w:tr>
      <w:tr w:rsidR="003C625C" w14:paraId="61906AB2" w14:textId="77777777" w:rsidTr="00275307">
        <w:tc>
          <w:tcPr>
            <w:tcW w:w="2587" w:type="pct"/>
            <w:tcBorders>
              <w:top w:val="single" w:sz="6" w:space="0" w:color="auto"/>
              <w:left w:val="single" w:sz="12" w:space="0" w:color="auto"/>
              <w:bottom w:val="single" w:sz="6" w:space="0" w:color="auto"/>
              <w:right w:val="single" w:sz="6" w:space="0" w:color="auto"/>
            </w:tcBorders>
          </w:tcPr>
          <w:p w14:paraId="7E75D7D5" w14:textId="77777777" w:rsidR="003C625C" w:rsidRPr="00EF791B" w:rsidRDefault="003C625C" w:rsidP="00275307">
            <w:pPr>
              <w:pStyle w:val="BodytextAgency"/>
              <w:spacing w:after="0" w:line="280" w:lineRule="exact"/>
              <w:rPr>
                <w:rFonts w:cs="Times New Roman"/>
                <w:i/>
                <w:color w:val="00B050"/>
              </w:rPr>
            </w:pPr>
            <w:r w:rsidRPr="00EF791B">
              <w:rPr>
                <w:rFonts w:cs="Times New Roman"/>
                <w:i/>
                <w:color w:val="00B050"/>
              </w:rPr>
              <w:t>Infants and toddlers (28 days to 23 months)</w:t>
            </w:r>
          </w:p>
        </w:tc>
        <w:tc>
          <w:tcPr>
            <w:tcW w:w="603" w:type="pct"/>
            <w:tcBorders>
              <w:top w:val="single" w:sz="6" w:space="0" w:color="auto"/>
              <w:left w:val="single" w:sz="6" w:space="0" w:color="auto"/>
              <w:bottom w:val="single" w:sz="6" w:space="0" w:color="auto"/>
              <w:right w:val="single" w:sz="6" w:space="0" w:color="auto"/>
            </w:tcBorders>
          </w:tcPr>
          <w:p w14:paraId="09E5F833"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566F6CB5"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0BAA2DBB" w14:textId="77777777" w:rsidR="003C625C" w:rsidRPr="00260ED1" w:rsidRDefault="003C625C" w:rsidP="00275307">
            <w:pPr>
              <w:pStyle w:val="TabletextrowsAgency"/>
              <w:rPr>
                <w:lang w:eastAsia="en-GB"/>
              </w:rPr>
            </w:pPr>
          </w:p>
        </w:tc>
        <w:tc>
          <w:tcPr>
            <w:tcW w:w="602" w:type="pct"/>
            <w:tcBorders>
              <w:top w:val="single" w:sz="6" w:space="0" w:color="auto"/>
              <w:left w:val="single" w:sz="6" w:space="0" w:color="auto"/>
              <w:bottom w:val="single" w:sz="6" w:space="0" w:color="auto"/>
              <w:right w:val="single" w:sz="12" w:space="0" w:color="auto"/>
            </w:tcBorders>
          </w:tcPr>
          <w:p w14:paraId="1AA90779" w14:textId="77777777" w:rsidR="003C625C" w:rsidRPr="00260ED1" w:rsidRDefault="003C625C" w:rsidP="00275307">
            <w:pPr>
              <w:pStyle w:val="TabletextrowsAgency"/>
              <w:rPr>
                <w:lang w:eastAsia="en-GB"/>
              </w:rPr>
            </w:pPr>
          </w:p>
        </w:tc>
      </w:tr>
      <w:tr w:rsidR="003C625C" w14:paraId="73AAD864" w14:textId="77777777" w:rsidTr="00275307">
        <w:tc>
          <w:tcPr>
            <w:tcW w:w="2587" w:type="pct"/>
            <w:tcBorders>
              <w:top w:val="single" w:sz="6" w:space="0" w:color="auto"/>
              <w:left w:val="single" w:sz="12" w:space="0" w:color="auto"/>
              <w:bottom w:val="single" w:sz="6" w:space="0" w:color="auto"/>
              <w:right w:val="single" w:sz="6" w:space="0" w:color="auto"/>
            </w:tcBorders>
          </w:tcPr>
          <w:p w14:paraId="7C5A2246" w14:textId="77777777" w:rsidR="003C625C" w:rsidRPr="00EF791B" w:rsidRDefault="003C625C" w:rsidP="00275307">
            <w:pPr>
              <w:pStyle w:val="BodytextAgency"/>
              <w:spacing w:after="0" w:line="280" w:lineRule="exact"/>
              <w:rPr>
                <w:rFonts w:cs="Times New Roman"/>
                <w:i/>
                <w:color w:val="00B050"/>
              </w:rPr>
            </w:pPr>
            <w:r w:rsidRPr="00EF791B">
              <w:rPr>
                <w:rFonts w:cs="Times New Roman"/>
                <w:i/>
                <w:color w:val="00B050"/>
              </w:rPr>
              <w:t>Children (2 to e.g. 11 years)</w:t>
            </w:r>
          </w:p>
        </w:tc>
        <w:tc>
          <w:tcPr>
            <w:tcW w:w="603" w:type="pct"/>
            <w:tcBorders>
              <w:top w:val="single" w:sz="6" w:space="0" w:color="auto"/>
              <w:left w:val="single" w:sz="6" w:space="0" w:color="auto"/>
              <w:bottom w:val="single" w:sz="6" w:space="0" w:color="auto"/>
              <w:right w:val="single" w:sz="6" w:space="0" w:color="auto"/>
            </w:tcBorders>
          </w:tcPr>
          <w:p w14:paraId="28E1E20C"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7CA9C1B2"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1778B39E" w14:textId="77777777" w:rsidR="003C625C" w:rsidRPr="00260ED1" w:rsidRDefault="003C625C" w:rsidP="00275307">
            <w:pPr>
              <w:pStyle w:val="TabletextrowsAgency"/>
              <w:rPr>
                <w:lang w:eastAsia="en-GB"/>
              </w:rPr>
            </w:pPr>
          </w:p>
        </w:tc>
        <w:tc>
          <w:tcPr>
            <w:tcW w:w="602" w:type="pct"/>
            <w:tcBorders>
              <w:top w:val="single" w:sz="6" w:space="0" w:color="auto"/>
              <w:left w:val="single" w:sz="6" w:space="0" w:color="auto"/>
              <w:bottom w:val="single" w:sz="6" w:space="0" w:color="auto"/>
              <w:right w:val="single" w:sz="12" w:space="0" w:color="auto"/>
            </w:tcBorders>
          </w:tcPr>
          <w:p w14:paraId="0C8F61E2" w14:textId="77777777" w:rsidR="003C625C" w:rsidRPr="00260ED1" w:rsidRDefault="003C625C" w:rsidP="00275307">
            <w:pPr>
              <w:pStyle w:val="TabletextrowsAgency"/>
              <w:rPr>
                <w:lang w:eastAsia="en-GB"/>
              </w:rPr>
            </w:pPr>
          </w:p>
        </w:tc>
      </w:tr>
      <w:tr w:rsidR="003C625C" w14:paraId="07C8F082" w14:textId="77777777" w:rsidTr="00275307">
        <w:tc>
          <w:tcPr>
            <w:tcW w:w="2587" w:type="pct"/>
            <w:tcBorders>
              <w:top w:val="single" w:sz="6" w:space="0" w:color="auto"/>
              <w:left w:val="single" w:sz="12" w:space="0" w:color="auto"/>
              <w:bottom w:val="single" w:sz="6" w:space="0" w:color="auto"/>
              <w:right w:val="single" w:sz="6" w:space="0" w:color="auto"/>
            </w:tcBorders>
          </w:tcPr>
          <w:p w14:paraId="7C3C647E" w14:textId="77777777" w:rsidR="003C625C" w:rsidRPr="00EF791B" w:rsidRDefault="003C625C" w:rsidP="00275307">
            <w:pPr>
              <w:pStyle w:val="BodytextAgency"/>
              <w:spacing w:after="0" w:line="280" w:lineRule="exact"/>
              <w:rPr>
                <w:rFonts w:cs="Times New Roman"/>
                <w:i/>
                <w:color w:val="00B050"/>
              </w:rPr>
            </w:pPr>
            <w:r w:rsidRPr="00EF791B">
              <w:rPr>
                <w:rFonts w:cs="Times New Roman"/>
                <w:i/>
                <w:color w:val="00B050"/>
              </w:rPr>
              <w:t>Adolescents (e.g. 12 to 17 years)</w:t>
            </w:r>
          </w:p>
        </w:tc>
        <w:tc>
          <w:tcPr>
            <w:tcW w:w="603" w:type="pct"/>
            <w:tcBorders>
              <w:top w:val="single" w:sz="6" w:space="0" w:color="auto"/>
              <w:left w:val="single" w:sz="6" w:space="0" w:color="auto"/>
              <w:bottom w:val="single" w:sz="6" w:space="0" w:color="auto"/>
              <w:right w:val="single" w:sz="6" w:space="0" w:color="auto"/>
            </w:tcBorders>
          </w:tcPr>
          <w:p w14:paraId="33E832D4"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6DF2CEFF"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16FC00A1" w14:textId="77777777" w:rsidR="003C625C" w:rsidRPr="00260ED1" w:rsidRDefault="003C625C" w:rsidP="00275307">
            <w:pPr>
              <w:pStyle w:val="TabletextrowsAgency"/>
              <w:rPr>
                <w:lang w:eastAsia="en-GB"/>
              </w:rPr>
            </w:pPr>
          </w:p>
        </w:tc>
        <w:tc>
          <w:tcPr>
            <w:tcW w:w="602" w:type="pct"/>
            <w:tcBorders>
              <w:top w:val="single" w:sz="6" w:space="0" w:color="auto"/>
              <w:left w:val="single" w:sz="6" w:space="0" w:color="auto"/>
              <w:bottom w:val="single" w:sz="6" w:space="0" w:color="auto"/>
              <w:right w:val="single" w:sz="12" w:space="0" w:color="auto"/>
            </w:tcBorders>
          </w:tcPr>
          <w:p w14:paraId="5CB0DADB" w14:textId="77777777" w:rsidR="003C625C" w:rsidRPr="00260ED1" w:rsidRDefault="003C625C" w:rsidP="00275307">
            <w:pPr>
              <w:pStyle w:val="TabletextrowsAgency"/>
              <w:rPr>
                <w:lang w:eastAsia="en-GB"/>
              </w:rPr>
            </w:pPr>
          </w:p>
        </w:tc>
      </w:tr>
      <w:tr w:rsidR="003C625C" w14:paraId="0A02AE57" w14:textId="77777777" w:rsidTr="00275307">
        <w:tc>
          <w:tcPr>
            <w:tcW w:w="2587" w:type="pct"/>
            <w:tcBorders>
              <w:top w:val="single" w:sz="6" w:space="0" w:color="auto"/>
              <w:left w:val="single" w:sz="12" w:space="0" w:color="auto"/>
              <w:bottom w:val="single" w:sz="6" w:space="0" w:color="auto"/>
              <w:right w:val="single" w:sz="6" w:space="0" w:color="auto"/>
            </w:tcBorders>
          </w:tcPr>
          <w:p w14:paraId="42BF62C0" w14:textId="77777777" w:rsidR="003C625C" w:rsidRPr="00EF791B" w:rsidRDefault="003C625C" w:rsidP="00275307">
            <w:pPr>
              <w:pStyle w:val="BodytextAgency"/>
              <w:spacing w:after="0" w:line="280" w:lineRule="exact"/>
              <w:rPr>
                <w:rFonts w:cs="Times New Roman"/>
                <w:i/>
                <w:color w:val="00B050"/>
              </w:rPr>
            </w:pPr>
            <w:r w:rsidRPr="00EF791B">
              <w:rPr>
                <w:rFonts w:cs="Times New Roman"/>
                <w:i/>
                <w:color w:val="00B050"/>
              </w:rPr>
              <w:t>Adults (e.g. 18 to 64 years)</w:t>
            </w:r>
          </w:p>
        </w:tc>
        <w:tc>
          <w:tcPr>
            <w:tcW w:w="603" w:type="pct"/>
            <w:tcBorders>
              <w:top w:val="single" w:sz="6" w:space="0" w:color="auto"/>
              <w:left w:val="single" w:sz="6" w:space="0" w:color="auto"/>
              <w:bottom w:val="single" w:sz="6" w:space="0" w:color="auto"/>
              <w:right w:val="single" w:sz="6" w:space="0" w:color="auto"/>
            </w:tcBorders>
          </w:tcPr>
          <w:p w14:paraId="433C2A14"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7627224B"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565BA010" w14:textId="77777777" w:rsidR="003C625C" w:rsidRPr="00260ED1" w:rsidRDefault="003C625C" w:rsidP="00275307">
            <w:pPr>
              <w:pStyle w:val="TabletextrowsAgency"/>
              <w:rPr>
                <w:lang w:eastAsia="en-GB"/>
              </w:rPr>
            </w:pPr>
          </w:p>
        </w:tc>
        <w:tc>
          <w:tcPr>
            <w:tcW w:w="602" w:type="pct"/>
            <w:tcBorders>
              <w:top w:val="single" w:sz="6" w:space="0" w:color="auto"/>
              <w:left w:val="single" w:sz="6" w:space="0" w:color="auto"/>
              <w:bottom w:val="single" w:sz="6" w:space="0" w:color="auto"/>
              <w:right w:val="single" w:sz="12" w:space="0" w:color="auto"/>
            </w:tcBorders>
          </w:tcPr>
          <w:p w14:paraId="141879BB" w14:textId="77777777" w:rsidR="003C625C" w:rsidRPr="00260ED1" w:rsidRDefault="003C625C" w:rsidP="00275307">
            <w:pPr>
              <w:pStyle w:val="TabletextrowsAgency"/>
              <w:rPr>
                <w:lang w:eastAsia="en-GB"/>
              </w:rPr>
            </w:pPr>
          </w:p>
        </w:tc>
      </w:tr>
      <w:tr w:rsidR="003C625C" w14:paraId="0F8A0A3D" w14:textId="77777777" w:rsidTr="00275307">
        <w:tc>
          <w:tcPr>
            <w:tcW w:w="2587" w:type="pct"/>
            <w:tcBorders>
              <w:top w:val="single" w:sz="6" w:space="0" w:color="auto"/>
              <w:left w:val="single" w:sz="12" w:space="0" w:color="auto"/>
              <w:bottom w:val="single" w:sz="6" w:space="0" w:color="auto"/>
              <w:right w:val="single" w:sz="6" w:space="0" w:color="auto"/>
            </w:tcBorders>
          </w:tcPr>
          <w:p w14:paraId="23E6E3F3" w14:textId="77777777" w:rsidR="003C625C" w:rsidRPr="00EF791B" w:rsidRDefault="003C625C" w:rsidP="00275307">
            <w:pPr>
              <w:pStyle w:val="BodytextAgency"/>
              <w:spacing w:after="0" w:line="280" w:lineRule="exact"/>
              <w:rPr>
                <w:rFonts w:cs="Times New Roman"/>
                <w:i/>
                <w:color w:val="00B050"/>
              </w:rPr>
            </w:pPr>
            <w:r w:rsidRPr="00EF791B">
              <w:rPr>
                <w:rFonts w:cs="Times New Roman"/>
                <w:i/>
                <w:color w:val="00B050"/>
              </w:rPr>
              <w:t>Elderly people</w:t>
            </w:r>
          </w:p>
        </w:tc>
        <w:tc>
          <w:tcPr>
            <w:tcW w:w="603" w:type="pct"/>
            <w:tcBorders>
              <w:top w:val="single" w:sz="6" w:space="0" w:color="auto"/>
              <w:left w:val="single" w:sz="6" w:space="0" w:color="auto"/>
              <w:bottom w:val="single" w:sz="6" w:space="0" w:color="auto"/>
              <w:right w:val="single" w:sz="6" w:space="0" w:color="auto"/>
            </w:tcBorders>
          </w:tcPr>
          <w:p w14:paraId="6BC3986C"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49BB5B73"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33B01A21" w14:textId="77777777" w:rsidR="003C625C" w:rsidRPr="00260ED1" w:rsidRDefault="003C625C" w:rsidP="00275307">
            <w:pPr>
              <w:pStyle w:val="TabletextrowsAgency"/>
              <w:rPr>
                <w:lang w:eastAsia="en-GB"/>
              </w:rPr>
            </w:pPr>
          </w:p>
        </w:tc>
        <w:tc>
          <w:tcPr>
            <w:tcW w:w="602" w:type="pct"/>
            <w:tcBorders>
              <w:top w:val="single" w:sz="6" w:space="0" w:color="auto"/>
              <w:left w:val="single" w:sz="6" w:space="0" w:color="auto"/>
              <w:bottom w:val="single" w:sz="6" w:space="0" w:color="auto"/>
              <w:right w:val="single" w:sz="12" w:space="0" w:color="auto"/>
            </w:tcBorders>
          </w:tcPr>
          <w:p w14:paraId="05E7252E" w14:textId="77777777" w:rsidR="003C625C" w:rsidRPr="00260ED1" w:rsidRDefault="003C625C" w:rsidP="00275307">
            <w:pPr>
              <w:pStyle w:val="TabletextrowsAgency"/>
              <w:rPr>
                <w:lang w:eastAsia="en-GB"/>
              </w:rPr>
            </w:pPr>
          </w:p>
        </w:tc>
      </w:tr>
      <w:tr w:rsidR="003C625C" w14:paraId="18DA500B" w14:textId="77777777" w:rsidTr="00275307">
        <w:tc>
          <w:tcPr>
            <w:tcW w:w="2587" w:type="pct"/>
            <w:tcBorders>
              <w:top w:val="single" w:sz="6" w:space="0" w:color="auto"/>
              <w:left w:val="single" w:sz="12" w:space="0" w:color="auto"/>
              <w:bottom w:val="single" w:sz="6" w:space="0" w:color="auto"/>
              <w:right w:val="single" w:sz="6" w:space="0" w:color="auto"/>
            </w:tcBorders>
          </w:tcPr>
          <w:p w14:paraId="3DB7864D" w14:textId="77777777" w:rsidR="003C625C" w:rsidRPr="00EF791B" w:rsidRDefault="003C625C" w:rsidP="00275307">
            <w:pPr>
              <w:pStyle w:val="BodytextAgency"/>
              <w:spacing w:after="0" w:line="280" w:lineRule="exact"/>
              <w:rPr>
                <w:rFonts w:cs="Times New Roman"/>
                <w:i/>
                <w:color w:val="00B050"/>
              </w:rPr>
            </w:pPr>
            <w:r w:rsidRPr="00EF791B">
              <w:rPr>
                <w:rFonts w:cs="Times New Roman"/>
                <w:i/>
                <w:color w:val="00B050"/>
              </w:rPr>
              <w:t xml:space="preserve">           65-74 years</w:t>
            </w:r>
          </w:p>
        </w:tc>
        <w:tc>
          <w:tcPr>
            <w:tcW w:w="603" w:type="pct"/>
            <w:tcBorders>
              <w:top w:val="single" w:sz="6" w:space="0" w:color="auto"/>
              <w:left w:val="single" w:sz="6" w:space="0" w:color="auto"/>
              <w:bottom w:val="single" w:sz="6" w:space="0" w:color="auto"/>
              <w:right w:val="single" w:sz="6" w:space="0" w:color="auto"/>
            </w:tcBorders>
          </w:tcPr>
          <w:p w14:paraId="44A7FE08"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7BC94C5F"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7483E60C" w14:textId="77777777" w:rsidR="003C625C" w:rsidRPr="00260ED1" w:rsidRDefault="003C625C" w:rsidP="00275307">
            <w:pPr>
              <w:pStyle w:val="TabletextrowsAgency"/>
              <w:rPr>
                <w:lang w:eastAsia="en-GB"/>
              </w:rPr>
            </w:pPr>
          </w:p>
        </w:tc>
        <w:tc>
          <w:tcPr>
            <w:tcW w:w="602" w:type="pct"/>
            <w:tcBorders>
              <w:top w:val="single" w:sz="6" w:space="0" w:color="auto"/>
              <w:left w:val="single" w:sz="6" w:space="0" w:color="auto"/>
              <w:bottom w:val="single" w:sz="6" w:space="0" w:color="auto"/>
              <w:right w:val="single" w:sz="12" w:space="0" w:color="auto"/>
            </w:tcBorders>
          </w:tcPr>
          <w:p w14:paraId="031D5F36" w14:textId="77777777" w:rsidR="003C625C" w:rsidRPr="00260ED1" w:rsidRDefault="003C625C" w:rsidP="00275307">
            <w:pPr>
              <w:pStyle w:val="TabletextrowsAgency"/>
              <w:rPr>
                <w:lang w:eastAsia="en-GB"/>
              </w:rPr>
            </w:pPr>
          </w:p>
        </w:tc>
      </w:tr>
      <w:tr w:rsidR="003C625C" w14:paraId="0C545CC8" w14:textId="77777777" w:rsidTr="00275307">
        <w:tc>
          <w:tcPr>
            <w:tcW w:w="2587" w:type="pct"/>
            <w:tcBorders>
              <w:top w:val="single" w:sz="6" w:space="0" w:color="auto"/>
              <w:left w:val="single" w:sz="12" w:space="0" w:color="auto"/>
              <w:bottom w:val="single" w:sz="6" w:space="0" w:color="auto"/>
              <w:right w:val="single" w:sz="6" w:space="0" w:color="auto"/>
            </w:tcBorders>
          </w:tcPr>
          <w:p w14:paraId="0A3D7D09" w14:textId="77777777" w:rsidR="003C625C" w:rsidRPr="00EF791B" w:rsidRDefault="003C625C" w:rsidP="00275307">
            <w:pPr>
              <w:pStyle w:val="BodytextAgency"/>
              <w:spacing w:after="0" w:line="280" w:lineRule="exact"/>
              <w:rPr>
                <w:rFonts w:cs="Times New Roman"/>
                <w:i/>
                <w:color w:val="00B050"/>
              </w:rPr>
            </w:pPr>
            <w:r w:rsidRPr="00EF791B">
              <w:rPr>
                <w:rFonts w:cs="Times New Roman"/>
                <w:i/>
                <w:color w:val="00B050"/>
              </w:rPr>
              <w:tab/>
              <w:t>75-84 years</w:t>
            </w:r>
          </w:p>
        </w:tc>
        <w:tc>
          <w:tcPr>
            <w:tcW w:w="603" w:type="pct"/>
            <w:tcBorders>
              <w:top w:val="single" w:sz="6" w:space="0" w:color="auto"/>
              <w:left w:val="single" w:sz="6" w:space="0" w:color="auto"/>
              <w:bottom w:val="single" w:sz="6" w:space="0" w:color="auto"/>
              <w:right w:val="single" w:sz="6" w:space="0" w:color="auto"/>
            </w:tcBorders>
          </w:tcPr>
          <w:p w14:paraId="73F26DE0"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366E1FA4"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39C09465" w14:textId="77777777" w:rsidR="003C625C" w:rsidRPr="00260ED1" w:rsidRDefault="003C625C" w:rsidP="00275307">
            <w:pPr>
              <w:pStyle w:val="TabletextrowsAgency"/>
              <w:rPr>
                <w:lang w:eastAsia="en-GB"/>
              </w:rPr>
            </w:pPr>
          </w:p>
        </w:tc>
        <w:tc>
          <w:tcPr>
            <w:tcW w:w="602" w:type="pct"/>
            <w:tcBorders>
              <w:top w:val="single" w:sz="6" w:space="0" w:color="auto"/>
              <w:left w:val="single" w:sz="6" w:space="0" w:color="auto"/>
              <w:bottom w:val="single" w:sz="6" w:space="0" w:color="auto"/>
              <w:right w:val="single" w:sz="12" w:space="0" w:color="auto"/>
            </w:tcBorders>
          </w:tcPr>
          <w:p w14:paraId="2C09BAEA" w14:textId="77777777" w:rsidR="003C625C" w:rsidRPr="00260ED1" w:rsidRDefault="003C625C" w:rsidP="00275307">
            <w:pPr>
              <w:pStyle w:val="TabletextrowsAgency"/>
              <w:rPr>
                <w:lang w:eastAsia="en-GB"/>
              </w:rPr>
            </w:pPr>
          </w:p>
        </w:tc>
      </w:tr>
      <w:tr w:rsidR="003C625C" w14:paraId="078F477C" w14:textId="77777777" w:rsidTr="00275307">
        <w:tc>
          <w:tcPr>
            <w:tcW w:w="2587" w:type="pct"/>
            <w:tcBorders>
              <w:top w:val="single" w:sz="6" w:space="0" w:color="auto"/>
              <w:left w:val="single" w:sz="12" w:space="0" w:color="auto"/>
              <w:bottom w:val="single" w:sz="6" w:space="0" w:color="auto"/>
              <w:right w:val="single" w:sz="6" w:space="0" w:color="auto"/>
            </w:tcBorders>
          </w:tcPr>
          <w:p w14:paraId="1B7819DC" w14:textId="77777777" w:rsidR="003C625C" w:rsidRPr="00EF791B" w:rsidRDefault="003C625C" w:rsidP="00275307">
            <w:pPr>
              <w:pStyle w:val="BodytextAgency"/>
              <w:spacing w:after="0" w:line="280" w:lineRule="exact"/>
              <w:rPr>
                <w:color w:val="00B050"/>
              </w:rPr>
            </w:pPr>
            <w:r w:rsidRPr="00EF791B">
              <w:rPr>
                <w:color w:val="00B050"/>
              </w:rPr>
              <w:t xml:space="preserve">           </w:t>
            </w:r>
            <w:r w:rsidRPr="00EF791B">
              <w:rPr>
                <w:rFonts w:cs="Times New Roman"/>
                <w:i/>
                <w:color w:val="00B050"/>
              </w:rPr>
              <w:t>85 + years</w:t>
            </w:r>
          </w:p>
        </w:tc>
        <w:tc>
          <w:tcPr>
            <w:tcW w:w="603" w:type="pct"/>
            <w:tcBorders>
              <w:top w:val="single" w:sz="6" w:space="0" w:color="auto"/>
              <w:left w:val="single" w:sz="6" w:space="0" w:color="auto"/>
              <w:bottom w:val="single" w:sz="6" w:space="0" w:color="auto"/>
              <w:right w:val="single" w:sz="6" w:space="0" w:color="auto"/>
            </w:tcBorders>
          </w:tcPr>
          <w:p w14:paraId="6984BF0C"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24A21D0E"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7A4178ED" w14:textId="77777777" w:rsidR="003C625C" w:rsidRPr="00260ED1" w:rsidRDefault="003C625C" w:rsidP="00275307">
            <w:pPr>
              <w:pStyle w:val="TabletextrowsAgency"/>
              <w:rPr>
                <w:lang w:eastAsia="en-GB"/>
              </w:rPr>
            </w:pPr>
          </w:p>
        </w:tc>
        <w:tc>
          <w:tcPr>
            <w:tcW w:w="602" w:type="pct"/>
            <w:tcBorders>
              <w:top w:val="single" w:sz="6" w:space="0" w:color="auto"/>
              <w:left w:val="single" w:sz="6" w:space="0" w:color="auto"/>
              <w:bottom w:val="single" w:sz="6" w:space="0" w:color="auto"/>
              <w:right w:val="single" w:sz="12" w:space="0" w:color="auto"/>
            </w:tcBorders>
          </w:tcPr>
          <w:p w14:paraId="3CC909F1" w14:textId="77777777" w:rsidR="003C625C" w:rsidRPr="00260ED1" w:rsidRDefault="003C625C" w:rsidP="00275307">
            <w:pPr>
              <w:pStyle w:val="TabletextrowsAgency"/>
              <w:rPr>
                <w:lang w:eastAsia="en-GB"/>
              </w:rPr>
            </w:pPr>
          </w:p>
        </w:tc>
      </w:tr>
      <w:tr w:rsidR="003C625C" w14:paraId="01D444E0" w14:textId="77777777" w:rsidTr="00275307">
        <w:tc>
          <w:tcPr>
            <w:tcW w:w="2587" w:type="pct"/>
            <w:tcBorders>
              <w:top w:val="single" w:sz="6" w:space="0" w:color="auto"/>
              <w:left w:val="single" w:sz="12" w:space="0" w:color="auto"/>
              <w:bottom w:val="single" w:sz="12" w:space="0" w:color="auto"/>
              <w:right w:val="single" w:sz="6" w:space="0" w:color="auto"/>
            </w:tcBorders>
          </w:tcPr>
          <w:p w14:paraId="1EB606DD" w14:textId="77777777" w:rsidR="003C625C" w:rsidRPr="00260ED1" w:rsidRDefault="003C625C" w:rsidP="00275307">
            <w:pPr>
              <w:pStyle w:val="TabletextrowsAgency"/>
              <w:rPr>
                <w:lang w:eastAsia="en-GB"/>
              </w:rPr>
            </w:pPr>
            <w:r w:rsidRPr="00260ED1">
              <w:rPr>
                <w:lang w:eastAsia="en-GB"/>
              </w:rPr>
              <w:t>Total</w:t>
            </w:r>
          </w:p>
        </w:tc>
        <w:tc>
          <w:tcPr>
            <w:tcW w:w="603" w:type="pct"/>
            <w:tcBorders>
              <w:top w:val="single" w:sz="6" w:space="0" w:color="auto"/>
              <w:left w:val="single" w:sz="6" w:space="0" w:color="auto"/>
              <w:bottom w:val="single" w:sz="12" w:space="0" w:color="auto"/>
              <w:right w:val="single" w:sz="6" w:space="0" w:color="auto"/>
            </w:tcBorders>
          </w:tcPr>
          <w:p w14:paraId="48320335"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12" w:space="0" w:color="auto"/>
              <w:right w:val="single" w:sz="6" w:space="0" w:color="auto"/>
            </w:tcBorders>
          </w:tcPr>
          <w:p w14:paraId="41B1E790"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12" w:space="0" w:color="auto"/>
              <w:right w:val="single" w:sz="6" w:space="0" w:color="auto"/>
            </w:tcBorders>
          </w:tcPr>
          <w:p w14:paraId="610D5AF3" w14:textId="77777777" w:rsidR="003C625C" w:rsidRPr="00260ED1" w:rsidRDefault="003C625C" w:rsidP="00275307">
            <w:pPr>
              <w:pStyle w:val="TabletextrowsAgency"/>
              <w:rPr>
                <w:lang w:eastAsia="en-GB"/>
              </w:rPr>
            </w:pPr>
          </w:p>
        </w:tc>
        <w:tc>
          <w:tcPr>
            <w:tcW w:w="602" w:type="pct"/>
            <w:tcBorders>
              <w:top w:val="single" w:sz="6" w:space="0" w:color="auto"/>
              <w:left w:val="single" w:sz="6" w:space="0" w:color="auto"/>
              <w:bottom w:val="single" w:sz="12" w:space="0" w:color="auto"/>
              <w:right w:val="single" w:sz="12" w:space="0" w:color="auto"/>
            </w:tcBorders>
          </w:tcPr>
          <w:p w14:paraId="5866FBBC" w14:textId="77777777" w:rsidR="003C625C" w:rsidRPr="00260ED1" w:rsidRDefault="003C625C" w:rsidP="00275307">
            <w:pPr>
              <w:pStyle w:val="TabletextrowsAgency"/>
              <w:rPr>
                <w:lang w:eastAsia="en-GB"/>
              </w:rPr>
            </w:pPr>
          </w:p>
        </w:tc>
      </w:tr>
      <w:tr w:rsidR="003C625C" w14:paraId="3A8CF966" w14:textId="77777777" w:rsidTr="00275307">
        <w:tc>
          <w:tcPr>
            <w:tcW w:w="5000" w:type="pct"/>
            <w:gridSpan w:val="5"/>
            <w:tcBorders>
              <w:top w:val="single" w:sz="12" w:space="0" w:color="auto"/>
              <w:left w:val="single" w:sz="4" w:space="0" w:color="auto"/>
              <w:bottom w:val="single" w:sz="6" w:space="0" w:color="auto"/>
              <w:right w:val="single" w:sz="4" w:space="0" w:color="auto"/>
            </w:tcBorders>
          </w:tcPr>
          <w:p w14:paraId="4762F63A" w14:textId="77777777" w:rsidR="003C625C" w:rsidRPr="00260ED1" w:rsidRDefault="003C625C" w:rsidP="00275307">
            <w:pPr>
              <w:pStyle w:val="TabletextrowsAgency"/>
              <w:rPr>
                <w:lang w:eastAsia="en-GB"/>
              </w:rPr>
            </w:pPr>
          </w:p>
        </w:tc>
      </w:tr>
      <w:tr w:rsidR="003C625C" w14:paraId="7137E90E" w14:textId="77777777" w:rsidTr="00275307">
        <w:tc>
          <w:tcPr>
            <w:tcW w:w="5000" w:type="pct"/>
            <w:gridSpan w:val="5"/>
            <w:tcBorders>
              <w:top w:val="single" w:sz="6" w:space="0" w:color="auto"/>
              <w:left w:val="single" w:sz="4" w:space="0" w:color="auto"/>
              <w:bottom w:val="single" w:sz="12" w:space="0" w:color="auto"/>
              <w:right w:val="single" w:sz="4" w:space="0" w:color="auto"/>
            </w:tcBorders>
          </w:tcPr>
          <w:p w14:paraId="4D487EDE" w14:textId="77777777" w:rsidR="003C625C" w:rsidRPr="00260ED1" w:rsidRDefault="003C625C" w:rsidP="00275307">
            <w:pPr>
              <w:pStyle w:val="TabletextrowsAgency"/>
              <w:rPr>
                <w:lang w:eastAsia="en-GB"/>
              </w:rPr>
            </w:pPr>
            <w:r>
              <w:rPr>
                <w:lang w:eastAsia="en-GB"/>
              </w:rPr>
              <w:t>&lt;</w:t>
            </w:r>
            <w:r w:rsidRPr="00260ED1">
              <w:rPr>
                <w:lang w:eastAsia="en-GB"/>
              </w:rPr>
              <w:t>Indication 1</w:t>
            </w:r>
            <w:r>
              <w:rPr>
                <w:lang w:eastAsia="en-GB"/>
              </w:rPr>
              <w:t>&gt;</w:t>
            </w:r>
          </w:p>
        </w:tc>
      </w:tr>
      <w:tr w:rsidR="003C625C" w14:paraId="149DDF27" w14:textId="77777777" w:rsidTr="00275307">
        <w:tc>
          <w:tcPr>
            <w:tcW w:w="2587" w:type="pct"/>
            <w:tcBorders>
              <w:top w:val="single" w:sz="12" w:space="0" w:color="auto"/>
              <w:left w:val="single" w:sz="12" w:space="0" w:color="auto"/>
              <w:bottom w:val="single" w:sz="6" w:space="0" w:color="auto"/>
              <w:right w:val="single" w:sz="6" w:space="0" w:color="auto"/>
            </w:tcBorders>
          </w:tcPr>
          <w:p w14:paraId="08F4B932" w14:textId="77777777" w:rsidR="003C625C" w:rsidRPr="00260ED1" w:rsidRDefault="003C625C" w:rsidP="00275307">
            <w:pPr>
              <w:pStyle w:val="TabletextrowsAgency"/>
              <w:rPr>
                <w:lang w:eastAsia="en-GB"/>
              </w:rPr>
            </w:pPr>
            <w:r w:rsidRPr="00260ED1">
              <w:rPr>
                <w:lang w:eastAsia="en-GB"/>
              </w:rPr>
              <w:lastRenderedPageBreak/>
              <w:t>Age group</w:t>
            </w:r>
          </w:p>
        </w:tc>
        <w:tc>
          <w:tcPr>
            <w:tcW w:w="1207" w:type="pct"/>
            <w:gridSpan w:val="2"/>
            <w:tcBorders>
              <w:top w:val="single" w:sz="12" w:space="0" w:color="auto"/>
              <w:left w:val="single" w:sz="6" w:space="0" w:color="auto"/>
              <w:bottom w:val="single" w:sz="6" w:space="0" w:color="auto"/>
              <w:right w:val="single" w:sz="6" w:space="0" w:color="auto"/>
            </w:tcBorders>
          </w:tcPr>
          <w:p w14:paraId="2F71776D" w14:textId="77777777" w:rsidR="003C625C" w:rsidRPr="00260ED1" w:rsidRDefault="003C625C" w:rsidP="00275307">
            <w:pPr>
              <w:pStyle w:val="TabletextrowsAgency"/>
              <w:rPr>
                <w:lang w:eastAsia="en-GB"/>
              </w:rPr>
            </w:pPr>
            <w:r w:rsidRPr="00260ED1">
              <w:t>Patients</w:t>
            </w:r>
          </w:p>
        </w:tc>
        <w:tc>
          <w:tcPr>
            <w:tcW w:w="1206" w:type="pct"/>
            <w:gridSpan w:val="2"/>
            <w:tcBorders>
              <w:top w:val="single" w:sz="12" w:space="0" w:color="auto"/>
              <w:left w:val="single" w:sz="6" w:space="0" w:color="auto"/>
              <w:bottom w:val="single" w:sz="6" w:space="0" w:color="auto"/>
              <w:right w:val="single" w:sz="12" w:space="0" w:color="auto"/>
            </w:tcBorders>
          </w:tcPr>
          <w:p w14:paraId="2EFF5648" w14:textId="77777777" w:rsidR="003C625C" w:rsidRPr="00260ED1" w:rsidRDefault="003C625C" w:rsidP="00275307">
            <w:pPr>
              <w:pStyle w:val="TabletextrowsAgency"/>
              <w:rPr>
                <w:lang w:eastAsia="en-GB"/>
              </w:rPr>
            </w:pPr>
            <w:r w:rsidRPr="00260ED1">
              <w:rPr>
                <w:lang w:eastAsia="en-GB"/>
              </w:rPr>
              <w:t>Person time</w:t>
            </w:r>
          </w:p>
        </w:tc>
      </w:tr>
      <w:tr w:rsidR="003C625C" w14:paraId="4F43C447" w14:textId="77777777" w:rsidTr="00275307">
        <w:tc>
          <w:tcPr>
            <w:tcW w:w="2587" w:type="pct"/>
            <w:tcBorders>
              <w:top w:val="single" w:sz="6" w:space="0" w:color="auto"/>
              <w:left w:val="single" w:sz="12" w:space="0" w:color="auto"/>
              <w:bottom w:val="single" w:sz="6" w:space="0" w:color="auto"/>
              <w:right w:val="single" w:sz="6" w:space="0" w:color="auto"/>
            </w:tcBorders>
          </w:tcPr>
          <w:p w14:paraId="07868A3A" w14:textId="77777777" w:rsidR="003C625C" w:rsidRPr="00260ED1" w:rsidRDefault="003C625C" w:rsidP="00275307">
            <w:pPr>
              <w:pStyle w:val="TabletextrowsAgency"/>
              <w:rPr>
                <w:lang w:eastAsia="en-GB"/>
              </w:rPr>
            </w:pPr>
          </w:p>
        </w:tc>
        <w:tc>
          <w:tcPr>
            <w:tcW w:w="603" w:type="pct"/>
            <w:tcBorders>
              <w:top w:val="single" w:sz="6" w:space="0" w:color="auto"/>
              <w:left w:val="single" w:sz="6" w:space="0" w:color="auto"/>
              <w:bottom w:val="single" w:sz="6" w:space="0" w:color="auto"/>
              <w:right w:val="single" w:sz="6" w:space="0" w:color="auto"/>
            </w:tcBorders>
          </w:tcPr>
          <w:p w14:paraId="4F71893E" w14:textId="77777777" w:rsidR="003C625C" w:rsidRPr="00260ED1" w:rsidRDefault="003C625C" w:rsidP="00275307">
            <w:pPr>
              <w:pStyle w:val="TabletextrowsAgency"/>
              <w:rPr>
                <w:lang w:eastAsia="en-GB"/>
              </w:rPr>
            </w:pPr>
            <w:r w:rsidRPr="00260ED1">
              <w:rPr>
                <w:lang w:eastAsia="en-GB"/>
              </w:rPr>
              <w:t>M</w:t>
            </w:r>
          </w:p>
        </w:tc>
        <w:tc>
          <w:tcPr>
            <w:tcW w:w="604" w:type="pct"/>
            <w:tcBorders>
              <w:top w:val="single" w:sz="6" w:space="0" w:color="auto"/>
              <w:left w:val="single" w:sz="6" w:space="0" w:color="auto"/>
              <w:bottom w:val="single" w:sz="6" w:space="0" w:color="auto"/>
              <w:right w:val="single" w:sz="6" w:space="0" w:color="auto"/>
            </w:tcBorders>
          </w:tcPr>
          <w:p w14:paraId="51AAF5E0" w14:textId="77777777" w:rsidR="003C625C" w:rsidRPr="00260ED1" w:rsidRDefault="003C625C" w:rsidP="00275307">
            <w:pPr>
              <w:pStyle w:val="TabletextrowsAgency"/>
              <w:rPr>
                <w:lang w:eastAsia="en-GB"/>
              </w:rPr>
            </w:pPr>
            <w:r w:rsidRPr="00260ED1">
              <w:rPr>
                <w:lang w:eastAsia="en-GB"/>
              </w:rPr>
              <w:t>F</w:t>
            </w:r>
          </w:p>
        </w:tc>
        <w:tc>
          <w:tcPr>
            <w:tcW w:w="604" w:type="pct"/>
            <w:tcBorders>
              <w:top w:val="single" w:sz="6" w:space="0" w:color="auto"/>
              <w:left w:val="single" w:sz="6" w:space="0" w:color="auto"/>
              <w:bottom w:val="single" w:sz="6" w:space="0" w:color="auto"/>
              <w:right w:val="single" w:sz="6" w:space="0" w:color="auto"/>
            </w:tcBorders>
          </w:tcPr>
          <w:p w14:paraId="26A770DD" w14:textId="77777777" w:rsidR="003C625C" w:rsidRPr="00260ED1" w:rsidRDefault="003C625C" w:rsidP="00275307">
            <w:pPr>
              <w:pStyle w:val="TabletextrowsAgency"/>
              <w:rPr>
                <w:lang w:eastAsia="en-GB"/>
              </w:rPr>
            </w:pPr>
            <w:r w:rsidRPr="00260ED1">
              <w:rPr>
                <w:lang w:eastAsia="en-GB"/>
              </w:rPr>
              <w:t>M</w:t>
            </w:r>
          </w:p>
        </w:tc>
        <w:tc>
          <w:tcPr>
            <w:tcW w:w="602" w:type="pct"/>
            <w:tcBorders>
              <w:top w:val="single" w:sz="6" w:space="0" w:color="auto"/>
              <w:left w:val="single" w:sz="6" w:space="0" w:color="auto"/>
              <w:bottom w:val="single" w:sz="6" w:space="0" w:color="auto"/>
              <w:right w:val="single" w:sz="12" w:space="0" w:color="auto"/>
            </w:tcBorders>
          </w:tcPr>
          <w:p w14:paraId="00A183A3" w14:textId="77777777" w:rsidR="003C625C" w:rsidRPr="00260ED1" w:rsidRDefault="003C625C" w:rsidP="00275307">
            <w:pPr>
              <w:pStyle w:val="TabletextrowsAgency"/>
              <w:rPr>
                <w:lang w:eastAsia="en-GB"/>
              </w:rPr>
            </w:pPr>
            <w:r w:rsidRPr="00260ED1">
              <w:rPr>
                <w:lang w:eastAsia="en-GB"/>
              </w:rPr>
              <w:t>F</w:t>
            </w:r>
          </w:p>
        </w:tc>
      </w:tr>
      <w:tr w:rsidR="003C625C" w14:paraId="1A42A43C" w14:textId="77777777" w:rsidTr="00275307">
        <w:tc>
          <w:tcPr>
            <w:tcW w:w="2587" w:type="pct"/>
            <w:tcBorders>
              <w:top w:val="single" w:sz="6" w:space="0" w:color="auto"/>
              <w:left w:val="single" w:sz="12" w:space="0" w:color="auto"/>
              <w:bottom w:val="single" w:sz="6" w:space="0" w:color="auto"/>
              <w:right w:val="single" w:sz="6" w:space="0" w:color="auto"/>
            </w:tcBorders>
          </w:tcPr>
          <w:p w14:paraId="75CDBD3E" w14:textId="77777777" w:rsidR="003C625C" w:rsidRPr="00EF791B" w:rsidRDefault="003C625C" w:rsidP="00275307">
            <w:pPr>
              <w:pStyle w:val="BodytextAgency"/>
              <w:spacing w:after="0" w:line="280" w:lineRule="exact"/>
              <w:rPr>
                <w:rFonts w:cs="Times New Roman"/>
                <w:i/>
                <w:color w:val="00B050"/>
              </w:rPr>
            </w:pPr>
            <w:r w:rsidRPr="00EF791B">
              <w:rPr>
                <w:rFonts w:cs="Times New Roman"/>
                <w:i/>
                <w:color w:val="00B050"/>
              </w:rPr>
              <w:t>Age group 1</w:t>
            </w:r>
          </w:p>
        </w:tc>
        <w:tc>
          <w:tcPr>
            <w:tcW w:w="603" w:type="pct"/>
            <w:tcBorders>
              <w:top w:val="single" w:sz="6" w:space="0" w:color="auto"/>
              <w:left w:val="single" w:sz="6" w:space="0" w:color="auto"/>
              <w:bottom w:val="single" w:sz="6" w:space="0" w:color="auto"/>
              <w:right w:val="single" w:sz="6" w:space="0" w:color="auto"/>
            </w:tcBorders>
          </w:tcPr>
          <w:p w14:paraId="70E1FCF0"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28B1887D"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3DCDDC48" w14:textId="77777777" w:rsidR="003C625C" w:rsidRPr="00260ED1" w:rsidRDefault="003C625C" w:rsidP="00275307">
            <w:pPr>
              <w:pStyle w:val="TabletextrowsAgency"/>
              <w:rPr>
                <w:lang w:eastAsia="en-GB"/>
              </w:rPr>
            </w:pPr>
          </w:p>
        </w:tc>
        <w:tc>
          <w:tcPr>
            <w:tcW w:w="602" w:type="pct"/>
            <w:tcBorders>
              <w:top w:val="single" w:sz="6" w:space="0" w:color="auto"/>
              <w:left w:val="single" w:sz="6" w:space="0" w:color="auto"/>
              <w:bottom w:val="single" w:sz="6" w:space="0" w:color="auto"/>
              <w:right w:val="single" w:sz="12" w:space="0" w:color="auto"/>
            </w:tcBorders>
          </w:tcPr>
          <w:p w14:paraId="1D888AD4" w14:textId="77777777" w:rsidR="003C625C" w:rsidRPr="00260ED1" w:rsidRDefault="003C625C" w:rsidP="00275307">
            <w:pPr>
              <w:pStyle w:val="TabletextrowsAgency"/>
              <w:rPr>
                <w:lang w:eastAsia="en-GB"/>
              </w:rPr>
            </w:pPr>
          </w:p>
        </w:tc>
      </w:tr>
      <w:tr w:rsidR="003C625C" w14:paraId="05DA12A2" w14:textId="77777777" w:rsidTr="00275307">
        <w:tc>
          <w:tcPr>
            <w:tcW w:w="2587" w:type="pct"/>
            <w:tcBorders>
              <w:top w:val="single" w:sz="6" w:space="0" w:color="auto"/>
              <w:left w:val="single" w:sz="12" w:space="0" w:color="auto"/>
              <w:bottom w:val="single" w:sz="6" w:space="0" w:color="auto"/>
              <w:right w:val="single" w:sz="6" w:space="0" w:color="auto"/>
            </w:tcBorders>
          </w:tcPr>
          <w:p w14:paraId="09A354A3" w14:textId="77777777" w:rsidR="003C625C" w:rsidRPr="00EF791B" w:rsidRDefault="003C625C" w:rsidP="00275307">
            <w:pPr>
              <w:pStyle w:val="BodytextAgency"/>
              <w:spacing w:after="0" w:line="280" w:lineRule="exact"/>
              <w:rPr>
                <w:rFonts w:cs="Times New Roman"/>
                <w:i/>
                <w:color w:val="00B050"/>
              </w:rPr>
            </w:pPr>
            <w:r w:rsidRPr="00EF791B">
              <w:rPr>
                <w:rFonts w:cs="Times New Roman"/>
                <w:i/>
                <w:color w:val="00B050"/>
              </w:rPr>
              <w:t>Age group 2 etc.</w:t>
            </w:r>
          </w:p>
        </w:tc>
        <w:tc>
          <w:tcPr>
            <w:tcW w:w="603" w:type="pct"/>
            <w:tcBorders>
              <w:top w:val="single" w:sz="6" w:space="0" w:color="auto"/>
              <w:left w:val="single" w:sz="6" w:space="0" w:color="auto"/>
              <w:bottom w:val="single" w:sz="6" w:space="0" w:color="auto"/>
              <w:right w:val="single" w:sz="6" w:space="0" w:color="auto"/>
            </w:tcBorders>
          </w:tcPr>
          <w:p w14:paraId="59F2A597"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4CC76A6C"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6" w:space="0" w:color="auto"/>
              <w:right w:val="single" w:sz="6" w:space="0" w:color="auto"/>
            </w:tcBorders>
          </w:tcPr>
          <w:p w14:paraId="194A7F8A" w14:textId="77777777" w:rsidR="003C625C" w:rsidRPr="00260ED1" w:rsidRDefault="003C625C" w:rsidP="00275307">
            <w:pPr>
              <w:pStyle w:val="TabletextrowsAgency"/>
              <w:rPr>
                <w:lang w:eastAsia="en-GB"/>
              </w:rPr>
            </w:pPr>
          </w:p>
        </w:tc>
        <w:tc>
          <w:tcPr>
            <w:tcW w:w="602" w:type="pct"/>
            <w:tcBorders>
              <w:top w:val="single" w:sz="6" w:space="0" w:color="auto"/>
              <w:left w:val="single" w:sz="6" w:space="0" w:color="auto"/>
              <w:bottom w:val="single" w:sz="6" w:space="0" w:color="auto"/>
              <w:right w:val="single" w:sz="12" w:space="0" w:color="auto"/>
            </w:tcBorders>
          </w:tcPr>
          <w:p w14:paraId="5A0B7D7D" w14:textId="77777777" w:rsidR="003C625C" w:rsidRPr="00260ED1" w:rsidRDefault="003C625C" w:rsidP="00275307">
            <w:pPr>
              <w:pStyle w:val="TabletextrowsAgency"/>
              <w:rPr>
                <w:lang w:eastAsia="en-GB"/>
              </w:rPr>
            </w:pPr>
          </w:p>
        </w:tc>
      </w:tr>
      <w:tr w:rsidR="003C625C" w14:paraId="39FD0682" w14:textId="77777777" w:rsidTr="00275307">
        <w:tc>
          <w:tcPr>
            <w:tcW w:w="2587" w:type="pct"/>
            <w:tcBorders>
              <w:top w:val="single" w:sz="6" w:space="0" w:color="auto"/>
              <w:left w:val="single" w:sz="12" w:space="0" w:color="auto"/>
              <w:bottom w:val="single" w:sz="12" w:space="0" w:color="auto"/>
              <w:right w:val="single" w:sz="6" w:space="0" w:color="auto"/>
            </w:tcBorders>
          </w:tcPr>
          <w:p w14:paraId="1A098BBF" w14:textId="77777777" w:rsidR="003C625C" w:rsidRPr="00260ED1" w:rsidRDefault="003C625C" w:rsidP="00275307">
            <w:pPr>
              <w:pStyle w:val="TabletextrowsAgency"/>
              <w:rPr>
                <w:lang w:eastAsia="en-GB"/>
              </w:rPr>
            </w:pPr>
            <w:r w:rsidRPr="00260ED1">
              <w:rPr>
                <w:lang w:eastAsia="en-GB"/>
              </w:rPr>
              <w:t>Total</w:t>
            </w:r>
          </w:p>
        </w:tc>
        <w:tc>
          <w:tcPr>
            <w:tcW w:w="603" w:type="pct"/>
            <w:tcBorders>
              <w:top w:val="single" w:sz="6" w:space="0" w:color="auto"/>
              <w:left w:val="single" w:sz="6" w:space="0" w:color="auto"/>
              <w:bottom w:val="single" w:sz="12" w:space="0" w:color="auto"/>
              <w:right w:val="single" w:sz="6" w:space="0" w:color="auto"/>
            </w:tcBorders>
          </w:tcPr>
          <w:p w14:paraId="7B42EF62"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12" w:space="0" w:color="auto"/>
              <w:right w:val="single" w:sz="6" w:space="0" w:color="auto"/>
            </w:tcBorders>
          </w:tcPr>
          <w:p w14:paraId="51E66A00" w14:textId="77777777" w:rsidR="003C625C" w:rsidRPr="00260ED1" w:rsidRDefault="003C625C" w:rsidP="00275307">
            <w:pPr>
              <w:pStyle w:val="TabletextrowsAgency"/>
              <w:rPr>
                <w:lang w:eastAsia="en-GB"/>
              </w:rPr>
            </w:pPr>
          </w:p>
        </w:tc>
        <w:tc>
          <w:tcPr>
            <w:tcW w:w="604" w:type="pct"/>
            <w:tcBorders>
              <w:top w:val="single" w:sz="6" w:space="0" w:color="auto"/>
              <w:left w:val="single" w:sz="6" w:space="0" w:color="auto"/>
              <w:bottom w:val="single" w:sz="12" w:space="0" w:color="auto"/>
              <w:right w:val="single" w:sz="6" w:space="0" w:color="auto"/>
            </w:tcBorders>
          </w:tcPr>
          <w:p w14:paraId="0F7D7551" w14:textId="77777777" w:rsidR="003C625C" w:rsidRPr="00260ED1" w:rsidRDefault="003C625C" w:rsidP="00275307">
            <w:pPr>
              <w:pStyle w:val="TabletextrowsAgency"/>
              <w:rPr>
                <w:lang w:eastAsia="en-GB"/>
              </w:rPr>
            </w:pPr>
          </w:p>
        </w:tc>
        <w:tc>
          <w:tcPr>
            <w:tcW w:w="602" w:type="pct"/>
            <w:tcBorders>
              <w:top w:val="single" w:sz="6" w:space="0" w:color="auto"/>
              <w:left w:val="single" w:sz="6" w:space="0" w:color="auto"/>
              <w:bottom w:val="single" w:sz="12" w:space="0" w:color="auto"/>
              <w:right w:val="single" w:sz="12" w:space="0" w:color="auto"/>
            </w:tcBorders>
          </w:tcPr>
          <w:p w14:paraId="5B0A6CCE" w14:textId="77777777" w:rsidR="003C625C" w:rsidRPr="00260ED1" w:rsidRDefault="003C625C" w:rsidP="00275307">
            <w:pPr>
              <w:pStyle w:val="TabletextrowsAgency"/>
              <w:rPr>
                <w:lang w:eastAsia="en-GB"/>
              </w:rPr>
            </w:pPr>
          </w:p>
        </w:tc>
      </w:tr>
    </w:tbl>
    <w:p w14:paraId="5CAB1A7D" w14:textId="77777777" w:rsidR="00065D51" w:rsidRPr="00486640" w:rsidRDefault="00065D51" w:rsidP="008C25C4">
      <w:pPr>
        <w:pStyle w:val="BodytextAgency"/>
        <w:rPr>
          <w:color w:val="00B050"/>
        </w:rPr>
      </w:pPr>
    </w:p>
    <w:p w14:paraId="35A1D298" w14:textId="01C4B80D" w:rsidR="00065D51" w:rsidRPr="00486640" w:rsidRDefault="00550137" w:rsidP="00550137">
      <w:pPr>
        <w:pStyle w:val="DraftingNotesAgency"/>
        <w:rPr>
          <w:rFonts w:ascii="Verdana" w:hAnsi="Verdana"/>
          <w:color w:val="00B050"/>
          <w:sz w:val="18"/>
        </w:rPr>
      </w:pPr>
      <w:r w:rsidRPr="00486640">
        <w:rPr>
          <w:rFonts w:ascii="Verdana" w:hAnsi="Verdana"/>
          <w:color w:val="00B050"/>
          <w:sz w:val="18"/>
        </w:rPr>
        <w:t xml:space="preserve">When providing data by age group, the age group should be relevant to the target population.  Artificial categories such as &lt;65, &gt;65 should be avoided.  Paediatric data should be divided by categories (e.g. ICH-E11). Similarly, the data on </w:t>
      </w:r>
      <w:r w:rsidR="00DD0D11" w:rsidRPr="00486640">
        <w:rPr>
          <w:rFonts w:ascii="Verdana" w:hAnsi="Verdana"/>
          <w:color w:val="00B050"/>
          <w:sz w:val="18"/>
        </w:rPr>
        <w:t>older people</w:t>
      </w:r>
      <w:r w:rsidRPr="00486640">
        <w:rPr>
          <w:rFonts w:ascii="Verdana" w:hAnsi="Verdana"/>
          <w:color w:val="00B050"/>
          <w:sz w:val="18"/>
        </w:rPr>
        <w:t xml:space="preserve"> should be stratified into categories such as 65-74, 75-84 and 85+ years.  For teratogenic drugs, stratification into age categories related to childbearing potential might be appropriate for the female population. </w:t>
      </w:r>
    </w:p>
    <w:p w14:paraId="7C2D0086" w14:textId="00937FFE" w:rsidR="00550137" w:rsidRPr="00486640" w:rsidRDefault="00550137" w:rsidP="00550137">
      <w:pPr>
        <w:pStyle w:val="DraftingNotesAgency"/>
        <w:rPr>
          <w:rFonts w:ascii="Verdana" w:hAnsi="Verdana"/>
          <w:color w:val="00B050"/>
          <w:sz w:val="18"/>
        </w:rPr>
      </w:pPr>
      <w:r w:rsidRPr="00486640">
        <w:rPr>
          <w:rFonts w:ascii="Verdana" w:hAnsi="Verdana"/>
          <w:color w:val="00B050"/>
          <w:sz w:val="18"/>
        </w:rPr>
        <w:t>If the RMP includes more than one medicinal product, the total population table should be provided for each product as well as a combined table.</w:t>
      </w:r>
    </w:p>
    <w:tbl>
      <w:tblPr>
        <w:tblpPr w:leftFromText="180" w:rightFromText="180" w:vertAnchor="text" w:horzAnchor="margin" w:tblpY="20"/>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5213"/>
        <w:gridCol w:w="2430"/>
        <w:gridCol w:w="2432"/>
      </w:tblGrid>
      <w:tr w:rsidR="00065D51" w:rsidRPr="00F32AFA" w14:paraId="6E9F2CCD" w14:textId="77777777" w:rsidTr="00065D51">
        <w:trPr>
          <w:trHeight w:val="454"/>
          <w:tblHeader/>
        </w:trPr>
        <w:tc>
          <w:tcPr>
            <w:tcW w:w="5000" w:type="pct"/>
            <w:gridSpan w:val="3"/>
            <w:tcBorders>
              <w:top w:val="single" w:sz="4" w:space="0" w:color="auto"/>
              <w:left w:val="single" w:sz="4" w:space="0" w:color="auto"/>
              <w:bottom w:val="single" w:sz="4" w:space="0" w:color="auto"/>
              <w:right w:val="single" w:sz="4" w:space="0" w:color="auto"/>
            </w:tcBorders>
          </w:tcPr>
          <w:p w14:paraId="3BEF83C7" w14:textId="25B7463D" w:rsidR="00065D51" w:rsidRPr="00F32AFA" w:rsidRDefault="00065D51" w:rsidP="00065D51">
            <w:pPr>
              <w:pStyle w:val="TableheadingrowsAgency"/>
            </w:pPr>
            <w:r w:rsidRPr="00F32AFA">
              <w:t xml:space="preserve">Table </w:t>
            </w:r>
            <w:r w:rsidR="009455DE">
              <w:t>SIII.</w:t>
            </w:r>
            <w:r>
              <w:t>3</w:t>
            </w:r>
            <w:r w:rsidRPr="00F32AFA">
              <w:t xml:space="preserve">:  Dose </w:t>
            </w:r>
          </w:p>
        </w:tc>
      </w:tr>
      <w:tr w:rsidR="00065D51" w:rsidRPr="00F32AFA" w14:paraId="7264F75D" w14:textId="77777777" w:rsidTr="00065D51">
        <w:trPr>
          <w:trHeight w:val="283"/>
        </w:trPr>
        <w:tc>
          <w:tcPr>
            <w:tcW w:w="2587" w:type="pct"/>
            <w:tcBorders>
              <w:top w:val="single" w:sz="6" w:space="0" w:color="auto"/>
              <w:left w:val="single" w:sz="4" w:space="0" w:color="auto"/>
              <w:bottom w:val="single" w:sz="6" w:space="0" w:color="auto"/>
              <w:right w:val="single" w:sz="6" w:space="0" w:color="auto"/>
            </w:tcBorders>
          </w:tcPr>
          <w:p w14:paraId="6B86A78F" w14:textId="77777777" w:rsidR="00065D51" w:rsidRPr="00F32AFA" w:rsidRDefault="00065D51" w:rsidP="00065D51">
            <w:pPr>
              <w:pStyle w:val="TabletextrowsAgency"/>
            </w:pPr>
            <w:r w:rsidRPr="00F32AFA">
              <w:t>Dose of exposure</w:t>
            </w:r>
          </w:p>
        </w:tc>
        <w:tc>
          <w:tcPr>
            <w:tcW w:w="1206" w:type="pct"/>
            <w:tcBorders>
              <w:top w:val="single" w:sz="6" w:space="0" w:color="auto"/>
              <w:left w:val="single" w:sz="6" w:space="0" w:color="auto"/>
              <w:bottom w:val="single" w:sz="6" w:space="0" w:color="auto"/>
              <w:right w:val="single" w:sz="6" w:space="0" w:color="auto"/>
            </w:tcBorders>
          </w:tcPr>
          <w:p w14:paraId="27D71927" w14:textId="77777777" w:rsidR="00065D51" w:rsidRPr="00F32AFA" w:rsidRDefault="00065D51" w:rsidP="00065D51">
            <w:pPr>
              <w:pStyle w:val="TabletextrowsAgency"/>
            </w:pPr>
            <w:r w:rsidRPr="00F32AFA">
              <w:t>Persons</w:t>
            </w:r>
          </w:p>
        </w:tc>
        <w:tc>
          <w:tcPr>
            <w:tcW w:w="1207" w:type="pct"/>
            <w:tcBorders>
              <w:top w:val="single" w:sz="6" w:space="0" w:color="auto"/>
              <w:left w:val="single" w:sz="6" w:space="0" w:color="auto"/>
              <w:bottom w:val="single" w:sz="6" w:space="0" w:color="auto"/>
              <w:right w:val="single" w:sz="4" w:space="0" w:color="auto"/>
            </w:tcBorders>
          </w:tcPr>
          <w:p w14:paraId="01ECBEEB" w14:textId="77777777" w:rsidR="00065D51" w:rsidRPr="00F32AFA" w:rsidRDefault="00065D51" w:rsidP="00065D51">
            <w:pPr>
              <w:pStyle w:val="TabletextrowsAgency"/>
            </w:pPr>
            <w:r w:rsidRPr="00F32AFA">
              <w:t>Person time</w:t>
            </w:r>
          </w:p>
        </w:tc>
      </w:tr>
      <w:tr w:rsidR="00065D51" w:rsidRPr="00F32AFA" w14:paraId="005E6C66" w14:textId="77777777" w:rsidTr="00065D51">
        <w:trPr>
          <w:trHeight w:val="283"/>
        </w:trPr>
        <w:tc>
          <w:tcPr>
            <w:tcW w:w="2587" w:type="pct"/>
            <w:tcBorders>
              <w:top w:val="single" w:sz="6" w:space="0" w:color="auto"/>
              <w:left w:val="single" w:sz="4" w:space="0" w:color="auto"/>
              <w:bottom w:val="single" w:sz="6" w:space="0" w:color="auto"/>
              <w:right w:val="single" w:sz="6" w:space="0" w:color="auto"/>
            </w:tcBorders>
          </w:tcPr>
          <w:p w14:paraId="26729B42" w14:textId="77777777" w:rsidR="00065D51" w:rsidRPr="00F32AFA" w:rsidRDefault="00065D51" w:rsidP="00065D51">
            <w:pPr>
              <w:pStyle w:val="TabletextrowsAgency"/>
            </w:pPr>
            <w:r w:rsidRPr="00F32AFA">
              <w:t>Dose level 1</w:t>
            </w:r>
          </w:p>
        </w:tc>
        <w:tc>
          <w:tcPr>
            <w:tcW w:w="1206" w:type="pct"/>
            <w:tcBorders>
              <w:top w:val="single" w:sz="6" w:space="0" w:color="auto"/>
              <w:left w:val="single" w:sz="6" w:space="0" w:color="auto"/>
              <w:bottom w:val="single" w:sz="6" w:space="0" w:color="auto"/>
              <w:right w:val="single" w:sz="6" w:space="0" w:color="auto"/>
            </w:tcBorders>
          </w:tcPr>
          <w:p w14:paraId="15BAEFBF" w14:textId="77777777" w:rsidR="00065D51" w:rsidRPr="00F32AFA" w:rsidRDefault="00065D51" w:rsidP="00065D51">
            <w:pPr>
              <w:pStyle w:val="TabletextrowsAgency"/>
            </w:pPr>
          </w:p>
        </w:tc>
        <w:tc>
          <w:tcPr>
            <w:tcW w:w="1207" w:type="pct"/>
            <w:tcBorders>
              <w:top w:val="single" w:sz="6" w:space="0" w:color="auto"/>
              <w:left w:val="single" w:sz="6" w:space="0" w:color="auto"/>
              <w:bottom w:val="single" w:sz="6" w:space="0" w:color="auto"/>
              <w:right w:val="single" w:sz="4" w:space="0" w:color="auto"/>
            </w:tcBorders>
          </w:tcPr>
          <w:p w14:paraId="3F8C31C7" w14:textId="77777777" w:rsidR="00065D51" w:rsidRPr="00F32AFA" w:rsidRDefault="00065D51" w:rsidP="00065D51">
            <w:pPr>
              <w:pStyle w:val="TabletextrowsAgency"/>
            </w:pPr>
          </w:p>
        </w:tc>
      </w:tr>
      <w:tr w:rsidR="00065D51" w:rsidRPr="00F32AFA" w14:paraId="70CAC3E5" w14:textId="77777777" w:rsidTr="00065D51">
        <w:trPr>
          <w:trHeight w:val="283"/>
        </w:trPr>
        <w:tc>
          <w:tcPr>
            <w:tcW w:w="2587" w:type="pct"/>
            <w:tcBorders>
              <w:top w:val="single" w:sz="6" w:space="0" w:color="auto"/>
              <w:left w:val="single" w:sz="4" w:space="0" w:color="auto"/>
              <w:bottom w:val="single" w:sz="6" w:space="0" w:color="auto"/>
              <w:right w:val="single" w:sz="6" w:space="0" w:color="auto"/>
            </w:tcBorders>
          </w:tcPr>
          <w:p w14:paraId="41713502" w14:textId="77777777" w:rsidR="00065D51" w:rsidRPr="00F32AFA" w:rsidRDefault="00065D51" w:rsidP="00065D51">
            <w:pPr>
              <w:pStyle w:val="TabletextrowsAgency"/>
            </w:pPr>
            <w:r w:rsidRPr="00F32AFA">
              <w:t>Dose level 2 etc.</w:t>
            </w:r>
          </w:p>
        </w:tc>
        <w:tc>
          <w:tcPr>
            <w:tcW w:w="1206" w:type="pct"/>
            <w:tcBorders>
              <w:top w:val="single" w:sz="6" w:space="0" w:color="auto"/>
              <w:left w:val="single" w:sz="6" w:space="0" w:color="auto"/>
              <w:bottom w:val="single" w:sz="6" w:space="0" w:color="auto"/>
              <w:right w:val="single" w:sz="6" w:space="0" w:color="auto"/>
            </w:tcBorders>
          </w:tcPr>
          <w:p w14:paraId="2F0B7129" w14:textId="77777777" w:rsidR="00065D51" w:rsidRPr="00F32AFA" w:rsidRDefault="00065D51" w:rsidP="00065D51">
            <w:pPr>
              <w:pStyle w:val="TabletextrowsAgency"/>
            </w:pPr>
          </w:p>
        </w:tc>
        <w:tc>
          <w:tcPr>
            <w:tcW w:w="1207" w:type="pct"/>
            <w:tcBorders>
              <w:top w:val="single" w:sz="6" w:space="0" w:color="auto"/>
              <w:left w:val="single" w:sz="6" w:space="0" w:color="auto"/>
              <w:bottom w:val="single" w:sz="6" w:space="0" w:color="auto"/>
              <w:right w:val="single" w:sz="4" w:space="0" w:color="auto"/>
            </w:tcBorders>
          </w:tcPr>
          <w:p w14:paraId="6500F52E" w14:textId="77777777" w:rsidR="00065D51" w:rsidRPr="00F32AFA" w:rsidRDefault="00065D51" w:rsidP="00065D51">
            <w:pPr>
              <w:pStyle w:val="TabletextrowsAgency"/>
            </w:pPr>
          </w:p>
        </w:tc>
      </w:tr>
      <w:tr w:rsidR="00065D51" w:rsidRPr="00F32AFA" w14:paraId="397D3737" w14:textId="77777777" w:rsidTr="00065D51">
        <w:trPr>
          <w:trHeight w:val="283"/>
        </w:trPr>
        <w:tc>
          <w:tcPr>
            <w:tcW w:w="2587" w:type="pct"/>
            <w:tcBorders>
              <w:top w:val="single" w:sz="6" w:space="0" w:color="auto"/>
              <w:left w:val="single" w:sz="4" w:space="0" w:color="auto"/>
              <w:bottom w:val="single" w:sz="6" w:space="0" w:color="auto"/>
              <w:right w:val="single" w:sz="6" w:space="0" w:color="auto"/>
            </w:tcBorders>
          </w:tcPr>
          <w:p w14:paraId="2DCA0E65" w14:textId="77777777" w:rsidR="00065D51" w:rsidRPr="00F32AFA" w:rsidRDefault="00065D51" w:rsidP="00065D51">
            <w:pPr>
              <w:pStyle w:val="TabletextrowsAgency"/>
            </w:pPr>
            <w:r w:rsidRPr="00F32AFA">
              <w:t>Total</w:t>
            </w:r>
          </w:p>
        </w:tc>
        <w:tc>
          <w:tcPr>
            <w:tcW w:w="1206" w:type="pct"/>
            <w:tcBorders>
              <w:top w:val="single" w:sz="6" w:space="0" w:color="auto"/>
              <w:left w:val="single" w:sz="6" w:space="0" w:color="auto"/>
              <w:bottom w:val="single" w:sz="6" w:space="0" w:color="auto"/>
              <w:right w:val="single" w:sz="6" w:space="0" w:color="auto"/>
            </w:tcBorders>
          </w:tcPr>
          <w:p w14:paraId="3B97093D" w14:textId="77777777" w:rsidR="00065D51" w:rsidRPr="00F32AFA" w:rsidRDefault="00065D51" w:rsidP="00065D51">
            <w:pPr>
              <w:pStyle w:val="TabletextrowsAgency"/>
            </w:pPr>
          </w:p>
        </w:tc>
        <w:tc>
          <w:tcPr>
            <w:tcW w:w="1207" w:type="pct"/>
            <w:tcBorders>
              <w:top w:val="single" w:sz="6" w:space="0" w:color="auto"/>
              <w:left w:val="single" w:sz="6" w:space="0" w:color="auto"/>
              <w:bottom w:val="single" w:sz="6" w:space="0" w:color="auto"/>
              <w:right w:val="single" w:sz="4" w:space="0" w:color="auto"/>
            </w:tcBorders>
          </w:tcPr>
          <w:p w14:paraId="2C4A4D1E" w14:textId="77777777" w:rsidR="00065D51" w:rsidRPr="00F32AFA" w:rsidRDefault="00065D51" w:rsidP="00065D51">
            <w:pPr>
              <w:pStyle w:val="TabletextrowsAgency"/>
            </w:pPr>
          </w:p>
        </w:tc>
      </w:tr>
    </w:tbl>
    <w:p w14:paraId="2118856F" w14:textId="2FD1C3DA" w:rsidR="00065D51" w:rsidRDefault="00065D51" w:rsidP="008C25C4">
      <w:pPr>
        <w:pStyle w:val="BodytextAgency"/>
      </w:pPr>
    </w:p>
    <w:p w14:paraId="1D534C01" w14:textId="1014F057" w:rsidR="00486640" w:rsidRPr="00EF791B" w:rsidRDefault="00486640" w:rsidP="008C25C4">
      <w:pPr>
        <w:pStyle w:val="BodytextAgency"/>
        <w:rPr>
          <w:rFonts w:cs="Times New Roman"/>
          <w:i/>
          <w:color w:val="00B050"/>
        </w:rPr>
      </w:pPr>
      <w:r w:rsidRPr="00EF791B">
        <w:rPr>
          <w:rFonts w:cs="Times New Roman"/>
          <w:i/>
          <w:color w:val="00B050"/>
        </w:rPr>
        <w:t>Other stratifications should be provided where this adds meaningful information for risk management planning purposes (e.g. ethnic origin).</w:t>
      </w:r>
    </w:p>
    <w:tbl>
      <w:tblPr>
        <w:tblpPr w:leftFromText="180" w:rightFromText="180" w:vertAnchor="text" w:horzAnchor="margin" w:tblpY="125"/>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5203"/>
        <w:gridCol w:w="2427"/>
        <w:gridCol w:w="2425"/>
      </w:tblGrid>
      <w:tr w:rsidR="00065D51" w14:paraId="23433782" w14:textId="77777777" w:rsidTr="00065D51">
        <w:trPr>
          <w:trHeight w:val="283"/>
        </w:trPr>
        <w:tc>
          <w:tcPr>
            <w:tcW w:w="2587" w:type="pct"/>
            <w:tcBorders>
              <w:top w:val="single" w:sz="12" w:space="0" w:color="auto"/>
              <w:left w:val="single" w:sz="12" w:space="0" w:color="auto"/>
              <w:bottom w:val="single" w:sz="6" w:space="0" w:color="auto"/>
              <w:right w:val="single" w:sz="6" w:space="0" w:color="auto"/>
            </w:tcBorders>
          </w:tcPr>
          <w:p w14:paraId="22B6C3CF" w14:textId="2286DE8F" w:rsidR="00065D51" w:rsidRPr="00745371" w:rsidRDefault="00065D51" w:rsidP="00065D51">
            <w:pPr>
              <w:pStyle w:val="TabletextrowsAgency"/>
              <w:rPr>
                <w:b/>
                <w:bCs/>
                <w:lang w:eastAsia="en-GB"/>
              </w:rPr>
            </w:pPr>
            <w:r w:rsidRPr="00745371">
              <w:rPr>
                <w:b/>
                <w:bCs/>
                <w:lang w:eastAsia="en-GB"/>
              </w:rPr>
              <w:t xml:space="preserve">Table </w:t>
            </w:r>
            <w:r w:rsidR="009455DE">
              <w:rPr>
                <w:b/>
                <w:bCs/>
                <w:lang w:eastAsia="en-GB"/>
              </w:rPr>
              <w:t>SIII.</w:t>
            </w:r>
            <w:r w:rsidRPr="00745371">
              <w:rPr>
                <w:b/>
                <w:bCs/>
                <w:lang w:eastAsia="en-GB"/>
              </w:rPr>
              <w:t>4: Ethnic origin</w:t>
            </w:r>
          </w:p>
        </w:tc>
        <w:tc>
          <w:tcPr>
            <w:tcW w:w="1207" w:type="pct"/>
            <w:tcBorders>
              <w:top w:val="single" w:sz="12" w:space="0" w:color="auto"/>
              <w:left w:val="single" w:sz="6" w:space="0" w:color="auto"/>
              <w:bottom w:val="single" w:sz="6" w:space="0" w:color="auto"/>
              <w:right w:val="single" w:sz="6" w:space="0" w:color="auto"/>
            </w:tcBorders>
          </w:tcPr>
          <w:p w14:paraId="5882B164" w14:textId="77777777" w:rsidR="00065D51" w:rsidRPr="00260ED1" w:rsidRDefault="00065D51" w:rsidP="00065D51">
            <w:pPr>
              <w:pStyle w:val="TabletextrowsAgency"/>
              <w:rPr>
                <w:lang w:eastAsia="en-GB"/>
              </w:rPr>
            </w:pPr>
            <w:r w:rsidRPr="00260ED1">
              <w:t>Patients</w:t>
            </w:r>
          </w:p>
        </w:tc>
        <w:tc>
          <w:tcPr>
            <w:tcW w:w="1206" w:type="pct"/>
            <w:tcBorders>
              <w:top w:val="single" w:sz="12" w:space="0" w:color="auto"/>
              <w:left w:val="single" w:sz="6" w:space="0" w:color="auto"/>
              <w:bottom w:val="single" w:sz="6" w:space="0" w:color="auto"/>
              <w:right w:val="single" w:sz="12" w:space="0" w:color="auto"/>
            </w:tcBorders>
          </w:tcPr>
          <w:p w14:paraId="28DC3753" w14:textId="77777777" w:rsidR="00065D51" w:rsidRPr="00260ED1" w:rsidRDefault="00065D51" w:rsidP="00065D51">
            <w:pPr>
              <w:pStyle w:val="TabletextrowsAgency"/>
              <w:rPr>
                <w:lang w:eastAsia="en-GB"/>
              </w:rPr>
            </w:pPr>
            <w:r w:rsidRPr="00260ED1">
              <w:rPr>
                <w:lang w:eastAsia="en-GB"/>
              </w:rPr>
              <w:t>Person time</w:t>
            </w:r>
          </w:p>
        </w:tc>
      </w:tr>
      <w:tr w:rsidR="00065D51" w14:paraId="40AA65A5" w14:textId="77777777" w:rsidTr="00065D51">
        <w:trPr>
          <w:trHeight w:val="283"/>
        </w:trPr>
        <w:tc>
          <w:tcPr>
            <w:tcW w:w="2587" w:type="pct"/>
            <w:tcBorders>
              <w:top w:val="single" w:sz="6" w:space="0" w:color="auto"/>
              <w:left w:val="single" w:sz="12" w:space="0" w:color="auto"/>
              <w:bottom w:val="single" w:sz="6" w:space="0" w:color="auto"/>
              <w:right w:val="single" w:sz="6" w:space="0" w:color="auto"/>
            </w:tcBorders>
          </w:tcPr>
          <w:p w14:paraId="64B52D39" w14:textId="77777777" w:rsidR="00065D51" w:rsidRPr="00260ED1" w:rsidRDefault="00065D51" w:rsidP="00065D51">
            <w:pPr>
              <w:pStyle w:val="TabletextrowsAgency"/>
              <w:rPr>
                <w:lang w:eastAsia="en-GB"/>
              </w:rPr>
            </w:pPr>
            <w:r>
              <w:rPr>
                <w:lang w:eastAsia="en-GB"/>
              </w:rPr>
              <w:t>&lt;</w:t>
            </w:r>
            <w:r w:rsidRPr="00260ED1">
              <w:rPr>
                <w:lang w:eastAsia="en-GB"/>
              </w:rPr>
              <w:t>Indication 1</w:t>
            </w:r>
            <w:r>
              <w:rPr>
                <w:lang w:eastAsia="en-GB"/>
              </w:rPr>
              <w:t>&gt;</w:t>
            </w:r>
          </w:p>
        </w:tc>
        <w:tc>
          <w:tcPr>
            <w:tcW w:w="1207" w:type="pct"/>
            <w:tcBorders>
              <w:top w:val="single" w:sz="6" w:space="0" w:color="auto"/>
              <w:left w:val="single" w:sz="6" w:space="0" w:color="auto"/>
              <w:bottom w:val="single" w:sz="6" w:space="0" w:color="auto"/>
              <w:right w:val="single" w:sz="6" w:space="0" w:color="auto"/>
            </w:tcBorders>
          </w:tcPr>
          <w:p w14:paraId="1594C9FD" w14:textId="77777777" w:rsidR="00065D51" w:rsidRPr="00260ED1" w:rsidRDefault="00065D51" w:rsidP="00065D51">
            <w:pPr>
              <w:pStyle w:val="TabletextrowsAgency"/>
              <w:rPr>
                <w:i/>
                <w:lang w:eastAsia="en-GB"/>
              </w:rPr>
            </w:pPr>
          </w:p>
        </w:tc>
        <w:tc>
          <w:tcPr>
            <w:tcW w:w="1206" w:type="pct"/>
            <w:tcBorders>
              <w:top w:val="single" w:sz="6" w:space="0" w:color="auto"/>
              <w:left w:val="single" w:sz="6" w:space="0" w:color="auto"/>
              <w:bottom w:val="single" w:sz="6" w:space="0" w:color="auto"/>
              <w:right w:val="single" w:sz="12" w:space="0" w:color="auto"/>
            </w:tcBorders>
          </w:tcPr>
          <w:p w14:paraId="0815A011" w14:textId="77777777" w:rsidR="00065D51" w:rsidRPr="00260ED1" w:rsidRDefault="00065D51" w:rsidP="00065D51">
            <w:pPr>
              <w:pStyle w:val="TabletextrowsAgency"/>
              <w:rPr>
                <w:lang w:eastAsia="en-GB"/>
              </w:rPr>
            </w:pPr>
          </w:p>
        </w:tc>
      </w:tr>
      <w:tr w:rsidR="00065D51" w14:paraId="7A8BE48E" w14:textId="77777777" w:rsidTr="00065D51">
        <w:trPr>
          <w:trHeight w:val="283"/>
        </w:trPr>
        <w:tc>
          <w:tcPr>
            <w:tcW w:w="2587" w:type="pct"/>
            <w:tcBorders>
              <w:top w:val="single" w:sz="6" w:space="0" w:color="auto"/>
              <w:left w:val="single" w:sz="12" w:space="0" w:color="auto"/>
              <w:bottom w:val="single" w:sz="6" w:space="0" w:color="auto"/>
              <w:right w:val="single" w:sz="6" w:space="0" w:color="auto"/>
            </w:tcBorders>
          </w:tcPr>
          <w:p w14:paraId="640A50FE" w14:textId="77777777" w:rsidR="00065D51" w:rsidRPr="00EF791B" w:rsidRDefault="00065D51" w:rsidP="00065D51">
            <w:pPr>
              <w:pStyle w:val="BodytextAgency"/>
              <w:spacing w:after="0" w:line="280" w:lineRule="exact"/>
              <w:rPr>
                <w:rFonts w:cs="Times New Roman"/>
                <w:i/>
                <w:color w:val="00B050"/>
              </w:rPr>
            </w:pPr>
            <w:r w:rsidRPr="00EF791B">
              <w:rPr>
                <w:rFonts w:cs="Times New Roman"/>
                <w:i/>
                <w:color w:val="00B050"/>
              </w:rPr>
              <w:t>Ethnic origin 1</w:t>
            </w:r>
          </w:p>
        </w:tc>
        <w:tc>
          <w:tcPr>
            <w:tcW w:w="1207" w:type="pct"/>
            <w:tcBorders>
              <w:top w:val="single" w:sz="6" w:space="0" w:color="auto"/>
              <w:left w:val="single" w:sz="6" w:space="0" w:color="auto"/>
              <w:bottom w:val="single" w:sz="6" w:space="0" w:color="auto"/>
              <w:right w:val="single" w:sz="6" w:space="0" w:color="auto"/>
            </w:tcBorders>
          </w:tcPr>
          <w:p w14:paraId="7AD2093F" w14:textId="77777777" w:rsidR="00065D51" w:rsidRPr="00260ED1" w:rsidRDefault="00065D51" w:rsidP="00065D51">
            <w:pPr>
              <w:pStyle w:val="TabletextrowsAgency"/>
              <w:rPr>
                <w:i/>
                <w:lang w:eastAsia="en-GB"/>
              </w:rPr>
            </w:pPr>
          </w:p>
        </w:tc>
        <w:tc>
          <w:tcPr>
            <w:tcW w:w="1206" w:type="pct"/>
            <w:tcBorders>
              <w:top w:val="single" w:sz="6" w:space="0" w:color="auto"/>
              <w:left w:val="single" w:sz="6" w:space="0" w:color="auto"/>
              <w:bottom w:val="single" w:sz="6" w:space="0" w:color="auto"/>
              <w:right w:val="single" w:sz="12" w:space="0" w:color="auto"/>
            </w:tcBorders>
          </w:tcPr>
          <w:p w14:paraId="66B9A215" w14:textId="77777777" w:rsidR="00065D51" w:rsidRPr="00260ED1" w:rsidRDefault="00065D51" w:rsidP="00065D51">
            <w:pPr>
              <w:pStyle w:val="TabletextrowsAgency"/>
              <w:rPr>
                <w:lang w:eastAsia="en-GB"/>
              </w:rPr>
            </w:pPr>
          </w:p>
        </w:tc>
      </w:tr>
      <w:tr w:rsidR="00065D51" w14:paraId="4D89780F" w14:textId="77777777" w:rsidTr="00065D51">
        <w:trPr>
          <w:trHeight w:val="283"/>
        </w:trPr>
        <w:tc>
          <w:tcPr>
            <w:tcW w:w="2587" w:type="pct"/>
            <w:tcBorders>
              <w:top w:val="single" w:sz="6" w:space="0" w:color="auto"/>
              <w:left w:val="single" w:sz="12" w:space="0" w:color="auto"/>
              <w:bottom w:val="single" w:sz="6" w:space="0" w:color="auto"/>
              <w:right w:val="single" w:sz="6" w:space="0" w:color="auto"/>
            </w:tcBorders>
          </w:tcPr>
          <w:p w14:paraId="63CC0F20" w14:textId="77777777" w:rsidR="00065D51" w:rsidRPr="00EF791B" w:rsidRDefault="00065D51" w:rsidP="00065D51">
            <w:pPr>
              <w:pStyle w:val="BodytextAgency"/>
              <w:spacing w:after="0" w:line="280" w:lineRule="exact"/>
              <w:rPr>
                <w:rFonts w:cs="Times New Roman"/>
                <w:i/>
                <w:color w:val="00B050"/>
              </w:rPr>
            </w:pPr>
            <w:r w:rsidRPr="00EF791B">
              <w:rPr>
                <w:rFonts w:cs="Times New Roman"/>
                <w:i/>
                <w:color w:val="00B050"/>
              </w:rPr>
              <w:t>Ethnic origin 2 etc.</w:t>
            </w:r>
          </w:p>
        </w:tc>
        <w:tc>
          <w:tcPr>
            <w:tcW w:w="1207" w:type="pct"/>
            <w:tcBorders>
              <w:top w:val="single" w:sz="6" w:space="0" w:color="auto"/>
              <w:left w:val="single" w:sz="6" w:space="0" w:color="auto"/>
              <w:bottom w:val="single" w:sz="6" w:space="0" w:color="auto"/>
              <w:right w:val="single" w:sz="6" w:space="0" w:color="auto"/>
            </w:tcBorders>
          </w:tcPr>
          <w:p w14:paraId="266D1C10" w14:textId="77777777" w:rsidR="00065D51" w:rsidRPr="00260ED1" w:rsidRDefault="00065D51" w:rsidP="00065D51">
            <w:pPr>
              <w:pStyle w:val="TabletextrowsAgency"/>
              <w:rPr>
                <w:i/>
                <w:lang w:eastAsia="en-GB"/>
              </w:rPr>
            </w:pPr>
          </w:p>
        </w:tc>
        <w:tc>
          <w:tcPr>
            <w:tcW w:w="1206" w:type="pct"/>
            <w:tcBorders>
              <w:top w:val="single" w:sz="6" w:space="0" w:color="auto"/>
              <w:left w:val="single" w:sz="6" w:space="0" w:color="auto"/>
              <w:bottom w:val="single" w:sz="6" w:space="0" w:color="auto"/>
              <w:right w:val="single" w:sz="12" w:space="0" w:color="auto"/>
            </w:tcBorders>
          </w:tcPr>
          <w:p w14:paraId="42DA58B2" w14:textId="77777777" w:rsidR="00065D51" w:rsidRPr="00260ED1" w:rsidRDefault="00065D51" w:rsidP="00065D51">
            <w:pPr>
              <w:pStyle w:val="TabletextrowsAgency"/>
              <w:rPr>
                <w:lang w:eastAsia="en-GB"/>
              </w:rPr>
            </w:pPr>
          </w:p>
        </w:tc>
      </w:tr>
      <w:tr w:rsidR="00065D51" w14:paraId="2E122348" w14:textId="77777777" w:rsidTr="00065D51">
        <w:trPr>
          <w:trHeight w:val="283"/>
        </w:trPr>
        <w:tc>
          <w:tcPr>
            <w:tcW w:w="2587" w:type="pct"/>
            <w:tcBorders>
              <w:top w:val="single" w:sz="6" w:space="0" w:color="auto"/>
              <w:left w:val="single" w:sz="12" w:space="0" w:color="auto"/>
              <w:bottom w:val="single" w:sz="12" w:space="0" w:color="auto"/>
              <w:right w:val="single" w:sz="6" w:space="0" w:color="auto"/>
            </w:tcBorders>
          </w:tcPr>
          <w:p w14:paraId="2DCFB7A9" w14:textId="77777777" w:rsidR="00065D51" w:rsidRPr="00260ED1" w:rsidRDefault="00065D51" w:rsidP="00065D51">
            <w:pPr>
              <w:pStyle w:val="TabletextrowsAgency"/>
              <w:rPr>
                <w:i/>
                <w:lang w:eastAsia="en-GB"/>
              </w:rPr>
            </w:pPr>
            <w:r w:rsidRPr="00260ED1">
              <w:rPr>
                <w:lang w:eastAsia="en-GB"/>
              </w:rPr>
              <w:t>Total</w:t>
            </w:r>
          </w:p>
        </w:tc>
        <w:tc>
          <w:tcPr>
            <w:tcW w:w="1207" w:type="pct"/>
            <w:tcBorders>
              <w:top w:val="single" w:sz="6" w:space="0" w:color="auto"/>
              <w:left w:val="single" w:sz="6" w:space="0" w:color="auto"/>
              <w:bottom w:val="single" w:sz="12" w:space="0" w:color="auto"/>
              <w:right w:val="single" w:sz="6" w:space="0" w:color="auto"/>
            </w:tcBorders>
          </w:tcPr>
          <w:p w14:paraId="14C58A91" w14:textId="77777777" w:rsidR="00065D51" w:rsidRPr="00260ED1" w:rsidRDefault="00065D51" w:rsidP="00065D51">
            <w:pPr>
              <w:pStyle w:val="TabletextrowsAgency"/>
              <w:rPr>
                <w:i/>
                <w:lang w:eastAsia="en-GB"/>
              </w:rPr>
            </w:pPr>
          </w:p>
        </w:tc>
        <w:tc>
          <w:tcPr>
            <w:tcW w:w="1206" w:type="pct"/>
            <w:tcBorders>
              <w:top w:val="single" w:sz="6" w:space="0" w:color="auto"/>
              <w:left w:val="single" w:sz="6" w:space="0" w:color="auto"/>
              <w:bottom w:val="single" w:sz="12" w:space="0" w:color="auto"/>
              <w:right w:val="single" w:sz="12" w:space="0" w:color="auto"/>
            </w:tcBorders>
          </w:tcPr>
          <w:p w14:paraId="79618AAE" w14:textId="77777777" w:rsidR="00065D51" w:rsidRPr="00260ED1" w:rsidRDefault="00065D51" w:rsidP="00065D51">
            <w:pPr>
              <w:pStyle w:val="TabletextrowsAgency"/>
              <w:rPr>
                <w:lang w:eastAsia="en-GB"/>
              </w:rPr>
            </w:pPr>
          </w:p>
        </w:tc>
      </w:tr>
    </w:tbl>
    <w:p w14:paraId="657A0D3D" w14:textId="77777777" w:rsidR="00550137" w:rsidRPr="00F32AFA" w:rsidRDefault="00550137" w:rsidP="00550137">
      <w:pPr>
        <w:pStyle w:val="BodytextAgency"/>
      </w:pPr>
    </w:p>
    <w:p w14:paraId="37CA225B" w14:textId="77777777" w:rsidR="00550137" w:rsidRPr="00F32AFA" w:rsidRDefault="00550137" w:rsidP="00550137">
      <w:pPr>
        <w:pStyle w:val="DraftingNotesAgency"/>
      </w:pPr>
    </w:p>
    <w:p w14:paraId="48474FC3" w14:textId="77777777" w:rsidR="00550137" w:rsidRPr="00F32AFA" w:rsidRDefault="00550137" w:rsidP="00550137">
      <w:pPr>
        <w:pStyle w:val="BodytextAgency"/>
      </w:pPr>
    </w:p>
    <w:p w14:paraId="3642FC6F" w14:textId="77777777" w:rsidR="00550137" w:rsidRPr="00F32AFA" w:rsidRDefault="00550137" w:rsidP="00550137">
      <w:pPr>
        <w:pStyle w:val="BodytextAgency"/>
      </w:pPr>
    </w:p>
    <w:p w14:paraId="42DAFA14" w14:textId="77777777" w:rsidR="00550137" w:rsidRPr="00F32AFA" w:rsidRDefault="00550137" w:rsidP="00550137">
      <w:pPr>
        <w:pStyle w:val="BodytextAgency"/>
        <w:rPr>
          <w:bCs/>
        </w:rPr>
      </w:pPr>
    </w:p>
    <w:p w14:paraId="65B89D3E" w14:textId="0F8FAAED" w:rsidR="00550137" w:rsidRPr="00F32AFA" w:rsidRDefault="00550137" w:rsidP="005C098C">
      <w:pPr>
        <w:pStyle w:val="HeadingcentredAgency"/>
        <w:jc w:val="left"/>
      </w:pPr>
      <w:r w:rsidRPr="00F32AFA">
        <w:br w:type="page"/>
      </w:r>
      <w:bookmarkStart w:id="13" w:name="_Toc379986095"/>
      <w:bookmarkStart w:id="14" w:name="_Toc59633467"/>
      <w:r w:rsidRPr="00F32AFA">
        <w:lastRenderedPageBreak/>
        <w:t xml:space="preserve">Part II: Module SIV - Populations not </w:t>
      </w:r>
      <w:r w:rsidRPr="005C098C">
        <w:t>studied</w:t>
      </w:r>
      <w:r w:rsidRPr="00F32AFA">
        <w:t xml:space="preserve"> in clinical trials</w:t>
      </w:r>
      <w:bookmarkEnd w:id="13"/>
      <w:bookmarkEnd w:id="14"/>
    </w:p>
    <w:p w14:paraId="06834F72" w14:textId="77777777" w:rsidR="00F957BC" w:rsidRDefault="00F957BC" w:rsidP="00550137">
      <w:pPr>
        <w:pStyle w:val="DraftingNotesAgency"/>
        <w:rPr>
          <w:rFonts w:ascii="Verdana" w:hAnsi="Verdana"/>
          <w:color w:val="00B050"/>
          <w:sz w:val="18"/>
        </w:rPr>
      </w:pPr>
      <w:r w:rsidRPr="00F957BC">
        <w:rPr>
          <w:rFonts w:ascii="Verdana" w:hAnsi="Verdana"/>
          <w:color w:val="00B050"/>
          <w:sz w:val="18"/>
        </w:rPr>
        <w:t xml:space="preserve">This module should discuss the populations which have not been studied or have only been studied to a limited degree in the pre-approval phase. The implications of this with respect to predicting the safety of the medicinal product in the marketplace should be explicitly discussed. </w:t>
      </w:r>
    </w:p>
    <w:p w14:paraId="76753467" w14:textId="022CAA06" w:rsidR="00550137" w:rsidRPr="00EF791B" w:rsidRDefault="00065D51" w:rsidP="00550137">
      <w:pPr>
        <w:pStyle w:val="DraftingNotesAgency"/>
        <w:rPr>
          <w:rFonts w:ascii="Verdana" w:hAnsi="Verdana"/>
          <w:color w:val="00B050"/>
          <w:sz w:val="18"/>
        </w:rPr>
      </w:pPr>
      <w:r w:rsidRPr="00EF791B">
        <w:rPr>
          <w:rFonts w:ascii="Verdana" w:hAnsi="Verdana"/>
          <w:color w:val="00B050"/>
          <w:sz w:val="18"/>
        </w:rPr>
        <w:t xml:space="preserve">Exclusion criteria from the clinical trial development programme should be included as missing information only when they are relevant for the approved and proposed indication (e.g. “on-label”). When such populations are proposed as missing information, RMP module SIV should then also include a discussion on the relevant subpopulations, including whether or not any use in populations excluded from the clinical trials (e.g. women of childbearing potential, older people) might be associated with additional risks of clinical significance in case the product is used in these populations. </w:t>
      </w:r>
      <w:r w:rsidR="00550137" w:rsidRPr="00EF791B">
        <w:rPr>
          <w:rFonts w:ascii="Verdana" w:hAnsi="Verdana"/>
          <w:color w:val="00B050"/>
          <w:sz w:val="18"/>
        </w:rPr>
        <w:t xml:space="preserve">  </w:t>
      </w:r>
    </w:p>
    <w:p w14:paraId="09684E4E" w14:textId="77777777" w:rsidR="00550137" w:rsidRPr="00F32AFA" w:rsidRDefault="00550137" w:rsidP="00550137">
      <w:pPr>
        <w:pStyle w:val="No-numheading3Agency"/>
        <w:tabs>
          <w:tab w:val="left" w:pos="1134"/>
        </w:tabs>
      </w:pPr>
      <w:bookmarkStart w:id="15" w:name="_Toc379986096"/>
      <w:bookmarkStart w:id="16" w:name="_Toc59633468"/>
      <w:r w:rsidRPr="00F32AFA">
        <w:t>SIV.1</w:t>
      </w:r>
      <w:r w:rsidRPr="00F32AFA">
        <w:tab/>
        <w:t>Effect of exclusion criteria in the clinical trial development plan</w:t>
      </w:r>
      <w:bookmarkEnd w:id="15"/>
      <w:bookmarkEnd w:id="16"/>
    </w:p>
    <w:p w14:paraId="0190B59F" w14:textId="39071FD6" w:rsidR="00550137" w:rsidRPr="00EF791B" w:rsidRDefault="00550137" w:rsidP="00550137">
      <w:pPr>
        <w:pStyle w:val="DraftingNotesAgency"/>
        <w:rPr>
          <w:rFonts w:ascii="Verdana" w:hAnsi="Verdana"/>
          <w:color w:val="00B050"/>
          <w:sz w:val="18"/>
        </w:rPr>
      </w:pPr>
      <w:r w:rsidRPr="00EF791B">
        <w:rPr>
          <w:rFonts w:ascii="Verdana" w:hAnsi="Verdana"/>
          <w:color w:val="00B050"/>
          <w:sz w:val="18"/>
        </w:rPr>
        <w:t xml:space="preserve">Discuss the </w:t>
      </w:r>
      <w:r w:rsidR="002A5167" w:rsidRPr="00EF791B">
        <w:rPr>
          <w:rFonts w:ascii="Verdana" w:hAnsi="Verdana"/>
          <w:color w:val="00B050"/>
          <w:sz w:val="18"/>
        </w:rPr>
        <w:t xml:space="preserve">important </w:t>
      </w:r>
      <w:r w:rsidRPr="00EF791B">
        <w:rPr>
          <w:rFonts w:ascii="Verdana" w:hAnsi="Verdana"/>
          <w:color w:val="00B050"/>
          <w:sz w:val="18"/>
        </w:rPr>
        <w:t xml:space="preserve">exclusion criteria across the clinical trial development programme. </w:t>
      </w:r>
    </w:p>
    <w:p w14:paraId="10A89A57" w14:textId="77777777" w:rsidR="002A5167" w:rsidRPr="00260ED1" w:rsidRDefault="002A5167" w:rsidP="002A5167">
      <w:pPr>
        <w:pStyle w:val="BodytextAgency"/>
      </w:pPr>
      <w:r w:rsidRPr="00260ED1">
        <w:rPr>
          <w:b/>
          <w:bCs/>
        </w:rPr>
        <w:t>&lt;Criterion&gt;</w:t>
      </w:r>
    </w:p>
    <w:p w14:paraId="2F35B8F9" w14:textId="77777777" w:rsidR="002A5167" w:rsidRPr="00654BB7" w:rsidRDefault="002A5167" w:rsidP="002A5167">
      <w:pPr>
        <w:pStyle w:val="BodytextAgency"/>
        <w:rPr>
          <w:bCs/>
          <w:u w:val="single"/>
        </w:rPr>
      </w:pPr>
      <w:r w:rsidRPr="00260ED1">
        <w:rPr>
          <w:bCs/>
          <w:u w:val="single"/>
        </w:rPr>
        <w:t xml:space="preserve">Reason for </w:t>
      </w:r>
      <w:r w:rsidRPr="00654BB7">
        <w:rPr>
          <w:bCs/>
          <w:u w:val="single"/>
        </w:rPr>
        <w:t>exclusion:</w:t>
      </w:r>
    </w:p>
    <w:p w14:paraId="3B05F93B" w14:textId="77777777" w:rsidR="002A5167" w:rsidRPr="00B37378" w:rsidRDefault="002A5167" w:rsidP="002A5167">
      <w:pPr>
        <w:pStyle w:val="BodytextAgency"/>
        <w:rPr>
          <w:bCs/>
        </w:rPr>
      </w:pPr>
      <w:r w:rsidRPr="00654BB7">
        <w:rPr>
          <w:bCs/>
          <w:u w:val="single"/>
        </w:rPr>
        <w:t xml:space="preserve">Is it considered to be included as missing </w:t>
      </w:r>
      <w:proofErr w:type="gramStart"/>
      <w:r w:rsidRPr="00654BB7">
        <w:rPr>
          <w:bCs/>
          <w:u w:val="single"/>
        </w:rPr>
        <w:t>information?:</w:t>
      </w:r>
      <w:proofErr w:type="gramEnd"/>
      <w:r w:rsidRPr="00B37378">
        <w:rPr>
          <w:bCs/>
        </w:rPr>
        <w:t xml:space="preserve"> &lt;Yes&gt;/&lt;No&gt;</w:t>
      </w:r>
    </w:p>
    <w:p w14:paraId="6F371EED" w14:textId="77777777" w:rsidR="002A5167" w:rsidRPr="00EF791B" w:rsidRDefault="002A5167" w:rsidP="002A5167">
      <w:pPr>
        <w:pStyle w:val="BodytextAgency"/>
        <w:rPr>
          <w:b/>
          <w:bCs/>
          <w:color w:val="00B050"/>
        </w:rPr>
      </w:pPr>
      <w:r w:rsidRPr="00327984">
        <w:rPr>
          <w:bCs/>
          <w:u w:val="single"/>
        </w:rPr>
        <w:t>Rationale:</w:t>
      </w:r>
      <w:r w:rsidRPr="00CA097D">
        <w:rPr>
          <w:b/>
          <w:bCs/>
        </w:rPr>
        <w:t xml:space="preserve"> </w:t>
      </w:r>
      <w:r w:rsidRPr="00EF791B">
        <w:rPr>
          <w:rFonts w:cs="Times New Roman"/>
          <w:bCs/>
          <w:i/>
          <w:color w:val="00B050"/>
        </w:rPr>
        <w:t>(if not included as missing information)</w:t>
      </w:r>
      <w:r w:rsidRPr="00EF791B">
        <w:rPr>
          <w:bCs/>
          <w:color w:val="00B050"/>
        </w:rPr>
        <w:t xml:space="preserve"> </w:t>
      </w:r>
    </w:p>
    <w:p w14:paraId="7A57AD84" w14:textId="77777777" w:rsidR="002A5167" w:rsidRPr="002A5167" w:rsidRDefault="002A5167" w:rsidP="008C25C4">
      <w:pPr>
        <w:pStyle w:val="BodytextAgency"/>
      </w:pPr>
    </w:p>
    <w:p w14:paraId="1B8AF873" w14:textId="77777777" w:rsidR="00550137" w:rsidRPr="00F32AFA" w:rsidRDefault="00550137" w:rsidP="00550137">
      <w:pPr>
        <w:pStyle w:val="BodytextAgency"/>
      </w:pPr>
    </w:p>
    <w:p w14:paraId="67B5B730" w14:textId="49368EE0" w:rsidR="00DA4C7A" w:rsidRPr="00DA4C7A" w:rsidRDefault="00DA4C7A" w:rsidP="005C098C">
      <w:pPr>
        <w:pStyle w:val="No-numheading3Agency"/>
      </w:pPr>
      <w:bookmarkStart w:id="17" w:name="_Toc59633469"/>
      <w:bookmarkStart w:id="18" w:name="_Toc379986097"/>
      <w:r w:rsidRPr="00DA4C7A">
        <w:t xml:space="preserve">SIV.2 </w:t>
      </w:r>
      <w:r w:rsidR="005C098C">
        <w:tab/>
      </w:r>
      <w:r w:rsidRPr="00DA4C7A">
        <w:t>Limitations to detect adverse reactions in clinical trial development programmes</w:t>
      </w:r>
      <w:bookmarkEnd w:id="17"/>
      <w:r w:rsidRPr="00DA4C7A">
        <w:t xml:space="preserve"> </w:t>
      </w:r>
    </w:p>
    <w:p w14:paraId="41418C6C" w14:textId="77777777" w:rsidR="00DA4C7A" w:rsidRPr="00486640" w:rsidRDefault="00DA4C7A" w:rsidP="00DA4C7A">
      <w:pPr>
        <w:autoSpaceDE w:val="0"/>
        <w:autoSpaceDN w:val="0"/>
        <w:adjustRightInd w:val="0"/>
        <w:spacing w:after="140" w:line="240" w:lineRule="auto"/>
        <w:rPr>
          <w:rFonts w:ascii="Verdana" w:hAnsi="Verdana" w:cs="Verdana"/>
          <w:color w:val="00B050"/>
          <w:sz w:val="18"/>
          <w:szCs w:val="18"/>
          <w:lang w:val="en-GB" w:eastAsia="en-GB"/>
        </w:rPr>
      </w:pPr>
      <w:r w:rsidRPr="00486640">
        <w:rPr>
          <w:rFonts w:ascii="Verdana" w:hAnsi="Verdana" w:cs="Verdana"/>
          <w:i/>
          <w:iCs/>
          <w:color w:val="00B050"/>
          <w:sz w:val="18"/>
          <w:szCs w:val="18"/>
          <w:lang w:val="en-GB" w:eastAsia="en-GB"/>
        </w:rPr>
        <w:t xml:space="preserve">It is assumed that the clinical trial development programme is unable to detect certain kinds of adverse reactions. In these circumstances, please add a simple statement indicating the particular limitations of the programme (choose options that apply): </w:t>
      </w:r>
    </w:p>
    <w:p w14:paraId="0AB4D8DD" w14:textId="77777777" w:rsidR="00DA4C7A" w:rsidRPr="0070284F" w:rsidRDefault="00DA4C7A" w:rsidP="00DA4C7A">
      <w:pPr>
        <w:autoSpaceDE w:val="0"/>
        <w:autoSpaceDN w:val="0"/>
        <w:adjustRightInd w:val="0"/>
        <w:spacing w:after="140" w:line="240" w:lineRule="auto"/>
        <w:rPr>
          <w:rFonts w:ascii="Verdana" w:hAnsi="Verdana" w:cs="Verdana"/>
          <w:sz w:val="18"/>
          <w:szCs w:val="18"/>
          <w:lang w:val="en-GB" w:eastAsia="en-GB"/>
        </w:rPr>
      </w:pPr>
      <w:r w:rsidRPr="0070284F">
        <w:rPr>
          <w:rFonts w:ascii="Verdana" w:hAnsi="Verdana" w:cs="Verdana"/>
          <w:sz w:val="18"/>
          <w:szCs w:val="18"/>
          <w:lang w:val="en-GB" w:eastAsia="en-GB"/>
        </w:rPr>
        <w:t xml:space="preserve">&lt;The clinical development programme is unlikely to detect certain types of adverse reactions such as &lt;rare adverse reactions&gt;, &lt; adverse reactions with a long latency&gt;, or those caused by &lt;prolonged&gt; or &lt;cumulative exposure&gt;. </w:t>
      </w:r>
    </w:p>
    <w:p w14:paraId="437D9523" w14:textId="56F050A7" w:rsidR="00DA4C7A" w:rsidRPr="00EF791B" w:rsidRDefault="00DA4C7A" w:rsidP="007877CC">
      <w:pPr>
        <w:pStyle w:val="DraftingNotesAgency"/>
        <w:rPr>
          <w:rFonts w:ascii="Verdana" w:hAnsi="Verdana"/>
          <w:color w:val="00B050"/>
          <w:sz w:val="18"/>
        </w:rPr>
      </w:pPr>
      <w:r w:rsidRPr="00EF791B">
        <w:rPr>
          <w:rFonts w:ascii="Verdana" w:hAnsi="Verdana"/>
          <w:color w:val="00B050"/>
          <w:sz w:val="18"/>
        </w:rPr>
        <w:t>Or, if this assumption is not correct, briefly discuss the level of detection for the clinical trial programme conducted.</w:t>
      </w:r>
    </w:p>
    <w:p w14:paraId="19210D26" w14:textId="4D13F9DF" w:rsidR="002A5167" w:rsidRPr="005C098C" w:rsidRDefault="00550137" w:rsidP="0064483F">
      <w:pPr>
        <w:pStyle w:val="No-numheading3Agency"/>
      </w:pPr>
      <w:bookmarkStart w:id="19" w:name="_Toc59633470"/>
      <w:r w:rsidRPr="00F32AFA">
        <w:t>SIV.</w:t>
      </w:r>
      <w:r w:rsidR="002A5167">
        <w:t>3</w:t>
      </w:r>
      <w:r w:rsidRPr="00F32AFA">
        <w:tab/>
      </w:r>
      <w:r w:rsidR="005C098C">
        <w:tab/>
      </w:r>
      <w:r w:rsidR="002A5167" w:rsidRPr="00260ED1">
        <w:t>Limitations in respect to populations typically under-represented in clinical trial development programmes</w:t>
      </w:r>
      <w:bookmarkEnd w:id="19"/>
    </w:p>
    <w:p w14:paraId="24023D27" w14:textId="77777777" w:rsidR="002A5167" w:rsidRPr="00EF791B" w:rsidRDefault="002A5167" w:rsidP="002A5167">
      <w:pPr>
        <w:pStyle w:val="DraftingNotesAgency"/>
        <w:rPr>
          <w:rFonts w:ascii="Verdana" w:hAnsi="Verdana"/>
          <w:color w:val="00B050"/>
          <w:sz w:val="18"/>
        </w:rPr>
      </w:pPr>
      <w:r w:rsidRPr="00EF791B">
        <w:rPr>
          <w:rFonts w:ascii="Verdana" w:hAnsi="Verdana"/>
          <w:color w:val="00B050"/>
          <w:sz w:val="18"/>
        </w:rPr>
        <w:t>This section aims to present the size of the safety database in each of the populations that are under-represented.</w:t>
      </w:r>
    </w:p>
    <w:p w14:paraId="04F0CC8D" w14:textId="59F55056" w:rsidR="002A5167" w:rsidRPr="00EF791B" w:rsidRDefault="002A5167" w:rsidP="002A5167">
      <w:pPr>
        <w:pStyle w:val="DraftingNotesAgency"/>
        <w:rPr>
          <w:rFonts w:ascii="Verdana" w:hAnsi="Verdana"/>
          <w:color w:val="00B050"/>
          <w:sz w:val="18"/>
        </w:rPr>
      </w:pPr>
      <w:r w:rsidRPr="00EF791B">
        <w:rPr>
          <w:rFonts w:ascii="Verdana" w:hAnsi="Verdana"/>
          <w:color w:val="00B050"/>
          <w:sz w:val="18"/>
        </w:rPr>
        <w:t>Some populations are often excluded or under-represented in clinical trials. For each of the line</w:t>
      </w:r>
      <w:r w:rsidR="00847204" w:rsidRPr="00EF791B">
        <w:rPr>
          <w:rFonts w:ascii="Verdana" w:hAnsi="Verdana"/>
          <w:color w:val="00B050"/>
          <w:sz w:val="18"/>
        </w:rPr>
        <w:t>s</w:t>
      </w:r>
      <w:r w:rsidRPr="00EF791B">
        <w:rPr>
          <w:rFonts w:ascii="Verdana" w:hAnsi="Verdana"/>
          <w:color w:val="00B050"/>
          <w:sz w:val="18"/>
        </w:rPr>
        <w:t xml:space="preserve"> in the table below, indicate the information on the low exposure of or the lack thereof (e.g. the number of subjects included and total person years of follow-up in the clinical development programme) for the medicinal product(s) covered in this RMP, if available and as appropriate.</w:t>
      </w:r>
    </w:p>
    <w:p w14:paraId="24E3E65C" w14:textId="77777777" w:rsidR="002A5167" w:rsidRPr="00260ED1" w:rsidRDefault="002A5167" w:rsidP="002A5167">
      <w:pPr>
        <w:pStyle w:val="BodytextAgency"/>
      </w:pPr>
      <w:r w:rsidRPr="00260ED1">
        <w:t xml:space="preserve">Table SIV.2: </w:t>
      </w:r>
      <w:r>
        <w:t xml:space="preserve">Exposure of special </w:t>
      </w:r>
      <w:r w:rsidRPr="00260ED1">
        <w:t>populations included or not in clinical trial development programmes</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2"/>
      </w:tblGrid>
      <w:tr w:rsidR="002A5167" w14:paraId="51766469" w14:textId="77777777" w:rsidTr="00275307">
        <w:trPr>
          <w:cantSplit/>
        </w:trPr>
        <w:tc>
          <w:tcPr>
            <w:tcW w:w="4962" w:type="dxa"/>
            <w:shd w:val="clear" w:color="auto" w:fill="auto"/>
          </w:tcPr>
          <w:p w14:paraId="5609268C" w14:textId="77777777" w:rsidR="002A5167" w:rsidRPr="00327984" w:rsidRDefault="002A5167" w:rsidP="00275307">
            <w:pPr>
              <w:pStyle w:val="BodytextAgency"/>
              <w:rPr>
                <w:b/>
                <w:iCs/>
              </w:rPr>
            </w:pPr>
            <w:r w:rsidRPr="00654BB7">
              <w:rPr>
                <w:b/>
                <w:iCs/>
              </w:rPr>
              <w:lastRenderedPageBreak/>
              <w:t>Type of special population</w:t>
            </w:r>
            <w:r w:rsidRPr="00B37378">
              <w:rPr>
                <w:b/>
                <w:iCs/>
              </w:rPr>
              <w:t xml:space="preserve"> </w:t>
            </w:r>
          </w:p>
          <w:p w14:paraId="38189B82" w14:textId="77777777" w:rsidR="002A5167" w:rsidRPr="00654BB7" w:rsidRDefault="002A5167" w:rsidP="00275307">
            <w:pPr>
              <w:pStyle w:val="BodytextAgency"/>
              <w:rPr>
                <w:b/>
                <w:iCs/>
              </w:rPr>
            </w:pPr>
            <w:r w:rsidRPr="00EF791B">
              <w:rPr>
                <w:rFonts w:cs="Times New Roman"/>
                <w:i/>
                <w:color w:val="00B050"/>
              </w:rPr>
              <w:t xml:space="preserve">Please indicate if included in pre-authorisation clinical development program: </w:t>
            </w:r>
          </w:p>
        </w:tc>
        <w:tc>
          <w:tcPr>
            <w:tcW w:w="4962" w:type="dxa"/>
            <w:shd w:val="clear" w:color="auto" w:fill="auto"/>
          </w:tcPr>
          <w:p w14:paraId="23128B1E" w14:textId="77777777" w:rsidR="002A5167" w:rsidRPr="00327984" w:rsidRDefault="002A5167" w:rsidP="00275307">
            <w:pPr>
              <w:pStyle w:val="BodytextAgency"/>
              <w:rPr>
                <w:b/>
                <w:iCs/>
              </w:rPr>
            </w:pPr>
            <w:r w:rsidRPr="00B37378">
              <w:rPr>
                <w:b/>
                <w:iCs/>
              </w:rPr>
              <w:t>Exposure</w:t>
            </w:r>
          </w:p>
          <w:p w14:paraId="196FBCEA" w14:textId="77777777" w:rsidR="002A5167" w:rsidRPr="00EF791B" w:rsidRDefault="002A5167" w:rsidP="00275307">
            <w:pPr>
              <w:pStyle w:val="BodytextAgency"/>
              <w:rPr>
                <w:rFonts w:cs="Times New Roman"/>
                <w:i/>
                <w:color w:val="00B050"/>
              </w:rPr>
            </w:pPr>
            <w:r w:rsidRPr="00EF791B">
              <w:rPr>
                <w:rFonts w:cs="Times New Roman"/>
                <w:i/>
                <w:color w:val="00B050"/>
              </w:rPr>
              <w:t>Total number of subjects and person time.</w:t>
            </w:r>
          </w:p>
          <w:p w14:paraId="6EAF2DA1" w14:textId="77777777" w:rsidR="002A5167" w:rsidRPr="004C4E39" w:rsidRDefault="002A5167" w:rsidP="00275307">
            <w:pPr>
              <w:pStyle w:val="BodytextAgency"/>
              <w:rPr>
                <w:rFonts w:cs="Times New Roman"/>
                <w:i/>
                <w:color w:val="339966"/>
              </w:rPr>
            </w:pPr>
            <w:r w:rsidRPr="00EF791B">
              <w:rPr>
                <w:rFonts w:cs="Times New Roman"/>
                <w:i/>
                <w:color w:val="00B050"/>
              </w:rPr>
              <w:t>Do not include clinical trials inclusion/exclusion criteria.</w:t>
            </w:r>
          </w:p>
        </w:tc>
      </w:tr>
      <w:tr w:rsidR="002A5167" w14:paraId="1C81429D" w14:textId="77777777" w:rsidTr="00275307">
        <w:trPr>
          <w:cantSplit/>
          <w:trHeight w:val="546"/>
        </w:trPr>
        <w:tc>
          <w:tcPr>
            <w:tcW w:w="4962" w:type="dxa"/>
            <w:shd w:val="clear" w:color="auto" w:fill="auto"/>
          </w:tcPr>
          <w:p w14:paraId="45F6F1C7" w14:textId="77777777" w:rsidR="002A5167" w:rsidRPr="00654BB7" w:rsidRDefault="002A5167" w:rsidP="00275307">
            <w:pPr>
              <w:pStyle w:val="BodytextAgency"/>
            </w:pPr>
            <w:r w:rsidRPr="00654BB7">
              <w:t>Pregnant women</w:t>
            </w:r>
          </w:p>
        </w:tc>
        <w:tc>
          <w:tcPr>
            <w:tcW w:w="4962" w:type="dxa"/>
            <w:vMerge w:val="restart"/>
            <w:shd w:val="clear" w:color="auto" w:fill="auto"/>
          </w:tcPr>
          <w:p w14:paraId="2DA62CC5" w14:textId="77777777" w:rsidR="002A5167" w:rsidRDefault="002A5167" w:rsidP="00275307">
            <w:pPr>
              <w:pStyle w:val="BodytextAgency"/>
            </w:pPr>
            <w:r>
              <w:t>&lt;not included in the clinical development program&gt;</w:t>
            </w:r>
          </w:p>
          <w:p w14:paraId="5B10545C" w14:textId="77777777" w:rsidR="002A5167" w:rsidRPr="004C4E39" w:rsidRDefault="002A5167" w:rsidP="00275307">
            <w:pPr>
              <w:pStyle w:val="DraftingNotesAgency"/>
              <w:rPr>
                <w:rFonts w:ascii="Verdana" w:hAnsi="Verdana"/>
                <w:sz w:val="18"/>
              </w:rPr>
            </w:pPr>
            <w:r w:rsidRPr="00EF791B">
              <w:rPr>
                <w:rFonts w:ascii="Verdana" w:hAnsi="Verdana"/>
                <w:color w:val="00B050"/>
                <w:sz w:val="18"/>
              </w:rPr>
              <w:t>In most cases, person time exposure data can be omitted for this population</w:t>
            </w:r>
          </w:p>
        </w:tc>
      </w:tr>
      <w:tr w:rsidR="002A5167" w14:paraId="7F66B1EA" w14:textId="77777777" w:rsidTr="00275307">
        <w:trPr>
          <w:cantSplit/>
        </w:trPr>
        <w:tc>
          <w:tcPr>
            <w:tcW w:w="4962" w:type="dxa"/>
            <w:shd w:val="clear" w:color="auto" w:fill="auto"/>
          </w:tcPr>
          <w:p w14:paraId="25E537CF" w14:textId="77777777" w:rsidR="002A5167" w:rsidRPr="00654BB7" w:rsidRDefault="002A5167" w:rsidP="00275307">
            <w:pPr>
              <w:pStyle w:val="BodytextAgency"/>
            </w:pPr>
            <w:r w:rsidRPr="00654BB7">
              <w:t>Breastfeeding women</w:t>
            </w:r>
          </w:p>
        </w:tc>
        <w:tc>
          <w:tcPr>
            <w:tcW w:w="4962" w:type="dxa"/>
            <w:vMerge/>
            <w:shd w:val="clear" w:color="auto" w:fill="auto"/>
          </w:tcPr>
          <w:p w14:paraId="659AD192" w14:textId="77777777" w:rsidR="002A5167" w:rsidRPr="00D96DE4" w:rsidRDefault="002A5167" w:rsidP="00275307">
            <w:pPr>
              <w:pStyle w:val="BodytextAgency"/>
            </w:pPr>
          </w:p>
        </w:tc>
      </w:tr>
      <w:tr w:rsidR="002A5167" w14:paraId="5469ACFC" w14:textId="77777777" w:rsidTr="00275307">
        <w:trPr>
          <w:cantSplit/>
        </w:trPr>
        <w:tc>
          <w:tcPr>
            <w:tcW w:w="4962" w:type="dxa"/>
            <w:shd w:val="clear" w:color="auto" w:fill="auto"/>
          </w:tcPr>
          <w:p w14:paraId="21C46315" w14:textId="77777777" w:rsidR="002A5167" w:rsidRPr="00654BB7" w:rsidRDefault="002A5167" w:rsidP="00275307">
            <w:pPr>
              <w:pStyle w:val="BodytextAgency"/>
            </w:pPr>
            <w:r w:rsidRPr="00654BB7">
              <w:t xml:space="preserve">Patients with relevant comorbidities: </w:t>
            </w:r>
          </w:p>
          <w:p w14:paraId="0619E6E3" w14:textId="77777777" w:rsidR="002A5167" w:rsidRPr="00327984" w:rsidRDefault="002A5167" w:rsidP="002A5167">
            <w:pPr>
              <w:pStyle w:val="BodytextAgency"/>
              <w:numPr>
                <w:ilvl w:val="0"/>
                <w:numId w:val="28"/>
              </w:numPr>
            </w:pPr>
            <w:r w:rsidRPr="00B37378">
              <w:t>Patients with hepatic impairment</w:t>
            </w:r>
          </w:p>
          <w:p w14:paraId="2ABB462B" w14:textId="77777777" w:rsidR="002A5167" w:rsidRPr="00A53E3E" w:rsidRDefault="002A5167" w:rsidP="002A5167">
            <w:pPr>
              <w:pStyle w:val="BodytextAgency"/>
              <w:numPr>
                <w:ilvl w:val="0"/>
                <w:numId w:val="28"/>
              </w:numPr>
            </w:pPr>
            <w:r w:rsidRPr="00CA097D">
              <w:t xml:space="preserve">Patients with renal </w:t>
            </w:r>
            <w:r>
              <w:t>impairment</w:t>
            </w:r>
          </w:p>
          <w:p w14:paraId="6D7F9FD5" w14:textId="77777777" w:rsidR="002A5167" w:rsidRPr="002C01EA" w:rsidRDefault="002A5167" w:rsidP="002A5167">
            <w:pPr>
              <w:pStyle w:val="BodytextAgency"/>
              <w:numPr>
                <w:ilvl w:val="0"/>
                <w:numId w:val="28"/>
              </w:numPr>
            </w:pPr>
            <w:r w:rsidRPr="00A53E3E">
              <w:t xml:space="preserve">Patients with </w:t>
            </w:r>
            <w:r w:rsidRPr="002C01EA">
              <w:t xml:space="preserve">cardiovascular impairment </w:t>
            </w:r>
          </w:p>
          <w:p w14:paraId="5423A1C4" w14:textId="77777777" w:rsidR="002A5167" w:rsidRPr="002C01EA" w:rsidRDefault="002A5167" w:rsidP="002A5167">
            <w:pPr>
              <w:pStyle w:val="BodytextAgency"/>
              <w:numPr>
                <w:ilvl w:val="0"/>
                <w:numId w:val="28"/>
              </w:numPr>
            </w:pPr>
            <w:r w:rsidRPr="002C01EA">
              <w:t xml:space="preserve">Immunocompromised patients </w:t>
            </w:r>
          </w:p>
          <w:p w14:paraId="7601D1EA" w14:textId="77777777" w:rsidR="002A5167" w:rsidRPr="00D96DE4" w:rsidRDefault="002A5167" w:rsidP="002A5167">
            <w:pPr>
              <w:pStyle w:val="BodytextAgency"/>
              <w:numPr>
                <w:ilvl w:val="0"/>
                <w:numId w:val="28"/>
              </w:numPr>
            </w:pPr>
            <w:r w:rsidRPr="00D96DE4">
              <w:t>Patients with a disease severity different from inclusion criteria in clinical trials</w:t>
            </w:r>
          </w:p>
        </w:tc>
        <w:tc>
          <w:tcPr>
            <w:tcW w:w="4962" w:type="dxa"/>
            <w:shd w:val="clear" w:color="auto" w:fill="auto"/>
          </w:tcPr>
          <w:p w14:paraId="3EDEE58F" w14:textId="77777777" w:rsidR="002A5167" w:rsidRDefault="002A5167" w:rsidP="00275307">
            <w:pPr>
              <w:pStyle w:val="BodytextAgency"/>
            </w:pPr>
            <w:r>
              <w:t>&lt;not included in the clinical development program&gt;</w:t>
            </w:r>
          </w:p>
          <w:p w14:paraId="081979FE" w14:textId="77777777" w:rsidR="002A5167" w:rsidRPr="004C4E39" w:rsidRDefault="002A5167" w:rsidP="00275307">
            <w:pPr>
              <w:pStyle w:val="DraftingNotesAgency"/>
              <w:rPr>
                <w:rFonts w:ascii="Verdana" w:hAnsi="Verdana"/>
                <w:sz w:val="18"/>
              </w:rPr>
            </w:pPr>
            <w:r w:rsidRPr="00EF791B">
              <w:rPr>
                <w:rFonts w:ascii="Verdana" w:hAnsi="Verdana"/>
                <w:color w:val="00B050"/>
                <w:sz w:val="18"/>
              </w:rPr>
              <w:t>The degree of impairment should be specified, if available</w:t>
            </w:r>
          </w:p>
        </w:tc>
      </w:tr>
      <w:tr w:rsidR="002A5167" w14:paraId="5506A784" w14:textId="77777777" w:rsidTr="00275307">
        <w:trPr>
          <w:cantSplit/>
        </w:trPr>
        <w:tc>
          <w:tcPr>
            <w:tcW w:w="4962" w:type="dxa"/>
            <w:shd w:val="clear" w:color="auto" w:fill="auto"/>
          </w:tcPr>
          <w:p w14:paraId="751E23B9" w14:textId="77777777" w:rsidR="002A5167" w:rsidRPr="00654BB7" w:rsidRDefault="002A5167" w:rsidP="00275307">
            <w:pPr>
              <w:pStyle w:val="BodytextAgency"/>
            </w:pPr>
            <w:r w:rsidRPr="00654BB7">
              <w:t>Population with relevant different ethnic origin</w:t>
            </w:r>
          </w:p>
        </w:tc>
        <w:tc>
          <w:tcPr>
            <w:tcW w:w="4962" w:type="dxa"/>
            <w:shd w:val="clear" w:color="auto" w:fill="auto"/>
          </w:tcPr>
          <w:p w14:paraId="204D6ACB" w14:textId="77777777" w:rsidR="002A5167" w:rsidRPr="00654BB7" w:rsidRDefault="002A5167" w:rsidP="00275307">
            <w:pPr>
              <w:pStyle w:val="BodytextAgency"/>
            </w:pPr>
            <w:r>
              <w:t>&lt;not included in the clinical development program&gt;</w:t>
            </w:r>
          </w:p>
        </w:tc>
      </w:tr>
      <w:tr w:rsidR="002A5167" w14:paraId="7E056819" w14:textId="77777777" w:rsidTr="00275307">
        <w:trPr>
          <w:cantSplit/>
        </w:trPr>
        <w:tc>
          <w:tcPr>
            <w:tcW w:w="4962" w:type="dxa"/>
            <w:shd w:val="clear" w:color="auto" w:fill="auto"/>
          </w:tcPr>
          <w:p w14:paraId="7B554E83" w14:textId="77777777" w:rsidR="002A5167" w:rsidRPr="00CA097D" w:rsidRDefault="002A5167" w:rsidP="00275307">
            <w:pPr>
              <w:pStyle w:val="BodytextAgency"/>
            </w:pPr>
            <w:r w:rsidRPr="00654BB7">
              <w:t xml:space="preserve">Subpopulations carrying relevant genetic </w:t>
            </w:r>
            <w:r w:rsidRPr="00B37378">
              <w:t>polymorp</w:t>
            </w:r>
            <w:r w:rsidRPr="00327984">
              <w:t>hisms</w:t>
            </w:r>
          </w:p>
        </w:tc>
        <w:tc>
          <w:tcPr>
            <w:tcW w:w="4962" w:type="dxa"/>
            <w:shd w:val="clear" w:color="auto" w:fill="auto"/>
          </w:tcPr>
          <w:p w14:paraId="12B1F672" w14:textId="77777777" w:rsidR="002A5167" w:rsidRDefault="002A5167" w:rsidP="00275307">
            <w:pPr>
              <w:pStyle w:val="BodytextAgency"/>
            </w:pPr>
            <w:r>
              <w:t>&lt;not included in the clinical development program&gt;</w:t>
            </w:r>
          </w:p>
          <w:p w14:paraId="50483AD2" w14:textId="77777777" w:rsidR="002A5167" w:rsidRPr="00B37378" w:rsidRDefault="002A5167" w:rsidP="00275307">
            <w:pPr>
              <w:pStyle w:val="BodytextAgency"/>
            </w:pPr>
            <w:r w:rsidRPr="00EF791B">
              <w:rPr>
                <w:rFonts w:cs="Times New Roman"/>
                <w:i/>
                <w:color w:val="00B050"/>
              </w:rPr>
              <w:t>Type of genetic polymorphism should be specified, if available</w:t>
            </w:r>
          </w:p>
        </w:tc>
      </w:tr>
      <w:tr w:rsidR="002A5167" w14:paraId="6DCDCD8A" w14:textId="77777777" w:rsidTr="00275307">
        <w:trPr>
          <w:cantSplit/>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307770CF" w14:textId="77777777" w:rsidR="002A5167" w:rsidRPr="00654BB7" w:rsidRDefault="002A5167" w:rsidP="00275307">
            <w:pPr>
              <w:pStyle w:val="BodytextAgency"/>
            </w:pPr>
            <w:r w:rsidRPr="00654BB7">
              <w:t xml:space="preserve">Other </w:t>
            </w:r>
          </w:p>
          <w:p w14:paraId="712F7410" w14:textId="77777777" w:rsidR="002A5167" w:rsidRPr="004C4E39" w:rsidRDefault="002A5167" w:rsidP="00275307">
            <w:pPr>
              <w:pStyle w:val="DraftingNotesAgency"/>
              <w:rPr>
                <w:rFonts w:ascii="Verdana" w:hAnsi="Verdana"/>
                <w:sz w:val="18"/>
              </w:rPr>
            </w:pPr>
            <w:r w:rsidRPr="00EF791B">
              <w:rPr>
                <w:rFonts w:ascii="Verdana" w:hAnsi="Verdana"/>
                <w:color w:val="00B050"/>
                <w:sz w:val="18"/>
              </w:rPr>
              <w:t>If applicable, other special population under-represented in clinical trials which are relevant for the targeted indication if the safety profile is expected to be different to the general population.</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48472DD" w14:textId="77777777" w:rsidR="002A5167" w:rsidRDefault="002A5167" w:rsidP="00275307">
            <w:pPr>
              <w:pStyle w:val="BodytextAgency"/>
            </w:pPr>
            <w:r>
              <w:t>&lt;not included in the clinical development program&gt;</w:t>
            </w:r>
          </w:p>
          <w:p w14:paraId="2837553D" w14:textId="77777777" w:rsidR="002A5167" w:rsidRPr="004C4E39" w:rsidRDefault="002A5167" w:rsidP="00275307">
            <w:pPr>
              <w:pStyle w:val="DraftingNotesAgency"/>
              <w:rPr>
                <w:rFonts w:ascii="Verdana" w:hAnsi="Verdana"/>
                <w:sz w:val="18"/>
              </w:rPr>
            </w:pPr>
          </w:p>
        </w:tc>
      </w:tr>
    </w:tbl>
    <w:p w14:paraId="67E4BF6C" w14:textId="56C7F015" w:rsidR="00550137" w:rsidRPr="00F32AFA" w:rsidRDefault="00550137" w:rsidP="005C098C">
      <w:pPr>
        <w:pStyle w:val="HeadingcentredAgency"/>
        <w:jc w:val="left"/>
      </w:pPr>
      <w:bookmarkStart w:id="20" w:name="_Toc379986099"/>
      <w:bookmarkStart w:id="21" w:name="_Toc59633471"/>
      <w:bookmarkEnd w:id="18"/>
      <w:r w:rsidRPr="00F32AFA">
        <w:t>Part II: Module SV - Post-authorisation experience</w:t>
      </w:r>
      <w:bookmarkEnd w:id="20"/>
      <w:bookmarkEnd w:id="21"/>
      <w:r w:rsidRPr="00F32AFA">
        <w:t xml:space="preserve">   </w:t>
      </w:r>
    </w:p>
    <w:p w14:paraId="4D9081CD" w14:textId="77777777" w:rsidR="00550137" w:rsidRPr="00EF791B" w:rsidRDefault="00550137" w:rsidP="00550137">
      <w:pPr>
        <w:pStyle w:val="DraftingNotesAgency"/>
        <w:pBdr>
          <w:top w:val="single" w:sz="4" w:space="1" w:color="auto"/>
          <w:left w:val="single" w:sz="4" w:space="4" w:color="auto"/>
          <w:bottom w:val="single" w:sz="4" w:space="1" w:color="auto"/>
          <w:right w:val="single" w:sz="4" w:space="4" w:color="auto"/>
        </w:pBdr>
        <w:rPr>
          <w:rFonts w:ascii="Verdana" w:eastAsia="Times New Roman" w:hAnsi="Verdana"/>
          <w:b/>
          <w:color w:val="00B050"/>
          <w:sz w:val="18"/>
        </w:rPr>
      </w:pPr>
      <w:r w:rsidRPr="00EF791B">
        <w:rPr>
          <w:rFonts w:ascii="Verdana" w:eastAsia="Times New Roman" w:hAnsi="Verdana"/>
          <w:b/>
          <w:color w:val="00B050"/>
          <w:sz w:val="18"/>
          <w:highlight w:val="cyan"/>
        </w:rPr>
        <w:t>Include module SV ONLY for new active substances which have been previously been authorised or made available to patients on a compassionate/named-patient use basis anywhere in the world. Otherwise, this RMP module can be omitted.</w:t>
      </w:r>
    </w:p>
    <w:p w14:paraId="3BD08112" w14:textId="77777777" w:rsidR="00550137" w:rsidRPr="0070284F" w:rsidRDefault="00550137" w:rsidP="00E31BB3">
      <w:pPr>
        <w:pStyle w:val="No-numheading3Agency"/>
      </w:pPr>
      <w:bookmarkStart w:id="22" w:name="_Toc379986100"/>
      <w:bookmarkStart w:id="23" w:name="_Toc59633472"/>
      <w:r w:rsidRPr="0070284F">
        <w:t>SV.1</w:t>
      </w:r>
      <w:r w:rsidRPr="0070284F">
        <w:tab/>
        <w:t>Estimated post-</w:t>
      </w:r>
      <w:r w:rsidRPr="00E31BB3">
        <w:t>authorisation</w:t>
      </w:r>
      <w:r w:rsidRPr="0070284F">
        <w:t xml:space="preserve"> exposure</w:t>
      </w:r>
      <w:bookmarkEnd w:id="22"/>
      <w:bookmarkEnd w:id="23"/>
    </w:p>
    <w:p w14:paraId="48F46315" w14:textId="77777777" w:rsidR="00550137" w:rsidRPr="00EF791B" w:rsidRDefault="00550137" w:rsidP="00550137">
      <w:pPr>
        <w:pStyle w:val="DraftingNotesAgency"/>
        <w:rPr>
          <w:rFonts w:ascii="Verdana" w:hAnsi="Verdana"/>
          <w:color w:val="00B050"/>
          <w:sz w:val="18"/>
        </w:rPr>
      </w:pPr>
      <w:r w:rsidRPr="00EF791B">
        <w:rPr>
          <w:rFonts w:ascii="Verdana" w:hAnsi="Verdana"/>
          <w:color w:val="00B050"/>
          <w:sz w:val="18"/>
        </w:rPr>
        <w:t xml:space="preserve">Summarise the </w:t>
      </w:r>
      <w:r w:rsidRPr="00EF791B">
        <w:rPr>
          <w:rFonts w:ascii="Verdana" w:hAnsi="Verdana"/>
          <w:b/>
          <w:bCs/>
          <w:color w:val="00B050"/>
          <w:kern w:val="32"/>
          <w:sz w:val="18"/>
        </w:rPr>
        <w:t xml:space="preserve">estimated </w:t>
      </w:r>
      <w:r w:rsidRPr="00EF791B">
        <w:rPr>
          <w:rFonts w:ascii="Verdana" w:hAnsi="Verdana"/>
          <w:color w:val="00B050"/>
          <w:sz w:val="18"/>
        </w:rPr>
        <w:t>exposure (e.g. packs or person-years treatment). Explain what method has been used to calculate estimated exposure.</w:t>
      </w:r>
    </w:p>
    <w:p w14:paraId="628A0AC6" w14:textId="77777777" w:rsidR="00550137" w:rsidRPr="0070284F" w:rsidRDefault="00550137" w:rsidP="00E31BB3">
      <w:pPr>
        <w:pStyle w:val="No-numheading3Agency"/>
      </w:pPr>
      <w:bookmarkStart w:id="24" w:name="_Toc379986101"/>
      <w:bookmarkStart w:id="25" w:name="_Toc59633473"/>
      <w:r w:rsidRPr="0070284F">
        <w:t xml:space="preserve">SV.2 </w:t>
      </w:r>
      <w:r w:rsidRPr="0070284F">
        <w:tab/>
      </w:r>
      <w:r w:rsidRPr="00E31BB3">
        <w:rPr>
          <w:highlight w:val="cyan"/>
        </w:rPr>
        <w:t>Action</w:t>
      </w:r>
      <w:r w:rsidRPr="0070284F">
        <w:rPr>
          <w:highlight w:val="cyan"/>
        </w:rPr>
        <w:t xml:space="preserve"> taken by regulatory authorities and/or marketing authorisation holders for safety reasons</w:t>
      </w:r>
      <w:bookmarkEnd w:id="24"/>
      <w:bookmarkEnd w:id="25"/>
      <w:r w:rsidRPr="0070284F">
        <w:t xml:space="preserve"> </w:t>
      </w:r>
    </w:p>
    <w:p w14:paraId="64CC2837" w14:textId="07BEFB8E" w:rsidR="00550137" w:rsidRPr="00EF791B" w:rsidRDefault="00550137" w:rsidP="00550137">
      <w:pPr>
        <w:pStyle w:val="DraftingNotesAgency"/>
        <w:rPr>
          <w:color w:val="00B050"/>
        </w:rPr>
      </w:pPr>
      <w:r w:rsidRPr="00EF791B">
        <w:rPr>
          <w:rFonts w:ascii="Verdana" w:hAnsi="Verdana"/>
          <w:color w:val="00B050"/>
          <w:sz w:val="18"/>
        </w:rPr>
        <w:t>List any cumulative significant regulatory action (including those initiated by the MAH in any market in relation to a safety concern).  Significant</w:t>
      </w:r>
      <w:r w:rsidR="00994FAF">
        <w:rPr>
          <w:rFonts w:ascii="Verdana" w:hAnsi="Verdana"/>
          <w:color w:val="00B050"/>
          <w:sz w:val="18"/>
        </w:rPr>
        <w:t xml:space="preserve"> </w:t>
      </w:r>
      <w:r w:rsidRPr="00EF791B">
        <w:rPr>
          <w:rFonts w:ascii="Verdana" w:hAnsi="Verdana"/>
          <w:color w:val="00B050"/>
          <w:sz w:val="18"/>
        </w:rPr>
        <w:t>regulatory action would include a restriction to the approved indication, a new contra-indication, a new or strengthened warning in section 4.4 of the</w:t>
      </w:r>
      <w:r w:rsidRPr="00EF791B">
        <w:rPr>
          <w:color w:val="00B050"/>
        </w:rPr>
        <w:t xml:space="preserve"> </w:t>
      </w:r>
      <w:r w:rsidRPr="00EF791B">
        <w:rPr>
          <w:rFonts w:ascii="Verdana" w:hAnsi="Verdana"/>
          <w:color w:val="00B050"/>
          <w:sz w:val="18"/>
        </w:rPr>
        <w:t>SPC (or equivalent) or any action to suspend or revoke a marketing authorisation.</w:t>
      </w:r>
      <w:r w:rsidRPr="00EF791B">
        <w:rPr>
          <w:color w:val="00B050"/>
        </w:rPr>
        <w:t xml:space="preserve">  </w:t>
      </w:r>
    </w:p>
    <w:p w14:paraId="072FC177" w14:textId="77777777" w:rsidR="00550137" w:rsidRPr="00F32AFA" w:rsidRDefault="00550137" w:rsidP="005C098C">
      <w:pPr>
        <w:pStyle w:val="HeadingcentredAgency"/>
        <w:jc w:val="both"/>
      </w:pPr>
      <w:bookmarkStart w:id="26" w:name="_Toc379986102"/>
      <w:bookmarkStart w:id="27" w:name="_Toc59633474"/>
      <w:r w:rsidRPr="00F32AFA">
        <w:lastRenderedPageBreak/>
        <w:t>Part II: Module SVI - Additional EU requirements for the safety specification</w:t>
      </w:r>
      <w:bookmarkEnd w:id="26"/>
      <w:bookmarkEnd w:id="27"/>
    </w:p>
    <w:p w14:paraId="50D3491B" w14:textId="1753CA31" w:rsidR="00550137" w:rsidRPr="00F32AFA" w:rsidRDefault="005A5FD2" w:rsidP="00550137">
      <w:pPr>
        <w:pStyle w:val="No-numheading3Agency"/>
        <w:tabs>
          <w:tab w:val="left" w:pos="1134"/>
        </w:tabs>
      </w:pPr>
      <w:r>
        <w:t xml:space="preserve"> </w:t>
      </w:r>
      <w:bookmarkStart w:id="28" w:name="_Toc379986105"/>
      <w:bookmarkStart w:id="29" w:name="_Toc59633475"/>
      <w:r w:rsidR="00550137" w:rsidRPr="00F32AFA">
        <w:t>Potential for misuse for illegal purposes</w:t>
      </w:r>
      <w:bookmarkEnd w:id="28"/>
      <w:bookmarkEnd w:id="29"/>
    </w:p>
    <w:p w14:paraId="54A86241" w14:textId="657D0B7E" w:rsidR="00550137" w:rsidRPr="00EF791B" w:rsidRDefault="00550137" w:rsidP="00550137">
      <w:pPr>
        <w:pStyle w:val="DraftingNotesAgency"/>
        <w:rPr>
          <w:rFonts w:ascii="Verdana" w:hAnsi="Verdana"/>
          <w:color w:val="00B050"/>
          <w:sz w:val="18"/>
        </w:rPr>
      </w:pPr>
      <w:r w:rsidRPr="00EF791B">
        <w:rPr>
          <w:rFonts w:ascii="Verdana" w:hAnsi="Verdana"/>
          <w:color w:val="00B050"/>
          <w:sz w:val="18"/>
        </w:rPr>
        <w:t xml:space="preserve">Discuss the potential for </w:t>
      </w:r>
      <w:r w:rsidR="007D2F86" w:rsidRPr="007D2F86">
        <w:rPr>
          <w:rFonts w:ascii="Verdana" w:hAnsi="Verdana"/>
          <w:color w:val="00B050"/>
          <w:sz w:val="18"/>
        </w:rPr>
        <w:t>potential for misuse</w:t>
      </w:r>
      <w:r w:rsidR="007D2F86">
        <w:rPr>
          <w:rFonts w:ascii="Verdana" w:hAnsi="Verdana"/>
          <w:color w:val="00B050"/>
          <w:sz w:val="18"/>
        </w:rPr>
        <w:t>, e.g.</w:t>
      </w:r>
      <w:r w:rsidRPr="00EF791B">
        <w:rPr>
          <w:rFonts w:ascii="Verdana" w:hAnsi="Verdana"/>
          <w:color w:val="00B050"/>
          <w:sz w:val="18"/>
        </w:rPr>
        <w:t xml:space="preserve"> as a recreational drug or facilitating assault etc.  If appropriate discuss the means of limiting this in the risk minimisation plan</w:t>
      </w:r>
      <w:r w:rsidR="005A5FD2" w:rsidRPr="00EF791B">
        <w:rPr>
          <w:rFonts w:ascii="Verdana" w:hAnsi="Verdana"/>
          <w:color w:val="00B050"/>
          <w:sz w:val="18"/>
        </w:rPr>
        <w:t xml:space="preserve"> where appropriate, </w:t>
      </w:r>
      <w:r w:rsidR="00EF791B" w:rsidRPr="00EF791B">
        <w:rPr>
          <w:rFonts w:ascii="Verdana" w:hAnsi="Verdana"/>
          <w:color w:val="00B050"/>
          <w:sz w:val="18"/>
        </w:rPr>
        <w:t>e.g.</w:t>
      </w:r>
      <w:r w:rsidR="005A5FD2" w:rsidRPr="00EF791B">
        <w:rPr>
          <w:rFonts w:ascii="Verdana" w:hAnsi="Verdana"/>
          <w:color w:val="00B050"/>
          <w:sz w:val="18"/>
        </w:rPr>
        <w:t xml:space="preserve"> limited pack size, controlled access programme, special medical prescription etc</w:t>
      </w:r>
      <w:r w:rsidRPr="00EF791B">
        <w:rPr>
          <w:rFonts w:ascii="Verdana" w:hAnsi="Verdana"/>
          <w:color w:val="00B050"/>
          <w:sz w:val="18"/>
        </w:rPr>
        <w:t>.</w:t>
      </w:r>
    </w:p>
    <w:p w14:paraId="4F56D93B" w14:textId="77777777" w:rsidR="00F41412" w:rsidRPr="00F41412" w:rsidRDefault="00F41412" w:rsidP="008C25C4">
      <w:pPr>
        <w:pStyle w:val="BodytextAgency"/>
      </w:pPr>
    </w:p>
    <w:p w14:paraId="1E164129" w14:textId="3C516C31" w:rsidR="00550137" w:rsidRPr="00F32AFA" w:rsidRDefault="00550137" w:rsidP="005C098C">
      <w:pPr>
        <w:pStyle w:val="HeadingcentredAgency"/>
        <w:jc w:val="left"/>
      </w:pPr>
      <w:r w:rsidRPr="00F32AFA">
        <w:br w:type="page"/>
      </w:r>
      <w:bookmarkStart w:id="30" w:name="_Toc59633476"/>
      <w:r w:rsidRPr="00CD6291">
        <w:lastRenderedPageBreak/>
        <w:t>Part II: Module SVII - Identified and potential risks</w:t>
      </w:r>
      <w:bookmarkEnd w:id="30"/>
      <w:r w:rsidRPr="00F32AFA">
        <w:t xml:space="preserve"> </w:t>
      </w:r>
    </w:p>
    <w:p w14:paraId="12E58D02" w14:textId="77777777" w:rsidR="005A5FD2" w:rsidRPr="00EF791B" w:rsidRDefault="005A5FD2" w:rsidP="005A5FD2">
      <w:pPr>
        <w:pStyle w:val="BodytextAgency"/>
        <w:rPr>
          <w:rFonts w:cs="Courier New"/>
          <w:i/>
          <w:color w:val="00B050"/>
          <w:szCs w:val="22"/>
        </w:rPr>
      </w:pPr>
      <w:bookmarkStart w:id="31" w:name="_Toc379986109"/>
      <w:r w:rsidRPr="00EF791B">
        <w:rPr>
          <w:rFonts w:cs="Courier New"/>
          <w:i/>
          <w:color w:val="00B050"/>
          <w:szCs w:val="22"/>
        </w:rPr>
        <w:t>The safety profile of the product should be concisely presented, as it is known at the time of the RMP data lock point. Relevant information for the identification of important identified and important potential risks and any relevant updates on missing information should be discussed (see GVP Module V section V.A.1). If they have not already been provided in the previous sections, provide appropriate eCTD links or references to the primary data informing the discussion here.</w:t>
      </w:r>
    </w:p>
    <w:p w14:paraId="0B5F4BB7" w14:textId="0A174830" w:rsidR="005A5FD2" w:rsidRPr="00EF791B" w:rsidRDefault="005A5FD2" w:rsidP="005A5FD2">
      <w:pPr>
        <w:pStyle w:val="BodytextAgency"/>
        <w:rPr>
          <w:rFonts w:cs="Courier New"/>
          <w:i/>
          <w:color w:val="00B050"/>
          <w:szCs w:val="22"/>
        </w:rPr>
      </w:pPr>
      <w:r w:rsidRPr="00EF791B">
        <w:rPr>
          <w:rFonts w:cs="Courier New"/>
          <w:i/>
          <w:color w:val="00B050"/>
          <w:szCs w:val="22"/>
        </w:rPr>
        <w:t xml:space="preserve">The identification of the important identified and important potential risks in this section to be addressed in the RMP should not be a copy paste of tables or lists of adverse reactions from clinical trials or of sections 4.4 and 4.8 of the </w:t>
      </w:r>
      <w:r w:rsidR="001B135C" w:rsidRPr="00EF791B">
        <w:rPr>
          <w:rFonts w:cs="Courier New"/>
          <w:i/>
          <w:color w:val="00B050"/>
          <w:szCs w:val="22"/>
        </w:rPr>
        <w:t>treatment protocol</w:t>
      </w:r>
      <w:r w:rsidRPr="00EF791B">
        <w:rPr>
          <w:rFonts w:cs="Courier New"/>
          <w:i/>
          <w:color w:val="00B050"/>
          <w:szCs w:val="22"/>
        </w:rPr>
        <w:t xml:space="preserve">, as the safety concerns to be included in this section of the RMP should be considered important (see GVP Module V section V.A.1). </w:t>
      </w:r>
    </w:p>
    <w:p w14:paraId="61E8519E" w14:textId="1A5CCB0B" w:rsidR="005A5FD2" w:rsidRPr="00EF791B" w:rsidRDefault="005A5FD2" w:rsidP="005A5FD2">
      <w:pPr>
        <w:pStyle w:val="BodytextAgency"/>
        <w:rPr>
          <w:rFonts w:cs="Times New Roman"/>
          <w:i/>
          <w:color w:val="00B050"/>
        </w:rPr>
      </w:pPr>
      <w:r w:rsidRPr="00EF791B">
        <w:rPr>
          <w:rFonts w:cs="Times New Roman"/>
          <w:i/>
          <w:color w:val="00B050"/>
        </w:rPr>
        <w:t xml:space="preserve">For </w:t>
      </w:r>
      <w:r w:rsidRPr="00EF791B">
        <w:rPr>
          <w:rFonts w:cs="Times New Roman"/>
          <w:i/>
          <w:color w:val="00B050"/>
          <w:u w:val="single"/>
        </w:rPr>
        <w:t>RMPs including multiple substances and/or medicinal products</w:t>
      </w:r>
      <w:r w:rsidRPr="00EF791B">
        <w:rPr>
          <w:i/>
          <w:color w:val="00B050"/>
        </w:rPr>
        <w:t xml:space="preserve"> </w:t>
      </w:r>
      <w:r w:rsidRPr="00EF791B">
        <w:rPr>
          <w:rFonts w:cs="Times New Roman"/>
          <w:i/>
          <w:color w:val="00B050"/>
        </w:rPr>
        <w:t>and where there may be significant differences in the important identified and important potential risks or missing information for different substances/ medicinal products, it is appropriate to make it clear which safety concerns relate to which substance/ medicinal product. Categories to be considered include safety concerns relating to the active substance</w:t>
      </w:r>
      <w:r w:rsidR="000954D2" w:rsidRPr="00EF791B">
        <w:rPr>
          <w:rFonts w:cs="Times New Roman"/>
          <w:i/>
          <w:color w:val="00B050"/>
        </w:rPr>
        <w:t xml:space="preserve"> and</w:t>
      </w:r>
      <w:r w:rsidRPr="00EF791B">
        <w:rPr>
          <w:rFonts w:cs="Times New Roman"/>
          <w:i/>
          <w:color w:val="00B050"/>
        </w:rPr>
        <w:t xml:space="preserve"> safety concerns related to a specific formulation or route of administration</w:t>
      </w:r>
      <w:r w:rsidR="00461AA8" w:rsidRPr="00EF791B">
        <w:rPr>
          <w:rFonts w:cs="Times New Roman"/>
          <w:i/>
          <w:color w:val="00B050"/>
        </w:rPr>
        <w:t>.</w:t>
      </w:r>
    </w:p>
    <w:p w14:paraId="289005B3" w14:textId="1B01E8C7" w:rsidR="005A5FD2" w:rsidRPr="00EF791B" w:rsidRDefault="005A5FD2" w:rsidP="005A5FD2">
      <w:pPr>
        <w:pStyle w:val="BodytextAgency"/>
        <w:rPr>
          <w:rFonts w:cs="Times New Roman"/>
          <w:i/>
          <w:color w:val="00B050"/>
        </w:rPr>
      </w:pPr>
      <w:r w:rsidRPr="00EF791B">
        <w:rPr>
          <w:rFonts w:cs="Times New Roman"/>
          <w:i/>
          <w:color w:val="00B050"/>
        </w:rPr>
        <w:t xml:space="preserve">Exceptionally, if agreed with the </w:t>
      </w:r>
      <w:r w:rsidR="006C74AA" w:rsidRPr="00EF791B">
        <w:rPr>
          <w:rFonts w:cs="Times New Roman"/>
          <w:i/>
          <w:color w:val="00B050"/>
        </w:rPr>
        <w:t>MHRA</w:t>
      </w:r>
      <w:r w:rsidRPr="00EF791B">
        <w:rPr>
          <w:rFonts w:cs="Times New Roman"/>
          <w:i/>
          <w:color w:val="00B050"/>
        </w:rPr>
        <w:t xml:space="preserve"> and where needed for risk management planning purposes, the safety specification may include additional elements if they are resulting in important identified risk, important potential </w:t>
      </w:r>
      <w:proofErr w:type="gramStart"/>
      <w:r w:rsidRPr="00EF791B">
        <w:rPr>
          <w:rFonts w:cs="Times New Roman"/>
          <w:i/>
          <w:color w:val="00B050"/>
        </w:rPr>
        <w:t>risk</w:t>
      </w:r>
      <w:proofErr w:type="gramEnd"/>
      <w:r w:rsidRPr="00EF791B">
        <w:rPr>
          <w:rFonts w:cs="Times New Roman"/>
          <w:i/>
          <w:color w:val="00B050"/>
        </w:rPr>
        <w:t xml:space="preserve"> or missing information such as:</w:t>
      </w:r>
    </w:p>
    <w:p w14:paraId="38375BB3" w14:textId="77777777" w:rsidR="005A5FD2" w:rsidRPr="00EF791B" w:rsidRDefault="005A5FD2" w:rsidP="005A5FD2">
      <w:pPr>
        <w:pStyle w:val="BodytextAgency"/>
        <w:numPr>
          <w:ilvl w:val="0"/>
          <w:numId w:val="29"/>
        </w:numPr>
        <w:rPr>
          <w:rFonts w:cs="Times New Roman"/>
          <w:i/>
          <w:color w:val="00B050"/>
        </w:rPr>
      </w:pPr>
      <w:r w:rsidRPr="00EF791B">
        <w:rPr>
          <w:rFonts w:cs="Times New Roman"/>
          <w:i/>
          <w:color w:val="00B050"/>
        </w:rPr>
        <w:t>The disposal of the product where it might pose a particular risk because of remaining active substance (e.g. patches);</w:t>
      </w:r>
    </w:p>
    <w:p w14:paraId="3EC5BA4B" w14:textId="77777777" w:rsidR="005A5FD2" w:rsidRPr="00EF791B" w:rsidRDefault="005A5FD2" w:rsidP="005A5FD2">
      <w:pPr>
        <w:pStyle w:val="BodytextAgency"/>
        <w:numPr>
          <w:ilvl w:val="0"/>
          <w:numId w:val="29"/>
        </w:numPr>
        <w:rPr>
          <w:rFonts w:cs="Times New Roman"/>
          <w:i/>
          <w:color w:val="00B050"/>
        </w:rPr>
      </w:pPr>
      <w:r w:rsidRPr="00EF791B">
        <w:rPr>
          <w:rFonts w:cs="Times New Roman"/>
          <w:i/>
          <w:color w:val="00B050"/>
        </w:rPr>
        <w:t>Innovative pharmaceutical forms (e.g. to contain a higher percentage of active substance which reduces the dose burden for patient and related side effects; long-term delivery gastric-resident dosage forms for ultra-long-acting drug delivery may improve patients adherence to treatment and to reduce the gastro-intestinal side effect);</w:t>
      </w:r>
    </w:p>
    <w:p w14:paraId="4288A809" w14:textId="77777777" w:rsidR="005A5FD2" w:rsidRPr="00EF791B" w:rsidRDefault="005A5FD2" w:rsidP="005A5FD2">
      <w:pPr>
        <w:pStyle w:val="BodytextAgency"/>
        <w:numPr>
          <w:ilvl w:val="0"/>
          <w:numId w:val="29"/>
        </w:numPr>
        <w:rPr>
          <w:rFonts w:cs="Times New Roman"/>
          <w:i/>
          <w:color w:val="00B050"/>
        </w:rPr>
      </w:pPr>
      <w:r w:rsidRPr="00EF791B">
        <w:rPr>
          <w:rFonts w:cs="Times New Roman"/>
          <w:i/>
          <w:color w:val="00B050"/>
        </w:rPr>
        <w:t>Use with a medical device and risks associated with the medical device;</w:t>
      </w:r>
    </w:p>
    <w:p w14:paraId="0FA3447A" w14:textId="2C53DBCD" w:rsidR="005A5FD2" w:rsidRPr="00EF791B" w:rsidRDefault="005A5FD2" w:rsidP="005A5FD2">
      <w:pPr>
        <w:pStyle w:val="BodytextAgency"/>
        <w:numPr>
          <w:ilvl w:val="0"/>
          <w:numId w:val="29"/>
        </w:numPr>
        <w:rPr>
          <w:rFonts w:cs="Times New Roman"/>
          <w:i/>
          <w:color w:val="00B050"/>
        </w:rPr>
      </w:pPr>
      <w:r w:rsidRPr="00EF791B">
        <w:rPr>
          <w:rFonts w:cs="Times New Roman"/>
          <w:i/>
          <w:color w:val="00B050"/>
        </w:rPr>
        <w:t xml:space="preserve">Quality aspects relevant in relation to the safety of the product and not adequately addressed at time of </w:t>
      </w:r>
      <w:r w:rsidR="003B5C9A" w:rsidRPr="00EF791B">
        <w:rPr>
          <w:rFonts w:cs="Times New Roman"/>
          <w:i/>
          <w:color w:val="00B050"/>
        </w:rPr>
        <w:t xml:space="preserve">positive </w:t>
      </w:r>
      <w:r w:rsidR="00BF0B78" w:rsidRPr="00EF791B">
        <w:rPr>
          <w:rFonts w:cs="Times New Roman"/>
          <w:i/>
          <w:color w:val="00B050"/>
        </w:rPr>
        <w:t>scientific opinion</w:t>
      </w:r>
      <w:r w:rsidRPr="00EF791B">
        <w:rPr>
          <w:rFonts w:cs="Times New Roman"/>
          <w:i/>
          <w:color w:val="00B050"/>
        </w:rPr>
        <w:t xml:space="preserve"> (e.g. investigation of other methods to improve the quality/composition of the product to address adverse events related to it).</w:t>
      </w:r>
    </w:p>
    <w:p w14:paraId="0586C2AF" w14:textId="77777777" w:rsidR="005A5FD2" w:rsidRPr="00EF791B" w:rsidRDefault="005A5FD2" w:rsidP="005A5FD2">
      <w:pPr>
        <w:pStyle w:val="BodytextAgency"/>
        <w:rPr>
          <w:rFonts w:cs="Times New Roman"/>
          <w:i/>
          <w:color w:val="00B050"/>
        </w:rPr>
      </w:pPr>
      <w:r w:rsidRPr="00EF791B">
        <w:rPr>
          <w:rFonts w:cs="Times New Roman"/>
          <w:i/>
          <w:color w:val="00B050"/>
        </w:rPr>
        <w:t>See GVP Module V section V.B.5.8. for the safety topics derived from specific situations/data sources which are thought to be of particular interest to be discussed in module SVII when they lead to risks of the medicinal product, as appropriate.</w:t>
      </w:r>
    </w:p>
    <w:p w14:paraId="1DE75632" w14:textId="28241CD1" w:rsidR="005A5FD2" w:rsidRPr="00EF791B" w:rsidRDefault="00DA4C7A" w:rsidP="005A5FD2">
      <w:pPr>
        <w:pStyle w:val="BodytextAgency"/>
        <w:rPr>
          <w:rFonts w:cs="Courier New"/>
          <w:i/>
          <w:color w:val="00B050"/>
          <w:szCs w:val="22"/>
        </w:rPr>
      </w:pPr>
      <w:r w:rsidRPr="00EF791B">
        <w:rPr>
          <w:rFonts w:cs="Times New Roman"/>
          <w:b/>
          <w:bCs/>
          <w:i/>
          <w:color w:val="00B050"/>
          <w:u w:val="single"/>
        </w:rPr>
        <w:t xml:space="preserve">With regards to </w:t>
      </w:r>
      <w:r w:rsidR="005A5FD2" w:rsidRPr="00EF791B">
        <w:rPr>
          <w:rFonts w:cs="Times New Roman"/>
          <w:b/>
          <w:bCs/>
          <w:i/>
          <w:color w:val="00B050"/>
          <w:u w:val="single"/>
        </w:rPr>
        <w:t>Advanced therapy medicinal products (ATMP</w:t>
      </w:r>
      <w:r w:rsidR="00A00D9D" w:rsidRPr="00EF791B">
        <w:rPr>
          <w:rFonts w:cs="Times New Roman"/>
          <w:b/>
          <w:bCs/>
          <w:i/>
          <w:color w:val="00B050"/>
          <w:u w:val="single"/>
        </w:rPr>
        <w:t>)</w:t>
      </w:r>
      <w:r w:rsidR="00A00D9D" w:rsidRPr="00EF791B">
        <w:rPr>
          <w:rFonts w:cs="Times New Roman"/>
          <w:i/>
          <w:color w:val="00B050"/>
          <w:u w:val="single"/>
        </w:rPr>
        <w:t xml:space="preserve"> </w:t>
      </w:r>
      <w:r w:rsidRPr="00EF791B">
        <w:rPr>
          <w:rFonts w:cs="Times New Roman"/>
          <w:i/>
          <w:color w:val="00B050"/>
          <w:u w:val="single"/>
        </w:rPr>
        <w:t>the</w:t>
      </w:r>
      <w:r w:rsidR="005A5FD2" w:rsidRPr="00EF791B">
        <w:rPr>
          <w:rFonts w:cs="Times New Roman"/>
          <w:i/>
          <w:color w:val="00B050"/>
        </w:rPr>
        <w:t xml:space="preserve"> </w:t>
      </w:r>
      <w:r w:rsidRPr="00EF791B">
        <w:rPr>
          <w:rFonts w:cs="Times New Roman"/>
          <w:i/>
          <w:color w:val="00B050"/>
        </w:rPr>
        <w:t>applicant</w:t>
      </w:r>
      <w:r w:rsidR="005A5FD2" w:rsidRPr="00EF791B">
        <w:rPr>
          <w:rFonts w:cs="Times New Roman"/>
          <w:i/>
          <w:color w:val="00B050"/>
        </w:rPr>
        <w:t xml:space="preserve"> should adapt the risk management plans of ATMP, considering and discussing the anticipated post-</w:t>
      </w:r>
      <w:r w:rsidR="00881B40" w:rsidRPr="00EF791B">
        <w:rPr>
          <w:rFonts w:cs="Times New Roman"/>
          <w:i/>
          <w:color w:val="00B050"/>
        </w:rPr>
        <w:t xml:space="preserve">opinion </w:t>
      </w:r>
      <w:r w:rsidR="005A5FD2" w:rsidRPr="00EF791B">
        <w:rPr>
          <w:rFonts w:cs="Times New Roman"/>
          <w:i/>
          <w:color w:val="00B050"/>
        </w:rPr>
        <w:t xml:space="preserve">follow-up needs, focusing on particularities of these medicinal products. The specific RMP content requirements for ATMP should be discussed with the </w:t>
      </w:r>
      <w:r w:rsidRPr="00EF791B">
        <w:rPr>
          <w:rFonts w:cs="Times New Roman"/>
          <w:i/>
          <w:color w:val="00B050"/>
        </w:rPr>
        <w:t>MHRA</w:t>
      </w:r>
      <w:r w:rsidR="005A5FD2" w:rsidRPr="00EF791B">
        <w:rPr>
          <w:rFonts w:cs="Times New Roman"/>
          <w:i/>
          <w:color w:val="00B050"/>
        </w:rPr>
        <w:t xml:space="preserve"> before the submission. Further guidance on the safety and efficacy follow-up and risk management requirements for ATMP is provided on the </w:t>
      </w:r>
      <w:r w:rsidR="00402CF6" w:rsidRPr="00EF791B">
        <w:rPr>
          <w:rFonts w:cs="Times New Roman"/>
          <w:i/>
          <w:color w:val="00B050"/>
        </w:rPr>
        <w:t xml:space="preserve">European Medicines </w:t>
      </w:r>
      <w:r w:rsidR="005A5FD2" w:rsidRPr="00EF791B">
        <w:rPr>
          <w:rFonts w:cs="Times New Roman"/>
          <w:i/>
          <w:color w:val="00B050"/>
        </w:rPr>
        <w:t>Agency website</w:t>
      </w:r>
      <w:r w:rsidR="005A5FD2" w:rsidRPr="00EF791B">
        <w:rPr>
          <w:rStyle w:val="FootnoteReference"/>
          <w:rFonts w:cs="Times New Roman"/>
          <w:i/>
          <w:color w:val="00B050"/>
        </w:rPr>
        <w:footnoteReference w:id="3"/>
      </w:r>
      <w:r w:rsidR="005A5FD2" w:rsidRPr="00EF791B">
        <w:rPr>
          <w:rFonts w:cs="Times New Roman"/>
          <w:i/>
          <w:color w:val="00B050"/>
        </w:rPr>
        <w:t xml:space="preserve">. See </w:t>
      </w:r>
      <w:r w:rsidR="005A5FD2" w:rsidRPr="00EF791B">
        <w:rPr>
          <w:rFonts w:cs="Courier New"/>
          <w:i/>
          <w:color w:val="00B050"/>
          <w:szCs w:val="22"/>
        </w:rPr>
        <w:t>the Guideline on Safety and Efficacy Follow-up – Risk Management of Advanced Therapy Medicinal Products</w:t>
      </w:r>
      <w:r w:rsidR="005A5FD2" w:rsidRPr="00EF791B">
        <w:rPr>
          <w:rStyle w:val="FootnoteReference"/>
          <w:rFonts w:cs="Courier New"/>
          <w:i/>
          <w:color w:val="00B050"/>
          <w:szCs w:val="22"/>
        </w:rPr>
        <w:footnoteReference w:id="4"/>
      </w:r>
      <w:r w:rsidR="005A5FD2" w:rsidRPr="00EF791B">
        <w:rPr>
          <w:rFonts w:cs="Courier New"/>
          <w:i/>
          <w:color w:val="00B050"/>
          <w:szCs w:val="22"/>
        </w:rPr>
        <w:t xml:space="preserve"> for risks to be considered in drafting the safety specification.</w:t>
      </w:r>
    </w:p>
    <w:p w14:paraId="4446CAE2" w14:textId="77777777" w:rsidR="005A5FD2" w:rsidRPr="00260ED1" w:rsidRDefault="005A5FD2" w:rsidP="005A5FD2">
      <w:pPr>
        <w:pStyle w:val="No-numheading3Agency"/>
        <w:tabs>
          <w:tab w:val="left" w:pos="1134"/>
        </w:tabs>
      </w:pPr>
      <w:bookmarkStart w:id="32" w:name="_Toc464653148"/>
      <w:bookmarkStart w:id="33" w:name="_Toc468365838"/>
      <w:bookmarkStart w:id="34" w:name="_Toc528579167"/>
      <w:bookmarkStart w:id="35" w:name="_Toc59633477"/>
      <w:r w:rsidRPr="00260ED1">
        <w:t>SVII.1</w:t>
      </w:r>
      <w:r w:rsidRPr="00260ED1">
        <w:tab/>
        <w:t>Identification of safety concerns in the initial RMP submission</w:t>
      </w:r>
      <w:bookmarkEnd w:id="32"/>
      <w:bookmarkEnd w:id="33"/>
      <w:bookmarkEnd w:id="34"/>
      <w:bookmarkEnd w:id="35"/>
      <w:r w:rsidRPr="00260ED1">
        <w:t xml:space="preserve"> </w:t>
      </w:r>
    </w:p>
    <w:p w14:paraId="6AE21BA9" w14:textId="0C72537F" w:rsidR="005A5FD2" w:rsidRPr="00EF791B" w:rsidRDefault="005A5FD2" w:rsidP="005A5FD2">
      <w:pPr>
        <w:pStyle w:val="BodytextAgency"/>
        <w:rPr>
          <w:rFonts w:cs="Courier New"/>
          <w:i/>
          <w:color w:val="00B050"/>
          <w:szCs w:val="22"/>
        </w:rPr>
      </w:pPr>
      <w:r w:rsidRPr="00EF791B">
        <w:rPr>
          <w:rFonts w:cs="Courier New"/>
          <w:i/>
          <w:color w:val="00B050"/>
          <w:szCs w:val="22"/>
        </w:rPr>
        <w:t xml:space="preserve">This section is expected to be submitted only for initial applications, “locked” and not change after the approval of the initial RMP. </w:t>
      </w:r>
    </w:p>
    <w:p w14:paraId="7F4C213F" w14:textId="77777777" w:rsidR="005A5FD2" w:rsidRPr="00EF791B" w:rsidRDefault="005A5FD2" w:rsidP="005A5FD2">
      <w:pPr>
        <w:pStyle w:val="BodytextAgency"/>
        <w:rPr>
          <w:rFonts w:cs="Courier New"/>
          <w:i/>
          <w:color w:val="00B050"/>
        </w:rPr>
      </w:pPr>
      <w:r w:rsidRPr="00EF791B">
        <w:rPr>
          <w:rFonts w:cs="Courier New"/>
          <w:i/>
          <w:color w:val="00B050"/>
        </w:rPr>
        <w:lastRenderedPageBreak/>
        <w:t>Whether a risk is</w:t>
      </w:r>
      <w:r w:rsidRPr="00EF791B">
        <w:rPr>
          <w:i/>
          <w:color w:val="00B050"/>
        </w:rPr>
        <w:t xml:space="preserve"> considered </w:t>
      </w:r>
      <w:r w:rsidRPr="00EF791B">
        <w:rPr>
          <w:rFonts w:cs="Courier New"/>
          <w:i/>
          <w:color w:val="00B050"/>
        </w:rPr>
        <w:t>identified risk or potential risk would depend on</w:t>
      </w:r>
      <w:r w:rsidRPr="00EF791B">
        <w:rPr>
          <w:i/>
          <w:color w:val="00B050"/>
        </w:rPr>
        <w:t xml:space="preserve"> the </w:t>
      </w:r>
      <w:r w:rsidRPr="00EF791B">
        <w:rPr>
          <w:rFonts w:cs="Courier New"/>
          <w:i/>
          <w:color w:val="00B050"/>
        </w:rPr>
        <w:t>strength of evidence supporting the causal association with the medicinal product.</w:t>
      </w:r>
    </w:p>
    <w:p w14:paraId="26A45BA9" w14:textId="77777777" w:rsidR="005A5FD2" w:rsidRPr="00EF791B" w:rsidRDefault="005A5FD2" w:rsidP="005A5FD2">
      <w:pPr>
        <w:pStyle w:val="BodytextAgency"/>
        <w:rPr>
          <w:rFonts w:cs="Courier New"/>
          <w:i/>
          <w:color w:val="00B050"/>
          <w:szCs w:val="22"/>
        </w:rPr>
      </w:pPr>
      <w:r w:rsidRPr="00EF791B">
        <w:rPr>
          <w:rFonts w:cs="Courier New"/>
          <w:i/>
          <w:color w:val="00B050"/>
          <w:szCs w:val="22"/>
        </w:rPr>
        <w:t xml:space="preserve">From the </w:t>
      </w:r>
      <w:r w:rsidRPr="00EF791B">
        <w:rPr>
          <w:rFonts w:cs="Courier New"/>
          <w:i/>
          <w:color w:val="00B050"/>
          <w:szCs w:val="22"/>
          <w:u w:val="single"/>
        </w:rPr>
        <w:t>identified risks</w:t>
      </w:r>
      <w:r w:rsidRPr="00EF791B">
        <w:rPr>
          <w:rFonts w:cs="Courier New"/>
          <w:i/>
          <w:color w:val="00B050"/>
          <w:szCs w:val="22"/>
        </w:rPr>
        <w:t xml:space="preserve"> of the medicinal product, the RMP should address only the risks that are an undesirable clinical outcome and for which there is sufficient scientific evidence that they are caused by the medicinal product. </w:t>
      </w:r>
    </w:p>
    <w:p w14:paraId="0A5D19EC" w14:textId="77777777" w:rsidR="005A5FD2" w:rsidRPr="00EF791B" w:rsidRDefault="005A5FD2" w:rsidP="005A5FD2">
      <w:pPr>
        <w:pStyle w:val="BodytextAgency"/>
        <w:rPr>
          <w:rFonts w:cs="Courier New"/>
          <w:i/>
          <w:color w:val="00B050"/>
          <w:szCs w:val="22"/>
        </w:rPr>
      </w:pPr>
      <w:r w:rsidRPr="00EF791B">
        <w:rPr>
          <w:rFonts w:cs="Courier New"/>
          <w:i/>
          <w:color w:val="00B050"/>
          <w:szCs w:val="22"/>
        </w:rPr>
        <w:t xml:space="preserve">Risks for adverse reactions may be identified from multiple sources such as non-clinical findings confirmed by clinical data; clinical trials, epidemiological studies, spontaneously reported </w:t>
      </w:r>
      <w:proofErr w:type="gramStart"/>
      <w:r w:rsidRPr="00EF791B">
        <w:rPr>
          <w:rFonts w:cs="Courier New"/>
          <w:i/>
          <w:color w:val="00B050"/>
          <w:szCs w:val="22"/>
        </w:rPr>
        <w:t>data</w:t>
      </w:r>
      <w:proofErr w:type="gramEnd"/>
      <w:r w:rsidRPr="00EF791B">
        <w:rPr>
          <w:rFonts w:cs="Courier New"/>
          <w:i/>
          <w:color w:val="00B050"/>
          <w:szCs w:val="22"/>
        </w:rPr>
        <w:t xml:space="preserve"> and published literature, for example:</w:t>
      </w:r>
    </w:p>
    <w:p w14:paraId="30B816B4" w14:textId="77777777" w:rsidR="005A5FD2" w:rsidRPr="00EF791B" w:rsidRDefault="005A5FD2" w:rsidP="005A5FD2">
      <w:pPr>
        <w:pStyle w:val="BodytextAgency"/>
        <w:numPr>
          <w:ilvl w:val="0"/>
          <w:numId w:val="32"/>
        </w:numPr>
        <w:rPr>
          <w:i/>
          <w:color w:val="00B050"/>
        </w:rPr>
      </w:pPr>
      <w:r w:rsidRPr="00EF791B">
        <w:rPr>
          <w:i/>
          <w:color w:val="00B050"/>
        </w:rPr>
        <w:t xml:space="preserve">An adverse reaction recorded in a well-designed randomised clinical trial in excess </w:t>
      </w:r>
      <w:r w:rsidRPr="00EF791B">
        <w:rPr>
          <w:rFonts w:cs="Courier New"/>
          <w:i/>
          <w:color w:val="00B050"/>
        </w:rPr>
        <w:t>of</w:t>
      </w:r>
      <w:r w:rsidRPr="00EF791B">
        <w:rPr>
          <w:i/>
          <w:color w:val="00B050"/>
        </w:rPr>
        <w:t xml:space="preserve"> the placebo comparator would </w:t>
      </w:r>
      <w:r w:rsidRPr="00EF791B">
        <w:rPr>
          <w:rFonts w:cs="Courier New"/>
          <w:i/>
          <w:color w:val="00B050"/>
        </w:rPr>
        <w:t>generally</w:t>
      </w:r>
      <w:r w:rsidRPr="00EF791B">
        <w:rPr>
          <w:i/>
          <w:color w:val="00B050"/>
        </w:rPr>
        <w:t xml:space="preserve"> be considered as an identified risk if the criterion on clinical outcome is also fulfilled;</w:t>
      </w:r>
    </w:p>
    <w:p w14:paraId="214BB210" w14:textId="77777777" w:rsidR="005A5FD2" w:rsidRPr="00EF791B" w:rsidRDefault="005A5FD2" w:rsidP="005A5FD2">
      <w:pPr>
        <w:pStyle w:val="BodytextAgency"/>
        <w:numPr>
          <w:ilvl w:val="0"/>
          <w:numId w:val="32"/>
        </w:numPr>
        <w:rPr>
          <w:rFonts w:cs="Courier New"/>
          <w:i/>
          <w:color w:val="00B050"/>
          <w:szCs w:val="22"/>
        </w:rPr>
      </w:pPr>
      <w:r w:rsidRPr="00EF791B">
        <w:rPr>
          <w:rFonts w:cs="Courier New"/>
          <w:i/>
          <w:color w:val="00B050"/>
          <w:szCs w:val="22"/>
        </w:rPr>
        <w:t xml:space="preserve">For some adverse reactions (e.g. laboratory abnormalities), the identified risk may be the clinical outcome of the adverse reaction, if these have been observed (e.g. associated with such laboratory abnormality). For example: the identified risk of bleeding due to abnormal INR range/thrombocytopenia, the identified risk of infection due to neutropenia, the identified risk of hypotension/ </w:t>
      </w:r>
      <w:proofErr w:type="spellStart"/>
      <w:r w:rsidRPr="00EF791B">
        <w:rPr>
          <w:rFonts w:cs="Courier New"/>
          <w:i/>
          <w:color w:val="00B050"/>
          <w:szCs w:val="22"/>
        </w:rPr>
        <w:t>lipothymia</w:t>
      </w:r>
      <w:proofErr w:type="spellEnd"/>
      <w:r w:rsidRPr="00EF791B">
        <w:rPr>
          <w:rFonts w:cs="Courier New"/>
          <w:i/>
          <w:color w:val="00B050"/>
          <w:szCs w:val="22"/>
        </w:rPr>
        <w:t>/ renal failure due to adverse reactions such as dehydration as a consequence of vomiting and/or diarrhoea, the identified risk of cardiac arrhythmia due to coronary vasospasm or Torsade de Pointes due to QTc prolongation.</w:t>
      </w:r>
    </w:p>
    <w:p w14:paraId="6FFACBE7" w14:textId="77777777" w:rsidR="005A5FD2" w:rsidRPr="00EF791B" w:rsidRDefault="005A5FD2" w:rsidP="005A5FD2">
      <w:pPr>
        <w:pStyle w:val="BodytextAgency"/>
        <w:rPr>
          <w:rFonts w:cs="Courier New"/>
          <w:i/>
          <w:color w:val="00B050"/>
          <w:szCs w:val="22"/>
        </w:rPr>
      </w:pPr>
      <w:r w:rsidRPr="00EF791B">
        <w:rPr>
          <w:rFonts w:cs="Courier New"/>
          <w:i/>
          <w:color w:val="00B050"/>
          <w:szCs w:val="22"/>
        </w:rPr>
        <w:t xml:space="preserve">From the </w:t>
      </w:r>
      <w:r w:rsidRPr="00EF791B">
        <w:rPr>
          <w:rFonts w:cs="Courier New"/>
          <w:i/>
          <w:color w:val="00B050"/>
          <w:szCs w:val="22"/>
          <w:u w:val="single"/>
        </w:rPr>
        <w:t>potential</w:t>
      </w:r>
      <w:r w:rsidRPr="00EF791B">
        <w:rPr>
          <w:i/>
          <w:color w:val="00B050"/>
        </w:rPr>
        <w:t xml:space="preserve"> risks</w:t>
      </w:r>
      <w:r w:rsidRPr="00EF791B">
        <w:rPr>
          <w:rFonts w:cs="Courier New"/>
          <w:i/>
          <w:color w:val="00B050"/>
          <w:szCs w:val="22"/>
        </w:rPr>
        <w:t xml:space="preserve"> of the medicinal product, the RMP should address only the risks with undesirable clinical outcomes and for which there is scientific evidence to suspect the possibility of a causal relationship with the medicinal product, but where there is currently insufficient evidence to conclude that this association is causal. For example:</w:t>
      </w:r>
    </w:p>
    <w:p w14:paraId="036D50B0" w14:textId="77777777" w:rsidR="005A5FD2" w:rsidRPr="00EF791B" w:rsidRDefault="005A5FD2" w:rsidP="005A5FD2">
      <w:pPr>
        <w:pStyle w:val="BodytextAgency"/>
        <w:numPr>
          <w:ilvl w:val="0"/>
          <w:numId w:val="33"/>
        </w:numPr>
        <w:rPr>
          <w:rFonts w:cs="Courier New"/>
          <w:i/>
          <w:color w:val="00B050"/>
        </w:rPr>
      </w:pPr>
      <w:r w:rsidRPr="00EF791B">
        <w:rPr>
          <w:rFonts w:cs="Times New Roman"/>
          <w:i/>
          <w:color w:val="00B050"/>
        </w:rPr>
        <w:t>Where the supposition is based on more than theoretical considerations,</w:t>
      </w:r>
      <w:r w:rsidRPr="00EF791B">
        <w:rPr>
          <w:rFonts w:cs="Courier New"/>
          <w:i/>
          <w:color w:val="00B050"/>
          <w:szCs w:val="22"/>
        </w:rPr>
        <w:t xml:space="preserve"> </w:t>
      </w:r>
      <w:r w:rsidRPr="00EF791B">
        <w:rPr>
          <w:rFonts w:cs="Times New Roman"/>
          <w:i/>
          <w:color w:val="00B050"/>
        </w:rPr>
        <w:t>may include signals that have been evaluated with an indeterminate outcome (i.e. which can be neither refuted nor confirmed), a class effect plausible also for a new medicinal product, findings from non-clinical studies which have not been observed in clinical studies, or undesirable clinical outcomes observed in clinical trials or epidemiological studies for which there is not yet enough evidence to support a causal relation (e.g. due to low number of events or unexpected incidence rates in comparator groups).</w:t>
      </w:r>
    </w:p>
    <w:p w14:paraId="13BD157B" w14:textId="77777777" w:rsidR="005A5FD2" w:rsidRPr="004C4E39" w:rsidRDefault="005A5FD2" w:rsidP="005A5FD2">
      <w:pPr>
        <w:pStyle w:val="BodytextAgency"/>
        <w:rPr>
          <w:rFonts w:cs="Courier New"/>
          <w:i/>
          <w:color w:val="339966"/>
          <w:szCs w:val="22"/>
        </w:rPr>
      </w:pPr>
    </w:p>
    <w:p w14:paraId="57EDC33C" w14:textId="77777777" w:rsidR="005A5FD2" w:rsidRPr="00260ED1" w:rsidRDefault="005A5FD2" w:rsidP="005A5FD2">
      <w:pPr>
        <w:pStyle w:val="BodytextAgency"/>
        <w:rPr>
          <w:rFonts w:cs="Courier New"/>
          <w:b/>
        </w:rPr>
      </w:pPr>
      <w:r w:rsidRPr="00260ED1">
        <w:rPr>
          <w:rFonts w:cs="Courier New"/>
          <w:b/>
        </w:rPr>
        <w:t>SVII.1.1. Risk</w:t>
      </w:r>
      <w:r>
        <w:rPr>
          <w:rFonts w:cs="Courier New"/>
          <w:b/>
        </w:rPr>
        <w:t>s</w:t>
      </w:r>
      <w:r w:rsidRPr="00260ED1">
        <w:rPr>
          <w:rFonts w:cs="Courier New"/>
          <w:b/>
        </w:rPr>
        <w:t xml:space="preserve"> not considered important for inclusion in the </w:t>
      </w:r>
      <w:r>
        <w:rPr>
          <w:rFonts w:cs="Courier New"/>
          <w:b/>
        </w:rPr>
        <w:t xml:space="preserve">list of </w:t>
      </w:r>
      <w:r w:rsidRPr="00260ED1">
        <w:rPr>
          <w:rFonts w:cs="Courier New"/>
          <w:b/>
        </w:rPr>
        <w:t xml:space="preserve">safety </w:t>
      </w:r>
      <w:r>
        <w:rPr>
          <w:rFonts w:cs="Courier New"/>
          <w:b/>
        </w:rPr>
        <w:t>concerns in the RMP</w:t>
      </w:r>
      <w:r w:rsidRPr="00260ED1">
        <w:rPr>
          <w:rFonts w:cs="Courier New"/>
          <w:b/>
        </w:rPr>
        <w:t xml:space="preserve"> </w:t>
      </w:r>
    </w:p>
    <w:p w14:paraId="5767AD70" w14:textId="77777777" w:rsidR="005A5FD2" w:rsidRPr="00EF791B" w:rsidRDefault="005A5FD2" w:rsidP="005A5FD2">
      <w:pPr>
        <w:pStyle w:val="BodytextAgency"/>
        <w:rPr>
          <w:rFonts w:cs="Courier New"/>
          <w:i/>
          <w:color w:val="00B050"/>
          <w:szCs w:val="22"/>
        </w:rPr>
      </w:pPr>
      <w:r w:rsidRPr="00EF791B">
        <w:rPr>
          <w:rFonts w:cs="Courier New"/>
          <w:i/>
          <w:color w:val="00B050"/>
          <w:szCs w:val="22"/>
        </w:rPr>
        <w:t>Not all adverse reactions are necessarily considered a risk for the medicinal product in a given therapeutic context and not all risks qualify as important to be included in the list of safety concerns for the purpose of risk management planning (see GVP Module V section V.A.1). For example:</w:t>
      </w:r>
    </w:p>
    <w:p w14:paraId="3F7576F5" w14:textId="77777777" w:rsidR="005A5FD2" w:rsidRPr="00EF791B" w:rsidRDefault="005A5FD2" w:rsidP="005A5FD2">
      <w:pPr>
        <w:pStyle w:val="BodytextAgency"/>
        <w:numPr>
          <w:ilvl w:val="0"/>
          <w:numId w:val="34"/>
        </w:numPr>
        <w:rPr>
          <w:rFonts w:cs="Courier New"/>
          <w:i/>
          <w:color w:val="00B050"/>
          <w:szCs w:val="22"/>
        </w:rPr>
      </w:pPr>
      <w:r w:rsidRPr="00EF791B">
        <w:rPr>
          <w:rFonts w:cs="Courier New"/>
          <w:i/>
          <w:color w:val="00B050"/>
          <w:szCs w:val="22"/>
        </w:rPr>
        <w:t xml:space="preserve">“Transient low-grade headache” is an adverse reaction listed in section 4.8 of the SmPC, but it is not associated to a relevant risk. </w:t>
      </w:r>
    </w:p>
    <w:p w14:paraId="1861639B" w14:textId="77777777" w:rsidR="005A5FD2" w:rsidRPr="00EF791B" w:rsidRDefault="005A5FD2" w:rsidP="005A5FD2">
      <w:pPr>
        <w:pStyle w:val="BodytextAgency"/>
        <w:numPr>
          <w:ilvl w:val="0"/>
          <w:numId w:val="34"/>
        </w:numPr>
        <w:rPr>
          <w:rFonts w:cs="Courier New"/>
          <w:i/>
          <w:color w:val="00B050"/>
          <w:szCs w:val="22"/>
        </w:rPr>
      </w:pPr>
      <w:r w:rsidRPr="00EF791B">
        <w:rPr>
          <w:rFonts w:cs="Courier New"/>
          <w:i/>
          <w:color w:val="00B050"/>
          <w:szCs w:val="22"/>
        </w:rPr>
        <w:t>“Reversible alopecia”, “itchy rash” or “transient reduced fertility” of a medicinal product indicated for the treatment of life-threating oncologic diseases are risks that could have an impact on the quality of life. However, the clinical impact of these risks on patients is considered minimal in relation to the severity of the indication treated and these risks should therefore not be classified as important.</w:t>
      </w:r>
    </w:p>
    <w:p w14:paraId="6B36F98A" w14:textId="77777777" w:rsidR="005A5FD2" w:rsidRPr="00EF791B" w:rsidRDefault="005A5FD2" w:rsidP="005A5FD2">
      <w:pPr>
        <w:pStyle w:val="BodytextAgency"/>
        <w:numPr>
          <w:ilvl w:val="0"/>
          <w:numId w:val="34"/>
        </w:numPr>
        <w:rPr>
          <w:rFonts w:cs="Courier New"/>
          <w:i/>
          <w:color w:val="00B050"/>
          <w:szCs w:val="22"/>
        </w:rPr>
      </w:pPr>
      <w:r w:rsidRPr="00EF791B">
        <w:rPr>
          <w:rFonts w:cs="Courier New"/>
          <w:i/>
          <w:color w:val="00B050"/>
          <w:szCs w:val="22"/>
        </w:rPr>
        <w:t xml:space="preserve">The risk of “irreversible reduction of fertility” is not considered important for a medicinal product almost exclusively used in a patient population aged &gt; 60 years given the therapeutic context. </w:t>
      </w:r>
    </w:p>
    <w:p w14:paraId="371000DE" w14:textId="77777777" w:rsidR="005A5FD2" w:rsidRPr="00EF791B" w:rsidRDefault="005A5FD2" w:rsidP="005A5FD2">
      <w:pPr>
        <w:pStyle w:val="BodytextAgency"/>
        <w:numPr>
          <w:ilvl w:val="0"/>
          <w:numId w:val="34"/>
        </w:numPr>
        <w:rPr>
          <w:rFonts w:cs="Courier New"/>
          <w:i/>
          <w:color w:val="00B050"/>
          <w:szCs w:val="22"/>
        </w:rPr>
      </w:pPr>
      <w:r w:rsidRPr="00EF791B">
        <w:rPr>
          <w:rFonts w:cs="Courier New"/>
          <w:i/>
          <w:color w:val="00B050"/>
          <w:szCs w:val="22"/>
        </w:rPr>
        <w:t xml:space="preserve">Some risks are already well-known to health professionals and do not require additional pharmacovigilance activities or additional risk minimisation measures. For example, in cases where health professionals are already aware of the risk of anaphylactic reactions and have the appropriate </w:t>
      </w:r>
      <w:r w:rsidRPr="00EF791B">
        <w:rPr>
          <w:rFonts w:cs="Courier New"/>
          <w:i/>
          <w:color w:val="00B050"/>
          <w:szCs w:val="22"/>
        </w:rPr>
        <w:lastRenderedPageBreak/>
        <w:t xml:space="preserve">measures in place as part of clinical practice, anaphylactic reactions may not need to be included as an important risk. </w:t>
      </w:r>
    </w:p>
    <w:p w14:paraId="7BFE277A" w14:textId="77777777" w:rsidR="005A5FD2" w:rsidRDefault="005A5FD2" w:rsidP="005A5FD2">
      <w:pPr>
        <w:pStyle w:val="BodytextAgency"/>
        <w:rPr>
          <w:rFonts w:cs="Courier New"/>
          <w:i/>
          <w:color w:val="339966"/>
          <w:szCs w:val="22"/>
        </w:rPr>
      </w:pPr>
    </w:p>
    <w:p w14:paraId="603D6390" w14:textId="77777777" w:rsidR="005A5FD2" w:rsidRPr="00260ED1" w:rsidRDefault="005A5FD2" w:rsidP="005A5FD2">
      <w:pPr>
        <w:pStyle w:val="BodytextAgency"/>
        <w:rPr>
          <w:rFonts w:cs="Courier New"/>
          <w:b/>
        </w:rPr>
      </w:pPr>
      <w:r>
        <w:rPr>
          <w:rFonts w:cs="Courier New"/>
          <w:b/>
        </w:rPr>
        <w:t xml:space="preserve">Reason for not </w:t>
      </w:r>
      <w:r w:rsidRPr="00B051DA">
        <w:rPr>
          <w:b/>
        </w:rPr>
        <w:t xml:space="preserve">including an identified or potential risk </w:t>
      </w:r>
      <w:r>
        <w:rPr>
          <w:rFonts w:cs="Courier New"/>
          <w:b/>
        </w:rPr>
        <w:t xml:space="preserve">in the list of </w:t>
      </w:r>
      <w:r w:rsidRPr="00B051DA">
        <w:rPr>
          <w:b/>
        </w:rPr>
        <w:t>safety concerns</w:t>
      </w:r>
      <w:r>
        <w:rPr>
          <w:rFonts w:cs="Courier New"/>
          <w:b/>
        </w:rPr>
        <w:t xml:space="preserve"> in the RMP</w:t>
      </w:r>
      <w:r w:rsidRPr="00260ED1">
        <w:rPr>
          <w:rFonts w:cs="Courier New"/>
          <w:b/>
        </w:rPr>
        <w:t>:</w:t>
      </w:r>
    </w:p>
    <w:p w14:paraId="2E21690D" w14:textId="77777777" w:rsidR="005A5FD2" w:rsidRPr="00EF791B" w:rsidRDefault="005A5FD2" w:rsidP="005A5FD2">
      <w:pPr>
        <w:pStyle w:val="BodytextAgency"/>
        <w:rPr>
          <w:rFonts w:cs="Courier New"/>
          <w:i/>
          <w:color w:val="00B050"/>
        </w:rPr>
      </w:pPr>
      <w:r w:rsidRPr="00EF791B">
        <w:rPr>
          <w:rFonts w:cs="Courier New"/>
          <w:i/>
          <w:color w:val="00B050"/>
        </w:rPr>
        <w:t>The justification for non-inclusion should be provided. The reasons can be grouped as described in examples below. Information on seriousness, frequency, or adherence to standard clinical practice (in each EU Member state where the product is already authorised) should be provided to support the proposed classification, as appropriate:</w:t>
      </w:r>
    </w:p>
    <w:p w14:paraId="52C7D41D" w14:textId="77777777" w:rsidR="005A5FD2" w:rsidRDefault="005A5FD2" w:rsidP="005A5FD2">
      <w:pPr>
        <w:pStyle w:val="BodytextAgency"/>
      </w:pPr>
      <w:r>
        <w:t>&lt;</w:t>
      </w:r>
      <w:r w:rsidRPr="004C4E39">
        <w:t>Risks with minimal clinical impact on patients</w:t>
      </w:r>
      <w:r>
        <w:t xml:space="preserve"> (in relation to the severity of the indication treated):&gt;</w:t>
      </w:r>
      <w:r w:rsidRPr="004C4E39">
        <w:t xml:space="preserve"> </w:t>
      </w:r>
    </w:p>
    <w:p w14:paraId="572145CF" w14:textId="77777777" w:rsidR="005A5FD2" w:rsidRPr="004C4E39" w:rsidRDefault="005A5FD2" w:rsidP="005A5FD2">
      <w:pPr>
        <w:pStyle w:val="BodytextAgency"/>
        <w:ind w:left="426"/>
      </w:pPr>
      <w:r>
        <w:t>&lt;List of risks&gt;</w:t>
      </w:r>
    </w:p>
    <w:p w14:paraId="327FF7E8" w14:textId="77777777" w:rsidR="005A5FD2" w:rsidRDefault="005A5FD2" w:rsidP="005A5FD2">
      <w:pPr>
        <w:pStyle w:val="BodytextAgency"/>
      </w:pPr>
      <w:r>
        <w:t>&lt;Adverse reactions</w:t>
      </w:r>
      <w:r w:rsidRPr="004C4E39">
        <w:t xml:space="preserve"> with clinical consequences, even serious, </w:t>
      </w:r>
      <w:r>
        <w:t xml:space="preserve">but </w:t>
      </w:r>
      <w:r w:rsidRPr="00B37378">
        <w:t>occur</w:t>
      </w:r>
      <w:r>
        <w:t>ring</w:t>
      </w:r>
      <w:r w:rsidRPr="004C4E39">
        <w:t xml:space="preserve"> </w:t>
      </w:r>
      <w:r>
        <w:t xml:space="preserve">with a low frequency and considered to be acceptable in relation to the severity of the indication treated:&gt; </w:t>
      </w:r>
    </w:p>
    <w:p w14:paraId="725653B9" w14:textId="77777777" w:rsidR="005A5FD2" w:rsidRDefault="005A5FD2" w:rsidP="005A5FD2">
      <w:pPr>
        <w:pStyle w:val="BodytextAgency"/>
        <w:ind w:left="426"/>
      </w:pPr>
      <w:r>
        <w:t>&lt;List of risks&gt;</w:t>
      </w:r>
    </w:p>
    <w:p w14:paraId="74D6D53E" w14:textId="77777777" w:rsidR="005A5FD2" w:rsidRDefault="005A5FD2" w:rsidP="005A5FD2">
      <w:pPr>
        <w:pStyle w:val="BodytextAgency"/>
      </w:pPr>
      <w:r>
        <w:t>&lt;</w:t>
      </w:r>
      <w:r w:rsidRPr="004C4E39">
        <w:t xml:space="preserve">Known </w:t>
      </w:r>
      <w:r>
        <w:t>risks</w:t>
      </w:r>
      <w:r w:rsidRPr="004C4E39">
        <w:t xml:space="preserve"> that require no further characterisation </w:t>
      </w:r>
      <w:r>
        <w:t xml:space="preserve">and are followed up via routine pharmacovigilance namely through </w:t>
      </w:r>
      <w:r w:rsidRPr="004C4E39">
        <w:t xml:space="preserve">signal detection and </w:t>
      </w:r>
      <w:r>
        <w:t>adverse reaction</w:t>
      </w:r>
      <w:r>
        <w:rPr>
          <w:rFonts w:cs="Courier New"/>
          <w:i/>
          <w:color w:val="339966"/>
          <w:szCs w:val="22"/>
        </w:rPr>
        <w:t xml:space="preserve"> </w:t>
      </w:r>
      <w:r w:rsidRPr="004C4E39">
        <w:t xml:space="preserve">reporting, and for which the risk minimisation messages in the product information are </w:t>
      </w:r>
      <w:r>
        <w:t>adhered</w:t>
      </w:r>
      <w:r w:rsidRPr="004C4E39">
        <w:t xml:space="preserve"> by prescribers (e.g. actions </w:t>
      </w:r>
      <w:r>
        <w:t xml:space="preserve">being </w:t>
      </w:r>
      <w:r w:rsidRPr="004C4E39">
        <w:t>part of standard clinical practice</w:t>
      </w:r>
      <w:r>
        <w:t xml:space="preserve"> in each EU Member state where the product is authorised</w:t>
      </w:r>
      <w:r w:rsidRPr="004C4E39">
        <w:t>)</w:t>
      </w:r>
      <w:r>
        <w:t>:&gt;</w:t>
      </w:r>
    </w:p>
    <w:p w14:paraId="70BFA13C" w14:textId="77777777" w:rsidR="005A5FD2" w:rsidRDefault="005A5FD2" w:rsidP="005A5FD2">
      <w:pPr>
        <w:pStyle w:val="BodytextAgency"/>
        <w:ind w:left="426"/>
      </w:pPr>
      <w:r>
        <w:t>&lt;List of risks&gt;</w:t>
      </w:r>
    </w:p>
    <w:p w14:paraId="0299626D" w14:textId="77777777" w:rsidR="005A5FD2" w:rsidRDefault="005A5FD2" w:rsidP="005A5FD2">
      <w:pPr>
        <w:pStyle w:val="BodytextAgency"/>
      </w:pPr>
      <w:r>
        <w:t xml:space="preserve">&lt;Known risks that do not impact the risk-benefit profile&gt; </w:t>
      </w:r>
    </w:p>
    <w:p w14:paraId="5161AB2A" w14:textId="77777777" w:rsidR="005A5FD2" w:rsidRDefault="005A5FD2" w:rsidP="005A5FD2">
      <w:pPr>
        <w:pStyle w:val="BodytextAgency"/>
        <w:ind w:left="426"/>
      </w:pPr>
      <w:r>
        <w:t>&lt;List of risks&gt;</w:t>
      </w:r>
    </w:p>
    <w:p w14:paraId="2AF0539C" w14:textId="77777777" w:rsidR="005A5FD2" w:rsidRDefault="005A5FD2" w:rsidP="005A5FD2">
      <w:pPr>
        <w:pStyle w:val="BodytextAgency"/>
      </w:pPr>
      <w:r>
        <w:t xml:space="preserve">&lt;Other reasons for considering the risks not important:&gt; </w:t>
      </w:r>
    </w:p>
    <w:p w14:paraId="60C460FC" w14:textId="77777777" w:rsidR="005A5FD2" w:rsidRPr="004C4E39" w:rsidRDefault="005A5FD2" w:rsidP="005A5FD2">
      <w:pPr>
        <w:pStyle w:val="BodytextAgency"/>
        <w:ind w:left="426"/>
      </w:pPr>
      <w:r>
        <w:t>&lt;List of risks&gt;</w:t>
      </w:r>
    </w:p>
    <w:p w14:paraId="68C9912A" w14:textId="77777777" w:rsidR="005A5FD2" w:rsidRPr="00CA097D" w:rsidRDefault="005A5FD2" w:rsidP="005A5FD2">
      <w:pPr>
        <w:pStyle w:val="BodytextAgency"/>
        <w:rPr>
          <w:rFonts w:cs="Courier New"/>
          <w:b/>
          <w:lang w:val="cs-CZ"/>
        </w:rPr>
      </w:pPr>
      <w:r w:rsidRPr="00B37378">
        <w:rPr>
          <w:rFonts w:cs="Courier New"/>
          <w:b/>
        </w:rPr>
        <w:t>SVII.</w:t>
      </w:r>
      <w:r w:rsidRPr="00327984">
        <w:rPr>
          <w:rFonts w:cs="Courier New"/>
          <w:b/>
          <w:lang w:val="cs-CZ"/>
        </w:rPr>
        <w:t>1.2. Risk</w:t>
      </w:r>
      <w:r>
        <w:rPr>
          <w:rFonts w:cs="Courier New"/>
          <w:b/>
          <w:lang w:val="cs-CZ"/>
        </w:rPr>
        <w:t>s</w:t>
      </w:r>
      <w:r w:rsidRPr="00327984">
        <w:rPr>
          <w:rFonts w:cs="Courier New"/>
          <w:b/>
          <w:lang w:val="cs-CZ"/>
        </w:rPr>
        <w:t xml:space="preserve"> considered important for inclusion in the </w:t>
      </w:r>
      <w:r>
        <w:rPr>
          <w:rFonts w:cs="Courier New"/>
          <w:b/>
          <w:lang w:val="cs-CZ"/>
        </w:rPr>
        <w:t>list of safety concerns in the RMP</w:t>
      </w:r>
    </w:p>
    <w:p w14:paraId="17D2EE7F" w14:textId="77777777" w:rsidR="005A5FD2" w:rsidRPr="00EF791B" w:rsidRDefault="005A5FD2" w:rsidP="005A5FD2">
      <w:pPr>
        <w:pStyle w:val="BodytextAgency"/>
        <w:rPr>
          <w:rFonts w:cs="Courier New"/>
          <w:i/>
          <w:color w:val="00B050"/>
        </w:rPr>
      </w:pPr>
      <w:r w:rsidRPr="00EF791B">
        <w:rPr>
          <w:rFonts w:cs="Courier New"/>
          <w:i/>
          <w:color w:val="00B050"/>
        </w:rPr>
        <w:t xml:space="preserve">For risks included in the list of safety concerns of the medicinal product(s) for the purpose of risk management planning, the scientific evidence that has led to the inclusion should be briefly discussed. Further details on the safety concerns should be provided in section SVII.3. </w:t>
      </w:r>
    </w:p>
    <w:p w14:paraId="121449BE" w14:textId="77777777" w:rsidR="005A5FD2" w:rsidRPr="00EF791B" w:rsidRDefault="005A5FD2" w:rsidP="005A5FD2">
      <w:pPr>
        <w:pStyle w:val="BodytextAgency"/>
        <w:rPr>
          <w:rFonts w:cs="Courier New"/>
          <w:i/>
          <w:color w:val="00B050"/>
        </w:rPr>
      </w:pPr>
      <w:r w:rsidRPr="00EF791B">
        <w:rPr>
          <w:rFonts w:cs="Courier New"/>
          <w:i/>
          <w:color w:val="00B050"/>
        </w:rPr>
        <w:t xml:space="preserve">Important risks to be included in the RMP are those risks which are already characterised and confirmed to have an impact on the risk-benefit balance of the medicinal product or those that, when further characterised and if confirmed to be associated with the medicinal product, would have an impact on the risk-benefit balance. These risks would usually warrant further evaluation as part of the pharmacovigilance plan or risk minimisation activities, either routine or additional. </w:t>
      </w:r>
    </w:p>
    <w:p w14:paraId="2F5DBC11" w14:textId="77777777" w:rsidR="005A5FD2" w:rsidRDefault="005A5FD2" w:rsidP="005A5FD2">
      <w:pPr>
        <w:pStyle w:val="BodytextAgency"/>
        <w:rPr>
          <w:rFonts w:cs="Courier New"/>
          <w:i/>
          <w:color w:val="339966"/>
        </w:rPr>
      </w:pPr>
    </w:p>
    <w:p w14:paraId="3A049AF0" w14:textId="77777777" w:rsidR="005A5FD2" w:rsidRDefault="005A5FD2" w:rsidP="005A5FD2">
      <w:pPr>
        <w:pStyle w:val="BodytextAgency"/>
        <w:rPr>
          <w:rFonts w:cs="Courier New"/>
          <w:b/>
        </w:rPr>
      </w:pPr>
      <w:r w:rsidRPr="00B37378">
        <w:rPr>
          <w:rFonts w:cs="Courier New"/>
          <w:b/>
        </w:rPr>
        <w:t>&lt;Important Identified Risk 1&gt;:</w:t>
      </w:r>
    </w:p>
    <w:p w14:paraId="5DB8BCF5" w14:textId="77777777" w:rsidR="005A5FD2" w:rsidRPr="00EF791B" w:rsidRDefault="005A5FD2" w:rsidP="005A5FD2">
      <w:pPr>
        <w:pStyle w:val="BodytextAgency"/>
        <w:rPr>
          <w:rFonts w:cs="Courier New"/>
          <w:i/>
          <w:color w:val="00B050"/>
        </w:rPr>
      </w:pPr>
      <w:r w:rsidRPr="00EF791B">
        <w:rPr>
          <w:rFonts w:cs="Courier New"/>
          <w:i/>
          <w:color w:val="00B050"/>
        </w:rPr>
        <w:t>Examples of important identified risks are:</w:t>
      </w:r>
    </w:p>
    <w:p w14:paraId="1335DFB1" w14:textId="77777777" w:rsidR="005A5FD2" w:rsidRPr="00EF791B" w:rsidRDefault="005A5FD2" w:rsidP="005A5FD2">
      <w:pPr>
        <w:pStyle w:val="BodytextAgency"/>
        <w:numPr>
          <w:ilvl w:val="0"/>
          <w:numId w:val="35"/>
        </w:numPr>
        <w:rPr>
          <w:i/>
          <w:color w:val="00B050"/>
        </w:rPr>
      </w:pPr>
      <w:r w:rsidRPr="00EF791B">
        <w:rPr>
          <w:rFonts w:cs="Courier New"/>
          <w:i/>
          <w:color w:val="00B050"/>
        </w:rPr>
        <w:t>If</w:t>
      </w:r>
      <w:r w:rsidRPr="00EF791B">
        <w:rPr>
          <w:i/>
          <w:color w:val="00B050"/>
        </w:rPr>
        <w:t xml:space="preserve"> an adverse reaction which is an important identified risk for an active comparator occurs at a similar or higher frequency with </w:t>
      </w:r>
      <w:r w:rsidRPr="00EF791B">
        <w:rPr>
          <w:rFonts w:cs="Courier New"/>
          <w:i/>
          <w:color w:val="00B050"/>
        </w:rPr>
        <w:t>the</w:t>
      </w:r>
      <w:r w:rsidRPr="00EF791B">
        <w:rPr>
          <w:i/>
          <w:color w:val="00B050"/>
        </w:rPr>
        <w:t xml:space="preserve"> new medicinal product in a clinical trial, this suggests that the adverse reaction may also be an important identified risk for the new medicinal product</w:t>
      </w:r>
      <w:r w:rsidRPr="00EF791B">
        <w:rPr>
          <w:rFonts w:cs="Courier New"/>
          <w:i/>
          <w:color w:val="00B050"/>
        </w:rPr>
        <w:t>.</w:t>
      </w:r>
    </w:p>
    <w:p w14:paraId="14D3573B" w14:textId="77777777" w:rsidR="005A5FD2" w:rsidRPr="00EF791B" w:rsidRDefault="005A5FD2" w:rsidP="005A5FD2">
      <w:pPr>
        <w:pStyle w:val="BodytextAgency"/>
        <w:numPr>
          <w:ilvl w:val="0"/>
          <w:numId w:val="35"/>
        </w:numPr>
        <w:rPr>
          <w:rFonts w:cs="Courier New"/>
          <w:i/>
          <w:color w:val="00B050"/>
        </w:rPr>
      </w:pPr>
      <w:r w:rsidRPr="00EF791B">
        <w:rPr>
          <w:rFonts w:cs="Courier New"/>
          <w:i/>
          <w:color w:val="00B050"/>
        </w:rPr>
        <w:t>For a medicinal product on the market for years, drug-induced liver injury was identified as a new adverse reaction after a referral procedure and considered to have a major impact on the benefit risk. Warnings in section 4.4. of the SmPC have been implemented and the recommendation to perform regular liver function tests have been added to the SmPC as a precautionary measure in the post-</w:t>
      </w:r>
      <w:r w:rsidRPr="00EF791B">
        <w:rPr>
          <w:rFonts w:cs="Courier New"/>
          <w:i/>
          <w:color w:val="00B050"/>
        </w:rPr>
        <w:lastRenderedPageBreak/>
        <w:t xml:space="preserve">marketing period. “Hepatotoxicity” or a similar term should be classified as an important identified risk. </w:t>
      </w:r>
    </w:p>
    <w:p w14:paraId="0AC62251" w14:textId="77777777" w:rsidR="005A5FD2" w:rsidRPr="00EF791B" w:rsidRDefault="005A5FD2" w:rsidP="005A5FD2">
      <w:pPr>
        <w:pStyle w:val="BodytextAgency"/>
        <w:numPr>
          <w:ilvl w:val="0"/>
          <w:numId w:val="35"/>
        </w:numPr>
        <w:rPr>
          <w:rFonts w:cs="Courier New"/>
          <w:i/>
          <w:color w:val="00B050"/>
        </w:rPr>
      </w:pPr>
      <w:r w:rsidRPr="00EF791B">
        <w:rPr>
          <w:rFonts w:cs="Courier New" w:hint="eastAsia"/>
          <w:i/>
          <w:color w:val="00B050"/>
        </w:rPr>
        <w:t>Neutropenia of ≥ grade 3 and serious infections with fatal outcome were observed in clinical trials prior marketing authori</w:t>
      </w:r>
      <w:r w:rsidRPr="00EF791B">
        <w:rPr>
          <w:rFonts w:cs="Courier New"/>
          <w:i/>
          <w:color w:val="00B050"/>
        </w:rPr>
        <w:t>s</w:t>
      </w:r>
      <w:r w:rsidRPr="00EF791B">
        <w:rPr>
          <w:rFonts w:cs="Courier New" w:hint="eastAsia"/>
          <w:i/>
          <w:color w:val="00B050"/>
        </w:rPr>
        <w:t>ation of an oral</w:t>
      </w:r>
      <w:r w:rsidRPr="00EF791B">
        <w:rPr>
          <w:rFonts w:cs="Courier New"/>
          <w:i/>
          <w:color w:val="00B050"/>
        </w:rPr>
        <w:t xml:space="preserve"> “f</w:t>
      </w:r>
      <w:r w:rsidRPr="00EF791B">
        <w:rPr>
          <w:rFonts w:cs="Courier New" w:hint="eastAsia"/>
          <w:i/>
          <w:color w:val="00B050"/>
        </w:rPr>
        <w:t>irst-in-class</w:t>
      </w:r>
      <w:r w:rsidRPr="00EF791B">
        <w:rPr>
          <w:rFonts w:cs="Courier New"/>
          <w:i/>
          <w:color w:val="00B050"/>
        </w:rPr>
        <w:t xml:space="preserve">” </w:t>
      </w:r>
      <w:r w:rsidRPr="00EF791B">
        <w:rPr>
          <w:rFonts w:cs="Courier New" w:hint="eastAsia"/>
          <w:i/>
          <w:color w:val="00B050"/>
        </w:rPr>
        <w:t>medication. Regular blood counts are recommended</w:t>
      </w:r>
      <w:r w:rsidRPr="00EF791B">
        <w:rPr>
          <w:rFonts w:cs="Courier New"/>
          <w:i/>
          <w:color w:val="00B050"/>
        </w:rPr>
        <w:t>,</w:t>
      </w:r>
      <w:r w:rsidRPr="00EF791B">
        <w:rPr>
          <w:rFonts w:cs="Courier New" w:hint="eastAsia"/>
          <w:i/>
          <w:color w:val="00B050"/>
        </w:rPr>
        <w:t xml:space="preserve"> </w:t>
      </w:r>
      <w:r w:rsidRPr="00EF791B">
        <w:rPr>
          <w:rFonts w:cs="Courier New"/>
          <w:i/>
          <w:color w:val="00B050"/>
        </w:rPr>
        <w:t>according to the</w:t>
      </w:r>
      <w:r w:rsidRPr="00EF791B">
        <w:rPr>
          <w:rFonts w:cs="Courier New" w:hint="eastAsia"/>
          <w:i/>
          <w:color w:val="00B050"/>
        </w:rPr>
        <w:t xml:space="preserve"> SmPC</w:t>
      </w:r>
      <w:r w:rsidRPr="00EF791B">
        <w:rPr>
          <w:rFonts w:cs="Courier New"/>
          <w:i/>
          <w:color w:val="00B050"/>
        </w:rPr>
        <w:t>,</w:t>
      </w:r>
      <w:r w:rsidRPr="00EF791B">
        <w:rPr>
          <w:rFonts w:cs="Courier New" w:hint="eastAsia"/>
          <w:i/>
          <w:color w:val="00B050"/>
        </w:rPr>
        <w:t xml:space="preserve"> to minimi</w:t>
      </w:r>
      <w:r w:rsidRPr="00EF791B">
        <w:rPr>
          <w:rFonts w:cs="Courier New"/>
          <w:i/>
          <w:color w:val="00B050"/>
        </w:rPr>
        <w:t>s</w:t>
      </w:r>
      <w:r w:rsidRPr="00EF791B">
        <w:rPr>
          <w:rFonts w:cs="Courier New" w:hint="eastAsia"/>
          <w:i/>
          <w:color w:val="00B050"/>
        </w:rPr>
        <w:t>e the risk of serious infec</w:t>
      </w:r>
      <w:r w:rsidRPr="00EF791B">
        <w:rPr>
          <w:rFonts w:cs="Courier New"/>
          <w:i/>
          <w:color w:val="00B050"/>
        </w:rPr>
        <w:t xml:space="preserve">tions. As oral medications are very likely to be used in an out-of-hospital setting and it is unclear whether this risk minimisation will be effective, “serious infections” should be included as an important identified risk. </w:t>
      </w:r>
    </w:p>
    <w:p w14:paraId="6E1F3386" w14:textId="77777777" w:rsidR="005A5FD2" w:rsidRPr="00EF791B" w:rsidRDefault="005A5FD2" w:rsidP="005A5FD2">
      <w:pPr>
        <w:pStyle w:val="BodytextAgency"/>
        <w:numPr>
          <w:ilvl w:val="0"/>
          <w:numId w:val="35"/>
        </w:numPr>
        <w:rPr>
          <w:rFonts w:cs="Courier New"/>
          <w:i/>
          <w:color w:val="00B050"/>
        </w:rPr>
      </w:pPr>
      <w:r w:rsidRPr="00EF791B">
        <w:rPr>
          <w:rFonts w:cs="Courier New"/>
          <w:i/>
          <w:color w:val="00B050"/>
        </w:rPr>
        <w:t>Cardiac disorders with life-threating outcome were identified as being causally related to a medicinal product in clinical trials prior marketing authorisation. However, an accurate estimation of frequency was not possible from clinical trial data as the clinical trial population was too small and, therefore, a PASS investigating frequency of the risk was imposed. Cardiac disorders should be classified as an important identified risk.</w:t>
      </w:r>
      <w:r w:rsidRPr="00EF791B">
        <w:rPr>
          <w:rFonts w:cs="Courier New"/>
          <w:i/>
          <w:color w:val="00B050"/>
          <w:highlight w:val="yellow"/>
        </w:rPr>
        <w:t xml:space="preserve"> </w:t>
      </w:r>
    </w:p>
    <w:p w14:paraId="3E087B10" w14:textId="77777777" w:rsidR="005A5FD2" w:rsidRPr="00EF791B" w:rsidRDefault="005A5FD2" w:rsidP="005A5FD2">
      <w:pPr>
        <w:pStyle w:val="BodytextAgency"/>
        <w:numPr>
          <w:ilvl w:val="0"/>
          <w:numId w:val="35"/>
        </w:numPr>
        <w:rPr>
          <w:rFonts w:cs="Courier New"/>
          <w:i/>
          <w:color w:val="00B050"/>
        </w:rPr>
      </w:pPr>
      <w:r w:rsidRPr="00EF791B">
        <w:rPr>
          <w:rFonts w:cs="Courier New"/>
          <w:i/>
          <w:color w:val="00B050"/>
        </w:rPr>
        <w:t xml:space="preserve">If a serious adverse reaction was identified in clinical trials (e.g. Stevens Johnson Syndrome) and, at the time of the initial marketing authorisation application, the incidence is considered acceptable for a positive risk-benefit balance, routine pharmacovigilance activities could be considered sufficient to monitor this risk assuming that the event is appropriately managed by health professionals in clinical practice. The periodic risk-benefit evaluation (e.g. PSUR) will therefore discuss the findings from spontaneous reporting and provide an evaluation on whether the frequency of the event is higher than expected. However, if a signal is raised following the use in clinical practice, the identified risk would be considered as an important identified risk and additional pharmacovigilance activities should be considered to provide an accurate estimate of the frequency and inform the risk-benefit evaluation. </w:t>
      </w:r>
    </w:p>
    <w:p w14:paraId="6665F77E" w14:textId="77777777" w:rsidR="005A5FD2" w:rsidRPr="00EF791B" w:rsidRDefault="005A5FD2" w:rsidP="005A5FD2">
      <w:pPr>
        <w:pStyle w:val="BodytextAgency"/>
        <w:rPr>
          <w:i/>
          <w:color w:val="00B050"/>
        </w:rPr>
      </w:pPr>
      <w:r w:rsidRPr="0051353A">
        <w:rPr>
          <w:u w:val="single"/>
        </w:rPr>
        <w:t>Risk-benefit impact:</w:t>
      </w:r>
      <w:r w:rsidRPr="0051353A">
        <w:t xml:space="preserve"> </w:t>
      </w:r>
      <w:r w:rsidRPr="00EF791B">
        <w:rPr>
          <w:i/>
          <w:color w:val="00B050"/>
        </w:rPr>
        <w:t xml:space="preserve">present the reasons for this classification, consider seriousness, </w:t>
      </w:r>
      <w:proofErr w:type="gramStart"/>
      <w:r w:rsidRPr="00EF791B">
        <w:rPr>
          <w:i/>
          <w:color w:val="00B050"/>
        </w:rPr>
        <w:t>frequency</w:t>
      </w:r>
      <w:proofErr w:type="gramEnd"/>
      <w:r w:rsidRPr="00EF791B">
        <w:rPr>
          <w:i/>
          <w:color w:val="00B050"/>
        </w:rPr>
        <w:t xml:space="preserve"> and severity as determinants, e.g.:</w:t>
      </w:r>
    </w:p>
    <w:p w14:paraId="70D47F14" w14:textId="77777777" w:rsidR="005A5FD2" w:rsidRPr="00EF791B" w:rsidRDefault="005A5FD2" w:rsidP="005A5FD2">
      <w:pPr>
        <w:pStyle w:val="BodytextAgency"/>
        <w:numPr>
          <w:ilvl w:val="0"/>
          <w:numId w:val="31"/>
        </w:numPr>
        <w:rPr>
          <w:rFonts w:cs="Courier New"/>
          <w:i/>
          <w:color w:val="00B050"/>
        </w:rPr>
      </w:pPr>
      <w:r w:rsidRPr="00EF791B">
        <w:rPr>
          <w:rFonts w:cs="Courier New"/>
          <w:i/>
          <w:color w:val="00B050"/>
        </w:rPr>
        <w:t>Serious adverse reactions (as described in GVP Annex I – Definitions) that result in death, are life-threatening, result in persistent or significant disability or incapacity, or are a congenital anomaly/birth defect, if not prevented or managed appropriately;</w:t>
      </w:r>
    </w:p>
    <w:p w14:paraId="231C0818" w14:textId="77777777" w:rsidR="005A5FD2" w:rsidRPr="00EF791B" w:rsidRDefault="005A5FD2" w:rsidP="005A5FD2">
      <w:pPr>
        <w:pStyle w:val="BodytextAgency"/>
        <w:numPr>
          <w:ilvl w:val="0"/>
          <w:numId w:val="31"/>
        </w:numPr>
        <w:rPr>
          <w:i/>
          <w:color w:val="00B050"/>
        </w:rPr>
      </w:pPr>
      <w:r w:rsidRPr="00EF791B">
        <w:rPr>
          <w:rFonts w:cs="Courier New"/>
          <w:i/>
          <w:color w:val="00B050"/>
        </w:rPr>
        <w:t>Common</w:t>
      </w:r>
      <w:r w:rsidRPr="00EF791B">
        <w:rPr>
          <w:i/>
          <w:color w:val="00B050"/>
        </w:rPr>
        <w:t xml:space="preserve"> adverse reactions that are so severe (Grade 3-4) that </w:t>
      </w:r>
      <w:r w:rsidRPr="00EF791B">
        <w:rPr>
          <w:rFonts w:cs="Courier New"/>
          <w:i/>
          <w:color w:val="00B050"/>
        </w:rPr>
        <w:t xml:space="preserve">it </w:t>
      </w:r>
      <w:r w:rsidRPr="00EF791B">
        <w:rPr>
          <w:i/>
          <w:color w:val="00B050"/>
        </w:rPr>
        <w:t xml:space="preserve">may lead to </w:t>
      </w:r>
      <w:r w:rsidRPr="00EF791B">
        <w:rPr>
          <w:rFonts w:cs="Courier New"/>
          <w:i/>
          <w:color w:val="00B050"/>
        </w:rPr>
        <w:t xml:space="preserve">a </w:t>
      </w:r>
      <w:r w:rsidRPr="00EF791B">
        <w:rPr>
          <w:i/>
          <w:color w:val="00B050"/>
        </w:rPr>
        <w:t xml:space="preserve">serious </w:t>
      </w:r>
      <w:r w:rsidRPr="00EF791B">
        <w:rPr>
          <w:rFonts w:cs="Courier New"/>
          <w:i/>
          <w:color w:val="00B050"/>
        </w:rPr>
        <w:t>outcome,</w:t>
      </w:r>
      <w:r w:rsidRPr="00EF791B">
        <w:rPr>
          <w:i/>
          <w:color w:val="00B050"/>
        </w:rPr>
        <w:t xml:space="preserve"> discontinuing the treatment </w:t>
      </w:r>
      <w:r w:rsidRPr="00EF791B">
        <w:rPr>
          <w:rFonts w:cs="Courier New"/>
          <w:i/>
          <w:color w:val="00B050"/>
        </w:rPr>
        <w:t>and/</w:t>
      </w:r>
      <w:r w:rsidRPr="00EF791B">
        <w:rPr>
          <w:i/>
          <w:color w:val="00B050"/>
        </w:rPr>
        <w:t>or reducing the efficacy of the medicinal product, if not managed appropriately, even if the adverse reaction is not serious;</w:t>
      </w:r>
    </w:p>
    <w:p w14:paraId="056F54DE" w14:textId="77777777" w:rsidR="005A5FD2" w:rsidRPr="00EF791B" w:rsidRDefault="005A5FD2" w:rsidP="005A5FD2">
      <w:pPr>
        <w:pStyle w:val="BodytextAgency"/>
        <w:numPr>
          <w:ilvl w:val="0"/>
          <w:numId w:val="31"/>
        </w:numPr>
        <w:rPr>
          <w:i/>
          <w:color w:val="00B050"/>
        </w:rPr>
      </w:pPr>
      <w:r w:rsidRPr="00EF791B">
        <w:rPr>
          <w:rFonts w:cs="Courier New"/>
          <w:i/>
          <w:color w:val="00B050"/>
        </w:rPr>
        <w:t>Severe</w:t>
      </w:r>
      <w:r w:rsidRPr="00EF791B">
        <w:rPr>
          <w:i/>
          <w:color w:val="00B050"/>
        </w:rPr>
        <w:t xml:space="preserve"> adverse reactions occurring with high frequency in the targeted population that could have </w:t>
      </w:r>
      <w:r w:rsidRPr="00EF791B">
        <w:rPr>
          <w:rFonts w:cs="Courier New"/>
          <w:i/>
          <w:color w:val="00B050"/>
        </w:rPr>
        <w:t>a severe impact on the patient</w:t>
      </w:r>
      <w:r w:rsidRPr="00EF791B">
        <w:rPr>
          <w:i/>
          <w:color w:val="00B050"/>
        </w:rPr>
        <w:t xml:space="preserve"> (e.g. depression could significantly impact the quality of life and it could also lead to the potential risk of suicide, therefore, it could be classified as in important identified risk).</w:t>
      </w:r>
    </w:p>
    <w:p w14:paraId="1B177B74" w14:textId="77777777" w:rsidR="005A5FD2" w:rsidRPr="0051353A" w:rsidRDefault="005A5FD2" w:rsidP="005A5FD2">
      <w:pPr>
        <w:pStyle w:val="BodytextAgency"/>
        <w:rPr>
          <w:rFonts w:cs="Courier New"/>
          <w:b/>
        </w:rPr>
      </w:pPr>
      <w:r w:rsidRPr="0051353A">
        <w:rPr>
          <w:rFonts w:cs="Courier New"/>
          <w:b/>
        </w:rPr>
        <w:t>&lt;Important Potential Risk 1&gt;:</w:t>
      </w:r>
    </w:p>
    <w:p w14:paraId="6EE7CA75" w14:textId="77777777" w:rsidR="005A5FD2" w:rsidRPr="00EF791B" w:rsidRDefault="005A5FD2" w:rsidP="005A5FD2">
      <w:pPr>
        <w:pStyle w:val="BodytextAgency"/>
        <w:rPr>
          <w:rFonts w:cs="Courier New"/>
          <w:i/>
          <w:color w:val="00B050"/>
        </w:rPr>
      </w:pPr>
      <w:r w:rsidRPr="00EF791B">
        <w:rPr>
          <w:rFonts w:cs="Courier New"/>
          <w:i/>
          <w:color w:val="00B050"/>
        </w:rPr>
        <w:t>Examples of important potential risks are:</w:t>
      </w:r>
    </w:p>
    <w:p w14:paraId="4D4EE8FB" w14:textId="77777777" w:rsidR="005A5FD2" w:rsidRPr="00EF791B" w:rsidRDefault="005A5FD2" w:rsidP="005A5FD2">
      <w:pPr>
        <w:pStyle w:val="BodytextAgency"/>
        <w:numPr>
          <w:ilvl w:val="0"/>
          <w:numId w:val="30"/>
        </w:numPr>
        <w:rPr>
          <w:i/>
          <w:color w:val="00B050"/>
        </w:rPr>
      </w:pPr>
      <w:r w:rsidRPr="00EF791B">
        <w:rPr>
          <w:rFonts w:cs="Courier New"/>
          <w:i/>
          <w:color w:val="00B050"/>
        </w:rPr>
        <w:t xml:space="preserve">QTc prolongation is a known </w:t>
      </w:r>
      <w:r w:rsidRPr="00EF791B">
        <w:rPr>
          <w:rFonts w:cs="Courier New"/>
          <w:i/>
          <w:color w:val="00B050"/>
          <w:szCs w:val="22"/>
        </w:rPr>
        <w:t xml:space="preserve">adverse reaction </w:t>
      </w:r>
      <w:r w:rsidRPr="00EF791B">
        <w:rPr>
          <w:rFonts w:cs="Courier New"/>
          <w:i/>
          <w:color w:val="00B050"/>
        </w:rPr>
        <w:t>of another medicinal product of the same class, observed in clinical trials and included in section 4.8 of the SmPC; however, no events of Torsade de Pointes have been observed in the clinical development programme or the magnitude of QTc prolongation is lower than normally associated with Torsade de pointes. Consequently, “Torsade de pointes” would be an important potential risk;</w:t>
      </w:r>
    </w:p>
    <w:p w14:paraId="674CD666" w14:textId="77777777" w:rsidR="005A5FD2" w:rsidRPr="00EF791B" w:rsidRDefault="005A5FD2" w:rsidP="005A5FD2">
      <w:pPr>
        <w:pStyle w:val="BodytextAgency"/>
        <w:numPr>
          <w:ilvl w:val="0"/>
          <w:numId w:val="30"/>
        </w:numPr>
        <w:rPr>
          <w:i/>
          <w:color w:val="00B050"/>
        </w:rPr>
      </w:pPr>
      <w:r w:rsidRPr="00EF791B">
        <w:rPr>
          <w:i/>
          <w:color w:val="00B050"/>
        </w:rPr>
        <w:t xml:space="preserve">When neutropenia is a listed adverse reaction, “serious infections” </w:t>
      </w:r>
      <w:r w:rsidRPr="00EF791B">
        <w:rPr>
          <w:rFonts w:cs="Courier New"/>
          <w:i/>
          <w:color w:val="00B050"/>
        </w:rPr>
        <w:t xml:space="preserve">can still </w:t>
      </w:r>
      <w:r w:rsidRPr="00EF791B">
        <w:rPr>
          <w:i/>
          <w:color w:val="00B050"/>
        </w:rPr>
        <w:t xml:space="preserve">be classified as an important potential risk </w:t>
      </w:r>
      <w:r w:rsidRPr="00EF791B">
        <w:rPr>
          <w:rFonts w:cs="Courier New"/>
          <w:i/>
          <w:color w:val="00B050"/>
        </w:rPr>
        <w:t>even if</w:t>
      </w:r>
      <w:r w:rsidRPr="00EF791B">
        <w:rPr>
          <w:i/>
          <w:color w:val="00B050"/>
        </w:rPr>
        <w:t xml:space="preserve"> there is not yet enough clinical evidence of serious infections associated with neutropenia</w:t>
      </w:r>
      <w:r w:rsidRPr="00EF791B">
        <w:rPr>
          <w:rFonts w:cs="Courier New"/>
          <w:i/>
          <w:color w:val="00B050"/>
        </w:rPr>
        <w:t>.</w:t>
      </w:r>
    </w:p>
    <w:p w14:paraId="09C9F281" w14:textId="77777777" w:rsidR="005A5FD2" w:rsidRPr="00EF791B" w:rsidRDefault="005A5FD2" w:rsidP="005A5FD2">
      <w:pPr>
        <w:pStyle w:val="BodytextAgency"/>
        <w:numPr>
          <w:ilvl w:val="0"/>
          <w:numId w:val="30"/>
        </w:numPr>
        <w:rPr>
          <w:i/>
          <w:color w:val="00B050"/>
        </w:rPr>
      </w:pPr>
      <w:r w:rsidRPr="00EF791B">
        <w:rPr>
          <w:i/>
          <w:color w:val="00B050"/>
        </w:rPr>
        <w:t xml:space="preserve">When there is a high likelihood of off-label use and a safety issue has been identified as derived from such use, if this risk is not already an important identified or potential risk for the target population (GVP Module V Section V.B.5.8.), the specific risk should be included as an important potential risk. Whenever possible, its name should be specific. </w:t>
      </w:r>
    </w:p>
    <w:p w14:paraId="23690479" w14:textId="77777777" w:rsidR="005A5FD2" w:rsidRPr="00EF791B" w:rsidRDefault="005A5FD2" w:rsidP="005A5FD2">
      <w:pPr>
        <w:pStyle w:val="BodytextAgency"/>
        <w:numPr>
          <w:ilvl w:val="1"/>
          <w:numId w:val="30"/>
        </w:numPr>
        <w:rPr>
          <w:i/>
          <w:color w:val="00B050"/>
        </w:rPr>
      </w:pPr>
      <w:r w:rsidRPr="00EF791B">
        <w:rPr>
          <w:i/>
          <w:color w:val="00B050"/>
        </w:rPr>
        <w:lastRenderedPageBreak/>
        <w:t xml:space="preserve">For example, “severe bleeding [in off-label paediatric use]” should be used rather than the unspecific term “off-label use in children” if bleeding is not already included as an important identified or potential risk. </w:t>
      </w:r>
    </w:p>
    <w:p w14:paraId="0EDD65FC" w14:textId="77777777" w:rsidR="005A5FD2" w:rsidRPr="00EF791B" w:rsidRDefault="005A5FD2" w:rsidP="005A5FD2">
      <w:pPr>
        <w:pStyle w:val="BodytextAgency"/>
        <w:numPr>
          <w:ilvl w:val="1"/>
          <w:numId w:val="30"/>
        </w:numPr>
        <w:rPr>
          <w:i/>
          <w:color w:val="00B050"/>
        </w:rPr>
      </w:pPr>
      <w:r w:rsidRPr="00EF791B">
        <w:rPr>
          <w:i/>
          <w:color w:val="00B050"/>
        </w:rPr>
        <w:t xml:space="preserve">Other unspecific terms for which reference should be made to the particular risk, when possible, are “long-term use” or “medication error”. </w:t>
      </w:r>
    </w:p>
    <w:p w14:paraId="5E9E27B9" w14:textId="77777777" w:rsidR="005A5FD2" w:rsidRPr="00EF791B" w:rsidRDefault="005A5FD2" w:rsidP="005A5FD2">
      <w:pPr>
        <w:pStyle w:val="BodytextAgency"/>
        <w:numPr>
          <w:ilvl w:val="1"/>
          <w:numId w:val="30"/>
        </w:numPr>
        <w:ind w:left="714" w:hanging="357"/>
        <w:rPr>
          <w:i/>
          <w:strike/>
          <w:color w:val="00B050"/>
        </w:rPr>
      </w:pPr>
      <w:r w:rsidRPr="00EF791B">
        <w:rPr>
          <w:i/>
          <w:color w:val="00B050"/>
        </w:rPr>
        <w:t>A treatment has been proven effective only in adults (e.g. because the disease is very rare in children and, therefore, data in children could not be gathered and the medicinal product is likely to be ineffective or unsafe in this population). However, a high risk of off-label use in children related to the absence of effective and safe treatments in this patient population has been identified post-marketing. The potential safety harm to children resulted from the likely off-label use should be discussed in the RMP, a safety concern in the form of an important potential risk related to the specific safety concern should be considered, and paediatric post-marketing safety studies may therefore be a suitable pharmacovigilance activity, despite the restricted indication in adults.</w:t>
      </w:r>
    </w:p>
    <w:p w14:paraId="7466C05E" w14:textId="77777777" w:rsidR="005A5FD2" w:rsidRPr="00EF791B" w:rsidRDefault="005A5FD2" w:rsidP="005A5FD2">
      <w:pPr>
        <w:pStyle w:val="BodytextAgency"/>
        <w:ind w:left="714" w:hanging="357"/>
        <w:rPr>
          <w:i/>
          <w:color w:val="00B050"/>
        </w:rPr>
      </w:pPr>
      <w:r w:rsidRPr="00EF791B">
        <w:rPr>
          <w:i/>
          <w:color w:val="00B050"/>
        </w:rPr>
        <w:t>•</w:t>
      </w:r>
      <w:r w:rsidRPr="00EF791B">
        <w:rPr>
          <w:i/>
          <w:color w:val="00B050"/>
        </w:rPr>
        <w:tab/>
        <w:t xml:space="preserve">In animal studies, carcinogenicity was observed at clinically relevant exposures of a new medicinal product or the occurrence of secondary malignancy in humans after exposure is plausible based on the mechanistic properties of the medicinal product. However, the study observation period was too </w:t>
      </w:r>
      <w:proofErr w:type="gramStart"/>
      <w:r w:rsidRPr="00EF791B">
        <w:rPr>
          <w:i/>
          <w:color w:val="00B050"/>
        </w:rPr>
        <w:t>short</w:t>
      </w:r>
      <w:proofErr w:type="gramEnd"/>
      <w:r w:rsidRPr="00EF791B">
        <w:rPr>
          <w:i/>
          <w:color w:val="00B050"/>
        </w:rPr>
        <w:t xml:space="preserve"> or the study population was too small to establish a causal relation. “Secondary malignancies” should be considered to be added as an important potential risk.  </w:t>
      </w:r>
    </w:p>
    <w:p w14:paraId="24EEC006" w14:textId="77777777" w:rsidR="005A5FD2" w:rsidRPr="00EF791B" w:rsidRDefault="005A5FD2" w:rsidP="005A5FD2">
      <w:pPr>
        <w:pStyle w:val="BodytextAgency"/>
        <w:ind w:left="714" w:hanging="357"/>
        <w:rPr>
          <w:i/>
          <w:color w:val="00B050"/>
        </w:rPr>
      </w:pPr>
      <w:r w:rsidRPr="00EF791B">
        <w:rPr>
          <w:i/>
          <w:color w:val="00B050"/>
        </w:rPr>
        <w:t>•</w:t>
      </w:r>
      <w:r w:rsidRPr="00EF791B">
        <w:rPr>
          <w:i/>
          <w:color w:val="00B050"/>
        </w:rPr>
        <w:tab/>
        <w:t>Based on the characteristics and the mechanistic properties of a medicinal product, abuse of a medicinal product is possible and would lead to significant consequences such as addiction and death from overdosing. Nevertheless, abuse has not yet been observed. Risk from abuse/misuse should be listed as an important potential risk.</w:t>
      </w:r>
    </w:p>
    <w:p w14:paraId="764972FA" w14:textId="77777777" w:rsidR="005A5FD2" w:rsidRPr="00447A4D" w:rsidRDefault="005A5FD2" w:rsidP="005A5FD2">
      <w:pPr>
        <w:pStyle w:val="BodytextAgency"/>
      </w:pPr>
      <w:r w:rsidRPr="0051353A">
        <w:rPr>
          <w:u w:val="single"/>
        </w:rPr>
        <w:t>Risk-benefit impact:</w:t>
      </w:r>
      <w:r w:rsidRPr="0051353A">
        <w:t xml:space="preserve"> </w:t>
      </w:r>
      <w:r w:rsidRPr="00EF791B">
        <w:rPr>
          <w:i/>
          <w:color w:val="00B050"/>
        </w:rPr>
        <w:t xml:space="preserve">present the reasons for this classification, consider seriousness, </w:t>
      </w:r>
      <w:proofErr w:type="gramStart"/>
      <w:r w:rsidRPr="00EF791B">
        <w:rPr>
          <w:i/>
          <w:color w:val="00B050"/>
        </w:rPr>
        <w:t>frequency</w:t>
      </w:r>
      <w:proofErr w:type="gramEnd"/>
      <w:r w:rsidRPr="00EF791B">
        <w:rPr>
          <w:i/>
          <w:color w:val="00B050"/>
        </w:rPr>
        <w:t xml:space="preserve"> and severity as determinants;</w:t>
      </w:r>
      <w:r w:rsidRPr="00EF791B">
        <w:rPr>
          <w:rFonts w:cs="Courier New"/>
          <w:i/>
          <w:color w:val="00B050"/>
        </w:rPr>
        <w:t xml:space="preserve"> consider potential risks when, if confirmed in well-designed post-marketing studies, they would be classified as important identified risk due to the risk-benefit impact.</w:t>
      </w:r>
    </w:p>
    <w:p w14:paraId="7ACCE7FD" w14:textId="77777777" w:rsidR="005A5FD2" w:rsidRDefault="005A5FD2" w:rsidP="005A5FD2">
      <w:pPr>
        <w:pStyle w:val="BodytextAgency"/>
      </w:pPr>
    </w:p>
    <w:p w14:paraId="21ECC8D4" w14:textId="77777777" w:rsidR="005A5FD2" w:rsidRPr="00327984" w:rsidRDefault="005A5FD2" w:rsidP="005A5FD2">
      <w:pPr>
        <w:pStyle w:val="BodytextAgency"/>
        <w:rPr>
          <w:rFonts w:cs="Courier New"/>
          <w:b/>
        </w:rPr>
      </w:pPr>
      <w:r w:rsidRPr="0051353A">
        <w:rPr>
          <w:rFonts w:cs="Courier New"/>
          <w:b/>
        </w:rPr>
        <w:t>&lt;Missing information 1&gt;:</w:t>
      </w:r>
    </w:p>
    <w:p w14:paraId="13E1207F" w14:textId="77777777" w:rsidR="005A5FD2" w:rsidRPr="00EF791B" w:rsidRDefault="005A5FD2" w:rsidP="005A5FD2">
      <w:pPr>
        <w:pStyle w:val="BodytextAgency"/>
        <w:rPr>
          <w:rFonts w:cs="Courier New"/>
          <w:i/>
          <w:color w:val="00B050"/>
        </w:rPr>
      </w:pPr>
      <w:r w:rsidRPr="00EF791B">
        <w:rPr>
          <w:rFonts w:cs="Courier New"/>
          <w:i/>
          <w:color w:val="00B050"/>
          <w:u w:val="single"/>
        </w:rPr>
        <w:t>Missing information</w:t>
      </w:r>
      <w:r w:rsidRPr="00EF791B">
        <w:rPr>
          <w:rFonts w:cs="Courier New"/>
          <w:i/>
          <w:color w:val="00B050"/>
        </w:rPr>
        <w:t xml:space="preserve"> for the purpose of the risk management planning refers to gaps in knowledge about the safety of a medicinal product for certain anticipated utilisation or for use in particular patient populations within the approved indication, for which there is insufficient medicinal product exposure to determine whether the safety profile differs from that characterised so far </w:t>
      </w:r>
      <w:r w:rsidRPr="00EF791B">
        <w:rPr>
          <w:rFonts w:cs="Courier New"/>
          <w:i/>
          <w:color w:val="00B050"/>
          <w:szCs w:val="22"/>
        </w:rPr>
        <w:t>(see GVP Module V section V.A.1)</w:t>
      </w:r>
      <w:r w:rsidRPr="00EF791B">
        <w:rPr>
          <w:rFonts w:cs="Courier New"/>
          <w:i/>
          <w:color w:val="00B050"/>
        </w:rPr>
        <w:t xml:space="preserve">. For example: </w:t>
      </w:r>
    </w:p>
    <w:p w14:paraId="3EA85372" w14:textId="77777777" w:rsidR="005A5FD2" w:rsidRPr="00EF791B" w:rsidRDefault="005A5FD2" w:rsidP="005A5FD2">
      <w:pPr>
        <w:pStyle w:val="BodytextAgency"/>
        <w:rPr>
          <w:i/>
          <w:color w:val="00B050"/>
        </w:rPr>
      </w:pPr>
      <w:r w:rsidRPr="00EF791B">
        <w:rPr>
          <w:i/>
          <w:color w:val="00B050"/>
        </w:rPr>
        <w:t>Use in subpopulations not studied (e.g. exclusion of a subpopulation from clinical studies) but within the approved indication: the absence of data itself does not automatically constitute a safety concern; instead, a scientific rationale for anticipating a different safety profile in the particular subpopulation /use is needed for the inclusion of that subpopulation as missing information, or that further data collection is warranted of another reason e.g.:</w:t>
      </w:r>
    </w:p>
    <w:p w14:paraId="5A9615CD" w14:textId="77777777" w:rsidR="005A5FD2" w:rsidRPr="00EF791B" w:rsidRDefault="005A5FD2" w:rsidP="005A5FD2">
      <w:pPr>
        <w:pStyle w:val="BodytextAgency"/>
        <w:numPr>
          <w:ilvl w:val="0"/>
          <w:numId w:val="30"/>
        </w:numPr>
        <w:rPr>
          <w:i/>
          <w:color w:val="00B050"/>
        </w:rPr>
      </w:pPr>
      <w:r w:rsidRPr="00EF791B">
        <w:rPr>
          <w:i/>
          <w:color w:val="00B050"/>
        </w:rPr>
        <w:t xml:space="preserve">Patients with severe renal impairment were excluded from clinical trials, and the medicinal product is not contraindicated in this population; if the </w:t>
      </w:r>
      <w:r w:rsidRPr="00EF791B">
        <w:rPr>
          <w:rFonts w:cs="Courier New"/>
          <w:i/>
          <w:color w:val="00B050"/>
        </w:rPr>
        <w:t>pharmacokinetic</w:t>
      </w:r>
      <w:r w:rsidRPr="00EF791B">
        <w:rPr>
          <w:i/>
          <w:color w:val="00B050"/>
        </w:rPr>
        <w:t xml:space="preserve"> profile </w:t>
      </w:r>
      <w:r w:rsidRPr="00EF791B">
        <w:rPr>
          <w:rFonts w:cs="Courier New"/>
          <w:i/>
          <w:color w:val="00B050"/>
        </w:rPr>
        <w:t>may be different in the excluded population</w:t>
      </w:r>
      <w:r w:rsidRPr="00EF791B">
        <w:rPr>
          <w:i/>
          <w:color w:val="00B050"/>
        </w:rPr>
        <w:t xml:space="preserve"> (based on knowledge of the pharmacokinetic profile or the known mechanism of action</w:t>
      </w:r>
      <w:r w:rsidRPr="00EF791B">
        <w:rPr>
          <w:rFonts w:cs="Courier New"/>
          <w:i/>
          <w:color w:val="00B050"/>
        </w:rPr>
        <w:t>)</w:t>
      </w:r>
      <w:r w:rsidRPr="00EF791B">
        <w:rPr>
          <w:i/>
          <w:color w:val="00B050"/>
        </w:rPr>
        <w:t xml:space="preserve"> further data collection/ studies in such population are considered warranted. The safety concern should be classified as missing information “use in patients with renal impairment</w:t>
      </w:r>
      <w:r w:rsidRPr="00EF791B">
        <w:rPr>
          <w:rFonts w:cs="Courier New"/>
          <w:i/>
          <w:color w:val="00B050"/>
        </w:rPr>
        <w:t>”;</w:t>
      </w:r>
    </w:p>
    <w:p w14:paraId="4ACF4E10" w14:textId="77777777" w:rsidR="005A5FD2" w:rsidRPr="003302E4" w:rsidRDefault="005A5FD2" w:rsidP="005A5FD2">
      <w:pPr>
        <w:pStyle w:val="BodytextAgency"/>
        <w:numPr>
          <w:ilvl w:val="0"/>
          <w:numId w:val="30"/>
        </w:numPr>
        <w:rPr>
          <w:i/>
          <w:strike/>
          <w:color w:val="339966"/>
        </w:rPr>
      </w:pPr>
      <w:r w:rsidRPr="00EF791B">
        <w:rPr>
          <w:i/>
          <w:color w:val="00B050"/>
        </w:rPr>
        <w:t>A medicinal product is initially approved for treatment of adults and, subsequently, it is approved for treatment of the same disease in children based</w:t>
      </w:r>
      <w:r w:rsidRPr="00EF791B">
        <w:rPr>
          <w:rFonts w:cs="Courier New"/>
          <w:i/>
          <w:color w:val="00B050"/>
        </w:rPr>
        <w:t xml:space="preserve"> on a small clinical study in children </w:t>
      </w:r>
      <w:r w:rsidRPr="00EF791B">
        <w:rPr>
          <w:rFonts w:cs="Courier New"/>
          <w:i/>
          <w:color w:val="00B050"/>
          <w:lang w:val="cs-CZ"/>
        </w:rPr>
        <w:t xml:space="preserve">(e.g. </w:t>
      </w:r>
      <w:r w:rsidRPr="00EF791B">
        <w:rPr>
          <w:i/>
          <w:color w:val="00B050"/>
          <w:lang w:val="cs-CZ"/>
        </w:rPr>
        <w:t>deferred paediatric development for selected age groups/</w:t>
      </w:r>
      <w:r w:rsidRPr="00EF791B">
        <w:rPr>
          <w:rFonts w:cs="Courier New"/>
          <w:i/>
          <w:color w:val="00B050"/>
          <w:lang w:val="cs-CZ"/>
        </w:rPr>
        <w:t>indications)</w:t>
      </w:r>
      <w:r w:rsidRPr="00EF791B">
        <w:rPr>
          <w:rFonts w:cs="Courier New"/>
          <w:i/>
          <w:color w:val="00B050"/>
        </w:rPr>
        <w:t>. The approval is justified based on an</w:t>
      </w:r>
      <w:r w:rsidRPr="00EF791B">
        <w:rPr>
          <w:i/>
          <w:color w:val="00B050"/>
        </w:rPr>
        <w:t xml:space="preserve"> extrapolation </w:t>
      </w:r>
      <w:r w:rsidRPr="00EF791B">
        <w:rPr>
          <w:rFonts w:cs="Courier New"/>
          <w:i/>
          <w:color w:val="00B050"/>
        </w:rPr>
        <w:t xml:space="preserve">to the adult experience, both in terms </w:t>
      </w:r>
      <w:r w:rsidRPr="00EF791B">
        <w:rPr>
          <w:i/>
          <w:color w:val="00B050"/>
        </w:rPr>
        <w:t>of efficacy</w:t>
      </w:r>
      <w:r w:rsidRPr="00EF791B">
        <w:rPr>
          <w:rFonts w:cs="Courier New"/>
          <w:i/>
          <w:color w:val="00B050"/>
        </w:rPr>
        <w:t xml:space="preserve"> and safety. There</w:t>
      </w:r>
      <w:r w:rsidRPr="00EF791B">
        <w:rPr>
          <w:i/>
          <w:color w:val="00B050"/>
        </w:rPr>
        <w:t xml:space="preserve"> are no specific safety concerns in children, as compared to the adult population. </w:t>
      </w:r>
      <w:r w:rsidRPr="00EF791B">
        <w:rPr>
          <w:rFonts w:cs="Courier New"/>
          <w:i/>
          <w:color w:val="00B050"/>
        </w:rPr>
        <w:t xml:space="preserve">However, long-term safety data have not </w:t>
      </w:r>
      <w:r w:rsidRPr="00EF791B">
        <w:rPr>
          <w:rFonts w:cs="Courier New"/>
          <w:i/>
          <w:color w:val="00B050"/>
        </w:rPr>
        <w:lastRenderedPageBreak/>
        <w:t>been studied at all in this population. In such</w:t>
      </w:r>
      <w:r w:rsidRPr="00EF791B">
        <w:rPr>
          <w:i/>
          <w:color w:val="00B050"/>
        </w:rPr>
        <w:t xml:space="preserve"> case, </w:t>
      </w:r>
      <w:r w:rsidRPr="00EF791B">
        <w:rPr>
          <w:rFonts w:cs="Courier New"/>
          <w:i/>
          <w:color w:val="00B050"/>
        </w:rPr>
        <w:t xml:space="preserve">‘long term safety </w:t>
      </w:r>
      <w:r w:rsidRPr="00EF791B">
        <w:rPr>
          <w:i/>
          <w:color w:val="00B050"/>
        </w:rPr>
        <w:t xml:space="preserve">in </w:t>
      </w:r>
      <w:r w:rsidRPr="00EF791B">
        <w:rPr>
          <w:rFonts w:cs="Courier New"/>
          <w:i/>
          <w:color w:val="00B050"/>
        </w:rPr>
        <w:t>children’ may be included</w:t>
      </w:r>
      <w:r w:rsidRPr="00EF791B">
        <w:rPr>
          <w:i/>
          <w:color w:val="00B050"/>
        </w:rPr>
        <w:t xml:space="preserve"> as </w:t>
      </w:r>
      <w:r w:rsidRPr="00EF791B">
        <w:rPr>
          <w:rFonts w:cs="Courier New"/>
          <w:i/>
          <w:color w:val="00B050"/>
        </w:rPr>
        <w:t>missing information. As limited data have been available at the time of marketing authorisation,</w:t>
      </w:r>
      <w:r w:rsidRPr="00EF791B">
        <w:rPr>
          <w:i/>
          <w:color w:val="00B050"/>
        </w:rPr>
        <w:t xml:space="preserve"> a paediatric PASS should be considered as a suitable method of collecting post-approval safety data in children.</w:t>
      </w:r>
    </w:p>
    <w:p w14:paraId="0DF28792" w14:textId="77777777" w:rsidR="005A5FD2" w:rsidRPr="00EF791B" w:rsidRDefault="005A5FD2" w:rsidP="005A5FD2">
      <w:pPr>
        <w:pStyle w:val="BodytextAgency"/>
        <w:rPr>
          <w:i/>
          <w:color w:val="00B050"/>
        </w:rPr>
      </w:pPr>
      <w:r w:rsidRPr="00EF791B">
        <w:rPr>
          <w:rFonts w:cs="Courier New"/>
          <w:i/>
          <w:color w:val="00B050"/>
        </w:rPr>
        <w:t xml:space="preserve">In principle, the safety concern derived from the specific situations/data sources described in GVP Module V Section V.B.5.8. should be specified rather than using </w:t>
      </w:r>
      <w:r w:rsidRPr="00EF791B">
        <w:rPr>
          <w:i/>
          <w:color w:val="00B050"/>
        </w:rPr>
        <w:t>the unspecific term (“off-label use”; “medication error”) if possible. For instance:</w:t>
      </w:r>
    </w:p>
    <w:p w14:paraId="2C4791A8" w14:textId="77777777" w:rsidR="005A5FD2" w:rsidRPr="00EF791B" w:rsidRDefault="005A5FD2" w:rsidP="005A5FD2">
      <w:pPr>
        <w:pStyle w:val="BodytextAgency"/>
        <w:numPr>
          <w:ilvl w:val="0"/>
          <w:numId w:val="30"/>
        </w:numPr>
        <w:rPr>
          <w:rFonts w:cs="Courier New"/>
          <w:i/>
          <w:color w:val="00B050"/>
        </w:rPr>
      </w:pPr>
      <w:r w:rsidRPr="00EF791B">
        <w:rPr>
          <w:rFonts w:cs="Courier New"/>
          <w:i/>
          <w:color w:val="00B050"/>
        </w:rPr>
        <w:t xml:space="preserve">When a certain population has explicitly been excluded from the approved indication, but </w:t>
      </w:r>
      <w:r w:rsidRPr="00EF791B">
        <w:rPr>
          <w:i/>
          <w:color w:val="00B050"/>
        </w:rPr>
        <w:t xml:space="preserve">off-label use in this population is anticipated and a specific safety concern is associated with off-label use, then this specific safety issue should also be discussed in the RMP and considered to be added as a safety concern. e.g. cardiac safety in patients with prior significant cardiac history. </w:t>
      </w:r>
    </w:p>
    <w:p w14:paraId="50AB948D" w14:textId="77777777" w:rsidR="005A5FD2" w:rsidRPr="00EF791B" w:rsidRDefault="005A5FD2" w:rsidP="005A5FD2">
      <w:pPr>
        <w:pStyle w:val="BodytextAgency"/>
        <w:numPr>
          <w:ilvl w:val="0"/>
          <w:numId w:val="30"/>
        </w:numPr>
        <w:rPr>
          <w:rFonts w:cs="Courier New"/>
          <w:i/>
          <w:color w:val="00B050"/>
        </w:rPr>
      </w:pPr>
      <w:r w:rsidRPr="00EF791B">
        <w:rPr>
          <w:i/>
          <w:color w:val="00B050"/>
        </w:rPr>
        <w:t>When there are potential risks related to cumulative or long-term exposure, e.g.: f</w:t>
      </w:r>
      <w:r w:rsidRPr="00EF791B">
        <w:rPr>
          <w:rFonts w:cs="Courier New"/>
          <w:i/>
          <w:color w:val="00B050"/>
        </w:rPr>
        <w:t>or a medicinal product, ototoxicity after long term use</w:t>
      </w:r>
      <w:r w:rsidRPr="00EF791B">
        <w:rPr>
          <w:i/>
          <w:color w:val="00B050"/>
        </w:rPr>
        <w:t xml:space="preserve"> is a concern based on theoretical considerations, non-clinical data, and/or class effects, but long-term data is missing. There has been little or no long-term use of the medicine in clinical development. The particular concern of ototoxicity should be included in the RMP as a potential risk and long-term use should be added as missing information.</w:t>
      </w:r>
    </w:p>
    <w:p w14:paraId="616EB9BD" w14:textId="5A34FAEF" w:rsidR="005A5FD2" w:rsidRDefault="005A5FD2" w:rsidP="005A5FD2">
      <w:pPr>
        <w:pStyle w:val="BodytextAgency"/>
        <w:rPr>
          <w:rFonts w:cs="Courier New"/>
          <w:i/>
          <w:color w:val="339966"/>
        </w:rPr>
      </w:pPr>
      <w:r>
        <w:rPr>
          <w:u w:val="single"/>
        </w:rPr>
        <w:t>R</w:t>
      </w:r>
      <w:r w:rsidRPr="00327984">
        <w:rPr>
          <w:u w:val="single"/>
        </w:rPr>
        <w:t>isk</w:t>
      </w:r>
      <w:r>
        <w:rPr>
          <w:u w:val="single"/>
        </w:rPr>
        <w:t>-benefit</w:t>
      </w:r>
      <w:r w:rsidRPr="00327984">
        <w:rPr>
          <w:u w:val="single"/>
        </w:rPr>
        <w:t xml:space="preserve"> impact:</w:t>
      </w:r>
      <w:r w:rsidRPr="00327984">
        <w:t xml:space="preserve"> </w:t>
      </w:r>
      <w:r w:rsidRPr="00EF791B">
        <w:rPr>
          <w:rFonts w:cs="Courier New"/>
          <w:i/>
          <w:color w:val="00B050"/>
        </w:rPr>
        <w:t>what are the reasons for this classification; what is the data that is still required to be gathered post-authorisation.</w:t>
      </w:r>
    </w:p>
    <w:p w14:paraId="3D8B8DD3" w14:textId="2DCC99D1" w:rsidR="00040154" w:rsidRDefault="00040154" w:rsidP="005A5FD2">
      <w:pPr>
        <w:pStyle w:val="BodytextAgency"/>
        <w:rPr>
          <w:rFonts w:cs="Courier New"/>
          <w:i/>
          <w:color w:val="339966"/>
        </w:rPr>
      </w:pPr>
    </w:p>
    <w:p w14:paraId="599E3837" w14:textId="77777777" w:rsidR="00040154" w:rsidRPr="00260ED1" w:rsidRDefault="00040154" w:rsidP="005C098C">
      <w:pPr>
        <w:pStyle w:val="No-numheading3Agency"/>
      </w:pPr>
      <w:bookmarkStart w:id="36" w:name="_Toc468365839"/>
      <w:bookmarkStart w:id="37" w:name="_Toc528579168"/>
      <w:bookmarkStart w:id="38" w:name="_Toc59633478"/>
      <w:r w:rsidRPr="00260ED1">
        <w:t>SVII.2</w:t>
      </w:r>
      <w:r w:rsidRPr="00260ED1">
        <w:tab/>
        <w:t xml:space="preserve">New safety concerns and reclassification </w:t>
      </w:r>
      <w:r w:rsidRPr="005C098C">
        <w:t>with</w:t>
      </w:r>
      <w:r w:rsidRPr="00260ED1">
        <w:t xml:space="preserve"> a submission of an updated RMP</w:t>
      </w:r>
      <w:bookmarkEnd w:id="36"/>
      <w:bookmarkEnd w:id="37"/>
      <w:bookmarkEnd w:id="38"/>
      <w:r w:rsidRPr="00260ED1">
        <w:t xml:space="preserve"> </w:t>
      </w:r>
    </w:p>
    <w:p w14:paraId="25DF8CE5" w14:textId="30504EBB" w:rsidR="00040154" w:rsidRPr="00EF791B" w:rsidRDefault="00040154" w:rsidP="00040154">
      <w:pPr>
        <w:pStyle w:val="BodytextAgency"/>
        <w:rPr>
          <w:b/>
          <w:color w:val="00B050"/>
        </w:rPr>
      </w:pPr>
      <w:r w:rsidRPr="00EF791B">
        <w:rPr>
          <w:i/>
          <w:color w:val="00B050"/>
        </w:rPr>
        <w:t>This section applies to RMP updates after the granting of the positive scientific opinion. When an important identified or potential risk or missing information is re-classified or removed, a justification should be provided in this RMP section, with appropriate reference to the safety data. The information included in this section may take the form of a statement describing a previous regulatory request, with a reference to the procedure where such request was formulated.</w:t>
      </w:r>
    </w:p>
    <w:p w14:paraId="0C2CEAC9" w14:textId="77777777" w:rsidR="00040154" w:rsidRPr="00F002E8" w:rsidRDefault="00040154" w:rsidP="00040154">
      <w:pPr>
        <w:pStyle w:val="BodytextAgency"/>
      </w:pPr>
      <w:r w:rsidRPr="00F002E8">
        <w:t>&lt;&lt;Risk 1&gt; is a new &lt;important identified risk&gt; &lt;important potential risk&gt; &lt;missing information&gt;&gt;</w:t>
      </w:r>
    </w:p>
    <w:p w14:paraId="3237E056" w14:textId="77777777" w:rsidR="00040154" w:rsidRPr="00F002E8" w:rsidRDefault="00040154" w:rsidP="00040154">
      <w:pPr>
        <w:pStyle w:val="BodytextAgency"/>
      </w:pPr>
      <w:r w:rsidRPr="00F002E8">
        <w:t>&lt;&lt;Risk 2&gt; previously classified as &lt;important identified risk&gt; &lt;important potential risk&gt; &lt;missing information&gt; is to be reclassified as &lt;important identified risk&gt; &lt;important potential risk&gt; &lt;missing information&gt; or &lt;is removed from the list of safety concerns&gt;&gt;</w:t>
      </w:r>
    </w:p>
    <w:p w14:paraId="24A60961" w14:textId="77777777" w:rsidR="00040154" w:rsidRPr="00EF791B" w:rsidRDefault="00040154" w:rsidP="00040154">
      <w:pPr>
        <w:pStyle w:val="No-numheading4Agency"/>
        <w:outlineLvl w:val="9"/>
        <w:rPr>
          <w:rFonts w:cs="Courier New"/>
          <w:b w:val="0"/>
          <w:bCs w:val="0"/>
          <w:color w:val="00B050"/>
          <w:kern w:val="0"/>
          <w:szCs w:val="22"/>
        </w:rPr>
      </w:pPr>
      <w:r w:rsidRPr="00EF791B">
        <w:rPr>
          <w:rFonts w:cs="Courier New"/>
          <w:b w:val="0"/>
          <w:bCs w:val="0"/>
          <w:color w:val="00B050"/>
          <w:kern w:val="0"/>
          <w:szCs w:val="22"/>
        </w:rPr>
        <w:t>Reasons for the reclassification/removal/addition to the list of safety concerns:</w:t>
      </w:r>
    </w:p>
    <w:p w14:paraId="10C28251" w14:textId="77777777" w:rsidR="00040154" w:rsidRPr="00327984" w:rsidRDefault="00040154" w:rsidP="00040154">
      <w:pPr>
        <w:pStyle w:val="BodytextAgency"/>
        <w:rPr>
          <w:rFonts w:cs="Courier New"/>
        </w:rPr>
      </w:pPr>
      <w:r>
        <w:rPr>
          <w:rFonts w:cs="Courier New"/>
        </w:rPr>
        <w:t>&lt;Changes in the level of scientific evidence for the causal association or r</w:t>
      </w:r>
      <w:r w:rsidRPr="004A66EA">
        <w:rPr>
          <w:rFonts w:cs="Courier New"/>
        </w:rPr>
        <w:t>isk-benefit impact</w:t>
      </w:r>
      <w:r>
        <w:rPr>
          <w:rFonts w:cs="Courier New"/>
        </w:rPr>
        <w:t xml:space="preserve"> &gt;</w:t>
      </w:r>
    </w:p>
    <w:p w14:paraId="110E1A1F" w14:textId="75694A78" w:rsidR="00040154" w:rsidRPr="00EF791B" w:rsidRDefault="00040154" w:rsidP="00040154">
      <w:pPr>
        <w:pStyle w:val="BodytextAgency"/>
        <w:rPr>
          <w:rFonts w:cs="Courier New"/>
          <w:i/>
          <w:color w:val="00B050"/>
        </w:rPr>
      </w:pPr>
      <w:r w:rsidRPr="00EF791B">
        <w:rPr>
          <w:rFonts w:cs="Courier New"/>
          <w:i/>
          <w:color w:val="00B050"/>
          <w:szCs w:val="22"/>
        </w:rPr>
        <w:t xml:space="preserve">For new proposals from the opinion holder: </w:t>
      </w:r>
      <w:proofErr w:type="gramStart"/>
      <w:r w:rsidRPr="00EF791B">
        <w:rPr>
          <w:rFonts w:cs="Courier New"/>
          <w:i/>
          <w:color w:val="00B050"/>
          <w:szCs w:val="22"/>
        </w:rPr>
        <w:t>Discuss briefly</w:t>
      </w:r>
      <w:proofErr w:type="gramEnd"/>
      <w:r w:rsidRPr="00EF791B">
        <w:rPr>
          <w:rFonts w:cs="Courier New"/>
          <w:i/>
          <w:color w:val="00B050"/>
          <w:szCs w:val="22"/>
        </w:rPr>
        <w:t xml:space="preserve"> the level of scientific evidence that has led to this re-classification/removal, e.g. consider also seriousness and frequency as determinants (see examples in SVII.1).</w:t>
      </w:r>
      <w:r w:rsidRPr="00EF791B">
        <w:rPr>
          <w:rFonts w:cs="Courier New"/>
          <w:i/>
          <w:color w:val="00B050"/>
        </w:rPr>
        <w:t xml:space="preserve"> Further details on the safety concerns should be provided in section SVII.3, if applicable.</w:t>
      </w:r>
    </w:p>
    <w:p w14:paraId="650CCFAE" w14:textId="77777777" w:rsidR="00040154" w:rsidRDefault="00040154" w:rsidP="00040154">
      <w:pPr>
        <w:pStyle w:val="BodytextAgency"/>
      </w:pPr>
      <w:r w:rsidRPr="00EF791B">
        <w:rPr>
          <w:rFonts w:cs="Courier New"/>
          <w:i/>
          <w:color w:val="00B050"/>
        </w:rPr>
        <w:t xml:space="preserve">or </w:t>
      </w:r>
      <w:r w:rsidRPr="00B37378">
        <w:t>&lt;Previous regulatory request</w:t>
      </w:r>
      <w:r w:rsidRPr="00327984">
        <w:t xml:space="preserve"> …&gt; </w:t>
      </w:r>
    </w:p>
    <w:p w14:paraId="37883DCC" w14:textId="77777777" w:rsidR="00040154" w:rsidRPr="00EF791B" w:rsidRDefault="00040154" w:rsidP="00040154">
      <w:pPr>
        <w:pStyle w:val="BodytextAgency"/>
        <w:rPr>
          <w:rFonts w:cs="Courier New"/>
          <w:i/>
          <w:color w:val="00B050"/>
        </w:rPr>
      </w:pPr>
      <w:r w:rsidRPr="00EF791B">
        <w:rPr>
          <w:rFonts w:cs="Courier New"/>
          <w:i/>
          <w:color w:val="00B050"/>
        </w:rPr>
        <w:t xml:space="preserve">Include procedure number and link/reference to the procedure submission where such request was formulated. </w:t>
      </w:r>
    </w:p>
    <w:p w14:paraId="00B7910E" w14:textId="77777777" w:rsidR="00040154" w:rsidRPr="00EF791B" w:rsidRDefault="00040154" w:rsidP="00040154">
      <w:pPr>
        <w:pStyle w:val="BodytextAgency"/>
        <w:rPr>
          <w:rFonts w:cs="Courier New"/>
          <w:i/>
          <w:color w:val="00B050"/>
        </w:rPr>
      </w:pPr>
      <w:r w:rsidRPr="00EF791B">
        <w:rPr>
          <w:rFonts w:cs="Courier New"/>
          <w:i/>
          <w:color w:val="00B050"/>
        </w:rPr>
        <w:t>Further details on the safety concerns should be provided in section SVII.3, if applicable.</w:t>
      </w:r>
    </w:p>
    <w:p w14:paraId="1D35A951" w14:textId="77777777" w:rsidR="00040154" w:rsidRDefault="00040154" w:rsidP="005A5FD2">
      <w:pPr>
        <w:pStyle w:val="BodytextAgency"/>
        <w:rPr>
          <w:rFonts w:cs="Courier New"/>
          <w:i/>
          <w:color w:val="339966"/>
        </w:rPr>
      </w:pPr>
    </w:p>
    <w:p w14:paraId="240DA48C" w14:textId="77777777" w:rsidR="005A5FD2" w:rsidRPr="00260ED1" w:rsidRDefault="005A5FD2" w:rsidP="005C098C">
      <w:pPr>
        <w:pStyle w:val="No-numheading3Agency"/>
      </w:pPr>
      <w:bookmarkStart w:id="39" w:name="_Toc464653150"/>
      <w:bookmarkStart w:id="40" w:name="_Toc468365840"/>
      <w:bookmarkStart w:id="41" w:name="_Toc528579169"/>
      <w:bookmarkStart w:id="42" w:name="_Toc59633479"/>
      <w:r w:rsidRPr="00260ED1">
        <w:lastRenderedPageBreak/>
        <w:t>SVII.3</w:t>
      </w:r>
      <w:r w:rsidRPr="00260ED1">
        <w:tab/>
        <w:t xml:space="preserve">Details of </w:t>
      </w:r>
      <w:r w:rsidRPr="005C098C">
        <w:t>important</w:t>
      </w:r>
      <w:r w:rsidRPr="00260ED1">
        <w:t xml:space="preserve"> identified </w:t>
      </w:r>
      <w:r>
        <w:t xml:space="preserve">risks, important </w:t>
      </w:r>
      <w:r w:rsidRPr="00260ED1">
        <w:t>potential risks, and missing information</w:t>
      </w:r>
      <w:bookmarkEnd w:id="39"/>
      <w:bookmarkEnd w:id="40"/>
      <w:bookmarkEnd w:id="41"/>
      <w:bookmarkEnd w:id="42"/>
    </w:p>
    <w:p w14:paraId="3A6E65C7" w14:textId="0BADDDAF" w:rsidR="005A5FD2" w:rsidRPr="00EF791B" w:rsidRDefault="005A5FD2" w:rsidP="005A5FD2">
      <w:pPr>
        <w:pStyle w:val="DraftingNotesAgency"/>
        <w:rPr>
          <w:rFonts w:ascii="Verdana" w:hAnsi="Verdana"/>
          <w:color w:val="00B050"/>
          <w:sz w:val="18"/>
        </w:rPr>
      </w:pPr>
      <w:r w:rsidRPr="00EF791B">
        <w:rPr>
          <w:rFonts w:ascii="Verdana" w:hAnsi="Verdana"/>
          <w:color w:val="00B050"/>
          <w:sz w:val="18"/>
        </w:rPr>
        <w:t xml:space="preserve">This section applies to all stages of the product life cycle. Data should be provided considering all possible sources, e.g. clinical trials from the current application; literature, </w:t>
      </w:r>
      <w:r w:rsidR="0081458A" w:rsidRPr="00EF791B">
        <w:rPr>
          <w:rFonts w:ascii="Verdana" w:hAnsi="Verdana"/>
          <w:color w:val="00B050"/>
          <w:sz w:val="18"/>
        </w:rPr>
        <w:t>pharmacovigilance</w:t>
      </w:r>
      <w:r w:rsidRPr="00EF791B">
        <w:rPr>
          <w:rFonts w:ascii="Verdana" w:hAnsi="Verdana"/>
          <w:color w:val="00B050"/>
          <w:sz w:val="18"/>
        </w:rPr>
        <w:t xml:space="preserve"> data, etc. Do not cross reference other applications. </w:t>
      </w:r>
    </w:p>
    <w:p w14:paraId="384351BE" w14:textId="77777777" w:rsidR="005A5FD2" w:rsidRPr="00B37378" w:rsidRDefault="005A5FD2" w:rsidP="005A5FD2">
      <w:pPr>
        <w:pStyle w:val="BodytextAgency"/>
        <w:rPr>
          <w:b/>
        </w:rPr>
      </w:pPr>
      <w:r w:rsidRPr="00B37378">
        <w:rPr>
          <w:b/>
        </w:rPr>
        <w:t xml:space="preserve">SVII.3.1. Presentation of important identified </w:t>
      </w:r>
      <w:r>
        <w:rPr>
          <w:b/>
        </w:rPr>
        <w:t xml:space="preserve">risks </w:t>
      </w:r>
      <w:r w:rsidRPr="00B37378">
        <w:rPr>
          <w:b/>
        </w:rPr>
        <w:t xml:space="preserve">and </w:t>
      </w:r>
      <w:r>
        <w:rPr>
          <w:b/>
        </w:rPr>
        <w:t xml:space="preserve">important </w:t>
      </w:r>
      <w:r w:rsidRPr="00B37378">
        <w:rPr>
          <w:b/>
        </w:rPr>
        <w:t>potential risks</w:t>
      </w:r>
    </w:p>
    <w:p w14:paraId="09A3C6AF" w14:textId="77777777" w:rsidR="005A5FD2" w:rsidRPr="00B37378" w:rsidRDefault="005A5FD2" w:rsidP="005A5FD2">
      <w:pPr>
        <w:pStyle w:val="BodytextAgency"/>
        <w:rPr>
          <w:rFonts w:cs="Courier New"/>
          <w:b/>
        </w:rPr>
      </w:pPr>
      <w:r w:rsidRPr="00327984">
        <w:rPr>
          <w:rFonts w:cs="Courier New"/>
          <w:b/>
        </w:rPr>
        <w:t xml:space="preserve">&lt;Important Identified/Potential Risk&gt;: </w:t>
      </w:r>
      <w:r w:rsidRPr="00EF791B">
        <w:rPr>
          <w:rFonts w:cs="Times New Roman"/>
          <w:i/>
          <w:color w:val="00B050"/>
        </w:rPr>
        <w:t>(using MedDRA terms when appropriate. Generally, only one MedDRA PT or SMQ is expected. Use verbatim if no MedDRA term adequately captures the given term. This list should not include the extensive list of PTs/LLTs used for MAH signal detection)</w:t>
      </w:r>
    </w:p>
    <w:p w14:paraId="6B09E730" w14:textId="77777777" w:rsidR="005A5FD2" w:rsidRPr="004A66EA" w:rsidRDefault="005A5FD2" w:rsidP="005A5FD2">
      <w:pPr>
        <w:pStyle w:val="BodytextAgency"/>
        <w:rPr>
          <w:rFonts w:cs="Times New Roman"/>
          <w:i/>
          <w:color w:val="339966"/>
        </w:rPr>
      </w:pPr>
      <w:r w:rsidRPr="00327984">
        <w:rPr>
          <w:u w:val="single"/>
        </w:rPr>
        <w:t>Potential mechanisms:</w:t>
      </w:r>
      <w:r w:rsidRPr="004A66EA">
        <w:rPr>
          <w:rFonts w:cs="Times New Roman"/>
          <w:i/>
          <w:color w:val="339966"/>
        </w:rPr>
        <w:t xml:space="preserve"> </w:t>
      </w:r>
    </w:p>
    <w:p w14:paraId="75F6FE71" w14:textId="77777777" w:rsidR="005A5FD2" w:rsidRPr="00EF791B" w:rsidRDefault="005A5FD2" w:rsidP="005A5FD2">
      <w:pPr>
        <w:pStyle w:val="BodytextAgency"/>
        <w:rPr>
          <w:rFonts w:cs="Courier New"/>
          <w:b/>
          <w:color w:val="00B050"/>
          <w:u w:val="single"/>
        </w:rPr>
      </w:pPr>
      <w:r w:rsidRPr="00EF791B">
        <w:rPr>
          <w:rFonts w:cs="Times New Roman"/>
          <w:i/>
          <w:color w:val="00B050"/>
        </w:rPr>
        <w:t>Provide plausible biological mechanisms on how the administration of the medicinal product could lead to the event.</w:t>
      </w:r>
    </w:p>
    <w:p w14:paraId="1F8C255F" w14:textId="77777777" w:rsidR="005A5FD2" w:rsidRPr="00327984" w:rsidRDefault="005A5FD2" w:rsidP="005A5FD2">
      <w:pPr>
        <w:pStyle w:val="BodytextAgency"/>
        <w:rPr>
          <w:u w:val="single"/>
        </w:rPr>
      </w:pPr>
      <w:r w:rsidRPr="00327984">
        <w:rPr>
          <w:u w:val="single"/>
        </w:rPr>
        <w:t>Evidence source(s) and strength of evidence:</w:t>
      </w:r>
    </w:p>
    <w:p w14:paraId="5E826BC7" w14:textId="281E3FCB" w:rsidR="005A5FD2" w:rsidRPr="00EF791B" w:rsidRDefault="005A5FD2" w:rsidP="005A5FD2">
      <w:pPr>
        <w:pStyle w:val="BodytextAgency"/>
        <w:rPr>
          <w:rFonts w:cs="Times New Roman"/>
          <w:i/>
          <w:color w:val="00B050"/>
        </w:rPr>
      </w:pPr>
      <w:r w:rsidRPr="00EF791B">
        <w:rPr>
          <w:rFonts w:cs="Times New Roman"/>
          <w:i/>
          <w:color w:val="00B050"/>
        </w:rPr>
        <w:t xml:space="preserve">Provide a brief summary of the main reasons for considering the risk as an important identified or important potential risk. </w:t>
      </w:r>
    </w:p>
    <w:p w14:paraId="4C6D88F5" w14:textId="77777777" w:rsidR="005A5FD2" w:rsidRPr="00B37378" w:rsidRDefault="005A5FD2" w:rsidP="005A5FD2">
      <w:pPr>
        <w:pStyle w:val="BodytextAgency"/>
        <w:rPr>
          <w:u w:val="single"/>
        </w:rPr>
      </w:pPr>
      <w:r w:rsidRPr="00B37378">
        <w:rPr>
          <w:u w:val="single"/>
        </w:rPr>
        <w:t>Characterisation of the risk:</w:t>
      </w:r>
    </w:p>
    <w:p w14:paraId="212C0CC7" w14:textId="77777777" w:rsidR="005A5FD2" w:rsidRPr="00EF791B" w:rsidRDefault="005A5FD2" w:rsidP="005A5FD2">
      <w:pPr>
        <w:pStyle w:val="BodytextAgency"/>
        <w:rPr>
          <w:rFonts w:cs="Times New Roman"/>
          <w:i/>
          <w:color w:val="00B050"/>
        </w:rPr>
      </w:pPr>
      <w:r w:rsidRPr="00EF791B">
        <w:rPr>
          <w:rFonts w:cs="Times New Roman"/>
          <w:i/>
          <w:color w:val="00B050"/>
        </w:rPr>
        <w:t>Describe the frequency, absolute risk, relative risk, severity, reversibility, long-term outcomes, and impact on quality of life, as applicable.</w:t>
      </w:r>
    </w:p>
    <w:p w14:paraId="31F2E5BE" w14:textId="77777777" w:rsidR="005A5FD2" w:rsidRPr="00EF791B" w:rsidRDefault="005A5FD2" w:rsidP="005A5FD2">
      <w:pPr>
        <w:pStyle w:val="BodytextAgency"/>
        <w:rPr>
          <w:rFonts w:cs="Times New Roman"/>
          <w:i/>
          <w:color w:val="00B050"/>
        </w:rPr>
      </w:pPr>
      <w:r w:rsidRPr="00EF791B">
        <w:rPr>
          <w:rFonts w:cs="Times New Roman"/>
          <w:i/>
          <w:color w:val="00B050"/>
        </w:rPr>
        <w:t>For frequency, state clearly:</w:t>
      </w:r>
    </w:p>
    <w:p w14:paraId="4E646D62" w14:textId="77777777" w:rsidR="005A5FD2" w:rsidRPr="00EF791B" w:rsidRDefault="005A5FD2" w:rsidP="005A5FD2">
      <w:pPr>
        <w:pStyle w:val="DraftingNotesAgency"/>
        <w:numPr>
          <w:ilvl w:val="0"/>
          <w:numId w:val="36"/>
        </w:numPr>
        <w:rPr>
          <w:rFonts w:ascii="Verdana" w:hAnsi="Verdana"/>
          <w:color w:val="00B050"/>
          <w:sz w:val="18"/>
        </w:rPr>
      </w:pPr>
      <w:r w:rsidRPr="00EF791B">
        <w:rPr>
          <w:rFonts w:ascii="Verdana" w:hAnsi="Verdana"/>
          <w:color w:val="00B050"/>
          <w:sz w:val="18"/>
        </w:rPr>
        <w:t>Frequency parameter used e.g. incidence or reporting rates;</w:t>
      </w:r>
    </w:p>
    <w:p w14:paraId="7DC52DC0" w14:textId="77777777" w:rsidR="005A5FD2" w:rsidRPr="00EF791B" w:rsidRDefault="005A5FD2" w:rsidP="005A5FD2">
      <w:pPr>
        <w:pStyle w:val="DraftingNotesAgency"/>
        <w:numPr>
          <w:ilvl w:val="0"/>
          <w:numId w:val="36"/>
        </w:numPr>
        <w:rPr>
          <w:rFonts w:ascii="Verdana" w:hAnsi="Verdana"/>
          <w:color w:val="00B050"/>
          <w:sz w:val="18"/>
        </w:rPr>
      </w:pPr>
      <w:r w:rsidRPr="00EF791B">
        <w:rPr>
          <w:rFonts w:ascii="Verdana" w:hAnsi="Verdana"/>
          <w:color w:val="00B050"/>
          <w:sz w:val="18"/>
        </w:rPr>
        <w:t>Confidence intervals;</w:t>
      </w:r>
    </w:p>
    <w:p w14:paraId="10792733" w14:textId="77777777" w:rsidR="005A5FD2" w:rsidRPr="00EF791B" w:rsidRDefault="005A5FD2" w:rsidP="005A5FD2">
      <w:pPr>
        <w:pStyle w:val="DraftingNotesAgency"/>
        <w:numPr>
          <w:ilvl w:val="0"/>
          <w:numId w:val="36"/>
        </w:numPr>
        <w:rPr>
          <w:rFonts w:ascii="Verdana" w:hAnsi="Verdana"/>
          <w:color w:val="00B050"/>
          <w:sz w:val="18"/>
        </w:rPr>
      </w:pPr>
      <w:r w:rsidRPr="00EF791B">
        <w:rPr>
          <w:rFonts w:ascii="Verdana" w:hAnsi="Verdana"/>
          <w:color w:val="00B050"/>
          <w:sz w:val="18"/>
        </w:rPr>
        <w:t>Data source e.g. randomised clinical trial population, epidemiological study, post</w:t>
      </w:r>
      <w:r w:rsidRPr="00EF791B">
        <w:rPr>
          <w:rFonts w:ascii="Verdana" w:hAnsi="Verdana"/>
          <w:color w:val="00B050"/>
          <w:sz w:val="18"/>
          <w:lang w:val="cs-CZ"/>
        </w:rPr>
        <w:t>-marketing reporting data</w:t>
      </w:r>
      <w:r w:rsidRPr="00EF791B">
        <w:rPr>
          <w:rFonts w:ascii="Verdana" w:hAnsi="Verdana"/>
          <w:color w:val="00B050"/>
          <w:sz w:val="18"/>
        </w:rPr>
        <w:t xml:space="preserve">.  </w:t>
      </w:r>
    </w:p>
    <w:p w14:paraId="12E17A2A" w14:textId="77777777" w:rsidR="005A5FD2" w:rsidRPr="00EF791B" w:rsidRDefault="005A5FD2" w:rsidP="005A5FD2">
      <w:pPr>
        <w:pStyle w:val="BodytextAgency"/>
        <w:rPr>
          <w:rFonts w:cs="Times New Roman"/>
          <w:i/>
          <w:color w:val="00B050"/>
        </w:rPr>
      </w:pPr>
      <w:r w:rsidRPr="00EF791B">
        <w:rPr>
          <w:rFonts w:cs="Times New Roman"/>
          <w:i/>
          <w:color w:val="00B050"/>
        </w:rPr>
        <w:t>For important identified risks incidence should be presented for the whole population and relevant subpopulation with differences discussed, if appropriate.</w:t>
      </w:r>
    </w:p>
    <w:p w14:paraId="6F185E4B" w14:textId="77777777" w:rsidR="005A5FD2" w:rsidRPr="004A66EA" w:rsidRDefault="005A5FD2" w:rsidP="005A5FD2">
      <w:pPr>
        <w:pStyle w:val="BodytextAgency"/>
        <w:rPr>
          <w:rFonts w:cs="Times New Roman"/>
          <w:i/>
          <w:color w:val="339966"/>
          <w:u w:val="single"/>
        </w:rPr>
      </w:pPr>
      <w:r w:rsidRPr="00B37378">
        <w:rPr>
          <w:u w:val="single"/>
        </w:rPr>
        <w:t>Risk factors and risk groups:</w:t>
      </w:r>
    </w:p>
    <w:p w14:paraId="14E65690" w14:textId="77777777" w:rsidR="005A5FD2" w:rsidRPr="00EF791B" w:rsidRDefault="005A5FD2" w:rsidP="005A5FD2">
      <w:pPr>
        <w:pStyle w:val="BodytextAgency"/>
        <w:rPr>
          <w:rFonts w:cs="Times New Roman"/>
          <w:i/>
          <w:color w:val="00B050"/>
        </w:rPr>
      </w:pPr>
      <w:r w:rsidRPr="00EF791B">
        <w:rPr>
          <w:rFonts w:cs="Times New Roman"/>
          <w:i/>
          <w:color w:val="00B050"/>
        </w:rPr>
        <w:t xml:space="preserve">Describe patient factors, dose-related, at risk period, additive or synergistic factors. Please consider that this text will be included verbatim in the RMP public summary. </w:t>
      </w:r>
    </w:p>
    <w:p w14:paraId="63939AC4" w14:textId="77777777" w:rsidR="005A5FD2" w:rsidRPr="004A66EA" w:rsidRDefault="005A5FD2" w:rsidP="005A5FD2">
      <w:pPr>
        <w:pStyle w:val="BodytextAgency"/>
        <w:rPr>
          <w:rFonts w:cs="Times New Roman"/>
          <w:i/>
          <w:color w:val="339966"/>
          <w:u w:val="single"/>
        </w:rPr>
      </w:pPr>
      <w:r w:rsidRPr="00B37378">
        <w:rPr>
          <w:u w:val="single"/>
        </w:rPr>
        <w:t>Preventability:</w:t>
      </w:r>
    </w:p>
    <w:p w14:paraId="30A543D8" w14:textId="77777777" w:rsidR="005A5FD2" w:rsidRPr="00EF791B" w:rsidRDefault="005A5FD2" w:rsidP="005A5FD2">
      <w:pPr>
        <w:pStyle w:val="DraftingNotesAgency"/>
        <w:rPr>
          <w:rFonts w:ascii="Verdana" w:hAnsi="Verdana"/>
          <w:color w:val="00B050"/>
          <w:sz w:val="18"/>
        </w:rPr>
      </w:pPr>
      <w:r w:rsidRPr="00EF791B">
        <w:rPr>
          <w:rFonts w:ascii="Verdana" w:hAnsi="Verdana"/>
          <w:color w:val="00B050"/>
          <w:sz w:val="18"/>
        </w:rPr>
        <w:t>Provide data on predictability of a risk, factors that could increase the risk of an adverse reaction and how to minimise these, possibility of detection at an early stage which could mitigate seriousness.</w:t>
      </w:r>
    </w:p>
    <w:p w14:paraId="4F288BDC" w14:textId="77777777" w:rsidR="005A5FD2" w:rsidRPr="00EF791B" w:rsidRDefault="005A5FD2" w:rsidP="005A5FD2">
      <w:pPr>
        <w:pStyle w:val="BodytextAgency"/>
        <w:rPr>
          <w:color w:val="00B050"/>
        </w:rPr>
      </w:pPr>
      <w:r w:rsidRPr="00EF791B">
        <w:rPr>
          <w:rFonts w:cs="Times New Roman"/>
          <w:i/>
          <w:color w:val="00B050"/>
        </w:rPr>
        <w:t xml:space="preserve">When additional risk minimisation measures are proposed or are in place, </w:t>
      </w:r>
      <w:proofErr w:type="gramStart"/>
      <w:r w:rsidRPr="00EF791B">
        <w:rPr>
          <w:rFonts w:cs="Times New Roman"/>
          <w:i/>
          <w:color w:val="00B050"/>
        </w:rPr>
        <w:t>make reference</w:t>
      </w:r>
      <w:proofErr w:type="gramEnd"/>
      <w:r w:rsidRPr="00EF791B">
        <w:rPr>
          <w:rFonts w:cs="Times New Roman"/>
          <w:i/>
          <w:color w:val="00B050"/>
        </w:rPr>
        <w:t xml:space="preserve"> to the specific section in Part V where the measures are being described. </w:t>
      </w:r>
    </w:p>
    <w:p w14:paraId="618A6151" w14:textId="77777777" w:rsidR="005A5FD2" w:rsidRPr="00A53E3E" w:rsidRDefault="005A5FD2" w:rsidP="005A5FD2">
      <w:pPr>
        <w:pStyle w:val="BodytextAgency"/>
        <w:rPr>
          <w:u w:val="single"/>
        </w:rPr>
      </w:pPr>
      <w:r w:rsidRPr="00327984">
        <w:rPr>
          <w:u w:val="single"/>
        </w:rPr>
        <w:t xml:space="preserve">Impact on the </w:t>
      </w:r>
      <w:r w:rsidRPr="00CA097D">
        <w:rPr>
          <w:u w:val="single"/>
        </w:rPr>
        <w:t>risk-benefit</w:t>
      </w:r>
      <w:r w:rsidRPr="00A53E3E">
        <w:rPr>
          <w:u w:val="single"/>
        </w:rPr>
        <w:t xml:space="preserve"> balance of the product:</w:t>
      </w:r>
    </w:p>
    <w:p w14:paraId="14C45DEF" w14:textId="77777777" w:rsidR="005A5FD2" w:rsidRPr="00EF791B" w:rsidRDefault="005A5FD2" w:rsidP="005A5FD2">
      <w:pPr>
        <w:pStyle w:val="BodytextAgency"/>
        <w:rPr>
          <w:rFonts w:cs="Times New Roman"/>
          <w:i/>
          <w:color w:val="00B050"/>
        </w:rPr>
      </w:pPr>
      <w:r w:rsidRPr="00EF791B">
        <w:rPr>
          <w:rFonts w:cs="Times New Roman"/>
          <w:i/>
          <w:color w:val="00B050"/>
        </w:rPr>
        <w:t>Describe the actual impact and the expected impact on the risk-benefit balance if the risk is further characterised (e.g. via pharmacovigilance plan and/or risk minimisation measures in place). It is expected that these new data confirms the presumed concerns (i.e. risk is minimised)?</w:t>
      </w:r>
    </w:p>
    <w:p w14:paraId="4C5456D1" w14:textId="77777777" w:rsidR="005A5FD2" w:rsidRPr="00B37378" w:rsidRDefault="005A5FD2" w:rsidP="005A5FD2">
      <w:pPr>
        <w:pStyle w:val="BodytextAgency"/>
        <w:rPr>
          <w:u w:val="single"/>
        </w:rPr>
      </w:pPr>
      <w:r w:rsidRPr="00B37378">
        <w:rPr>
          <w:u w:val="single"/>
        </w:rPr>
        <w:t>Public health impact:</w:t>
      </w:r>
    </w:p>
    <w:p w14:paraId="5A936438" w14:textId="2B821195" w:rsidR="005A5FD2" w:rsidRPr="00EF791B" w:rsidRDefault="005A5FD2" w:rsidP="005A5FD2">
      <w:pPr>
        <w:pStyle w:val="BodytextAgency"/>
        <w:rPr>
          <w:rFonts w:cs="Times New Roman"/>
          <w:i/>
          <w:color w:val="00B050"/>
        </w:rPr>
      </w:pPr>
      <w:r w:rsidRPr="00EF791B">
        <w:rPr>
          <w:rFonts w:cs="Times New Roman"/>
          <w:i/>
          <w:color w:val="00B050"/>
        </w:rPr>
        <w:t>The purpose is to estimate how many events of a specific AE (safety concern) are to be expected in post-</w:t>
      </w:r>
      <w:r w:rsidR="009E5BEB" w:rsidRPr="00EF791B">
        <w:rPr>
          <w:rFonts w:cs="Times New Roman"/>
          <w:i/>
          <w:color w:val="00B050"/>
        </w:rPr>
        <w:t>opinion</w:t>
      </w:r>
      <w:r w:rsidRPr="00EF791B">
        <w:rPr>
          <w:rFonts w:cs="Times New Roman"/>
          <w:i/>
          <w:color w:val="00B050"/>
        </w:rPr>
        <w:t xml:space="preserve">. Where available, describe the absolute risk (incidence rate) in relation to the size of the target </w:t>
      </w:r>
      <w:r w:rsidRPr="00EF791B">
        <w:rPr>
          <w:rFonts w:cs="Times New Roman"/>
          <w:i/>
          <w:color w:val="00B050"/>
        </w:rPr>
        <w:lastRenderedPageBreak/>
        <w:t xml:space="preserve">population and consequently actual number of individuals affected or describe the overall outcome expected on the population level. </w:t>
      </w:r>
    </w:p>
    <w:p w14:paraId="63789F71" w14:textId="77777777" w:rsidR="005A5FD2" w:rsidRPr="00A53E3E" w:rsidRDefault="005A5FD2" w:rsidP="005A5FD2">
      <w:pPr>
        <w:pStyle w:val="BodytextAgency"/>
        <w:rPr>
          <w:b/>
        </w:rPr>
      </w:pPr>
      <w:r w:rsidRPr="00327984">
        <w:rPr>
          <w:b/>
        </w:rPr>
        <w:t xml:space="preserve">SVII.3.2. Presentation of </w:t>
      </w:r>
      <w:r w:rsidRPr="00CA097D">
        <w:rPr>
          <w:b/>
        </w:rPr>
        <w:t>the</w:t>
      </w:r>
      <w:r w:rsidRPr="00A53E3E">
        <w:rPr>
          <w:b/>
        </w:rPr>
        <w:t xml:space="preserve"> missing information</w:t>
      </w:r>
    </w:p>
    <w:p w14:paraId="2589AFDB" w14:textId="77777777" w:rsidR="005A5FD2" w:rsidRPr="00EF791B" w:rsidRDefault="005A5FD2" w:rsidP="005A5FD2">
      <w:pPr>
        <w:pStyle w:val="BodytextAgency"/>
        <w:rPr>
          <w:rFonts w:cs="Courier New"/>
          <w:i/>
          <w:color w:val="00B050"/>
        </w:rPr>
      </w:pPr>
      <w:r w:rsidRPr="00EF791B">
        <w:rPr>
          <w:rFonts w:cs="Courier New"/>
          <w:i/>
          <w:color w:val="00B050"/>
        </w:rPr>
        <w:t>Include only the missing information which has been selected to be part of the list of safety concerns.</w:t>
      </w:r>
    </w:p>
    <w:p w14:paraId="2E2C3D6D" w14:textId="77777777" w:rsidR="005A5FD2" w:rsidRPr="00B37378" w:rsidRDefault="005A5FD2" w:rsidP="005A5FD2">
      <w:pPr>
        <w:pStyle w:val="BodytextAgency"/>
      </w:pPr>
      <w:r w:rsidRPr="00B37378">
        <w:rPr>
          <w:rFonts w:cs="Courier New"/>
          <w:b/>
        </w:rPr>
        <w:t xml:space="preserve">&lt;Missing information&gt;: </w:t>
      </w:r>
      <w:r w:rsidRPr="00EF791B">
        <w:rPr>
          <w:rFonts w:cs="Times New Roman"/>
          <w:i/>
          <w:color w:val="00B050"/>
        </w:rPr>
        <w:t>(using MedDRA terms when appropriate or population name. Generally, only one MedDRA PT or SMQ is expected. Use verbatim if no MedDRA term adequately captures the given term. This list is not meant to refer to the list of terms to be used when querying the MAH database)</w:t>
      </w:r>
    </w:p>
    <w:p w14:paraId="723D4268" w14:textId="77777777" w:rsidR="005A5FD2" w:rsidRPr="004A66EA" w:rsidRDefault="005A5FD2" w:rsidP="005A5FD2">
      <w:pPr>
        <w:pStyle w:val="TabletextrowsAgency"/>
        <w:spacing w:after="140" w:line="280" w:lineRule="atLeast"/>
        <w:rPr>
          <w:rFonts w:eastAsia="Verdana" w:cs="Times New Roman"/>
          <w:i/>
          <w:color w:val="339966"/>
          <w:u w:val="single"/>
          <w:lang w:eastAsia="en-GB"/>
        </w:rPr>
      </w:pPr>
      <w:r w:rsidRPr="00B37378">
        <w:rPr>
          <w:u w:val="single"/>
        </w:rPr>
        <w:t xml:space="preserve">Evidence source: </w:t>
      </w:r>
    </w:p>
    <w:p w14:paraId="33297862" w14:textId="77777777" w:rsidR="005A5FD2" w:rsidRPr="00EF791B" w:rsidRDefault="005A5FD2" w:rsidP="005A5FD2">
      <w:pPr>
        <w:pStyle w:val="BodytextAgency"/>
        <w:rPr>
          <w:rFonts w:cs="Courier New"/>
          <w:i/>
          <w:color w:val="00B050"/>
        </w:rPr>
      </w:pPr>
      <w:r w:rsidRPr="00EF791B">
        <w:rPr>
          <w:rFonts w:cs="Courier New"/>
          <w:i/>
          <w:color w:val="00B050"/>
        </w:rPr>
        <w:t>Describe any evidence that the safety profile is expected to be different from that in the general target population.</w:t>
      </w:r>
    </w:p>
    <w:p w14:paraId="58FC10F5" w14:textId="77777777" w:rsidR="005A5FD2" w:rsidRPr="00EF791B" w:rsidRDefault="005A5FD2" w:rsidP="005A5FD2">
      <w:pPr>
        <w:pStyle w:val="BodytextAgency"/>
        <w:rPr>
          <w:rFonts w:cs="Courier New"/>
          <w:i/>
          <w:color w:val="00B050"/>
        </w:rPr>
      </w:pPr>
      <w:r w:rsidRPr="00EF791B">
        <w:rPr>
          <w:rFonts w:cs="Courier New"/>
          <w:i/>
          <w:color w:val="00B050"/>
        </w:rPr>
        <w:t>Select from following options:</w:t>
      </w:r>
    </w:p>
    <w:p w14:paraId="59235A2C" w14:textId="77777777" w:rsidR="005A5FD2" w:rsidRPr="00B37378" w:rsidRDefault="005A5FD2" w:rsidP="005A5FD2">
      <w:pPr>
        <w:pStyle w:val="BodytextAgency"/>
        <w:rPr>
          <w:u w:val="single"/>
        </w:rPr>
      </w:pPr>
      <w:r w:rsidRPr="00B37378">
        <w:rPr>
          <w:u w:val="single"/>
        </w:rPr>
        <w:t>Population in need of further characterisation:</w:t>
      </w:r>
    </w:p>
    <w:p w14:paraId="3C473BA7" w14:textId="77777777" w:rsidR="005A5FD2" w:rsidRPr="00EF791B" w:rsidRDefault="005A5FD2" w:rsidP="005A5FD2">
      <w:pPr>
        <w:pStyle w:val="BodytextAgency"/>
        <w:rPr>
          <w:rFonts w:cs="Courier New"/>
          <w:i/>
          <w:color w:val="00B050"/>
        </w:rPr>
      </w:pPr>
      <w:r w:rsidRPr="00EF791B">
        <w:rPr>
          <w:rFonts w:cs="Courier New"/>
          <w:i/>
          <w:color w:val="00B050"/>
        </w:rPr>
        <w:t>If risks cannot be defined based on available evidence</w:t>
      </w:r>
    </w:p>
    <w:p w14:paraId="13C83E34" w14:textId="77777777" w:rsidR="005A5FD2" w:rsidRPr="00EF791B" w:rsidRDefault="005A5FD2" w:rsidP="005A5FD2">
      <w:pPr>
        <w:pStyle w:val="BodytextAgency"/>
        <w:rPr>
          <w:rFonts w:cs="Courier New"/>
          <w:i/>
          <w:color w:val="00B050"/>
        </w:rPr>
      </w:pPr>
      <w:r w:rsidRPr="00EF791B">
        <w:rPr>
          <w:rFonts w:cs="Courier New"/>
          <w:i/>
          <w:color w:val="00B050"/>
        </w:rPr>
        <w:t xml:space="preserve">Or </w:t>
      </w:r>
    </w:p>
    <w:p w14:paraId="0406FDC7" w14:textId="77777777" w:rsidR="005A5FD2" w:rsidRPr="00B37378" w:rsidRDefault="005A5FD2" w:rsidP="005A5FD2">
      <w:pPr>
        <w:pStyle w:val="BodytextAgency"/>
      </w:pPr>
      <w:r w:rsidRPr="00B37378">
        <w:rPr>
          <w:u w:val="single"/>
        </w:rPr>
        <w:t>Anticipated risk/consequence of the missing information:</w:t>
      </w:r>
      <w:r w:rsidRPr="004A66EA">
        <w:rPr>
          <w:rFonts w:cs="Courier New"/>
          <w:i/>
          <w:color w:val="339966"/>
        </w:rPr>
        <w:t xml:space="preserve"> </w:t>
      </w:r>
    </w:p>
    <w:p w14:paraId="1B426734" w14:textId="77777777" w:rsidR="005A5FD2" w:rsidRPr="00EF791B" w:rsidRDefault="005A5FD2" w:rsidP="005A5FD2">
      <w:pPr>
        <w:pStyle w:val="DraftingNotesAgency"/>
        <w:rPr>
          <w:rFonts w:ascii="Verdana" w:hAnsi="Verdana"/>
          <w:color w:val="00B050"/>
          <w:sz w:val="18"/>
        </w:rPr>
      </w:pPr>
      <w:r w:rsidRPr="00EF791B">
        <w:rPr>
          <w:rFonts w:ascii="Verdana" w:hAnsi="Verdana"/>
          <w:color w:val="00B050"/>
          <w:sz w:val="18"/>
        </w:rPr>
        <w:t xml:space="preserve">Describe the risk anticipated in the population not studied. </w:t>
      </w:r>
    </w:p>
    <w:p w14:paraId="5D7DFA4C" w14:textId="77777777" w:rsidR="005A5FD2" w:rsidRPr="00EF791B" w:rsidRDefault="005A5FD2" w:rsidP="005A5FD2">
      <w:pPr>
        <w:pStyle w:val="DraftingNotesAgency"/>
        <w:rPr>
          <w:rFonts w:ascii="Verdana" w:hAnsi="Verdana"/>
          <w:color w:val="00B050"/>
          <w:sz w:val="18"/>
        </w:rPr>
      </w:pPr>
      <w:r w:rsidRPr="00EF791B">
        <w:rPr>
          <w:rFonts w:ascii="Verdana" w:hAnsi="Verdana"/>
          <w:color w:val="00B050"/>
          <w:sz w:val="18"/>
        </w:rPr>
        <w:t>Describe the population followed up for further characterisation.</w:t>
      </w:r>
    </w:p>
    <w:p w14:paraId="54F13BE8" w14:textId="77777777" w:rsidR="005A5FD2" w:rsidRPr="00330773" w:rsidRDefault="005A5FD2" w:rsidP="005A5FD2">
      <w:pPr>
        <w:pStyle w:val="BodytextAgency"/>
        <w:rPr>
          <w:rFonts w:cs="Courier New"/>
          <w:i/>
          <w:color w:val="339966"/>
        </w:rPr>
      </w:pPr>
    </w:p>
    <w:p w14:paraId="2759B942" w14:textId="77777777" w:rsidR="005A5FD2" w:rsidRDefault="005A5FD2" w:rsidP="00550137">
      <w:pPr>
        <w:pStyle w:val="No-numheading3Agency"/>
        <w:tabs>
          <w:tab w:val="left" w:pos="1134"/>
        </w:tabs>
      </w:pPr>
    </w:p>
    <w:p w14:paraId="426E62B1" w14:textId="77777777" w:rsidR="005A5FD2" w:rsidRDefault="005A5FD2" w:rsidP="00550137">
      <w:pPr>
        <w:pStyle w:val="No-numheading3Agency"/>
        <w:tabs>
          <w:tab w:val="left" w:pos="1134"/>
        </w:tabs>
      </w:pPr>
    </w:p>
    <w:p w14:paraId="1CB0019E" w14:textId="2DB6A143" w:rsidR="00550137" w:rsidRPr="00F32AFA" w:rsidRDefault="00550137" w:rsidP="005C098C">
      <w:pPr>
        <w:pStyle w:val="HeadingcentredAgency"/>
        <w:jc w:val="left"/>
      </w:pPr>
      <w:bookmarkStart w:id="43" w:name="_Toc379986111"/>
      <w:bookmarkStart w:id="44" w:name="_Toc22933474"/>
      <w:bookmarkStart w:id="45" w:name="_Toc22933555"/>
      <w:bookmarkStart w:id="46" w:name="_Toc379986112"/>
      <w:bookmarkStart w:id="47" w:name="_Toc22933475"/>
      <w:bookmarkStart w:id="48" w:name="_Toc22933556"/>
      <w:bookmarkStart w:id="49" w:name="_Toc379986113"/>
      <w:bookmarkStart w:id="50" w:name="_Toc22933476"/>
      <w:bookmarkStart w:id="51" w:name="_Toc22933557"/>
      <w:bookmarkStart w:id="52" w:name="_Toc379986114"/>
      <w:bookmarkStart w:id="53" w:name="_Toc22933477"/>
      <w:bookmarkStart w:id="54" w:name="_Toc22933558"/>
      <w:bookmarkStart w:id="55" w:name="_Toc379986115"/>
      <w:bookmarkStart w:id="56" w:name="_Toc22933478"/>
      <w:bookmarkStart w:id="57" w:name="_Toc22933559"/>
      <w:bookmarkStart w:id="58" w:name="_Toc379986117"/>
      <w:bookmarkStart w:id="59" w:name="_Toc59633480"/>
      <w:bookmarkEnd w:id="3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F32AFA">
        <w:t>Part II: Module SVIII - Summary of the safety concerns</w:t>
      </w:r>
      <w:bookmarkEnd w:id="58"/>
      <w:bookmarkEnd w:id="59"/>
      <w:r w:rsidRPr="00F32AFA">
        <w:t xml:space="preserve">   </w:t>
      </w:r>
    </w:p>
    <w:p w14:paraId="7BAC8C39" w14:textId="58574348" w:rsidR="00482E5D" w:rsidRPr="00EF791B" w:rsidRDefault="00550137" w:rsidP="00482E5D">
      <w:pPr>
        <w:pStyle w:val="DraftingNotesAgency"/>
        <w:rPr>
          <w:rFonts w:ascii="Verdana" w:hAnsi="Verdana"/>
          <w:color w:val="00B050"/>
          <w:sz w:val="18"/>
        </w:rPr>
      </w:pPr>
      <w:r w:rsidRPr="00EF791B">
        <w:rPr>
          <w:rFonts w:ascii="Verdana" w:hAnsi="Verdana"/>
          <w:color w:val="00B050"/>
          <w:sz w:val="18"/>
        </w:rPr>
        <w:t xml:space="preserve">A summary should be provided of each of the safety concerns identified in previous Modules of Part II. </w:t>
      </w:r>
    </w:p>
    <w:p w14:paraId="0C2ED4F6" w14:textId="3F97EF9B" w:rsidR="00482E5D" w:rsidRPr="00EF791B" w:rsidRDefault="00482E5D" w:rsidP="00482E5D">
      <w:pPr>
        <w:pStyle w:val="DraftingNotesAgency"/>
        <w:rPr>
          <w:rFonts w:ascii="Verdana" w:hAnsi="Verdana"/>
          <w:color w:val="00B050"/>
          <w:sz w:val="18"/>
        </w:rPr>
      </w:pPr>
      <w:r w:rsidRPr="00EF791B">
        <w:rPr>
          <w:rFonts w:ascii="Verdana" w:hAnsi="Verdana"/>
          <w:color w:val="00B050"/>
          <w:sz w:val="18"/>
        </w:rPr>
        <w:t xml:space="preserve">This module is applicable for all initial applications. </w:t>
      </w:r>
    </w:p>
    <w:p w14:paraId="0C11C813" w14:textId="4D39DB1E" w:rsidR="00550137" w:rsidRPr="00F32AFA" w:rsidRDefault="00482E5D" w:rsidP="008C25C4">
      <w:pPr>
        <w:pStyle w:val="TableheadingAgency"/>
        <w:numPr>
          <w:ilvl w:val="0"/>
          <w:numId w:val="0"/>
        </w:numPr>
        <w:rPr>
          <w:lang w:eastAsia="en-GB"/>
        </w:rPr>
      </w:pPr>
      <w:r w:rsidRPr="00260ED1">
        <w:rPr>
          <w:lang w:eastAsia="en-GB"/>
        </w:rPr>
        <w:t>Table SVIII.1</w:t>
      </w:r>
      <w:r>
        <w:rPr>
          <w:lang w:eastAsia="en-GB"/>
        </w:rPr>
        <w:t xml:space="preserve"> </w:t>
      </w:r>
      <w:r w:rsidR="00550137" w:rsidRPr="00F32AFA">
        <w:rPr>
          <w:lang w:eastAsia="en-GB"/>
        </w:rPr>
        <w:t>Summary of safety concerns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5037"/>
        <w:gridCol w:w="5038"/>
      </w:tblGrid>
      <w:tr w:rsidR="00550137" w:rsidRPr="00F32AFA" w14:paraId="119D199C" w14:textId="77777777" w:rsidTr="009D2607">
        <w:trPr>
          <w:tblHeader/>
        </w:trPr>
        <w:tc>
          <w:tcPr>
            <w:tcW w:w="5000" w:type="pct"/>
            <w:gridSpan w:val="2"/>
            <w:tcBorders>
              <w:top w:val="single" w:sz="4" w:space="0" w:color="auto"/>
              <w:left w:val="single" w:sz="4" w:space="0" w:color="auto"/>
              <w:bottom w:val="single" w:sz="4" w:space="0" w:color="auto"/>
              <w:right w:val="single" w:sz="4" w:space="0" w:color="auto"/>
            </w:tcBorders>
          </w:tcPr>
          <w:p w14:paraId="21353774" w14:textId="77777777" w:rsidR="00550137" w:rsidRPr="00F32AFA" w:rsidRDefault="00550137" w:rsidP="009D2607">
            <w:pPr>
              <w:pStyle w:val="TableheadingrowsAgency"/>
            </w:pPr>
            <w:r w:rsidRPr="00F32AFA">
              <w:t>Summary of safety concerns</w:t>
            </w:r>
          </w:p>
        </w:tc>
      </w:tr>
      <w:tr w:rsidR="00550137" w:rsidRPr="00F32AFA" w14:paraId="09399706" w14:textId="77777777" w:rsidTr="009D2607">
        <w:tc>
          <w:tcPr>
            <w:tcW w:w="2500" w:type="pct"/>
            <w:tcBorders>
              <w:top w:val="single" w:sz="6" w:space="0" w:color="auto"/>
              <w:left w:val="single" w:sz="4" w:space="0" w:color="auto"/>
              <w:bottom w:val="single" w:sz="6" w:space="0" w:color="auto"/>
              <w:right w:val="single" w:sz="6" w:space="0" w:color="auto"/>
            </w:tcBorders>
          </w:tcPr>
          <w:p w14:paraId="52EC3F8D" w14:textId="77777777" w:rsidR="00550137" w:rsidRPr="00F32AFA" w:rsidRDefault="00550137" w:rsidP="009D2607">
            <w:pPr>
              <w:pStyle w:val="TabletextrowsAgency"/>
              <w:rPr>
                <w:lang w:eastAsia="en-GB"/>
              </w:rPr>
            </w:pPr>
            <w:r w:rsidRPr="00F32AFA">
              <w:rPr>
                <w:lang w:eastAsia="en-GB"/>
              </w:rPr>
              <w:t>Important identified risks</w:t>
            </w:r>
          </w:p>
        </w:tc>
        <w:tc>
          <w:tcPr>
            <w:tcW w:w="2500" w:type="pct"/>
            <w:tcBorders>
              <w:top w:val="single" w:sz="6" w:space="0" w:color="auto"/>
              <w:left w:val="single" w:sz="6" w:space="0" w:color="auto"/>
              <w:bottom w:val="single" w:sz="6" w:space="0" w:color="auto"/>
              <w:right w:val="single" w:sz="4" w:space="0" w:color="auto"/>
            </w:tcBorders>
          </w:tcPr>
          <w:p w14:paraId="4C4EE1CF" w14:textId="77777777" w:rsidR="00550137" w:rsidRPr="00F32AFA" w:rsidRDefault="00550137" w:rsidP="009D2607">
            <w:pPr>
              <w:pStyle w:val="TabletextrowsAgency"/>
              <w:rPr>
                <w:i/>
                <w:iCs/>
                <w:lang w:eastAsia="en-GB"/>
              </w:rPr>
            </w:pPr>
            <w:r w:rsidRPr="00F32AFA">
              <w:rPr>
                <w:lang w:eastAsia="en-GB"/>
              </w:rPr>
              <w:t>&lt;&gt; List</w:t>
            </w:r>
          </w:p>
        </w:tc>
      </w:tr>
      <w:tr w:rsidR="00550137" w:rsidRPr="00F32AFA" w14:paraId="3D7A1A36" w14:textId="77777777" w:rsidTr="009D2607">
        <w:tc>
          <w:tcPr>
            <w:tcW w:w="2500" w:type="pct"/>
            <w:tcBorders>
              <w:top w:val="single" w:sz="6" w:space="0" w:color="auto"/>
              <w:left w:val="single" w:sz="4" w:space="0" w:color="auto"/>
              <w:bottom w:val="single" w:sz="6" w:space="0" w:color="auto"/>
              <w:right w:val="single" w:sz="6" w:space="0" w:color="auto"/>
            </w:tcBorders>
          </w:tcPr>
          <w:p w14:paraId="016365F9" w14:textId="28A20C4E" w:rsidR="00550137" w:rsidRPr="00F32AFA" w:rsidRDefault="00550137" w:rsidP="009D2607">
            <w:pPr>
              <w:pStyle w:val="TabletextrowsAgency"/>
              <w:rPr>
                <w:lang w:eastAsia="en-GB"/>
              </w:rPr>
            </w:pPr>
            <w:r w:rsidRPr="00F32AFA">
              <w:rPr>
                <w:lang w:eastAsia="en-GB"/>
              </w:rPr>
              <w:t>Important potential risks</w:t>
            </w:r>
          </w:p>
        </w:tc>
        <w:tc>
          <w:tcPr>
            <w:tcW w:w="2500" w:type="pct"/>
            <w:tcBorders>
              <w:top w:val="single" w:sz="6" w:space="0" w:color="auto"/>
              <w:left w:val="single" w:sz="6" w:space="0" w:color="auto"/>
              <w:bottom w:val="single" w:sz="6" w:space="0" w:color="auto"/>
              <w:right w:val="single" w:sz="4" w:space="0" w:color="auto"/>
            </w:tcBorders>
          </w:tcPr>
          <w:p w14:paraId="5D4BBC0D" w14:textId="77777777" w:rsidR="00550137" w:rsidRPr="00F32AFA" w:rsidRDefault="00550137" w:rsidP="009D2607">
            <w:pPr>
              <w:pStyle w:val="TabletextrowsAgency"/>
              <w:rPr>
                <w:lang w:eastAsia="en-GB"/>
              </w:rPr>
            </w:pPr>
            <w:r w:rsidRPr="00F32AFA">
              <w:rPr>
                <w:lang w:eastAsia="en-GB"/>
              </w:rPr>
              <w:t>&lt;&gt; List</w:t>
            </w:r>
          </w:p>
        </w:tc>
      </w:tr>
      <w:tr w:rsidR="00550137" w:rsidRPr="00F32AFA" w14:paraId="1C146426" w14:textId="77777777" w:rsidTr="009D2607">
        <w:tc>
          <w:tcPr>
            <w:tcW w:w="2500" w:type="pct"/>
            <w:tcBorders>
              <w:top w:val="single" w:sz="6" w:space="0" w:color="auto"/>
              <w:left w:val="single" w:sz="4" w:space="0" w:color="auto"/>
              <w:bottom w:val="single" w:sz="4" w:space="0" w:color="auto"/>
              <w:right w:val="single" w:sz="6" w:space="0" w:color="auto"/>
            </w:tcBorders>
          </w:tcPr>
          <w:p w14:paraId="104C669B" w14:textId="77777777" w:rsidR="00550137" w:rsidRPr="00F32AFA" w:rsidRDefault="00550137" w:rsidP="009D2607">
            <w:pPr>
              <w:pStyle w:val="TabletextrowsAgency"/>
              <w:rPr>
                <w:lang w:eastAsia="en-GB"/>
              </w:rPr>
            </w:pPr>
            <w:r w:rsidRPr="00F32AFA">
              <w:rPr>
                <w:lang w:eastAsia="en-GB"/>
              </w:rPr>
              <w:t>Missing information</w:t>
            </w:r>
          </w:p>
        </w:tc>
        <w:tc>
          <w:tcPr>
            <w:tcW w:w="2500" w:type="pct"/>
            <w:tcBorders>
              <w:top w:val="single" w:sz="6" w:space="0" w:color="auto"/>
              <w:left w:val="single" w:sz="6" w:space="0" w:color="auto"/>
              <w:bottom w:val="single" w:sz="4" w:space="0" w:color="auto"/>
              <w:right w:val="single" w:sz="4" w:space="0" w:color="auto"/>
            </w:tcBorders>
          </w:tcPr>
          <w:p w14:paraId="5E090BBE" w14:textId="77777777" w:rsidR="00550137" w:rsidRPr="00F32AFA" w:rsidRDefault="00550137" w:rsidP="009D2607">
            <w:pPr>
              <w:pStyle w:val="TabletextrowsAgency"/>
              <w:rPr>
                <w:lang w:eastAsia="en-GB"/>
              </w:rPr>
            </w:pPr>
            <w:r w:rsidRPr="00F32AFA">
              <w:rPr>
                <w:lang w:eastAsia="en-GB"/>
              </w:rPr>
              <w:t>&lt;&gt; List</w:t>
            </w:r>
          </w:p>
        </w:tc>
      </w:tr>
    </w:tbl>
    <w:p w14:paraId="5552BD67" w14:textId="77777777" w:rsidR="00550137" w:rsidRPr="00F32AFA" w:rsidRDefault="00550137" w:rsidP="00550137">
      <w:pPr>
        <w:pStyle w:val="BodytextAgency"/>
      </w:pPr>
    </w:p>
    <w:p w14:paraId="6238E9B7" w14:textId="77777777" w:rsidR="00550137" w:rsidRPr="00F32AFA" w:rsidRDefault="00550137" w:rsidP="00550137">
      <w:pPr>
        <w:pStyle w:val="BodytextAgency"/>
      </w:pPr>
    </w:p>
    <w:p w14:paraId="3C6AEE64" w14:textId="77777777" w:rsidR="00550137" w:rsidRPr="00F32AFA" w:rsidRDefault="00550137" w:rsidP="00550137">
      <w:pPr>
        <w:pStyle w:val="HeadingcentredAgency"/>
        <w:jc w:val="left"/>
      </w:pPr>
      <w:r w:rsidRPr="00F32AFA">
        <w:br w:type="page"/>
      </w:r>
      <w:bookmarkStart w:id="60" w:name="_Toc379986118"/>
      <w:bookmarkStart w:id="61" w:name="_Toc59633481"/>
      <w:r w:rsidRPr="00F32AFA">
        <w:lastRenderedPageBreak/>
        <w:t>Part III: Pharmacovigilance Plan</w:t>
      </w:r>
      <w:bookmarkEnd w:id="60"/>
      <w:bookmarkEnd w:id="61"/>
    </w:p>
    <w:p w14:paraId="6D485528" w14:textId="77777777" w:rsidR="00550137" w:rsidRPr="00EF791B" w:rsidRDefault="00550137" w:rsidP="00550137">
      <w:pPr>
        <w:pStyle w:val="BodytextAgency"/>
        <w:pBdr>
          <w:top w:val="single" w:sz="4" w:space="1" w:color="auto"/>
          <w:left w:val="single" w:sz="4" w:space="4" w:color="auto"/>
          <w:bottom w:val="single" w:sz="4" w:space="1" w:color="auto"/>
          <w:right w:val="single" w:sz="4" w:space="4" w:color="auto"/>
        </w:pBdr>
        <w:rPr>
          <w:i/>
          <w:iCs/>
          <w:color w:val="00B050"/>
        </w:rPr>
      </w:pPr>
      <w:r w:rsidRPr="00EF791B">
        <w:rPr>
          <w:i/>
          <w:iCs/>
          <w:color w:val="00B050"/>
        </w:rPr>
        <w:t>The Pharmacovigilance plan (</w:t>
      </w:r>
      <w:proofErr w:type="spellStart"/>
      <w:r w:rsidRPr="00EF791B">
        <w:rPr>
          <w:i/>
          <w:iCs/>
          <w:color w:val="00B050"/>
        </w:rPr>
        <w:t>PhV</w:t>
      </w:r>
      <w:proofErr w:type="spellEnd"/>
      <w:r w:rsidRPr="00EF791B">
        <w:rPr>
          <w:i/>
          <w:iCs/>
          <w:color w:val="00B050"/>
        </w:rPr>
        <w:t xml:space="preserve"> Plan) provides details of pharmacovigilance activities which are intended to identify and/or characterise safety concerns</w:t>
      </w:r>
      <w:r w:rsidR="00E8197C" w:rsidRPr="00EF791B">
        <w:rPr>
          <w:i/>
          <w:iCs/>
          <w:color w:val="00B050"/>
        </w:rPr>
        <w:t xml:space="preserve"> with a focus on use of the product under EAMS</w:t>
      </w:r>
      <w:r w:rsidRPr="00EF791B">
        <w:rPr>
          <w:i/>
          <w:iCs/>
          <w:color w:val="00B050"/>
        </w:rPr>
        <w:t xml:space="preserve">.  What is required will depend upon the nature of the medicine, the target population, the number of safety concerns and where the medicine is in its </w:t>
      </w:r>
      <w:proofErr w:type="gramStart"/>
      <w:r w:rsidRPr="00EF791B">
        <w:rPr>
          <w:i/>
          <w:iCs/>
          <w:color w:val="00B050"/>
        </w:rPr>
        <w:t>life-cycle</w:t>
      </w:r>
      <w:proofErr w:type="gramEnd"/>
      <w:r w:rsidRPr="00EF791B">
        <w:rPr>
          <w:i/>
          <w:iCs/>
          <w:color w:val="00B050"/>
        </w:rPr>
        <w:t xml:space="preserve">.  A </w:t>
      </w:r>
      <w:proofErr w:type="spellStart"/>
      <w:r w:rsidRPr="00EF791B">
        <w:rPr>
          <w:i/>
          <w:iCs/>
          <w:color w:val="00B050"/>
        </w:rPr>
        <w:t>PhV</w:t>
      </w:r>
      <w:proofErr w:type="spellEnd"/>
      <w:r w:rsidRPr="00EF791B">
        <w:rPr>
          <w:i/>
          <w:iCs/>
          <w:color w:val="00B050"/>
        </w:rPr>
        <w:t xml:space="preserve"> Plan may also include details of studies to measure the effectiveness of risk minimisation measures for important measures where a formal study is required.  </w:t>
      </w:r>
    </w:p>
    <w:p w14:paraId="0FFD7977" w14:textId="63DB1AF5" w:rsidR="0005747E" w:rsidRPr="00EF791B" w:rsidRDefault="00550137" w:rsidP="00550137">
      <w:pPr>
        <w:pStyle w:val="BodytextAgency"/>
        <w:pBdr>
          <w:top w:val="single" w:sz="4" w:space="1" w:color="auto"/>
          <w:left w:val="single" w:sz="4" w:space="4" w:color="auto"/>
          <w:bottom w:val="single" w:sz="4" w:space="1" w:color="auto"/>
          <w:right w:val="single" w:sz="4" w:space="4" w:color="auto"/>
        </w:pBdr>
        <w:rPr>
          <w:i/>
          <w:iCs/>
          <w:color w:val="00B050"/>
        </w:rPr>
      </w:pPr>
      <w:r w:rsidRPr="00EF791B">
        <w:rPr>
          <w:i/>
          <w:iCs/>
          <w:color w:val="00B050"/>
        </w:rPr>
        <w:t>For products with a positive Opinion through EAMS, a</w:t>
      </w:r>
      <w:r w:rsidR="00BF0BB7" w:rsidRPr="00EF791B">
        <w:rPr>
          <w:i/>
          <w:iCs/>
          <w:color w:val="00B050"/>
        </w:rPr>
        <w:t xml:space="preserve"> means of proactive safety data collection, </w:t>
      </w:r>
      <w:proofErr w:type="spellStart"/>
      <w:r w:rsidR="00BF0BB7" w:rsidRPr="00EF791B">
        <w:rPr>
          <w:i/>
          <w:iCs/>
          <w:color w:val="00B050"/>
        </w:rPr>
        <w:t>eg</w:t>
      </w:r>
      <w:proofErr w:type="spellEnd"/>
      <w:r w:rsidR="00BF0BB7" w:rsidRPr="00EF791B">
        <w:rPr>
          <w:i/>
          <w:iCs/>
          <w:color w:val="00B050"/>
        </w:rPr>
        <w:t xml:space="preserve"> in the form of a registry, </w:t>
      </w:r>
      <w:r w:rsidRPr="00EF791B">
        <w:rPr>
          <w:i/>
          <w:iCs/>
          <w:color w:val="00B050"/>
        </w:rPr>
        <w:t xml:space="preserve">will be required. </w:t>
      </w:r>
      <w:r w:rsidR="009D4DAC" w:rsidRPr="00EF791B">
        <w:rPr>
          <w:i/>
          <w:iCs/>
          <w:color w:val="00B050"/>
        </w:rPr>
        <w:t xml:space="preserve"> For further information on the registry requirements, please see the </w:t>
      </w:r>
      <w:bookmarkStart w:id="62" w:name="_Hlk23252803"/>
      <w:r w:rsidR="00842DD1" w:rsidRPr="00EF791B">
        <w:rPr>
          <w:i/>
          <w:iCs/>
          <w:color w:val="00B050"/>
        </w:rPr>
        <w:t>published g</w:t>
      </w:r>
      <w:r w:rsidR="009D4DAC" w:rsidRPr="00EF791B">
        <w:rPr>
          <w:i/>
          <w:iCs/>
          <w:color w:val="00B050"/>
        </w:rPr>
        <w:t xml:space="preserve">uidance for applicants for the Early Access to Medicines Scheme (EAMS): </w:t>
      </w:r>
      <w:hyperlink r:id="rId18" w:history="1">
        <w:r w:rsidR="00842DD1" w:rsidRPr="00EF791B">
          <w:rPr>
            <w:rStyle w:val="Hyperlink"/>
            <w:i/>
            <w:iCs/>
            <w:color w:val="00B050"/>
          </w:rPr>
          <w:t>https://www.gov.uk/guidance/apply-for-the-early-access-to-medicines-scheme-eams</w:t>
        </w:r>
      </w:hyperlink>
      <w:r w:rsidR="0005747E" w:rsidRPr="00EF791B">
        <w:rPr>
          <w:i/>
          <w:iCs/>
          <w:color w:val="00B050"/>
        </w:rPr>
        <w:t>.</w:t>
      </w:r>
    </w:p>
    <w:p w14:paraId="5FEABCAA" w14:textId="190D1D1F" w:rsidR="00550137" w:rsidRPr="002C4DFC" w:rsidRDefault="0005747E" w:rsidP="00550137">
      <w:pPr>
        <w:pStyle w:val="BodytextAgency"/>
        <w:pBdr>
          <w:top w:val="single" w:sz="4" w:space="1" w:color="auto"/>
          <w:left w:val="single" w:sz="4" w:space="4" w:color="auto"/>
          <w:bottom w:val="single" w:sz="4" w:space="1" w:color="auto"/>
          <w:right w:val="single" w:sz="4" w:space="4" w:color="auto"/>
        </w:pBdr>
        <w:rPr>
          <w:i/>
          <w:iCs/>
          <w:color w:val="00B050"/>
        </w:rPr>
      </w:pPr>
      <w:r w:rsidRPr="00EF791B">
        <w:rPr>
          <w:i/>
          <w:iCs/>
          <w:color w:val="00B050"/>
        </w:rPr>
        <w:t>Depending upon the safety concern</w:t>
      </w:r>
      <w:r w:rsidR="001E5072">
        <w:rPr>
          <w:i/>
          <w:iCs/>
          <w:color w:val="00B050"/>
        </w:rPr>
        <w:t>s</w:t>
      </w:r>
      <w:r w:rsidRPr="00EF791B">
        <w:rPr>
          <w:i/>
          <w:iCs/>
          <w:color w:val="00B050"/>
        </w:rPr>
        <w:t xml:space="preserve">, and areas to be investigated, a </w:t>
      </w:r>
      <w:proofErr w:type="spellStart"/>
      <w:r w:rsidRPr="00EF791B">
        <w:rPr>
          <w:i/>
          <w:iCs/>
          <w:color w:val="00B050"/>
        </w:rPr>
        <w:t>PhV</w:t>
      </w:r>
      <w:proofErr w:type="spellEnd"/>
      <w:r w:rsidRPr="00EF791B">
        <w:rPr>
          <w:i/>
          <w:iCs/>
          <w:color w:val="00B050"/>
        </w:rPr>
        <w:t xml:space="preserve"> Plan may include other types of epidemiological (non-interventional) studies (such as cohort, case control, drug utilisation etc.) but may also include interventional studies or more rarely pre-clinical activities (such as PK/PD, clinical trials, in vivo or in vitro studies).  Further information on post authorisation safety studies is given in GVP Module VIII.</w:t>
      </w:r>
      <w:r w:rsidR="009D4DAC" w:rsidRPr="00EF791B">
        <w:rPr>
          <w:i/>
          <w:iCs/>
          <w:color w:val="00B050"/>
        </w:rPr>
        <w:t xml:space="preserve">  </w:t>
      </w:r>
    </w:p>
    <w:p w14:paraId="4B54A883" w14:textId="310E69EB" w:rsidR="003D6DF4" w:rsidRPr="00F32AFA" w:rsidRDefault="003D6DF4" w:rsidP="003D6DF4">
      <w:pPr>
        <w:pStyle w:val="No-numheading3Agency"/>
        <w:tabs>
          <w:tab w:val="left" w:pos="1134"/>
        </w:tabs>
      </w:pPr>
      <w:bookmarkStart w:id="63" w:name="_Toc59633482"/>
      <w:bookmarkStart w:id="64" w:name="_Toc379986119"/>
      <w:bookmarkEnd w:id="62"/>
      <w:r w:rsidRPr="00F32AFA">
        <w:t>III.1</w:t>
      </w:r>
      <w:r w:rsidRPr="00F32AFA">
        <w:tab/>
      </w:r>
      <w:r w:rsidRPr="00A00D9D">
        <w:t>Routine pharmacovigilance activities</w:t>
      </w:r>
      <w:bookmarkEnd w:id="63"/>
      <w:r w:rsidRPr="00A00D9D">
        <w:t xml:space="preserve">   </w:t>
      </w:r>
    </w:p>
    <w:p w14:paraId="65E88EF6" w14:textId="13E15146" w:rsidR="004B6595" w:rsidRPr="00EF791B" w:rsidRDefault="00652D6E" w:rsidP="004B6595">
      <w:pPr>
        <w:pStyle w:val="DraftingNotesAgency"/>
        <w:rPr>
          <w:rFonts w:ascii="Verdana" w:hAnsi="Verdana"/>
          <w:color w:val="00B050"/>
          <w:sz w:val="18"/>
          <w:highlight w:val="cyan"/>
        </w:rPr>
      </w:pPr>
      <w:r w:rsidRPr="00EF791B">
        <w:rPr>
          <w:rFonts w:ascii="Verdana" w:hAnsi="Verdana"/>
          <w:color w:val="00B050"/>
          <w:sz w:val="18"/>
          <w:highlight w:val="cyan"/>
        </w:rPr>
        <w:t xml:space="preserve">Include a statement to describe the routine pharmacovigilance activities.  This should confirm that a PSMF is in place and that </w:t>
      </w:r>
      <w:r w:rsidR="00243CA2" w:rsidRPr="00EF791B">
        <w:rPr>
          <w:rFonts w:ascii="Verdana" w:hAnsi="Verdana"/>
          <w:color w:val="00B050"/>
          <w:sz w:val="18"/>
          <w:highlight w:val="cyan"/>
        </w:rPr>
        <w:t>adverse events/adverse drug reaction</w:t>
      </w:r>
      <w:r w:rsidRPr="00EF791B">
        <w:rPr>
          <w:rFonts w:ascii="Verdana" w:hAnsi="Verdana"/>
          <w:color w:val="00B050"/>
          <w:sz w:val="18"/>
          <w:highlight w:val="cyan"/>
        </w:rPr>
        <w:t xml:space="preserve"> reports will be managed and reported in line with the Good Vigilance Practice Module VI</w:t>
      </w:r>
      <w:r w:rsidR="00052C81">
        <w:rPr>
          <w:rFonts w:ascii="Verdana" w:hAnsi="Verdana"/>
          <w:color w:val="00B050"/>
          <w:sz w:val="18"/>
          <w:highlight w:val="cyan"/>
        </w:rPr>
        <w:t xml:space="preserve">, MHRA guidance on </w:t>
      </w:r>
      <w:r w:rsidR="00052C81" w:rsidRPr="009D6B87">
        <w:rPr>
          <w:rFonts w:ascii="Verdana" w:hAnsi="Verdana"/>
          <w:color w:val="00B050"/>
          <w:sz w:val="18"/>
          <w:highlight w:val="cyan"/>
        </w:rPr>
        <w:t>the exceptions and modifications to the EU guidance on GVP</w:t>
      </w:r>
      <w:r w:rsidR="00052C81" w:rsidRPr="009D6B87">
        <w:rPr>
          <w:rStyle w:val="FootnoteReference"/>
          <w:color w:val="00B050"/>
          <w:sz w:val="18"/>
          <w:highlight w:val="cyan"/>
        </w:rPr>
        <w:footnoteReference w:id="5"/>
      </w:r>
      <w:r w:rsidR="00243CA2" w:rsidRPr="00EF791B">
        <w:rPr>
          <w:rFonts w:ascii="Verdana" w:hAnsi="Verdana"/>
          <w:color w:val="00B050"/>
          <w:sz w:val="18"/>
          <w:highlight w:val="cyan"/>
        </w:rPr>
        <w:t xml:space="preserve"> and the requirements on reporting for EAMS</w:t>
      </w:r>
      <w:r w:rsidR="00994FAF">
        <w:rPr>
          <w:rFonts w:ascii="Verdana" w:hAnsi="Verdana"/>
          <w:color w:val="00B050"/>
          <w:sz w:val="18"/>
          <w:highlight w:val="cyan"/>
        </w:rPr>
        <w:t>.</w:t>
      </w:r>
      <w:r w:rsidR="00243CA2" w:rsidRPr="00EF791B">
        <w:rPr>
          <w:rFonts w:ascii="Verdana" w:hAnsi="Verdana"/>
          <w:color w:val="00B050"/>
          <w:sz w:val="18"/>
          <w:highlight w:val="cyan"/>
        </w:rPr>
        <w:t xml:space="preserve"> as described in</w:t>
      </w:r>
      <w:r w:rsidR="00842DD1" w:rsidRPr="00EF791B">
        <w:rPr>
          <w:rFonts w:ascii="Verdana" w:hAnsi="Verdana"/>
          <w:color w:val="00B050"/>
          <w:sz w:val="18"/>
          <w:highlight w:val="cyan"/>
        </w:rPr>
        <w:t xml:space="preserve"> the published guidance</w:t>
      </w:r>
      <w:r w:rsidR="00842DD1" w:rsidRPr="007901B6">
        <w:rPr>
          <w:rFonts w:ascii="Verdana" w:hAnsi="Verdana"/>
          <w:sz w:val="18"/>
          <w:highlight w:val="cyan"/>
        </w:rPr>
        <w:t xml:space="preserve"> </w:t>
      </w:r>
      <w:r w:rsidR="00842DD1" w:rsidRPr="009F017D">
        <w:rPr>
          <w:rFonts w:ascii="Verdana" w:hAnsi="Verdana"/>
          <w:sz w:val="18"/>
          <w:highlight w:val="cyan"/>
        </w:rPr>
        <w:t>(</w:t>
      </w:r>
      <w:hyperlink r:id="rId19" w:history="1">
        <w:r w:rsidR="009F017D" w:rsidRPr="009F017D">
          <w:rPr>
            <w:rStyle w:val="Hyperlink"/>
            <w:rFonts w:ascii="Verdana" w:hAnsi="Verdana"/>
            <w:sz w:val="18"/>
            <w:highlight w:val="cyan"/>
          </w:rPr>
          <w:t>https://www.gov.uk/guidance/apply-for-the-early-access-to-medicines-scheme-eams#scientific-opinion</w:t>
        </w:r>
      </w:hyperlink>
      <w:r w:rsidR="009F017D" w:rsidRPr="009F017D">
        <w:rPr>
          <w:rFonts w:ascii="Verdana" w:hAnsi="Verdana"/>
          <w:sz w:val="18"/>
          <w:highlight w:val="cyan"/>
        </w:rPr>
        <w:t>).</w:t>
      </w:r>
      <w:r w:rsidR="004B6595" w:rsidRPr="009F017D">
        <w:rPr>
          <w:rFonts w:ascii="Verdana" w:hAnsi="Verdana"/>
          <w:sz w:val="18"/>
          <w:highlight w:val="cyan"/>
        </w:rPr>
        <w:t xml:space="preserve"> </w:t>
      </w:r>
      <w:r w:rsidR="004B6595" w:rsidRPr="009F017D">
        <w:rPr>
          <w:rFonts w:ascii="Verdana" w:hAnsi="Verdana"/>
          <w:color w:val="00B050"/>
          <w:sz w:val="18"/>
          <w:highlight w:val="cyan"/>
        </w:rPr>
        <w:t>The following statements should be included</w:t>
      </w:r>
      <w:r w:rsidR="00842DD1" w:rsidRPr="009F017D">
        <w:rPr>
          <w:rFonts w:ascii="Verdana" w:hAnsi="Verdana"/>
          <w:color w:val="00B050"/>
          <w:sz w:val="18"/>
          <w:highlight w:val="cyan"/>
        </w:rPr>
        <w:t xml:space="preserve"> as applicable</w:t>
      </w:r>
    </w:p>
    <w:p w14:paraId="5B1E0716" w14:textId="07A64DA7" w:rsidR="004B6595" w:rsidRPr="007901B6" w:rsidRDefault="004B6595" w:rsidP="008C25C4">
      <w:pPr>
        <w:pStyle w:val="BodytextAgency"/>
        <w:ind w:left="720"/>
        <w:rPr>
          <w:highlight w:val="cyan"/>
        </w:rPr>
      </w:pPr>
      <w:r w:rsidRPr="007901B6">
        <w:rPr>
          <w:highlight w:val="cyan"/>
        </w:rPr>
        <w:t xml:space="preserve">&lt;A pharmacovigilance system as described in the pharmacovigilance system master file is in place to support the pharmacovigilance tasks in relation to the product(s) concerned&gt;    </w:t>
      </w:r>
    </w:p>
    <w:p w14:paraId="2B432C1D" w14:textId="163C5E14" w:rsidR="00842DD1" w:rsidRPr="00EF791B" w:rsidRDefault="00842DD1" w:rsidP="00842DD1">
      <w:pPr>
        <w:pStyle w:val="DraftingNotesAgency"/>
        <w:rPr>
          <w:rFonts w:ascii="Verdana" w:hAnsi="Verdana" w:cstheme="minorHAnsi"/>
          <w:color w:val="00B050"/>
          <w:sz w:val="18"/>
          <w:highlight w:val="cyan"/>
        </w:rPr>
      </w:pPr>
      <w:r w:rsidRPr="00EF791B">
        <w:rPr>
          <w:rFonts w:ascii="Verdana" w:hAnsi="Verdana" w:cstheme="minorHAnsi"/>
          <w:color w:val="00B050"/>
          <w:sz w:val="18"/>
          <w:highlight w:val="cyan"/>
        </w:rPr>
        <w:t xml:space="preserve">For an EAMS product with </w:t>
      </w:r>
      <w:r w:rsidR="00F90F4A">
        <w:rPr>
          <w:rFonts w:ascii="Verdana" w:hAnsi="Verdana" w:cstheme="minorHAnsi"/>
          <w:color w:val="00B050"/>
          <w:sz w:val="18"/>
          <w:highlight w:val="cyan"/>
        </w:rPr>
        <w:t xml:space="preserve">nationally </w:t>
      </w:r>
      <w:r w:rsidRPr="00EF791B">
        <w:rPr>
          <w:rFonts w:ascii="Verdana" w:hAnsi="Verdana" w:cstheme="minorHAnsi"/>
          <w:color w:val="00B050"/>
          <w:sz w:val="18"/>
          <w:highlight w:val="cyan"/>
        </w:rPr>
        <w:t xml:space="preserve">licensed indication(s) in the </w:t>
      </w:r>
      <w:r w:rsidRPr="005C6E7A">
        <w:rPr>
          <w:rFonts w:ascii="Verdana" w:hAnsi="Verdana" w:cstheme="minorHAnsi"/>
          <w:color w:val="00B050"/>
          <w:sz w:val="18"/>
          <w:highlight w:val="cyan"/>
        </w:rPr>
        <w:t>UK</w:t>
      </w:r>
      <w:r w:rsidR="002C4DFC" w:rsidRPr="005C6E7A">
        <w:rPr>
          <w:rFonts w:ascii="Verdana" w:hAnsi="Verdana" w:cstheme="minorHAnsi"/>
          <w:color w:val="00B050"/>
          <w:sz w:val="18"/>
          <w:highlight w:val="cyan"/>
        </w:rPr>
        <w:t xml:space="preserve"> (including in Great Britain and/or Northern Ireland</w:t>
      </w:r>
      <w:r w:rsidR="001C773B" w:rsidRPr="005C6E7A">
        <w:rPr>
          <w:rFonts w:ascii="Verdana" w:hAnsi="Verdana" w:cstheme="minorHAnsi"/>
          <w:color w:val="00B050"/>
          <w:sz w:val="18"/>
          <w:highlight w:val="cyan"/>
        </w:rPr>
        <w:t>)</w:t>
      </w:r>
      <w:r w:rsidRPr="005C6E7A">
        <w:rPr>
          <w:rFonts w:ascii="Verdana" w:hAnsi="Verdana" w:cstheme="minorHAnsi"/>
          <w:color w:val="00B050"/>
          <w:sz w:val="18"/>
          <w:highlight w:val="cyan"/>
        </w:rPr>
        <w:t xml:space="preserve">: </w:t>
      </w:r>
    </w:p>
    <w:p w14:paraId="199A840D" w14:textId="72E6656F" w:rsidR="00842DD1" w:rsidRPr="00F90F4A" w:rsidRDefault="00F90F4A" w:rsidP="007901B6">
      <w:pPr>
        <w:pStyle w:val="BodytextAgency"/>
        <w:ind w:left="720"/>
        <w:rPr>
          <w:highlight w:val="cyan"/>
        </w:rPr>
      </w:pPr>
      <w:r w:rsidRPr="00F90F4A">
        <w:rPr>
          <w:highlight w:val="cyan"/>
        </w:rPr>
        <w:t>&lt;As per the Human Medicines Regulations 2012 as amended (HMR), regulation 188(1), all serious suspected adverse drug reactions (ADRs) are reported to MHRA within 15 calendar days of receipt and all non-serious suspected ADRs that occur in the UK are reported to MHRA within 90 calendar days of receipt.</w:t>
      </w:r>
      <w:r w:rsidR="00F01EC2">
        <w:rPr>
          <w:highlight w:val="cyan"/>
        </w:rPr>
        <w:t xml:space="preserve">  </w:t>
      </w:r>
      <w:r w:rsidR="00F01EC2" w:rsidRPr="00F90F4A">
        <w:rPr>
          <w:highlight w:val="cyan"/>
        </w:rPr>
        <w:t>This includes suspected ADRs that arise from use of the product within or outside the terms of the marketing authorisation or from occupational exposure</w:t>
      </w:r>
      <w:r w:rsidR="00F01EC2">
        <w:rPr>
          <w:highlight w:val="cyan"/>
        </w:rPr>
        <w:t>.</w:t>
      </w:r>
      <w:r w:rsidRPr="00F90F4A">
        <w:rPr>
          <w:highlight w:val="cyan"/>
        </w:rPr>
        <w:t xml:space="preserve">&gt; </w:t>
      </w:r>
      <w:r w:rsidR="00842DD1" w:rsidRPr="00F90F4A">
        <w:rPr>
          <w:highlight w:val="cyan"/>
        </w:rPr>
        <w:t xml:space="preserve"> </w:t>
      </w:r>
    </w:p>
    <w:p w14:paraId="5E65088D" w14:textId="5E69976A" w:rsidR="00842DD1" w:rsidRPr="00EF791B" w:rsidRDefault="00842DD1" w:rsidP="00842DD1">
      <w:pPr>
        <w:pStyle w:val="DraftingNotesAgency"/>
        <w:rPr>
          <w:rFonts w:ascii="Verdana" w:hAnsi="Verdana"/>
          <w:color w:val="00B050"/>
          <w:sz w:val="18"/>
          <w:highlight w:val="cyan"/>
        </w:rPr>
      </w:pPr>
      <w:r w:rsidRPr="00EF791B">
        <w:rPr>
          <w:rFonts w:ascii="Verdana" w:hAnsi="Verdana"/>
          <w:color w:val="00B050"/>
          <w:sz w:val="18"/>
          <w:highlight w:val="cyan"/>
        </w:rPr>
        <w:t>For an EAMS product with no</w:t>
      </w:r>
      <w:r w:rsidR="00F90F4A">
        <w:rPr>
          <w:rFonts w:ascii="Verdana" w:hAnsi="Verdana"/>
          <w:color w:val="00B050"/>
          <w:sz w:val="18"/>
          <w:highlight w:val="cyan"/>
        </w:rPr>
        <w:t xml:space="preserve"> nationally</w:t>
      </w:r>
      <w:r w:rsidRPr="00EF791B">
        <w:rPr>
          <w:rFonts w:ascii="Verdana" w:hAnsi="Verdana"/>
          <w:color w:val="00B050"/>
          <w:sz w:val="18"/>
          <w:highlight w:val="cyan"/>
        </w:rPr>
        <w:t xml:space="preserve"> licensed indication(s) in UK: </w:t>
      </w:r>
    </w:p>
    <w:p w14:paraId="3B708B4C" w14:textId="28DD1EBC" w:rsidR="00842DD1" w:rsidRPr="007901B6" w:rsidRDefault="00F90F4A" w:rsidP="007901B6">
      <w:pPr>
        <w:pStyle w:val="BodytextAgency"/>
        <w:ind w:left="720"/>
        <w:rPr>
          <w:highlight w:val="cyan"/>
        </w:rPr>
      </w:pPr>
      <w:r w:rsidRPr="00F90F4A">
        <w:rPr>
          <w:highlight w:val="cyan"/>
        </w:rPr>
        <w:t>&lt;As per HMR regulation 170(3), all serious suspected ADRs are reported to MHRA within 15 calendar days of receipt</w:t>
      </w:r>
      <w:r w:rsidR="007901B6" w:rsidRPr="00F90F4A">
        <w:rPr>
          <w:highlight w:val="cyan"/>
        </w:rPr>
        <w:t>&gt;</w:t>
      </w:r>
      <w:r w:rsidR="00842DD1" w:rsidRPr="007901B6">
        <w:rPr>
          <w:highlight w:val="cyan"/>
        </w:rPr>
        <w:t xml:space="preserve"> </w:t>
      </w:r>
    </w:p>
    <w:p w14:paraId="153223CE" w14:textId="185FE5F4" w:rsidR="004F0E8D" w:rsidRPr="00EF791B" w:rsidRDefault="004F0E8D" w:rsidP="008C25C4">
      <w:pPr>
        <w:pStyle w:val="BodytextAgency"/>
        <w:rPr>
          <w:i/>
          <w:iCs/>
          <w:color w:val="00B050"/>
          <w:highlight w:val="cyan"/>
        </w:rPr>
      </w:pPr>
      <w:r w:rsidRPr="00EF791B">
        <w:rPr>
          <w:i/>
          <w:iCs/>
          <w:color w:val="00B050"/>
          <w:highlight w:val="cyan"/>
        </w:rPr>
        <w:t>Additional requirements for reporting may be necessary:</w:t>
      </w:r>
    </w:p>
    <w:p w14:paraId="39431749" w14:textId="1905F91A" w:rsidR="002D6BD8" w:rsidRPr="007901B6" w:rsidRDefault="002D6BD8" w:rsidP="008C25C4">
      <w:pPr>
        <w:pStyle w:val="BodytextAgency"/>
        <w:ind w:left="720"/>
        <w:rPr>
          <w:highlight w:val="cyan"/>
        </w:rPr>
      </w:pPr>
      <w:r w:rsidRPr="007901B6">
        <w:rPr>
          <w:highlight w:val="cyan"/>
        </w:rPr>
        <w:t>&lt;The following additional pharmacovigilance reporting requirements apply:&gt;</w:t>
      </w:r>
    </w:p>
    <w:p w14:paraId="3EB30E1F" w14:textId="088ADE65" w:rsidR="002D6BD8" w:rsidRPr="007901B6" w:rsidRDefault="002D6BD8" w:rsidP="008C25C4">
      <w:pPr>
        <w:pStyle w:val="ListParagraph"/>
        <w:numPr>
          <w:ilvl w:val="0"/>
          <w:numId w:val="43"/>
        </w:numPr>
        <w:spacing w:after="160" w:line="259" w:lineRule="auto"/>
        <w:ind w:left="1440"/>
        <w:rPr>
          <w:rFonts w:ascii="Verdana" w:hAnsi="Verdana" w:cs="Arial"/>
          <w:sz w:val="18"/>
          <w:szCs w:val="18"/>
          <w:highlight w:val="cyan"/>
        </w:rPr>
      </w:pPr>
      <w:r w:rsidRPr="007901B6">
        <w:rPr>
          <w:rFonts w:ascii="Verdana" w:hAnsi="Verdana" w:cs="Arial"/>
          <w:sz w:val="18"/>
          <w:szCs w:val="18"/>
          <w:highlight w:val="cyan"/>
        </w:rPr>
        <w:t>&lt;</w:t>
      </w:r>
      <w:r w:rsidR="007901B6" w:rsidRPr="007901B6">
        <w:rPr>
          <w:rFonts w:ascii="Verdana" w:hAnsi="Verdana" w:cs="Arial"/>
          <w:sz w:val="18"/>
          <w:szCs w:val="18"/>
          <w:highlight w:val="cyan"/>
        </w:rPr>
        <w:t>A</w:t>
      </w:r>
      <w:r w:rsidRPr="007901B6">
        <w:rPr>
          <w:rFonts w:ascii="Verdana" w:hAnsi="Verdana" w:cs="Arial"/>
          <w:sz w:val="18"/>
          <w:szCs w:val="18"/>
          <w:highlight w:val="cyan"/>
        </w:rPr>
        <w:t>ll suspected ADRs with a fatal outcome</w:t>
      </w:r>
      <w:r w:rsidR="007901B6" w:rsidRPr="007901B6">
        <w:rPr>
          <w:rFonts w:ascii="Verdana" w:hAnsi="Verdana" w:cs="Arial"/>
          <w:sz w:val="18"/>
          <w:szCs w:val="18"/>
          <w:highlight w:val="cyan"/>
        </w:rPr>
        <w:t xml:space="preserve"> are reported</w:t>
      </w:r>
      <w:r w:rsidRPr="007901B6">
        <w:rPr>
          <w:rFonts w:ascii="Verdana" w:hAnsi="Verdana" w:cs="Arial"/>
          <w:sz w:val="18"/>
          <w:szCs w:val="18"/>
          <w:highlight w:val="cyan"/>
        </w:rPr>
        <w:t xml:space="preserve"> to the MHRA within 7 calendar days of receipt, further information to be provided within 8 days&gt;</w:t>
      </w:r>
    </w:p>
    <w:p w14:paraId="76319B3E" w14:textId="03ADA06C" w:rsidR="002D6BD8" w:rsidRPr="007901B6" w:rsidRDefault="002D6BD8" w:rsidP="008C25C4">
      <w:pPr>
        <w:pStyle w:val="ListParagraph"/>
        <w:numPr>
          <w:ilvl w:val="0"/>
          <w:numId w:val="43"/>
        </w:numPr>
        <w:spacing w:after="160" w:line="259" w:lineRule="auto"/>
        <w:ind w:left="1440"/>
        <w:rPr>
          <w:rFonts w:ascii="Verdana" w:hAnsi="Verdana" w:cs="Arial"/>
          <w:sz w:val="18"/>
          <w:szCs w:val="18"/>
          <w:highlight w:val="cyan"/>
        </w:rPr>
      </w:pPr>
      <w:r w:rsidRPr="007901B6">
        <w:rPr>
          <w:rFonts w:ascii="Verdana" w:hAnsi="Verdana"/>
          <w:sz w:val="18"/>
          <w:szCs w:val="18"/>
          <w:highlight w:val="cyan"/>
        </w:rPr>
        <w:t>&lt;</w:t>
      </w:r>
      <w:r w:rsidR="007901B6" w:rsidRPr="007901B6">
        <w:rPr>
          <w:rFonts w:ascii="Verdana" w:hAnsi="Verdana"/>
          <w:sz w:val="18"/>
          <w:szCs w:val="18"/>
          <w:highlight w:val="cyan"/>
        </w:rPr>
        <w:t>A</w:t>
      </w:r>
      <w:r w:rsidRPr="007901B6">
        <w:rPr>
          <w:rFonts w:ascii="Verdana" w:hAnsi="Verdana"/>
          <w:sz w:val="18"/>
          <w:szCs w:val="18"/>
          <w:highlight w:val="cyan"/>
        </w:rPr>
        <w:t>ll non-serious suspected ADRs</w:t>
      </w:r>
      <w:r w:rsidR="007901B6" w:rsidRPr="007901B6">
        <w:rPr>
          <w:rFonts w:ascii="Verdana" w:hAnsi="Verdana"/>
          <w:sz w:val="18"/>
          <w:szCs w:val="18"/>
          <w:highlight w:val="cyan"/>
        </w:rPr>
        <w:t xml:space="preserve"> are reported to MHRA</w:t>
      </w:r>
      <w:r w:rsidRPr="007901B6">
        <w:rPr>
          <w:rFonts w:ascii="Verdana" w:hAnsi="Verdana"/>
          <w:sz w:val="18"/>
          <w:szCs w:val="18"/>
          <w:highlight w:val="cyan"/>
        </w:rPr>
        <w:t xml:space="preserve"> within 90 calendar days of receipt&gt;</w:t>
      </w:r>
    </w:p>
    <w:p w14:paraId="51917B2E" w14:textId="3EEF031C" w:rsidR="002D6BD8" w:rsidRPr="007901B6" w:rsidRDefault="002D6BD8" w:rsidP="008C25C4">
      <w:pPr>
        <w:pStyle w:val="ListParagraph"/>
        <w:numPr>
          <w:ilvl w:val="0"/>
          <w:numId w:val="43"/>
        </w:numPr>
        <w:spacing w:after="160" w:line="259" w:lineRule="auto"/>
        <w:ind w:left="1440"/>
        <w:rPr>
          <w:rFonts w:ascii="Verdana" w:hAnsi="Verdana" w:cs="Arial"/>
          <w:sz w:val="18"/>
          <w:szCs w:val="18"/>
          <w:highlight w:val="cyan"/>
        </w:rPr>
      </w:pPr>
      <w:r w:rsidRPr="007901B6">
        <w:rPr>
          <w:rFonts w:ascii="Verdana" w:hAnsi="Verdana" w:cs="Arial"/>
          <w:sz w:val="18"/>
          <w:szCs w:val="18"/>
          <w:highlight w:val="cyan"/>
        </w:rPr>
        <w:t>&lt;other&gt;</w:t>
      </w:r>
    </w:p>
    <w:p w14:paraId="5FB0DA69" w14:textId="5FF10487" w:rsidR="002D6BD8" w:rsidRPr="0085186D" w:rsidRDefault="002D6BD8" w:rsidP="008C25C4">
      <w:pPr>
        <w:pStyle w:val="BodytextAgency"/>
      </w:pPr>
    </w:p>
    <w:p w14:paraId="7D14554E" w14:textId="2D4EC057" w:rsidR="008F0E90" w:rsidRPr="00EF791B" w:rsidRDefault="008F0E90" w:rsidP="008F0E90">
      <w:pPr>
        <w:pStyle w:val="BodytextAgency"/>
        <w:rPr>
          <w:rFonts w:cs="Courier New"/>
          <w:i/>
          <w:color w:val="00B050"/>
          <w:szCs w:val="22"/>
        </w:rPr>
      </w:pPr>
      <w:bookmarkStart w:id="65" w:name="_Hlk17295219"/>
      <w:r w:rsidRPr="00EF791B">
        <w:rPr>
          <w:rFonts w:cs="Courier New"/>
          <w:i/>
          <w:color w:val="00B050"/>
          <w:szCs w:val="22"/>
        </w:rPr>
        <w:lastRenderedPageBreak/>
        <w:t xml:space="preserve">Part III.1 should only include a brief description of the routine pharmacovigilance activities beyond adverse reaction reporting and signal detection (see examples in the GVP Module V, section V.B.6.1.). </w:t>
      </w:r>
      <w:bookmarkEnd w:id="65"/>
    </w:p>
    <w:p w14:paraId="69365A4D" w14:textId="74E633BE" w:rsidR="008266B3" w:rsidRPr="00EF791B" w:rsidRDefault="008266B3">
      <w:pPr>
        <w:pStyle w:val="DraftingNotesAgency"/>
        <w:rPr>
          <w:rFonts w:ascii="Verdana" w:hAnsi="Verdana"/>
          <w:color w:val="00B050"/>
          <w:sz w:val="18"/>
        </w:rPr>
      </w:pPr>
      <w:bookmarkStart w:id="66" w:name="_Hlk23407401"/>
      <w:r w:rsidRPr="00EF791B">
        <w:rPr>
          <w:rFonts w:ascii="Verdana" w:hAnsi="Verdana"/>
          <w:color w:val="00B050"/>
          <w:sz w:val="18"/>
          <w:highlight w:val="cyan"/>
        </w:rPr>
        <w:t>EAMS-specific f</w:t>
      </w:r>
      <w:r w:rsidR="00243CA2" w:rsidRPr="00EF791B">
        <w:rPr>
          <w:rFonts w:ascii="Verdana" w:hAnsi="Verdana"/>
          <w:color w:val="00B050"/>
          <w:sz w:val="18"/>
          <w:highlight w:val="cyan"/>
        </w:rPr>
        <w:t>orms for</w:t>
      </w:r>
      <w:r w:rsidRPr="00EF791B">
        <w:rPr>
          <w:rFonts w:ascii="Verdana" w:hAnsi="Verdana"/>
          <w:color w:val="00B050"/>
          <w:sz w:val="18"/>
          <w:highlight w:val="cyan"/>
        </w:rPr>
        <w:t xml:space="preserve"> collection of adverse events </w:t>
      </w:r>
      <w:r w:rsidR="00331045" w:rsidRPr="00EF791B">
        <w:rPr>
          <w:rFonts w:ascii="Verdana" w:hAnsi="Verdana"/>
          <w:color w:val="00B050"/>
          <w:sz w:val="18"/>
          <w:highlight w:val="cyan"/>
        </w:rPr>
        <w:t>should</w:t>
      </w:r>
      <w:r w:rsidRPr="00EF791B">
        <w:rPr>
          <w:rFonts w:ascii="Verdana" w:hAnsi="Verdana"/>
          <w:color w:val="00B050"/>
          <w:sz w:val="18"/>
          <w:highlight w:val="cyan"/>
        </w:rPr>
        <w:t xml:space="preserve"> be provided in annex 3 as part of the pharmacovigilance protocol (see Module III.</w:t>
      </w:r>
      <w:r w:rsidR="004F0E8D" w:rsidRPr="00EF791B">
        <w:rPr>
          <w:rFonts w:ascii="Verdana" w:hAnsi="Verdana"/>
          <w:color w:val="00B050"/>
          <w:sz w:val="18"/>
          <w:highlight w:val="cyan"/>
        </w:rPr>
        <w:t>3</w:t>
      </w:r>
      <w:r w:rsidRPr="00EF791B">
        <w:rPr>
          <w:rFonts w:ascii="Verdana" w:hAnsi="Verdana"/>
          <w:color w:val="00B050"/>
          <w:sz w:val="18"/>
          <w:highlight w:val="cyan"/>
        </w:rPr>
        <w:t>).</w:t>
      </w:r>
    </w:p>
    <w:p w14:paraId="40BE013F" w14:textId="5442A1F5" w:rsidR="00664446" w:rsidRPr="00EF791B" w:rsidRDefault="00664446" w:rsidP="00664446">
      <w:pPr>
        <w:pStyle w:val="BodytextAgency"/>
        <w:rPr>
          <w:color w:val="00B050"/>
        </w:rPr>
      </w:pPr>
      <w:r w:rsidRPr="00EF791B">
        <w:rPr>
          <w:rFonts w:cs="Courier New"/>
          <w:i/>
          <w:color w:val="00B050"/>
          <w:szCs w:val="22"/>
        </w:rPr>
        <w:t>Where specific adverse reaction follow-up questions are used, their purpose and a description of the questionnaires used should be provided.  The forms should be provided in Annex 4 of the RMP</w:t>
      </w:r>
    </w:p>
    <w:bookmarkEnd w:id="66"/>
    <w:p w14:paraId="47FC09FE" w14:textId="0006E916" w:rsidR="00652D6E" w:rsidRPr="005C098C" w:rsidRDefault="00652D6E" w:rsidP="005C098C">
      <w:pPr>
        <w:pStyle w:val="BodytextAgency"/>
        <w:rPr>
          <w:b/>
          <w:bCs/>
        </w:rPr>
      </w:pPr>
      <w:r w:rsidRPr="005C098C">
        <w:rPr>
          <w:b/>
          <w:bCs/>
          <w:highlight w:val="yellow"/>
        </w:rPr>
        <w:t>III.1.</w:t>
      </w:r>
      <w:r w:rsidR="005C098C">
        <w:rPr>
          <w:b/>
          <w:bCs/>
          <w:highlight w:val="yellow"/>
        </w:rPr>
        <w:t>1</w:t>
      </w:r>
      <w:r w:rsidRPr="005C098C">
        <w:rPr>
          <w:b/>
          <w:bCs/>
          <w:highlight w:val="yellow"/>
        </w:rPr>
        <w:t xml:space="preserve"> </w:t>
      </w:r>
      <w:r w:rsidR="005C098C">
        <w:rPr>
          <w:b/>
          <w:bCs/>
          <w:highlight w:val="yellow"/>
        </w:rPr>
        <w:tab/>
      </w:r>
      <w:r w:rsidRPr="005C098C">
        <w:rPr>
          <w:b/>
          <w:bCs/>
          <w:highlight w:val="yellow"/>
        </w:rPr>
        <w:t>Periodic</w:t>
      </w:r>
      <w:r w:rsidR="00093236" w:rsidRPr="005C098C">
        <w:rPr>
          <w:b/>
          <w:bCs/>
          <w:highlight w:val="yellow"/>
        </w:rPr>
        <w:t xml:space="preserve"> update</w:t>
      </w:r>
      <w:r w:rsidRPr="005C098C">
        <w:rPr>
          <w:b/>
          <w:bCs/>
          <w:highlight w:val="yellow"/>
        </w:rPr>
        <w:t xml:space="preserve"> reporting</w:t>
      </w:r>
    </w:p>
    <w:p w14:paraId="2B1829B8" w14:textId="77777777" w:rsidR="007C5EBA" w:rsidRPr="00EF791B" w:rsidRDefault="00093236" w:rsidP="008C25C4">
      <w:pPr>
        <w:pStyle w:val="DraftingNotesAgency"/>
        <w:rPr>
          <w:rFonts w:ascii="Verdana" w:hAnsi="Verdana"/>
          <w:color w:val="00B050"/>
          <w:sz w:val="18"/>
          <w:highlight w:val="cyan"/>
        </w:rPr>
      </w:pPr>
      <w:r w:rsidRPr="00EF791B">
        <w:rPr>
          <w:rFonts w:ascii="Verdana" w:hAnsi="Verdana"/>
          <w:color w:val="00B050"/>
          <w:sz w:val="18"/>
          <w:highlight w:val="cyan"/>
        </w:rPr>
        <w:t xml:space="preserve">Describe the timelines and frequency of periodic update reports.  </w:t>
      </w:r>
    </w:p>
    <w:p w14:paraId="4958C9D6" w14:textId="159CF621" w:rsidR="00482E5D" w:rsidRPr="00EF791B" w:rsidRDefault="00093236">
      <w:pPr>
        <w:pStyle w:val="DraftingNotesAgency"/>
        <w:rPr>
          <w:rFonts w:ascii="Verdana" w:hAnsi="Verdana"/>
          <w:color w:val="00B050"/>
          <w:sz w:val="18"/>
        </w:rPr>
      </w:pPr>
      <w:r w:rsidRPr="00EF791B">
        <w:rPr>
          <w:rFonts w:ascii="Verdana" w:hAnsi="Verdana"/>
          <w:color w:val="00B050"/>
          <w:sz w:val="18"/>
          <w:highlight w:val="cyan"/>
        </w:rPr>
        <w:t>Periodic reports should usually be submitted on a 3-monthly basis</w:t>
      </w:r>
      <w:r w:rsidR="00497E26" w:rsidRPr="00EF791B">
        <w:rPr>
          <w:rFonts w:ascii="Verdana" w:hAnsi="Verdana"/>
          <w:color w:val="00B050"/>
          <w:sz w:val="18"/>
          <w:highlight w:val="cyan"/>
        </w:rPr>
        <w:t xml:space="preserve"> </w:t>
      </w:r>
      <w:r w:rsidR="00FA6B6F" w:rsidRPr="00EF791B">
        <w:rPr>
          <w:rFonts w:ascii="Verdana" w:hAnsi="Verdana"/>
          <w:color w:val="00B050"/>
          <w:sz w:val="18"/>
          <w:highlight w:val="cyan"/>
        </w:rPr>
        <w:t>for the first year after positive scientific opinion</w:t>
      </w:r>
      <w:r w:rsidRPr="00EF791B">
        <w:rPr>
          <w:rFonts w:ascii="Verdana" w:hAnsi="Verdana"/>
          <w:color w:val="00B050"/>
          <w:sz w:val="18"/>
          <w:highlight w:val="cyan"/>
        </w:rPr>
        <w:t xml:space="preserve">.  A </w:t>
      </w:r>
      <w:proofErr w:type="gramStart"/>
      <w:r w:rsidRPr="00EF791B">
        <w:rPr>
          <w:rFonts w:ascii="Verdana" w:hAnsi="Verdana"/>
          <w:color w:val="00B050"/>
          <w:sz w:val="18"/>
          <w:highlight w:val="cyan"/>
        </w:rPr>
        <w:t>one month</w:t>
      </w:r>
      <w:proofErr w:type="gramEnd"/>
      <w:r w:rsidRPr="00EF791B">
        <w:rPr>
          <w:rFonts w:ascii="Verdana" w:hAnsi="Verdana"/>
          <w:color w:val="00B050"/>
          <w:sz w:val="18"/>
          <w:highlight w:val="cyan"/>
        </w:rPr>
        <w:t xml:space="preserve"> period for preparation of the report is permitted, </w:t>
      </w:r>
      <w:proofErr w:type="spellStart"/>
      <w:r w:rsidRPr="00EF791B">
        <w:rPr>
          <w:rFonts w:ascii="Verdana" w:hAnsi="Verdana"/>
          <w:color w:val="00B050"/>
          <w:sz w:val="18"/>
          <w:highlight w:val="cyan"/>
        </w:rPr>
        <w:t>ie</w:t>
      </w:r>
      <w:proofErr w:type="spellEnd"/>
      <w:r w:rsidRPr="00EF791B">
        <w:rPr>
          <w:rFonts w:ascii="Verdana" w:hAnsi="Verdana"/>
          <w:color w:val="00B050"/>
          <w:sz w:val="18"/>
          <w:highlight w:val="cyan"/>
        </w:rPr>
        <w:t xml:space="preserve"> the first periodic report would have a data lock point at 3 months post-opinion and be submitted </w:t>
      </w:r>
      <w:r w:rsidR="007C5EBA" w:rsidRPr="00EF791B">
        <w:rPr>
          <w:rFonts w:ascii="Verdana" w:hAnsi="Verdana"/>
          <w:color w:val="00B050"/>
          <w:sz w:val="18"/>
          <w:highlight w:val="cyan"/>
        </w:rPr>
        <w:t>within</w:t>
      </w:r>
      <w:r w:rsidRPr="00EF791B">
        <w:rPr>
          <w:rFonts w:ascii="Verdana" w:hAnsi="Verdana"/>
          <w:color w:val="00B050"/>
          <w:sz w:val="18"/>
          <w:highlight w:val="cyan"/>
        </w:rPr>
        <w:t xml:space="preserve"> 4 months post-opinion. </w:t>
      </w:r>
      <w:r w:rsidR="00863E6D" w:rsidRPr="00EF791B">
        <w:rPr>
          <w:rFonts w:ascii="Verdana" w:hAnsi="Verdana"/>
          <w:color w:val="00B050"/>
          <w:sz w:val="18"/>
          <w:highlight w:val="cyan"/>
        </w:rPr>
        <w:t xml:space="preserve"> A final periodic report is required following </w:t>
      </w:r>
      <w:r w:rsidR="00BF3F9F" w:rsidRPr="00EF791B">
        <w:rPr>
          <w:rFonts w:ascii="Verdana" w:hAnsi="Verdana"/>
          <w:color w:val="00B050"/>
          <w:sz w:val="18"/>
          <w:highlight w:val="cyan"/>
        </w:rPr>
        <w:t>scientific opinion</w:t>
      </w:r>
      <w:r w:rsidR="00863E6D" w:rsidRPr="00EF791B">
        <w:rPr>
          <w:rFonts w:ascii="Verdana" w:hAnsi="Verdana"/>
          <w:color w:val="00B050"/>
          <w:sz w:val="18"/>
          <w:highlight w:val="cyan"/>
        </w:rPr>
        <w:t xml:space="preserve"> expiry</w:t>
      </w:r>
      <w:r w:rsidR="00BF3F9F" w:rsidRPr="00EF791B">
        <w:rPr>
          <w:rFonts w:ascii="Verdana" w:hAnsi="Verdana"/>
          <w:color w:val="00B050"/>
          <w:sz w:val="18"/>
          <w:highlight w:val="cyan"/>
        </w:rPr>
        <w:t xml:space="preserve"> and is</w:t>
      </w:r>
      <w:r w:rsidR="00782D91" w:rsidRPr="00EF791B">
        <w:rPr>
          <w:rFonts w:ascii="Verdana" w:hAnsi="Verdana"/>
          <w:color w:val="00B050"/>
          <w:sz w:val="18"/>
          <w:highlight w:val="cyan"/>
        </w:rPr>
        <w:t xml:space="preserve"> to </w:t>
      </w:r>
      <w:r w:rsidR="002A07B7" w:rsidRPr="00EF791B">
        <w:rPr>
          <w:rFonts w:ascii="Verdana" w:hAnsi="Verdana"/>
          <w:color w:val="00B050"/>
          <w:sz w:val="18"/>
          <w:highlight w:val="cyan"/>
        </w:rPr>
        <w:t xml:space="preserve">be submitted </w:t>
      </w:r>
      <w:r w:rsidR="007C5EBA" w:rsidRPr="00EF791B">
        <w:rPr>
          <w:rFonts w:ascii="Verdana" w:hAnsi="Verdana"/>
          <w:color w:val="00B050"/>
          <w:sz w:val="18"/>
          <w:highlight w:val="cyan"/>
        </w:rPr>
        <w:t>within</w:t>
      </w:r>
      <w:r w:rsidR="002A07B7" w:rsidRPr="00EF791B">
        <w:rPr>
          <w:rFonts w:ascii="Verdana" w:hAnsi="Verdana"/>
          <w:color w:val="00B050"/>
          <w:sz w:val="18"/>
          <w:highlight w:val="cyan"/>
        </w:rPr>
        <w:t xml:space="preserve"> 1 month after EAMS expiry</w:t>
      </w:r>
      <w:r w:rsidR="007C5EBA" w:rsidRPr="00EF791B">
        <w:rPr>
          <w:rFonts w:ascii="Verdana" w:hAnsi="Verdana"/>
          <w:color w:val="00B050"/>
          <w:sz w:val="18"/>
          <w:highlight w:val="cyan"/>
        </w:rPr>
        <w:t>.</w:t>
      </w:r>
    </w:p>
    <w:p w14:paraId="59054684" w14:textId="57C06811" w:rsidR="00652D6E" w:rsidRPr="00EF791B" w:rsidRDefault="00482E5D" w:rsidP="008C25C4">
      <w:pPr>
        <w:pStyle w:val="DraftingNotesAgency"/>
        <w:rPr>
          <w:rFonts w:ascii="Verdana" w:hAnsi="Verdana"/>
          <w:color w:val="00B050"/>
          <w:sz w:val="18"/>
        </w:rPr>
      </w:pPr>
      <w:bookmarkStart w:id="67" w:name="_Hlk17295198"/>
      <w:r w:rsidRPr="00EF791B">
        <w:rPr>
          <w:rFonts w:ascii="Verdana" w:hAnsi="Verdana"/>
          <w:color w:val="00B050"/>
          <w:sz w:val="18"/>
          <w:highlight w:val="cyan"/>
        </w:rPr>
        <w:t>For products that have had a positive EAMS opinion for 1 year or more, submission of periodic reports on a less frequent basis (e.g. 6-monthly) may be considered</w:t>
      </w:r>
      <w:bookmarkEnd w:id="67"/>
      <w:r w:rsidR="008F0E90" w:rsidRPr="00EF791B">
        <w:rPr>
          <w:rFonts w:ascii="Verdana" w:hAnsi="Verdana"/>
          <w:color w:val="00B050"/>
          <w:sz w:val="18"/>
          <w:highlight w:val="cyan"/>
        </w:rPr>
        <w:t>.</w:t>
      </w:r>
      <w:r w:rsidR="007C5EBA" w:rsidRPr="00EF791B">
        <w:rPr>
          <w:rFonts w:ascii="Verdana" w:hAnsi="Verdana"/>
          <w:color w:val="00B050"/>
          <w:sz w:val="18"/>
        </w:rPr>
        <w:t xml:space="preserve">  </w:t>
      </w:r>
    </w:p>
    <w:p w14:paraId="3A6F2B84" w14:textId="77777777" w:rsidR="002A07B7" w:rsidRPr="00CB4522" w:rsidRDefault="002A07B7" w:rsidP="008C25C4">
      <w:pPr>
        <w:pStyle w:val="BodytextAgency"/>
      </w:pPr>
    </w:p>
    <w:p w14:paraId="55E54091" w14:textId="4651603B" w:rsidR="00550137" w:rsidRPr="00F32AFA" w:rsidRDefault="00550137" w:rsidP="00550137">
      <w:pPr>
        <w:pStyle w:val="No-numheading3Agency"/>
        <w:tabs>
          <w:tab w:val="left" w:pos="1134"/>
        </w:tabs>
      </w:pPr>
      <w:bookmarkStart w:id="68" w:name="_Toc59633483"/>
      <w:r w:rsidRPr="00F32AFA">
        <w:t>III.</w:t>
      </w:r>
      <w:r w:rsidR="005C098C">
        <w:t>2</w:t>
      </w:r>
      <w:r w:rsidRPr="00F32AFA">
        <w:tab/>
      </w:r>
      <w:r w:rsidR="00956352">
        <w:t>Additional</w:t>
      </w:r>
      <w:r w:rsidRPr="00F32AFA">
        <w:t xml:space="preserve"> pharmacovigilance activities</w:t>
      </w:r>
      <w:bookmarkEnd w:id="64"/>
      <w:bookmarkEnd w:id="68"/>
      <w:r w:rsidRPr="00F32AFA">
        <w:t xml:space="preserve">   </w:t>
      </w:r>
    </w:p>
    <w:p w14:paraId="22F889B0" w14:textId="0EFFE741" w:rsidR="00F47BCF" w:rsidRPr="00EF791B" w:rsidRDefault="00917BD7" w:rsidP="00956352">
      <w:pPr>
        <w:pStyle w:val="DraftingNotesAgency"/>
        <w:rPr>
          <w:rFonts w:ascii="Verdana" w:hAnsi="Verdana"/>
          <w:color w:val="00B050"/>
          <w:sz w:val="18"/>
        </w:rPr>
      </w:pPr>
      <w:r w:rsidRPr="00EF791B">
        <w:rPr>
          <w:rFonts w:ascii="Verdana" w:hAnsi="Verdana"/>
          <w:color w:val="00B050"/>
          <w:sz w:val="18"/>
          <w:highlight w:val="cyan"/>
        </w:rPr>
        <w:t xml:space="preserve">The plans for active pharmacovigilance for use of the product under EAMS, such as operation of a registry should be described </w:t>
      </w:r>
      <w:proofErr w:type="gramStart"/>
      <w:r w:rsidRPr="00EF791B">
        <w:rPr>
          <w:rFonts w:ascii="Verdana" w:hAnsi="Verdana"/>
          <w:color w:val="00B050"/>
          <w:sz w:val="18"/>
          <w:highlight w:val="cyan"/>
        </w:rPr>
        <w:t>here</w:t>
      </w:r>
      <w:proofErr w:type="gramEnd"/>
      <w:r w:rsidR="00CE1379" w:rsidRPr="00EF791B">
        <w:rPr>
          <w:rFonts w:ascii="Verdana" w:hAnsi="Verdana"/>
          <w:color w:val="00B050"/>
          <w:sz w:val="18"/>
          <w:highlight w:val="cyan"/>
        </w:rPr>
        <w:t xml:space="preserve"> and the protocol provide</w:t>
      </w:r>
      <w:r w:rsidR="00304676" w:rsidRPr="00EF791B">
        <w:rPr>
          <w:rFonts w:ascii="Verdana" w:hAnsi="Verdana"/>
          <w:color w:val="00B050"/>
          <w:sz w:val="18"/>
          <w:highlight w:val="cyan"/>
        </w:rPr>
        <w:t>d</w:t>
      </w:r>
      <w:r w:rsidR="00CE1379" w:rsidRPr="00EF791B">
        <w:rPr>
          <w:rFonts w:ascii="Verdana" w:hAnsi="Verdana"/>
          <w:color w:val="00B050"/>
          <w:sz w:val="18"/>
          <w:highlight w:val="cyan"/>
        </w:rPr>
        <w:t xml:space="preserve"> in Annex 3</w:t>
      </w:r>
      <w:r w:rsidRPr="00EF791B">
        <w:rPr>
          <w:rFonts w:ascii="Verdana" w:hAnsi="Verdana"/>
          <w:color w:val="00B050"/>
          <w:sz w:val="18"/>
        </w:rPr>
        <w:t>.</w:t>
      </w:r>
    </w:p>
    <w:p w14:paraId="2DFAEF74" w14:textId="66D54B82" w:rsidR="00AD01C3" w:rsidRPr="00EF791B" w:rsidRDefault="00AD01C3" w:rsidP="00AD01C3">
      <w:pPr>
        <w:pStyle w:val="BodytextAgency"/>
        <w:rPr>
          <w:rFonts w:cs="Courier New"/>
          <w:i/>
          <w:color w:val="00B050"/>
          <w:szCs w:val="22"/>
        </w:rPr>
      </w:pPr>
      <w:r w:rsidRPr="00EF791B">
        <w:rPr>
          <w:rFonts w:cs="Courier New"/>
          <w:i/>
          <w:color w:val="00B050"/>
          <w:szCs w:val="22"/>
        </w:rPr>
        <w:t xml:space="preserve">The Applicant should describe any other additional pharmacovigilance activities </w:t>
      </w:r>
      <w:r w:rsidRPr="00EF791B">
        <w:rPr>
          <w:rFonts w:cs="Courier New"/>
          <w:i/>
          <w:color w:val="00B050"/>
          <w:szCs w:val="22"/>
          <w:highlight w:val="cyan"/>
        </w:rPr>
        <w:t>relevant to use of the product under EAMS</w:t>
      </w:r>
      <w:r w:rsidRPr="00EF791B">
        <w:rPr>
          <w:rFonts w:cs="Courier New"/>
          <w:i/>
          <w:color w:val="00B050"/>
          <w:szCs w:val="22"/>
        </w:rPr>
        <w:t xml:space="preserve">, such as non-clinical, </w:t>
      </w:r>
      <w:proofErr w:type="gramStart"/>
      <w:r w:rsidRPr="00EF791B">
        <w:rPr>
          <w:rFonts w:cs="Courier New"/>
          <w:i/>
          <w:color w:val="00B050"/>
          <w:szCs w:val="22"/>
        </w:rPr>
        <w:t>clinical</w:t>
      </w:r>
      <w:proofErr w:type="gramEnd"/>
      <w:r w:rsidRPr="00EF791B">
        <w:rPr>
          <w:rFonts w:cs="Courier New"/>
          <w:i/>
          <w:color w:val="00B050"/>
          <w:szCs w:val="22"/>
        </w:rPr>
        <w:t xml:space="preserve"> or epidemiological (non-interventional or interventional) </w:t>
      </w:r>
      <w:r w:rsidR="00EF791B" w:rsidRPr="00EF791B">
        <w:rPr>
          <w:rFonts w:cs="Courier New"/>
          <w:i/>
          <w:color w:val="00B050"/>
          <w:szCs w:val="22"/>
        </w:rPr>
        <w:t>studies and</w:t>
      </w:r>
      <w:r w:rsidRPr="00EF791B">
        <w:rPr>
          <w:rFonts w:cs="Courier New"/>
          <w:i/>
          <w:color w:val="00B050"/>
          <w:szCs w:val="22"/>
        </w:rPr>
        <w:t xml:space="preserve"> explain why they are needed.  e.g.: </w:t>
      </w:r>
    </w:p>
    <w:p w14:paraId="0EC10B50" w14:textId="77777777" w:rsidR="00AD01C3" w:rsidRPr="00EF791B" w:rsidRDefault="00AD01C3" w:rsidP="00AD01C3">
      <w:pPr>
        <w:pStyle w:val="BodytextAgency"/>
        <w:numPr>
          <w:ilvl w:val="0"/>
          <w:numId w:val="38"/>
        </w:numPr>
        <w:rPr>
          <w:rFonts w:cs="Courier New"/>
          <w:i/>
          <w:color w:val="00B050"/>
          <w:szCs w:val="22"/>
        </w:rPr>
      </w:pPr>
      <w:r w:rsidRPr="00EF791B">
        <w:rPr>
          <w:rFonts w:cs="Courier New"/>
          <w:i/>
          <w:color w:val="00B050"/>
          <w:szCs w:val="22"/>
        </w:rPr>
        <w:t xml:space="preserve">Long-term follow-up extensions of ongoing clinical trial(s); </w:t>
      </w:r>
    </w:p>
    <w:p w14:paraId="1EDBAB32" w14:textId="77777777" w:rsidR="00AD01C3" w:rsidRPr="00EF791B" w:rsidRDefault="00AD01C3" w:rsidP="00AD01C3">
      <w:pPr>
        <w:pStyle w:val="BodytextAgency"/>
        <w:numPr>
          <w:ilvl w:val="0"/>
          <w:numId w:val="38"/>
        </w:numPr>
        <w:rPr>
          <w:rFonts w:cs="Courier New"/>
          <w:i/>
          <w:color w:val="00B050"/>
          <w:szCs w:val="22"/>
        </w:rPr>
      </w:pPr>
      <w:r w:rsidRPr="00EF791B">
        <w:rPr>
          <w:rFonts w:cs="Courier New"/>
          <w:i/>
          <w:color w:val="00B050"/>
          <w:szCs w:val="22"/>
        </w:rPr>
        <w:t xml:space="preserve">Cohort studies to provide additional characterisation of the </w:t>
      </w:r>
      <w:proofErr w:type="gramStart"/>
      <w:r w:rsidRPr="00EF791B">
        <w:rPr>
          <w:rFonts w:cs="Courier New"/>
          <w:i/>
          <w:color w:val="00B050"/>
          <w:szCs w:val="22"/>
        </w:rPr>
        <w:t>long term</w:t>
      </w:r>
      <w:proofErr w:type="gramEnd"/>
      <w:r w:rsidRPr="00EF791B">
        <w:rPr>
          <w:rFonts w:cs="Courier New"/>
          <w:i/>
          <w:color w:val="00B050"/>
          <w:szCs w:val="22"/>
        </w:rPr>
        <w:t xml:space="preserve"> safety of the medicinal product;</w:t>
      </w:r>
    </w:p>
    <w:p w14:paraId="6C435A4E" w14:textId="77777777" w:rsidR="00AD01C3" w:rsidRPr="00EF791B" w:rsidRDefault="00AD01C3" w:rsidP="00AD01C3">
      <w:pPr>
        <w:pStyle w:val="BodytextAgency"/>
        <w:numPr>
          <w:ilvl w:val="0"/>
          <w:numId w:val="38"/>
        </w:numPr>
        <w:rPr>
          <w:rFonts w:cs="Courier New"/>
          <w:i/>
          <w:color w:val="00B050"/>
        </w:rPr>
      </w:pPr>
      <w:r w:rsidRPr="00EF791B">
        <w:rPr>
          <w:rFonts w:cs="Courier New"/>
          <w:i/>
          <w:color w:val="00B050"/>
        </w:rPr>
        <w:t>Further effort to evaluate the missing data.</w:t>
      </w:r>
    </w:p>
    <w:p w14:paraId="4A54B044" w14:textId="77777777" w:rsidR="00AD01C3" w:rsidRPr="00EF791B" w:rsidRDefault="00AD01C3" w:rsidP="00956352">
      <w:pPr>
        <w:pStyle w:val="DraftingNotesAgency"/>
        <w:rPr>
          <w:rFonts w:ascii="Verdana" w:hAnsi="Verdana"/>
          <w:color w:val="00B050"/>
          <w:sz w:val="18"/>
        </w:rPr>
      </w:pPr>
    </w:p>
    <w:p w14:paraId="1B0DC659" w14:textId="35459AE9" w:rsidR="00956352" w:rsidRPr="00EF791B" w:rsidRDefault="00956352" w:rsidP="00956352">
      <w:pPr>
        <w:pStyle w:val="DraftingNotesAgency"/>
        <w:rPr>
          <w:rFonts w:ascii="Verdana" w:hAnsi="Verdana"/>
          <w:color w:val="00B050"/>
          <w:sz w:val="18"/>
        </w:rPr>
      </w:pPr>
      <w:r w:rsidRPr="00EF791B">
        <w:rPr>
          <w:rFonts w:ascii="Verdana" w:hAnsi="Verdana"/>
          <w:color w:val="00B050"/>
          <w:sz w:val="18"/>
        </w:rPr>
        <w:t xml:space="preserve">Studies in the pharmacovigilance plan should relate to the safety concerns identified in the safety specification irrespective of whether the studies are to identify and characterise important risks/missing information, or to assess the effectiveness of additional risk minimisation activities using behavioural or safety outcome indicators. </w:t>
      </w:r>
    </w:p>
    <w:p w14:paraId="7A7F0597" w14:textId="78C64E69" w:rsidR="00956352" w:rsidRPr="00EF791B" w:rsidRDefault="004F0E8D" w:rsidP="00956352">
      <w:pPr>
        <w:pStyle w:val="DraftingNotesAgency"/>
        <w:rPr>
          <w:rFonts w:ascii="Verdana" w:hAnsi="Verdana"/>
          <w:color w:val="00B050"/>
          <w:sz w:val="18"/>
        </w:rPr>
      </w:pPr>
      <w:r w:rsidRPr="00EF791B">
        <w:rPr>
          <w:rFonts w:ascii="Verdana" w:hAnsi="Verdana"/>
          <w:color w:val="00B050"/>
          <w:sz w:val="18"/>
        </w:rPr>
        <w:t>A t</w:t>
      </w:r>
      <w:r w:rsidR="00956352" w:rsidRPr="00EF791B">
        <w:rPr>
          <w:rFonts w:ascii="Verdana" w:hAnsi="Verdana"/>
          <w:color w:val="00B050"/>
          <w:sz w:val="18"/>
        </w:rPr>
        <w:t xml:space="preserve">abulated summary of on-going and completed pharmacovigilance </w:t>
      </w:r>
      <w:r w:rsidRPr="00EF791B">
        <w:rPr>
          <w:rFonts w:ascii="Verdana" w:hAnsi="Verdana"/>
          <w:color w:val="00B050"/>
          <w:sz w:val="18"/>
        </w:rPr>
        <w:t>studies</w:t>
      </w:r>
      <w:r w:rsidR="00956352" w:rsidRPr="00EF791B">
        <w:rPr>
          <w:rFonts w:ascii="Verdana" w:hAnsi="Verdana"/>
          <w:color w:val="00B050"/>
          <w:sz w:val="18"/>
        </w:rPr>
        <w:t xml:space="preserve"> should be provided in Annex 2.</w:t>
      </w:r>
    </w:p>
    <w:p w14:paraId="76067A12" w14:textId="0A575F17" w:rsidR="00956352" w:rsidRPr="00EF791B" w:rsidRDefault="00956352" w:rsidP="00956352">
      <w:pPr>
        <w:pStyle w:val="DraftingNotesAgency"/>
        <w:rPr>
          <w:rFonts w:ascii="Verdana" w:hAnsi="Verdana"/>
          <w:color w:val="00B050"/>
          <w:sz w:val="18"/>
        </w:rPr>
      </w:pPr>
      <w:r w:rsidRPr="00EF791B">
        <w:rPr>
          <w:rFonts w:ascii="Verdana" w:hAnsi="Verdana"/>
          <w:color w:val="00B050"/>
          <w:sz w:val="18"/>
        </w:rPr>
        <w:t xml:space="preserve">Protocols for </w:t>
      </w:r>
      <w:r w:rsidR="00917BD7" w:rsidRPr="00EF791B">
        <w:rPr>
          <w:rFonts w:ascii="Verdana" w:hAnsi="Verdana"/>
          <w:color w:val="00B050"/>
          <w:sz w:val="18"/>
          <w:highlight w:val="cyan"/>
        </w:rPr>
        <w:t>the registry</w:t>
      </w:r>
      <w:r w:rsidR="00917BD7" w:rsidRPr="00EF791B">
        <w:rPr>
          <w:rFonts w:ascii="Verdana" w:hAnsi="Verdana"/>
          <w:color w:val="00B050"/>
          <w:sz w:val="18"/>
        </w:rPr>
        <w:t xml:space="preserve"> and any other </w:t>
      </w:r>
      <w:r w:rsidRPr="00EF791B">
        <w:rPr>
          <w:rFonts w:ascii="Verdana" w:hAnsi="Verdana"/>
          <w:color w:val="00B050"/>
          <w:sz w:val="18"/>
        </w:rPr>
        <w:t xml:space="preserve">studies in the pharmacovigilance plan should be provided in Annex 3 of the RMP until completion of the study and submission to the </w:t>
      </w:r>
      <w:r w:rsidR="00E95897" w:rsidRPr="00EF791B">
        <w:rPr>
          <w:rFonts w:ascii="Verdana" w:hAnsi="Verdana"/>
          <w:color w:val="00B050"/>
          <w:sz w:val="18"/>
        </w:rPr>
        <w:t>MHRA</w:t>
      </w:r>
      <w:r w:rsidRPr="00EF791B">
        <w:rPr>
          <w:rFonts w:ascii="Verdana" w:hAnsi="Verdana"/>
          <w:color w:val="00B050"/>
          <w:sz w:val="18"/>
        </w:rPr>
        <w:t xml:space="preserve"> of the final study report.</w:t>
      </w:r>
    </w:p>
    <w:p w14:paraId="58F2A6E4" w14:textId="0B71C6CD" w:rsidR="00956352" w:rsidRPr="008C25C4" w:rsidRDefault="00956352" w:rsidP="00956352">
      <w:pPr>
        <w:pStyle w:val="DraftingNotesAgency"/>
        <w:rPr>
          <w:rFonts w:ascii="Verdana" w:hAnsi="Verdana"/>
          <w:sz w:val="18"/>
        </w:rPr>
      </w:pPr>
      <w:r w:rsidRPr="00EF791B">
        <w:rPr>
          <w:rFonts w:ascii="Verdana" w:hAnsi="Verdana"/>
          <w:color w:val="00B050"/>
          <w:sz w:val="18"/>
        </w:rPr>
        <w:t>When any doubt exists about the need for additional pharmacovigilance activities, consultation with MHRA should be considered</w:t>
      </w:r>
      <w:r w:rsidR="00CE1379" w:rsidRPr="00EF791B">
        <w:rPr>
          <w:rFonts w:ascii="Verdana" w:hAnsi="Verdana"/>
          <w:color w:val="00B050"/>
          <w:sz w:val="18"/>
        </w:rPr>
        <w:t xml:space="preserve"> and </w:t>
      </w:r>
      <w:r w:rsidR="00CE1379" w:rsidRPr="00EF791B">
        <w:rPr>
          <w:rFonts w:ascii="Verdana" w:hAnsi="Verdana"/>
          <w:color w:val="00B050"/>
          <w:sz w:val="18"/>
          <w:highlight w:val="cyan"/>
        </w:rPr>
        <w:t>please also refer to the</w:t>
      </w:r>
      <w:r w:rsidR="00CE1379" w:rsidRPr="00CE1379">
        <w:rPr>
          <w:rFonts w:ascii="Verdana" w:hAnsi="Verdana"/>
          <w:sz w:val="18"/>
          <w:highlight w:val="cyan"/>
        </w:rPr>
        <w:t xml:space="preserve"> </w:t>
      </w:r>
      <w:hyperlink r:id="rId20" w:history="1">
        <w:r w:rsidR="00CE1379" w:rsidRPr="00CE1379">
          <w:rPr>
            <w:rStyle w:val="Hyperlink"/>
            <w:rFonts w:ascii="Verdana" w:hAnsi="Verdana"/>
            <w:sz w:val="18"/>
            <w:highlight w:val="cyan"/>
            <w:lang w:val="en-US"/>
          </w:rPr>
          <w:t>Guidance on applying to the EAMS</w:t>
        </w:r>
      </w:hyperlink>
      <w:r w:rsidRPr="008C25C4">
        <w:rPr>
          <w:rFonts w:ascii="Verdana" w:hAnsi="Verdana"/>
          <w:sz w:val="18"/>
        </w:rPr>
        <w:t xml:space="preserve">. </w:t>
      </w:r>
      <w:r w:rsidRPr="00EF791B">
        <w:rPr>
          <w:rFonts w:ascii="Verdana" w:hAnsi="Verdana"/>
          <w:color w:val="00B050"/>
          <w:sz w:val="18"/>
        </w:rPr>
        <w:t>Further guidance on the conduct of post-authorisation safety studies (PASS) is provided in the GVP Module VIII.</w:t>
      </w:r>
    </w:p>
    <w:p w14:paraId="0B4C0D98" w14:textId="25D8A421" w:rsidR="00550137" w:rsidRPr="00F32AFA" w:rsidRDefault="00550137" w:rsidP="00550137">
      <w:pPr>
        <w:pStyle w:val="DraftingNotesAgency"/>
      </w:pPr>
      <w:r w:rsidRPr="00F32AFA">
        <w:t xml:space="preserve">.                                                                                                 </w:t>
      </w:r>
    </w:p>
    <w:p w14:paraId="7FB226F4" w14:textId="16CBDC08" w:rsidR="00550137" w:rsidRPr="00F32AFA" w:rsidRDefault="00550137" w:rsidP="00550137">
      <w:pPr>
        <w:pStyle w:val="No-numheading3Agency"/>
        <w:tabs>
          <w:tab w:val="left" w:pos="1134"/>
        </w:tabs>
      </w:pPr>
      <w:bookmarkStart w:id="69" w:name="_Toc379986120"/>
      <w:bookmarkStart w:id="70" w:name="_Toc59633484"/>
      <w:r w:rsidRPr="00F32AFA">
        <w:lastRenderedPageBreak/>
        <w:t>III.</w:t>
      </w:r>
      <w:r w:rsidR="005C098C">
        <w:t>3</w:t>
      </w:r>
      <w:r w:rsidRPr="00F32AFA">
        <w:tab/>
        <w:t xml:space="preserve">Table of on-going and planned additional </w:t>
      </w:r>
      <w:proofErr w:type="spellStart"/>
      <w:r w:rsidRPr="00F32AFA">
        <w:t>PhV</w:t>
      </w:r>
      <w:proofErr w:type="spellEnd"/>
      <w:r w:rsidRPr="00F32AFA">
        <w:t xml:space="preserve"> activities</w:t>
      </w:r>
      <w:bookmarkEnd w:id="69"/>
      <w:bookmarkEnd w:id="70"/>
      <w:r w:rsidRPr="00F32AFA">
        <w:t xml:space="preserve"> </w:t>
      </w:r>
    </w:p>
    <w:p w14:paraId="4F467A0E" w14:textId="471463FE" w:rsidR="00917BD7" w:rsidRPr="00EF791B" w:rsidRDefault="00917BD7" w:rsidP="00917BD7">
      <w:pPr>
        <w:pStyle w:val="DraftingNotesAgency"/>
        <w:rPr>
          <w:rFonts w:ascii="Verdana" w:hAnsi="Verdana"/>
          <w:color w:val="00B050"/>
          <w:sz w:val="18"/>
        </w:rPr>
      </w:pPr>
      <w:r w:rsidRPr="00EF791B">
        <w:rPr>
          <w:rFonts w:ascii="Verdana" w:hAnsi="Verdana"/>
          <w:color w:val="00B050"/>
          <w:sz w:val="18"/>
        </w:rPr>
        <w:t xml:space="preserve">This section should be a complete overview of all on-going and planned safety studies </w:t>
      </w:r>
      <w:r w:rsidRPr="00EF791B">
        <w:rPr>
          <w:rFonts w:ascii="Verdana" w:hAnsi="Verdana"/>
          <w:color w:val="00B050"/>
          <w:sz w:val="18"/>
          <w:highlight w:val="cyan"/>
        </w:rPr>
        <w:t>relevant to use of the medicinal product under EAMS</w:t>
      </w:r>
      <w:r w:rsidRPr="00EF791B">
        <w:rPr>
          <w:rFonts w:ascii="Verdana" w:hAnsi="Verdana"/>
          <w:color w:val="00B050"/>
          <w:sz w:val="18"/>
        </w:rPr>
        <w:t xml:space="preserve"> and included in the Pharmacovigilance Plan, regardless of whether they were designed to assess the safety of the medicinal product, or the effectiveness of the risk minimisation measures. </w:t>
      </w:r>
    </w:p>
    <w:p w14:paraId="5DC5496B" w14:textId="77777777" w:rsidR="00917BD7" w:rsidRPr="00EF791B" w:rsidRDefault="00917BD7" w:rsidP="00917BD7">
      <w:pPr>
        <w:pStyle w:val="DraftingNotesAgency"/>
        <w:rPr>
          <w:rFonts w:ascii="Verdana" w:eastAsia="Times New Roman" w:hAnsi="Verdana"/>
          <w:color w:val="00B050"/>
          <w:sz w:val="18"/>
        </w:rPr>
      </w:pPr>
      <w:r w:rsidRPr="00EF791B">
        <w:rPr>
          <w:rFonts w:ascii="Verdana" w:hAnsi="Verdana"/>
          <w:color w:val="00B050"/>
          <w:sz w:val="18"/>
        </w:rPr>
        <w:t xml:space="preserve">Information on the study population should be part of the information provided in the study objectives as indicated in the example tabulation e.g. to evaluate the </w:t>
      </w:r>
      <w:proofErr w:type="gramStart"/>
      <w:r w:rsidRPr="00EF791B">
        <w:rPr>
          <w:rFonts w:ascii="Verdana" w:hAnsi="Verdana"/>
          <w:color w:val="00B050"/>
          <w:sz w:val="18"/>
        </w:rPr>
        <w:t>long term</w:t>
      </w:r>
      <w:proofErr w:type="gramEnd"/>
      <w:r w:rsidRPr="00EF791B">
        <w:rPr>
          <w:rFonts w:ascii="Verdana" w:hAnsi="Verdana"/>
          <w:color w:val="00B050"/>
          <w:sz w:val="18"/>
        </w:rPr>
        <w:t xml:space="preserve"> safety of adult/ paediatric/ adolescent/ elderly/ very elderly patients with Type 1 diabetes.</w:t>
      </w:r>
    </w:p>
    <w:p w14:paraId="749E8202" w14:textId="3E5BFC8E" w:rsidR="00917BD7" w:rsidRPr="00EF791B" w:rsidRDefault="00917BD7" w:rsidP="00917BD7">
      <w:pPr>
        <w:pStyle w:val="DraftingNotesAgency"/>
        <w:rPr>
          <w:rFonts w:ascii="Verdana" w:hAnsi="Verdana"/>
          <w:color w:val="00B050"/>
          <w:sz w:val="18"/>
        </w:rPr>
      </w:pPr>
      <w:r w:rsidRPr="00EF791B">
        <w:rPr>
          <w:rFonts w:ascii="Verdana" w:hAnsi="Verdana"/>
          <w:color w:val="00B050"/>
          <w:sz w:val="18"/>
        </w:rPr>
        <w:t xml:space="preserve">Clear milestones and due dates should be provided (e.g. submission of final study report by 31/01/2018). Final report due dates </w:t>
      </w:r>
      <w:r w:rsidR="00ED4E46" w:rsidRPr="00EF791B">
        <w:rPr>
          <w:rFonts w:ascii="Verdana" w:hAnsi="Verdana"/>
          <w:color w:val="00B050"/>
          <w:sz w:val="18"/>
        </w:rPr>
        <w:t>(and interim report due dates where appropriate</w:t>
      </w:r>
      <w:r w:rsidR="00D62A42" w:rsidRPr="00EF791B">
        <w:rPr>
          <w:rFonts w:ascii="Verdana" w:hAnsi="Verdana"/>
          <w:color w:val="00B050"/>
          <w:sz w:val="18"/>
        </w:rPr>
        <w:t xml:space="preserve">) </w:t>
      </w:r>
      <w:r w:rsidRPr="00EF791B">
        <w:rPr>
          <w:rFonts w:ascii="Verdana" w:hAnsi="Verdana"/>
          <w:color w:val="00B050"/>
          <w:sz w:val="18"/>
        </w:rPr>
        <w:t xml:space="preserve">should be provided for all studies included in the table below. </w:t>
      </w:r>
    </w:p>
    <w:p w14:paraId="7FEE7564" w14:textId="77777777" w:rsidR="00917BD7" w:rsidRPr="00EF791B" w:rsidRDefault="00917BD7" w:rsidP="00917BD7">
      <w:pPr>
        <w:pStyle w:val="DraftingNotesAgency"/>
        <w:rPr>
          <w:rFonts w:ascii="Verdana" w:hAnsi="Verdana"/>
          <w:color w:val="00B050"/>
          <w:sz w:val="18"/>
        </w:rPr>
      </w:pPr>
      <w:r w:rsidRPr="00EF791B">
        <w:rPr>
          <w:rFonts w:ascii="Verdana" w:hAnsi="Verdana"/>
          <w:color w:val="00B050"/>
          <w:sz w:val="18"/>
        </w:rPr>
        <w:t xml:space="preserve">If a study aims to evaluate the effectiveness of risk minimisation measures, this needs to be made explicit in the study summary of objectives. </w:t>
      </w:r>
    </w:p>
    <w:p w14:paraId="79F53C37" w14:textId="5E630A82" w:rsidR="00550137" w:rsidRPr="00EF791B" w:rsidRDefault="00550137" w:rsidP="00550137">
      <w:pPr>
        <w:pStyle w:val="DraftingNotesAgency"/>
        <w:rPr>
          <w:rFonts w:ascii="Verdana" w:hAnsi="Verdana"/>
          <w:color w:val="00B050"/>
          <w:sz w:val="18"/>
        </w:rPr>
      </w:pPr>
      <w:r w:rsidRPr="00EF791B">
        <w:rPr>
          <w:rFonts w:ascii="Verdana" w:hAnsi="Verdana"/>
          <w:color w:val="00B050"/>
          <w:sz w:val="18"/>
        </w:rPr>
        <w:t>Note: Regardless of other milestone</w:t>
      </w:r>
      <w:r w:rsidR="00D62A42" w:rsidRPr="00EF791B">
        <w:rPr>
          <w:rFonts w:ascii="Verdana" w:hAnsi="Verdana"/>
          <w:color w:val="00B050"/>
          <w:sz w:val="18"/>
        </w:rPr>
        <w:t>s</w:t>
      </w:r>
      <w:r w:rsidRPr="00EF791B">
        <w:rPr>
          <w:rFonts w:ascii="Verdana" w:hAnsi="Verdana"/>
          <w:color w:val="00B050"/>
          <w:sz w:val="18"/>
        </w:rPr>
        <w:t>, EAMS Opinion Holders are expected to provide updates on findings from registries/studies within the Periodic Reports and to provide an annual report with each EAMS renewal application.</w:t>
      </w:r>
    </w:p>
    <w:p w14:paraId="50140BAE" w14:textId="77777777" w:rsidR="00550137" w:rsidRPr="00F32AFA" w:rsidRDefault="00550137" w:rsidP="00550137">
      <w:pPr>
        <w:pStyle w:val="TableheadingAgency"/>
        <w:numPr>
          <w:ilvl w:val="0"/>
          <w:numId w:val="25"/>
        </w:numPr>
        <w:rPr>
          <w:lang w:eastAsia="en-GB"/>
        </w:rPr>
      </w:pPr>
      <w:r w:rsidRPr="00F32AFA">
        <w:rPr>
          <w:lang w:eastAsia="en-GB"/>
        </w:rPr>
        <w:t>On-going and planned additional pharmacovigilance activities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2190"/>
        <w:gridCol w:w="2287"/>
        <w:gridCol w:w="1987"/>
        <w:gridCol w:w="1753"/>
        <w:gridCol w:w="1858"/>
      </w:tblGrid>
      <w:tr w:rsidR="00550137" w:rsidRPr="00F32AFA" w14:paraId="1187C6E2" w14:textId="77777777" w:rsidTr="009D2607">
        <w:trPr>
          <w:tblHeader/>
        </w:trPr>
        <w:tc>
          <w:tcPr>
            <w:tcW w:w="1087" w:type="pct"/>
            <w:tcBorders>
              <w:top w:val="single" w:sz="4" w:space="0" w:color="auto"/>
              <w:left w:val="single" w:sz="4" w:space="0" w:color="auto"/>
              <w:bottom w:val="single" w:sz="6" w:space="0" w:color="auto"/>
              <w:right w:val="single" w:sz="6" w:space="0" w:color="auto"/>
            </w:tcBorders>
          </w:tcPr>
          <w:p w14:paraId="2C10FC3C" w14:textId="77777777" w:rsidR="00550137" w:rsidRPr="00F32AFA" w:rsidRDefault="00550137" w:rsidP="009D2607">
            <w:pPr>
              <w:pStyle w:val="TableheadingrowsAgency"/>
              <w:rPr>
                <w:bCs/>
              </w:rPr>
            </w:pPr>
            <w:r w:rsidRPr="00F32AFA">
              <w:rPr>
                <w:bCs/>
              </w:rPr>
              <w:t xml:space="preserve">Study/activity type, title; status </w:t>
            </w:r>
            <w:r w:rsidRPr="00F32AFA">
              <w:rPr>
                <w:b w:val="0"/>
                <w:bCs/>
              </w:rPr>
              <w:t>(planned, on-going)</w:t>
            </w:r>
          </w:p>
        </w:tc>
        <w:tc>
          <w:tcPr>
            <w:tcW w:w="1135" w:type="pct"/>
            <w:tcBorders>
              <w:top w:val="single" w:sz="4" w:space="0" w:color="auto"/>
              <w:left w:val="single" w:sz="6" w:space="0" w:color="auto"/>
              <w:bottom w:val="single" w:sz="6" w:space="0" w:color="auto"/>
              <w:right w:val="single" w:sz="6" w:space="0" w:color="auto"/>
            </w:tcBorders>
          </w:tcPr>
          <w:p w14:paraId="22A96476" w14:textId="77777777" w:rsidR="00550137" w:rsidRPr="00F32AFA" w:rsidRDefault="00550137" w:rsidP="009D2607">
            <w:pPr>
              <w:pStyle w:val="TableheadingrowsAgency"/>
              <w:rPr>
                <w:bCs/>
              </w:rPr>
            </w:pPr>
            <w:r w:rsidRPr="00F32AFA">
              <w:rPr>
                <w:bCs/>
              </w:rPr>
              <w:t>Objectives</w:t>
            </w:r>
          </w:p>
        </w:tc>
        <w:tc>
          <w:tcPr>
            <w:tcW w:w="986" w:type="pct"/>
            <w:tcBorders>
              <w:top w:val="single" w:sz="4" w:space="0" w:color="auto"/>
              <w:left w:val="single" w:sz="6" w:space="0" w:color="auto"/>
              <w:bottom w:val="single" w:sz="6" w:space="0" w:color="auto"/>
              <w:right w:val="single" w:sz="6" w:space="0" w:color="auto"/>
            </w:tcBorders>
          </w:tcPr>
          <w:p w14:paraId="577FD477" w14:textId="77777777" w:rsidR="00550137" w:rsidRPr="00F32AFA" w:rsidRDefault="00550137" w:rsidP="009D2607">
            <w:pPr>
              <w:pStyle w:val="TableheadingrowsAgency"/>
              <w:rPr>
                <w:bCs/>
              </w:rPr>
            </w:pPr>
            <w:r w:rsidRPr="00F32AFA">
              <w:rPr>
                <w:bCs/>
              </w:rPr>
              <w:t>Safety concerns addressed</w:t>
            </w:r>
          </w:p>
        </w:tc>
        <w:tc>
          <w:tcPr>
            <w:tcW w:w="870" w:type="pct"/>
            <w:tcBorders>
              <w:top w:val="single" w:sz="4" w:space="0" w:color="auto"/>
              <w:left w:val="single" w:sz="6" w:space="0" w:color="auto"/>
              <w:bottom w:val="single" w:sz="6" w:space="0" w:color="auto"/>
              <w:right w:val="single" w:sz="6" w:space="0" w:color="auto"/>
            </w:tcBorders>
          </w:tcPr>
          <w:p w14:paraId="5E06ABA6" w14:textId="77777777" w:rsidR="00550137" w:rsidRPr="00F32AFA" w:rsidRDefault="00550137" w:rsidP="009D2607">
            <w:pPr>
              <w:keepNext/>
              <w:spacing w:after="140" w:line="280" w:lineRule="atLeast"/>
              <w:rPr>
                <w:rFonts w:eastAsia="Times New Roman"/>
                <w:b/>
                <w:bCs/>
                <w:lang w:eastAsia="en-GB"/>
              </w:rPr>
            </w:pPr>
            <w:r w:rsidRPr="00F32AFA">
              <w:rPr>
                <w:rFonts w:eastAsia="Times New Roman"/>
                <w:b/>
                <w:bCs/>
                <w:lang w:eastAsia="en-GB"/>
              </w:rPr>
              <w:t xml:space="preserve">Milestones </w:t>
            </w:r>
            <w:r w:rsidRPr="00F32AFA">
              <w:rPr>
                <w:rFonts w:eastAsia="Times New Roman"/>
                <w:bCs/>
                <w:lang w:eastAsia="en-GB"/>
              </w:rPr>
              <w:t>(mandatory)</w:t>
            </w:r>
          </w:p>
          <w:p w14:paraId="40F3F804" w14:textId="77777777" w:rsidR="00550137" w:rsidRPr="00F32AFA" w:rsidRDefault="00550137" w:rsidP="009D2607">
            <w:pPr>
              <w:pStyle w:val="TableheadingrowsAgency"/>
              <w:rPr>
                <w:bCs/>
              </w:rPr>
            </w:pPr>
          </w:p>
        </w:tc>
        <w:tc>
          <w:tcPr>
            <w:tcW w:w="922" w:type="pct"/>
            <w:tcBorders>
              <w:top w:val="single" w:sz="4" w:space="0" w:color="auto"/>
              <w:left w:val="single" w:sz="6" w:space="0" w:color="auto"/>
              <w:bottom w:val="single" w:sz="6" w:space="0" w:color="auto"/>
              <w:right w:val="single" w:sz="4" w:space="0" w:color="auto"/>
            </w:tcBorders>
          </w:tcPr>
          <w:p w14:paraId="6A7E7CD4" w14:textId="77777777" w:rsidR="00550137" w:rsidRPr="00F32AFA" w:rsidRDefault="00550137" w:rsidP="009D2607">
            <w:pPr>
              <w:pStyle w:val="TableheadingrowsAgency"/>
              <w:rPr>
                <w:bCs/>
              </w:rPr>
            </w:pPr>
            <w:r w:rsidRPr="00F32AFA">
              <w:rPr>
                <w:bCs/>
              </w:rPr>
              <w:t xml:space="preserve">Due date </w:t>
            </w:r>
            <w:r w:rsidRPr="00F32AFA">
              <w:rPr>
                <w:b w:val="0"/>
                <w:bCs/>
              </w:rPr>
              <w:t>(mandatory)</w:t>
            </w:r>
          </w:p>
        </w:tc>
      </w:tr>
      <w:tr w:rsidR="00550137" w:rsidRPr="00F32AFA" w14:paraId="79282F68" w14:textId="77777777" w:rsidTr="009D2607">
        <w:trPr>
          <w:trHeight w:val="820"/>
        </w:trPr>
        <w:tc>
          <w:tcPr>
            <w:tcW w:w="1087" w:type="pct"/>
            <w:vMerge w:val="restart"/>
            <w:tcBorders>
              <w:top w:val="single" w:sz="6" w:space="0" w:color="auto"/>
              <w:left w:val="single" w:sz="4" w:space="0" w:color="auto"/>
              <w:right w:val="single" w:sz="6" w:space="0" w:color="auto"/>
            </w:tcBorders>
          </w:tcPr>
          <w:p w14:paraId="20E574DD" w14:textId="77777777" w:rsidR="00550137" w:rsidRPr="00F32AFA" w:rsidRDefault="00550137" w:rsidP="009D2607">
            <w:pPr>
              <w:spacing w:line="280" w:lineRule="exact"/>
              <w:rPr>
                <w:rFonts w:eastAsia="Times New Roman"/>
                <w:lang w:eastAsia="en-GB"/>
              </w:rPr>
            </w:pPr>
            <w:r w:rsidRPr="00F32AFA">
              <w:rPr>
                <w:rFonts w:eastAsia="Times New Roman"/>
                <w:lang w:eastAsia="en-GB"/>
              </w:rPr>
              <w:t>1. &lt;E.g. CRUCIAL</w:t>
            </w:r>
          </w:p>
          <w:p w14:paraId="1DC114EF" w14:textId="77777777" w:rsidR="00550137" w:rsidRPr="00F32AFA" w:rsidRDefault="00550137" w:rsidP="009D2607">
            <w:pPr>
              <w:spacing w:line="280" w:lineRule="exact"/>
              <w:rPr>
                <w:rFonts w:eastAsia="Times New Roman"/>
                <w:lang w:eastAsia="en-GB"/>
              </w:rPr>
            </w:pPr>
            <w:r w:rsidRPr="00F32AFA">
              <w:rPr>
                <w:rFonts w:eastAsia="Times New Roman"/>
                <w:lang w:eastAsia="en-GB"/>
              </w:rPr>
              <w:t xml:space="preserve">Cancer Registry at University College </w:t>
            </w:r>
            <w:proofErr w:type="spellStart"/>
            <w:r w:rsidRPr="00F32AFA">
              <w:rPr>
                <w:rFonts w:eastAsia="Times New Roman"/>
                <w:lang w:eastAsia="en-GB"/>
              </w:rPr>
              <w:t>IdAho</w:t>
            </w:r>
            <w:proofErr w:type="spellEnd"/>
            <w:r w:rsidRPr="00F32AFA">
              <w:rPr>
                <w:rFonts w:eastAsia="Times New Roman"/>
                <w:lang w:eastAsia="en-GB"/>
              </w:rPr>
              <w:t xml:space="preserve"> Liver unit</w:t>
            </w:r>
          </w:p>
          <w:p w14:paraId="134CD5B7" w14:textId="77777777" w:rsidR="00550137" w:rsidRPr="00F32AFA" w:rsidRDefault="00550137" w:rsidP="009D2607">
            <w:pPr>
              <w:spacing w:line="280" w:lineRule="exact"/>
              <w:rPr>
                <w:rFonts w:eastAsia="Times New Roman"/>
                <w:lang w:eastAsia="en-GB"/>
              </w:rPr>
            </w:pPr>
            <w:r w:rsidRPr="00F32AFA">
              <w:rPr>
                <w:rFonts w:eastAsia="Times New Roman"/>
                <w:lang w:eastAsia="en-GB"/>
              </w:rPr>
              <w:t>(non- interventional cohort</w:t>
            </w:r>
            <w:proofErr w:type="gramStart"/>
            <w:r w:rsidRPr="00F32AFA">
              <w:rPr>
                <w:rFonts w:eastAsia="Times New Roman"/>
                <w:lang w:eastAsia="en-GB"/>
              </w:rPr>
              <w:t>);</w:t>
            </w:r>
            <w:proofErr w:type="gramEnd"/>
          </w:p>
          <w:p w14:paraId="05AF8C80" w14:textId="77777777" w:rsidR="00550137" w:rsidRPr="00F32AFA" w:rsidRDefault="00550137" w:rsidP="009D2607">
            <w:pPr>
              <w:pStyle w:val="TabletextrowsAgency"/>
              <w:rPr>
                <w:lang w:eastAsia="en-GB"/>
              </w:rPr>
            </w:pPr>
            <w:r w:rsidRPr="00F32AFA">
              <w:rPr>
                <w:i/>
                <w:lang w:eastAsia="en-GB"/>
              </w:rPr>
              <w:t>&lt;On-going</w:t>
            </w:r>
            <w:r w:rsidRPr="00F32AFA">
              <w:rPr>
                <w:lang w:eastAsia="en-GB"/>
              </w:rPr>
              <w:t xml:space="preserve">&gt; </w:t>
            </w:r>
          </w:p>
        </w:tc>
        <w:tc>
          <w:tcPr>
            <w:tcW w:w="1135" w:type="pct"/>
            <w:vMerge w:val="restart"/>
            <w:tcBorders>
              <w:top w:val="single" w:sz="6" w:space="0" w:color="auto"/>
              <w:left w:val="single" w:sz="6" w:space="0" w:color="auto"/>
              <w:right w:val="single" w:sz="6" w:space="0" w:color="auto"/>
            </w:tcBorders>
          </w:tcPr>
          <w:p w14:paraId="3AADB4C3" w14:textId="77777777" w:rsidR="00550137" w:rsidRPr="00F32AFA" w:rsidRDefault="00550137" w:rsidP="009D2607">
            <w:pPr>
              <w:pStyle w:val="TabletextrowsAgency"/>
              <w:rPr>
                <w:lang w:eastAsia="en-GB"/>
              </w:rPr>
            </w:pPr>
            <w:r w:rsidRPr="00F32AFA">
              <w:rPr>
                <w:lang w:eastAsia="en-GB"/>
              </w:rPr>
              <w:t>&lt;E.g. To investigate long term survival, time to progression&gt;</w:t>
            </w:r>
          </w:p>
        </w:tc>
        <w:tc>
          <w:tcPr>
            <w:tcW w:w="986" w:type="pct"/>
            <w:vMerge w:val="restart"/>
            <w:tcBorders>
              <w:top w:val="single" w:sz="6" w:space="0" w:color="auto"/>
              <w:left w:val="single" w:sz="6" w:space="0" w:color="auto"/>
              <w:right w:val="single" w:sz="6" w:space="0" w:color="auto"/>
            </w:tcBorders>
          </w:tcPr>
          <w:p w14:paraId="34FC6166" w14:textId="77777777" w:rsidR="00550137" w:rsidRPr="00F32AFA" w:rsidRDefault="00550137" w:rsidP="009D2607">
            <w:pPr>
              <w:spacing w:line="280" w:lineRule="exact"/>
              <w:rPr>
                <w:rFonts w:eastAsia="Times New Roman"/>
                <w:lang w:eastAsia="en-GB"/>
              </w:rPr>
            </w:pPr>
            <w:r w:rsidRPr="00F32AFA">
              <w:rPr>
                <w:rFonts w:eastAsia="Times New Roman"/>
                <w:lang w:eastAsia="en-GB"/>
              </w:rPr>
              <w:t>&lt;E.g.</w:t>
            </w:r>
          </w:p>
          <w:p w14:paraId="5131679C" w14:textId="77777777" w:rsidR="00550137" w:rsidRPr="00F32AFA" w:rsidRDefault="00550137" w:rsidP="00550137">
            <w:pPr>
              <w:numPr>
                <w:ilvl w:val="0"/>
                <w:numId w:val="23"/>
              </w:numPr>
              <w:spacing w:line="280" w:lineRule="exact"/>
              <w:ind w:left="355" w:hanging="203"/>
              <w:rPr>
                <w:rFonts w:eastAsia="Times New Roman"/>
                <w:lang w:eastAsia="en-GB"/>
              </w:rPr>
            </w:pPr>
            <w:r w:rsidRPr="00F32AFA">
              <w:rPr>
                <w:rFonts w:eastAsia="Times New Roman"/>
                <w:lang w:eastAsia="en-GB"/>
              </w:rPr>
              <w:t>Bradycardia</w:t>
            </w:r>
          </w:p>
          <w:p w14:paraId="6F60B88A" w14:textId="77777777" w:rsidR="00550137" w:rsidRPr="00F32AFA" w:rsidRDefault="00550137" w:rsidP="00550137">
            <w:pPr>
              <w:numPr>
                <w:ilvl w:val="0"/>
                <w:numId w:val="23"/>
              </w:numPr>
              <w:spacing w:line="280" w:lineRule="exact"/>
              <w:ind w:left="355" w:hanging="203"/>
              <w:rPr>
                <w:rFonts w:eastAsia="Times New Roman"/>
                <w:lang w:eastAsia="en-GB"/>
              </w:rPr>
            </w:pPr>
            <w:r w:rsidRPr="00F32AFA">
              <w:rPr>
                <w:rFonts w:eastAsia="Times New Roman"/>
                <w:lang w:eastAsia="en-GB"/>
              </w:rPr>
              <w:t>Thrombosis</w:t>
            </w:r>
          </w:p>
          <w:p w14:paraId="6C948369" w14:textId="77777777" w:rsidR="00550137" w:rsidRPr="00F32AFA" w:rsidRDefault="00550137" w:rsidP="00550137">
            <w:pPr>
              <w:numPr>
                <w:ilvl w:val="0"/>
                <w:numId w:val="23"/>
              </w:numPr>
              <w:spacing w:line="280" w:lineRule="exact"/>
              <w:ind w:left="355" w:hanging="203"/>
              <w:rPr>
                <w:rFonts w:eastAsia="Times New Roman"/>
                <w:lang w:eastAsia="en-GB"/>
              </w:rPr>
            </w:pPr>
            <w:r w:rsidRPr="00F32AFA">
              <w:rPr>
                <w:rFonts w:eastAsia="Times New Roman"/>
                <w:lang w:eastAsia="en-GB"/>
              </w:rPr>
              <w:t>Leukopenia&gt;</w:t>
            </w:r>
          </w:p>
          <w:p w14:paraId="188247F6" w14:textId="77777777" w:rsidR="00550137" w:rsidRPr="00F32AFA" w:rsidRDefault="00550137" w:rsidP="009D2607">
            <w:pPr>
              <w:pStyle w:val="TabletextrowsAgency"/>
              <w:rPr>
                <w:lang w:eastAsia="en-GB"/>
              </w:rPr>
            </w:pPr>
          </w:p>
        </w:tc>
        <w:tc>
          <w:tcPr>
            <w:tcW w:w="870" w:type="pct"/>
            <w:tcBorders>
              <w:top w:val="single" w:sz="6" w:space="0" w:color="auto"/>
              <w:left w:val="single" w:sz="6" w:space="0" w:color="auto"/>
              <w:bottom w:val="single" w:sz="6" w:space="0" w:color="auto"/>
              <w:right w:val="single" w:sz="6" w:space="0" w:color="auto"/>
            </w:tcBorders>
          </w:tcPr>
          <w:p w14:paraId="590F62BC" w14:textId="77777777" w:rsidR="00550137" w:rsidRPr="00F32AFA" w:rsidRDefault="00550137" w:rsidP="009D2607">
            <w:pPr>
              <w:pStyle w:val="TabletextrowsAgency"/>
              <w:rPr>
                <w:lang w:eastAsia="en-GB"/>
              </w:rPr>
            </w:pPr>
            <w:r w:rsidRPr="00F32AFA">
              <w:t>Protocol submission</w:t>
            </w:r>
            <w:r w:rsidRPr="00F32AFA">
              <w:rPr>
                <w:vertAlign w:val="superscript"/>
              </w:rPr>
              <w:t>1</w:t>
            </w:r>
          </w:p>
        </w:tc>
        <w:tc>
          <w:tcPr>
            <w:tcW w:w="922" w:type="pct"/>
            <w:tcBorders>
              <w:top w:val="single" w:sz="6" w:space="0" w:color="auto"/>
              <w:left w:val="single" w:sz="6" w:space="0" w:color="auto"/>
              <w:right w:val="single" w:sz="4" w:space="0" w:color="auto"/>
            </w:tcBorders>
          </w:tcPr>
          <w:p w14:paraId="3E4BB33E" w14:textId="77777777" w:rsidR="00550137" w:rsidRPr="00F32AFA" w:rsidRDefault="00550137" w:rsidP="009D2607">
            <w:pPr>
              <w:pStyle w:val="TabletextrowsAgency"/>
            </w:pPr>
            <w:r w:rsidRPr="00F32AFA">
              <w:t>DD/MM/YYYY</w:t>
            </w:r>
          </w:p>
        </w:tc>
      </w:tr>
      <w:tr w:rsidR="00550137" w:rsidRPr="00F32AFA" w14:paraId="3DAC5CAB" w14:textId="77777777" w:rsidTr="009D2607">
        <w:trPr>
          <w:trHeight w:val="820"/>
        </w:trPr>
        <w:tc>
          <w:tcPr>
            <w:tcW w:w="1087" w:type="pct"/>
            <w:vMerge/>
            <w:tcBorders>
              <w:left w:val="single" w:sz="4" w:space="0" w:color="auto"/>
              <w:bottom w:val="single" w:sz="6" w:space="0" w:color="auto"/>
              <w:right w:val="single" w:sz="6" w:space="0" w:color="auto"/>
            </w:tcBorders>
          </w:tcPr>
          <w:p w14:paraId="15AF997A" w14:textId="77777777" w:rsidR="00550137" w:rsidRPr="00F32AFA" w:rsidRDefault="00550137" w:rsidP="009D2607">
            <w:pPr>
              <w:spacing w:line="280" w:lineRule="exact"/>
              <w:rPr>
                <w:rFonts w:eastAsia="Times New Roman"/>
                <w:lang w:eastAsia="en-GB"/>
              </w:rPr>
            </w:pPr>
          </w:p>
        </w:tc>
        <w:tc>
          <w:tcPr>
            <w:tcW w:w="1135" w:type="pct"/>
            <w:vMerge/>
            <w:tcBorders>
              <w:left w:val="single" w:sz="6" w:space="0" w:color="auto"/>
              <w:bottom w:val="single" w:sz="6" w:space="0" w:color="auto"/>
              <w:right w:val="single" w:sz="6" w:space="0" w:color="auto"/>
            </w:tcBorders>
          </w:tcPr>
          <w:p w14:paraId="0C9F97FE" w14:textId="77777777" w:rsidR="00550137" w:rsidRPr="00F32AFA" w:rsidRDefault="00550137" w:rsidP="009D2607">
            <w:pPr>
              <w:pStyle w:val="TabletextrowsAgency"/>
              <w:rPr>
                <w:lang w:eastAsia="en-GB"/>
              </w:rPr>
            </w:pPr>
          </w:p>
        </w:tc>
        <w:tc>
          <w:tcPr>
            <w:tcW w:w="986" w:type="pct"/>
            <w:vMerge/>
            <w:tcBorders>
              <w:left w:val="single" w:sz="6" w:space="0" w:color="auto"/>
              <w:bottom w:val="single" w:sz="6" w:space="0" w:color="auto"/>
              <w:right w:val="single" w:sz="6" w:space="0" w:color="auto"/>
            </w:tcBorders>
          </w:tcPr>
          <w:p w14:paraId="6196A75D" w14:textId="77777777" w:rsidR="00550137" w:rsidRPr="00F32AFA" w:rsidRDefault="00550137" w:rsidP="009D2607">
            <w:pPr>
              <w:spacing w:line="280" w:lineRule="exact"/>
              <w:rPr>
                <w:rFonts w:eastAsia="Times New Roman"/>
                <w:lang w:eastAsia="en-GB"/>
              </w:rPr>
            </w:pPr>
          </w:p>
        </w:tc>
        <w:tc>
          <w:tcPr>
            <w:tcW w:w="870" w:type="pct"/>
            <w:tcBorders>
              <w:top w:val="single" w:sz="6" w:space="0" w:color="auto"/>
              <w:left w:val="single" w:sz="6" w:space="0" w:color="auto"/>
              <w:bottom w:val="single" w:sz="6" w:space="0" w:color="auto"/>
              <w:right w:val="single" w:sz="6" w:space="0" w:color="auto"/>
            </w:tcBorders>
          </w:tcPr>
          <w:p w14:paraId="6B9F8E8C" w14:textId="77777777" w:rsidR="00550137" w:rsidRPr="00F32AFA" w:rsidRDefault="00550137" w:rsidP="009D2607">
            <w:pPr>
              <w:pStyle w:val="TabletextrowsAgency"/>
            </w:pPr>
            <w:r w:rsidRPr="00F32AFA">
              <w:t>Final report</w:t>
            </w:r>
          </w:p>
        </w:tc>
        <w:tc>
          <w:tcPr>
            <w:tcW w:w="922" w:type="pct"/>
            <w:tcBorders>
              <w:left w:val="single" w:sz="6" w:space="0" w:color="auto"/>
              <w:bottom w:val="single" w:sz="6" w:space="0" w:color="auto"/>
              <w:right w:val="single" w:sz="4" w:space="0" w:color="auto"/>
            </w:tcBorders>
          </w:tcPr>
          <w:p w14:paraId="632C830C" w14:textId="77777777" w:rsidR="00550137" w:rsidRPr="00F32AFA" w:rsidRDefault="00550137" w:rsidP="009D2607">
            <w:pPr>
              <w:pStyle w:val="TabletextrowsAgency"/>
            </w:pPr>
            <w:r w:rsidRPr="00F32AFA">
              <w:t>DD/MM/YYYY</w:t>
            </w:r>
          </w:p>
        </w:tc>
      </w:tr>
      <w:tr w:rsidR="00550137" w:rsidRPr="00F32AFA" w14:paraId="7A2BA34A" w14:textId="77777777" w:rsidTr="009D2607">
        <w:trPr>
          <w:trHeight w:val="701"/>
        </w:trPr>
        <w:tc>
          <w:tcPr>
            <w:tcW w:w="1087" w:type="pct"/>
            <w:vMerge w:val="restart"/>
            <w:tcBorders>
              <w:top w:val="single" w:sz="6" w:space="0" w:color="auto"/>
              <w:left w:val="single" w:sz="4" w:space="0" w:color="auto"/>
              <w:right w:val="single" w:sz="6" w:space="0" w:color="auto"/>
            </w:tcBorders>
          </w:tcPr>
          <w:p w14:paraId="186BE8E3" w14:textId="77777777" w:rsidR="00550137" w:rsidRPr="00F32AFA" w:rsidRDefault="00550137" w:rsidP="009D2607">
            <w:pPr>
              <w:pStyle w:val="TabletextrowsAgency"/>
              <w:rPr>
                <w:lang w:eastAsia="en-GB"/>
              </w:rPr>
            </w:pPr>
            <w:r w:rsidRPr="00F32AFA">
              <w:rPr>
                <w:lang w:eastAsia="en-GB"/>
              </w:rPr>
              <w:t>Observational evaluation of safety of &lt;product&gt; in children and adolescent with high risk conditions</w:t>
            </w:r>
          </w:p>
          <w:p w14:paraId="7ED1FAFE" w14:textId="77777777" w:rsidR="00550137" w:rsidRPr="00F32AFA" w:rsidRDefault="00550137" w:rsidP="009D2607">
            <w:pPr>
              <w:pStyle w:val="TabletextrowsAgency"/>
              <w:rPr>
                <w:lang w:eastAsia="en-GB"/>
              </w:rPr>
            </w:pPr>
            <w:r w:rsidRPr="00F32AFA">
              <w:rPr>
                <w:i/>
                <w:lang w:eastAsia="en-GB"/>
              </w:rPr>
              <w:t>&lt;Planned</w:t>
            </w:r>
            <w:r w:rsidRPr="00F32AFA">
              <w:rPr>
                <w:lang w:eastAsia="en-GB"/>
              </w:rPr>
              <w:t>&gt;</w:t>
            </w:r>
          </w:p>
        </w:tc>
        <w:tc>
          <w:tcPr>
            <w:tcW w:w="1135" w:type="pct"/>
            <w:vMerge w:val="restart"/>
            <w:tcBorders>
              <w:top w:val="single" w:sz="6" w:space="0" w:color="auto"/>
              <w:left w:val="single" w:sz="6" w:space="0" w:color="auto"/>
              <w:right w:val="single" w:sz="6" w:space="0" w:color="auto"/>
            </w:tcBorders>
          </w:tcPr>
          <w:p w14:paraId="5896DAC2" w14:textId="77777777" w:rsidR="00550137" w:rsidRPr="00F32AFA" w:rsidRDefault="00550137" w:rsidP="009D2607">
            <w:pPr>
              <w:pStyle w:val="TabletextrowsAgency"/>
              <w:rPr>
                <w:lang w:eastAsia="en-GB"/>
              </w:rPr>
            </w:pPr>
            <w:r w:rsidRPr="00F32AFA">
              <w:rPr>
                <w:lang w:eastAsia="en-GB"/>
              </w:rPr>
              <w:t>To investigate the safety of &lt;product&gt; in high risk paediatric patients</w:t>
            </w:r>
          </w:p>
        </w:tc>
        <w:tc>
          <w:tcPr>
            <w:tcW w:w="986" w:type="pct"/>
            <w:vMerge w:val="restart"/>
            <w:tcBorders>
              <w:top w:val="single" w:sz="6" w:space="0" w:color="auto"/>
              <w:left w:val="single" w:sz="6" w:space="0" w:color="auto"/>
              <w:right w:val="single" w:sz="6" w:space="0" w:color="auto"/>
            </w:tcBorders>
          </w:tcPr>
          <w:p w14:paraId="2E532150" w14:textId="77777777" w:rsidR="00550137" w:rsidRPr="00F32AFA" w:rsidRDefault="00550137" w:rsidP="009D2607">
            <w:pPr>
              <w:pStyle w:val="TabletextrowsAgency"/>
              <w:rPr>
                <w:lang w:eastAsia="en-GB"/>
              </w:rPr>
            </w:pPr>
          </w:p>
        </w:tc>
        <w:tc>
          <w:tcPr>
            <w:tcW w:w="870" w:type="pct"/>
            <w:tcBorders>
              <w:top w:val="single" w:sz="6" w:space="0" w:color="auto"/>
              <w:left w:val="single" w:sz="6" w:space="0" w:color="auto"/>
              <w:bottom w:val="single" w:sz="6" w:space="0" w:color="auto"/>
              <w:right w:val="single" w:sz="6" w:space="0" w:color="auto"/>
            </w:tcBorders>
          </w:tcPr>
          <w:p w14:paraId="4631D5ED" w14:textId="77777777" w:rsidR="00550137" w:rsidRPr="00F32AFA" w:rsidRDefault="00550137" w:rsidP="009D2607">
            <w:pPr>
              <w:pStyle w:val="TabletextrowsAgency"/>
              <w:rPr>
                <w:lang w:eastAsia="en-GB"/>
              </w:rPr>
            </w:pPr>
            <w:r w:rsidRPr="00F32AFA">
              <w:t>Protocol submission</w:t>
            </w:r>
            <w:r w:rsidRPr="00F32AFA">
              <w:rPr>
                <w:vertAlign w:val="superscript"/>
              </w:rPr>
              <w:t>1</w:t>
            </w:r>
          </w:p>
        </w:tc>
        <w:tc>
          <w:tcPr>
            <w:tcW w:w="922" w:type="pct"/>
            <w:tcBorders>
              <w:top w:val="single" w:sz="6" w:space="0" w:color="auto"/>
              <w:left w:val="single" w:sz="6" w:space="0" w:color="auto"/>
              <w:right w:val="single" w:sz="4" w:space="0" w:color="auto"/>
            </w:tcBorders>
          </w:tcPr>
          <w:p w14:paraId="00E8B31A" w14:textId="77777777" w:rsidR="00550137" w:rsidRPr="00F32AFA" w:rsidRDefault="00550137" w:rsidP="009D2607">
            <w:pPr>
              <w:pStyle w:val="TabletextrowsAgency"/>
              <w:rPr>
                <w:lang w:eastAsia="en-GB"/>
              </w:rPr>
            </w:pPr>
            <w:r w:rsidRPr="00F32AFA">
              <w:t>DD/MM/YYYY</w:t>
            </w:r>
          </w:p>
        </w:tc>
      </w:tr>
      <w:tr w:rsidR="00550137" w:rsidRPr="00F32AFA" w14:paraId="5AF5E3B7" w14:textId="77777777" w:rsidTr="009D2607">
        <w:trPr>
          <w:trHeight w:val="701"/>
        </w:trPr>
        <w:tc>
          <w:tcPr>
            <w:tcW w:w="1087" w:type="pct"/>
            <w:vMerge/>
            <w:tcBorders>
              <w:left w:val="single" w:sz="4" w:space="0" w:color="auto"/>
              <w:bottom w:val="single" w:sz="6" w:space="0" w:color="auto"/>
              <w:right w:val="single" w:sz="6" w:space="0" w:color="auto"/>
            </w:tcBorders>
          </w:tcPr>
          <w:p w14:paraId="77244C96" w14:textId="77777777" w:rsidR="00550137" w:rsidRPr="00F32AFA" w:rsidRDefault="00550137" w:rsidP="009D2607">
            <w:pPr>
              <w:pStyle w:val="TabletextrowsAgency"/>
              <w:rPr>
                <w:lang w:eastAsia="en-GB"/>
              </w:rPr>
            </w:pPr>
          </w:p>
        </w:tc>
        <w:tc>
          <w:tcPr>
            <w:tcW w:w="1135" w:type="pct"/>
            <w:vMerge/>
            <w:tcBorders>
              <w:left w:val="single" w:sz="6" w:space="0" w:color="auto"/>
              <w:bottom w:val="single" w:sz="6" w:space="0" w:color="auto"/>
              <w:right w:val="single" w:sz="6" w:space="0" w:color="auto"/>
            </w:tcBorders>
          </w:tcPr>
          <w:p w14:paraId="469B01DD" w14:textId="77777777" w:rsidR="00550137" w:rsidRPr="00F32AFA" w:rsidRDefault="00550137" w:rsidP="009D2607">
            <w:pPr>
              <w:pStyle w:val="TabletextrowsAgency"/>
              <w:rPr>
                <w:lang w:eastAsia="en-GB"/>
              </w:rPr>
            </w:pPr>
          </w:p>
        </w:tc>
        <w:tc>
          <w:tcPr>
            <w:tcW w:w="986" w:type="pct"/>
            <w:vMerge/>
            <w:tcBorders>
              <w:left w:val="single" w:sz="6" w:space="0" w:color="auto"/>
              <w:bottom w:val="single" w:sz="6" w:space="0" w:color="auto"/>
              <w:right w:val="single" w:sz="6" w:space="0" w:color="auto"/>
            </w:tcBorders>
          </w:tcPr>
          <w:p w14:paraId="43A3605D" w14:textId="77777777" w:rsidR="00550137" w:rsidRPr="00F32AFA" w:rsidRDefault="00550137" w:rsidP="009D2607">
            <w:pPr>
              <w:pStyle w:val="TabletextrowsAgency"/>
              <w:rPr>
                <w:lang w:eastAsia="en-GB"/>
              </w:rPr>
            </w:pPr>
          </w:p>
        </w:tc>
        <w:tc>
          <w:tcPr>
            <w:tcW w:w="870" w:type="pct"/>
            <w:tcBorders>
              <w:top w:val="single" w:sz="6" w:space="0" w:color="auto"/>
              <w:left w:val="single" w:sz="6" w:space="0" w:color="auto"/>
              <w:bottom w:val="single" w:sz="6" w:space="0" w:color="auto"/>
              <w:right w:val="single" w:sz="6" w:space="0" w:color="auto"/>
            </w:tcBorders>
          </w:tcPr>
          <w:p w14:paraId="6DB4AAE5" w14:textId="77777777" w:rsidR="00550137" w:rsidRPr="00F32AFA" w:rsidRDefault="00550137" w:rsidP="009D2607">
            <w:pPr>
              <w:pStyle w:val="TabletextrowsAgency"/>
              <w:rPr>
                <w:lang w:eastAsia="en-GB"/>
              </w:rPr>
            </w:pPr>
            <w:r w:rsidRPr="00F32AFA">
              <w:t>Annual report</w:t>
            </w:r>
          </w:p>
        </w:tc>
        <w:tc>
          <w:tcPr>
            <w:tcW w:w="922" w:type="pct"/>
            <w:tcBorders>
              <w:left w:val="single" w:sz="6" w:space="0" w:color="auto"/>
              <w:bottom w:val="single" w:sz="6" w:space="0" w:color="auto"/>
              <w:right w:val="single" w:sz="4" w:space="0" w:color="auto"/>
            </w:tcBorders>
          </w:tcPr>
          <w:p w14:paraId="470D0E99" w14:textId="77777777" w:rsidR="00550137" w:rsidRPr="00F32AFA" w:rsidRDefault="00550137" w:rsidP="009D2607">
            <w:pPr>
              <w:pStyle w:val="TabletextrowsAgency"/>
              <w:rPr>
                <w:lang w:eastAsia="en-GB"/>
              </w:rPr>
            </w:pPr>
            <w:r w:rsidRPr="00F32AFA">
              <w:t>DD/MM/YYYY</w:t>
            </w:r>
          </w:p>
        </w:tc>
      </w:tr>
    </w:tbl>
    <w:p w14:paraId="262DBF0B" w14:textId="77777777" w:rsidR="00550137" w:rsidRPr="00F32AFA" w:rsidRDefault="00550137" w:rsidP="00550137">
      <w:pPr>
        <w:pStyle w:val="DraftingNotesAgency"/>
      </w:pPr>
    </w:p>
    <w:p w14:paraId="57053FBE" w14:textId="25835DEB" w:rsidR="00550137" w:rsidRPr="00F32AFA" w:rsidRDefault="00550137" w:rsidP="00550137">
      <w:pPr>
        <w:pStyle w:val="HeadingcentredAgency"/>
        <w:jc w:val="left"/>
      </w:pPr>
      <w:bookmarkStart w:id="71" w:name="_Toc379986121"/>
      <w:bookmarkStart w:id="72" w:name="_Toc59633485"/>
      <w:r w:rsidRPr="00F32AFA">
        <w:t xml:space="preserve">Part IV: Plans for </w:t>
      </w:r>
      <w:r w:rsidR="000B2751">
        <w:t>further</w:t>
      </w:r>
      <w:r w:rsidRPr="00F32AFA">
        <w:t xml:space="preserve"> efficacy studies</w:t>
      </w:r>
      <w:bookmarkEnd w:id="71"/>
      <w:bookmarkEnd w:id="72"/>
      <w:r w:rsidRPr="00F32AFA">
        <w:t xml:space="preserve">   </w:t>
      </w:r>
    </w:p>
    <w:p w14:paraId="7F6B32DD" w14:textId="49EC4D0F" w:rsidR="00550137" w:rsidRPr="00F32AFA" w:rsidRDefault="00550137" w:rsidP="00550137">
      <w:pPr>
        <w:pStyle w:val="No-numheading3Agency"/>
        <w:tabs>
          <w:tab w:val="left" w:pos="1134"/>
        </w:tabs>
      </w:pPr>
      <w:bookmarkStart w:id="73" w:name="_Toc379986122"/>
      <w:bookmarkStart w:id="74" w:name="_Toc59633486"/>
      <w:r w:rsidRPr="00F32AFA">
        <w:t>IV.1</w:t>
      </w:r>
      <w:r w:rsidRPr="00F32AFA">
        <w:tab/>
        <w:t>Summary of Post</w:t>
      </w:r>
      <w:r w:rsidR="000B2751">
        <w:t>-opinion</w:t>
      </w:r>
      <w:r w:rsidRPr="00F32AFA">
        <w:t xml:space="preserve"> efficacy development plan</w:t>
      </w:r>
      <w:bookmarkEnd w:id="73"/>
      <w:bookmarkEnd w:id="74"/>
    </w:p>
    <w:p w14:paraId="4E8B3621" w14:textId="77777777" w:rsidR="00550137" w:rsidRPr="00EF791B" w:rsidRDefault="00550137" w:rsidP="00550137">
      <w:pPr>
        <w:pStyle w:val="DraftingNotesAgency"/>
        <w:rPr>
          <w:rFonts w:ascii="Verdana" w:hAnsi="Verdana"/>
          <w:color w:val="00B050"/>
          <w:sz w:val="18"/>
        </w:rPr>
      </w:pPr>
      <w:r w:rsidRPr="00EF791B">
        <w:rPr>
          <w:rFonts w:ascii="Verdana" w:hAnsi="Verdana"/>
          <w:color w:val="00B050"/>
          <w:sz w:val="18"/>
        </w:rPr>
        <w:t>The purpose of this section is to have an overview of the planned and on-going efficacy studies. The results of the efficacy studies are also expected to contain safety data and might have an impact on the safety profile of the product(s).</w:t>
      </w:r>
    </w:p>
    <w:p w14:paraId="4DA874EB" w14:textId="708EA4B2" w:rsidR="00550137" w:rsidRPr="00EF791B" w:rsidRDefault="00550137" w:rsidP="00550137">
      <w:pPr>
        <w:pStyle w:val="DraftingNotesAgency"/>
        <w:rPr>
          <w:rFonts w:ascii="Verdana" w:hAnsi="Verdana"/>
          <w:color w:val="00B050"/>
          <w:sz w:val="18"/>
        </w:rPr>
      </w:pPr>
      <w:r w:rsidRPr="00EF791B">
        <w:rPr>
          <w:rFonts w:ascii="Verdana" w:hAnsi="Verdana"/>
          <w:color w:val="00B050"/>
          <w:sz w:val="18"/>
        </w:rPr>
        <w:t xml:space="preserve">A synopsis of </w:t>
      </w:r>
      <w:r w:rsidR="0022685D" w:rsidRPr="00EF791B">
        <w:rPr>
          <w:rFonts w:ascii="Verdana" w:hAnsi="Verdana"/>
          <w:color w:val="00B050"/>
          <w:sz w:val="18"/>
        </w:rPr>
        <w:t xml:space="preserve">the protocol(s) of </w:t>
      </w:r>
      <w:r w:rsidR="0022685D" w:rsidRPr="00EF791B">
        <w:rPr>
          <w:rFonts w:ascii="Verdana" w:hAnsi="Verdana"/>
          <w:color w:val="00B050"/>
          <w:sz w:val="18"/>
          <w:highlight w:val="cyan"/>
        </w:rPr>
        <w:t>any efficacy or effectiveness studies required by MHRA</w:t>
      </w:r>
      <w:r w:rsidR="0022685D" w:rsidRPr="00EF791B">
        <w:rPr>
          <w:rFonts w:ascii="Verdana" w:hAnsi="Verdana"/>
          <w:color w:val="00B050"/>
          <w:sz w:val="18"/>
        </w:rPr>
        <w:t xml:space="preserve"> </w:t>
      </w:r>
      <w:r w:rsidRPr="00EF791B">
        <w:rPr>
          <w:rFonts w:ascii="Verdana" w:hAnsi="Verdana"/>
          <w:color w:val="00B050"/>
          <w:sz w:val="18"/>
        </w:rPr>
        <w:t xml:space="preserve">should be provided in Annex </w:t>
      </w:r>
      <w:r w:rsidR="00EA26B9" w:rsidRPr="00EF791B">
        <w:rPr>
          <w:rFonts w:ascii="Verdana" w:hAnsi="Verdana"/>
          <w:color w:val="00B050"/>
          <w:sz w:val="18"/>
        </w:rPr>
        <w:t>5</w:t>
      </w:r>
      <w:r w:rsidRPr="00EF791B">
        <w:rPr>
          <w:rFonts w:ascii="Verdana" w:hAnsi="Verdana"/>
          <w:color w:val="00B050"/>
          <w:sz w:val="18"/>
        </w:rPr>
        <w:t>.</w:t>
      </w:r>
    </w:p>
    <w:p w14:paraId="529A288C" w14:textId="051321EE" w:rsidR="00550137" w:rsidRPr="00F32AFA" w:rsidRDefault="00550137" w:rsidP="00550137">
      <w:pPr>
        <w:pStyle w:val="TableheadingAgency"/>
        <w:numPr>
          <w:ilvl w:val="0"/>
          <w:numId w:val="24"/>
        </w:numPr>
        <w:rPr>
          <w:lang w:eastAsia="en-GB"/>
        </w:rPr>
      </w:pPr>
      <w:r w:rsidRPr="00F32AFA">
        <w:rPr>
          <w:lang w:eastAsia="en-GB"/>
        </w:rPr>
        <w:lastRenderedPageBreak/>
        <w:t>Planned and on-going post-</w:t>
      </w:r>
      <w:r w:rsidR="000B2751">
        <w:rPr>
          <w:lang w:eastAsia="en-GB"/>
        </w:rPr>
        <w:t>opinion</w:t>
      </w:r>
      <w:r w:rsidRPr="00F32AFA">
        <w:rPr>
          <w:lang w:eastAsia="en-GB"/>
        </w:rPr>
        <w:t xml:space="preserve"> efficacy </w:t>
      </w:r>
      <w:r w:rsidR="0022685D">
        <w:rPr>
          <w:lang w:eastAsia="en-GB"/>
        </w:rPr>
        <w:t xml:space="preserve">or </w:t>
      </w:r>
      <w:r w:rsidR="005C098C" w:rsidRPr="005C098C">
        <w:rPr>
          <w:highlight w:val="cyan"/>
          <w:lang w:eastAsia="en-GB"/>
        </w:rPr>
        <w:t xml:space="preserve">required </w:t>
      </w:r>
      <w:r w:rsidR="0022685D" w:rsidRPr="005C098C">
        <w:rPr>
          <w:highlight w:val="cyan"/>
          <w:lang w:eastAsia="en-GB"/>
        </w:rPr>
        <w:t>effectiveness</w:t>
      </w:r>
      <w:r w:rsidR="0022685D">
        <w:rPr>
          <w:lang w:eastAsia="en-GB"/>
        </w:rPr>
        <w:t xml:space="preserve"> </w:t>
      </w:r>
      <w:r w:rsidRPr="00F32AFA">
        <w:rPr>
          <w:lang w:eastAsia="en-GB"/>
        </w:rPr>
        <w:t>studies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2015"/>
        <w:gridCol w:w="2015"/>
        <w:gridCol w:w="2015"/>
        <w:gridCol w:w="2015"/>
        <w:gridCol w:w="2015"/>
      </w:tblGrid>
      <w:tr w:rsidR="00550137" w:rsidRPr="00F32AFA" w14:paraId="6DF55D08" w14:textId="77777777" w:rsidTr="009D2607">
        <w:trPr>
          <w:tblHeader/>
        </w:trPr>
        <w:tc>
          <w:tcPr>
            <w:tcW w:w="1000" w:type="pct"/>
            <w:tcBorders>
              <w:top w:val="single" w:sz="4" w:space="0" w:color="auto"/>
              <w:left w:val="single" w:sz="4" w:space="0" w:color="auto"/>
              <w:bottom w:val="single" w:sz="4" w:space="0" w:color="auto"/>
              <w:right w:val="single" w:sz="6" w:space="0" w:color="auto"/>
            </w:tcBorders>
          </w:tcPr>
          <w:p w14:paraId="7F126024" w14:textId="77777777" w:rsidR="00550137" w:rsidRPr="00F32AFA" w:rsidRDefault="00550137" w:rsidP="009D2607">
            <w:pPr>
              <w:keepNext/>
              <w:spacing w:after="140" w:line="280" w:lineRule="atLeast"/>
              <w:rPr>
                <w:rFonts w:eastAsia="Times New Roman"/>
                <w:b/>
                <w:lang w:eastAsia="en-GB"/>
              </w:rPr>
            </w:pPr>
            <w:r w:rsidRPr="00F32AFA">
              <w:rPr>
                <w:rFonts w:eastAsia="Times New Roman"/>
                <w:b/>
                <w:lang w:eastAsia="en-GB"/>
              </w:rPr>
              <w:t xml:space="preserve">Study (type and study number), status </w:t>
            </w:r>
            <w:r w:rsidRPr="00F32AFA">
              <w:rPr>
                <w:rFonts w:eastAsia="Times New Roman"/>
                <w:lang w:eastAsia="en-GB"/>
              </w:rPr>
              <w:t>(planned, on-going)</w:t>
            </w:r>
          </w:p>
        </w:tc>
        <w:tc>
          <w:tcPr>
            <w:tcW w:w="1000" w:type="pct"/>
            <w:tcBorders>
              <w:top w:val="single" w:sz="4" w:space="0" w:color="auto"/>
              <w:left w:val="single" w:sz="6" w:space="0" w:color="auto"/>
              <w:bottom w:val="single" w:sz="4" w:space="0" w:color="auto"/>
              <w:right w:val="single" w:sz="6" w:space="0" w:color="auto"/>
            </w:tcBorders>
          </w:tcPr>
          <w:p w14:paraId="7EFF4ABF" w14:textId="77777777" w:rsidR="00550137" w:rsidRPr="00F32AFA" w:rsidRDefault="00550137" w:rsidP="009D2607">
            <w:pPr>
              <w:keepNext/>
              <w:spacing w:after="140" w:line="280" w:lineRule="atLeast"/>
              <w:rPr>
                <w:rFonts w:eastAsia="Times New Roman"/>
                <w:b/>
                <w:lang w:eastAsia="en-GB"/>
              </w:rPr>
            </w:pPr>
            <w:r w:rsidRPr="00F32AFA">
              <w:rPr>
                <w:rFonts w:eastAsia="Times New Roman"/>
                <w:b/>
                <w:lang w:eastAsia="en-GB"/>
              </w:rPr>
              <w:t>Objectives</w:t>
            </w:r>
          </w:p>
        </w:tc>
        <w:tc>
          <w:tcPr>
            <w:tcW w:w="1000" w:type="pct"/>
            <w:tcBorders>
              <w:top w:val="single" w:sz="4" w:space="0" w:color="auto"/>
              <w:left w:val="single" w:sz="6" w:space="0" w:color="auto"/>
              <w:bottom w:val="single" w:sz="4" w:space="0" w:color="auto"/>
              <w:right w:val="single" w:sz="6" w:space="0" w:color="auto"/>
            </w:tcBorders>
          </w:tcPr>
          <w:p w14:paraId="22E38364" w14:textId="77777777" w:rsidR="00550137" w:rsidRPr="00F32AFA" w:rsidRDefault="00550137" w:rsidP="009D2607">
            <w:pPr>
              <w:keepNext/>
              <w:spacing w:after="140" w:line="280" w:lineRule="atLeast"/>
              <w:rPr>
                <w:rFonts w:eastAsia="Times New Roman"/>
                <w:b/>
                <w:lang w:eastAsia="en-GB"/>
              </w:rPr>
            </w:pPr>
            <w:r w:rsidRPr="00F32AFA">
              <w:rPr>
                <w:rFonts w:eastAsia="Times New Roman"/>
                <w:b/>
                <w:lang w:eastAsia="en-GB"/>
              </w:rPr>
              <w:t>Efficacy uncertainties addressed</w:t>
            </w:r>
          </w:p>
        </w:tc>
        <w:tc>
          <w:tcPr>
            <w:tcW w:w="1000" w:type="pct"/>
            <w:tcBorders>
              <w:top w:val="single" w:sz="4" w:space="0" w:color="auto"/>
              <w:left w:val="single" w:sz="6" w:space="0" w:color="auto"/>
              <w:bottom w:val="single" w:sz="4" w:space="0" w:color="auto"/>
              <w:right w:val="single" w:sz="6" w:space="0" w:color="auto"/>
            </w:tcBorders>
          </w:tcPr>
          <w:p w14:paraId="0D344C80" w14:textId="77777777" w:rsidR="00550137" w:rsidRPr="00F32AFA" w:rsidRDefault="00550137" w:rsidP="009D2607">
            <w:pPr>
              <w:keepNext/>
              <w:spacing w:after="140" w:line="280" w:lineRule="atLeast"/>
              <w:rPr>
                <w:rFonts w:eastAsia="Times New Roman"/>
                <w:b/>
                <w:lang w:eastAsia="en-GB"/>
              </w:rPr>
            </w:pPr>
            <w:r w:rsidRPr="00F32AFA">
              <w:rPr>
                <w:rFonts w:eastAsia="Times New Roman"/>
                <w:b/>
                <w:lang w:eastAsia="en-GB"/>
              </w:rPr>
              <w:t>Milestone(s)</w:t>
            </w:r>
          </w:p>
          <w:p w14:paraId="2A6794AE" w14:textId="77777777" w:rsidR="00550137" w:rsidRPr="00F32AFA" w:rsidRDefault="00550137" w:rsidP="009D2607">
            <w:pPr>
              <w:keepNext/>
              <w:spacing w:after="140" w:line="280" w:lineRule="atLeast"/>
              <w:rPr>
                <w:rFonts w:eastAsia="Times New Roman"/>
                <w:b/>
                <w:lang w:eastAsia="en-GB"/>
              </w:rPr>
            </w:pPr>
          </w:p>
        </w:tc>
        <w:tc>
          <w:tcPr>
            <w:tcW w:w="1000" w:type="pct"/>
            <w:tcBorders>
              <w:top w:val="single" w:sz="4" w:space="0" w:color="auto"/>
              <w:left w:val="single" w:sz="6" w:space="0" w:color="auto"/>
              <w:bottom w:val="single" w:sz="4" w:space="0" w:color="auto"/>
              <w:right w:val="single" w:sz="4" w:space="0" w:color="auto"/>
            </w:tcBorders>
          </w:tcPr>
          <w:p w14:paraId="62BFAA4E" w14:textId="6E3B31C5" w:rsidR="00550137" w:rsidRPr="00F32AFA" w:rsidRDefault="00550137" w:rsidP="009D2607">
            <w:pPr>
              <w:keepNext/>
              <w:spacing w:after="140" w:line="280" w:lineRule="atLeast"/>
              <w:rPr>
                <w:rFonts w:eastAsia="Times New Roman"/>
                <w:b/>
                <w:lang w:eastAsia="en-GB"/>
              </w:rPr>
            </w:pPr>
            <w:r w:rsidRPr="00F32AFA">
              <w:rPr>
                <w:rFonts w:eastAsia="Times New Roman"/>
                <w:b/>
                <w:lang w:eastAsia="en-GB"/>
              </w:rPr>
              <w:t xml:space="preserve">Due Date(s), if applicable (e.g. for </w:t>
            </w:r>
            <w:r w:rsidR="0022685D">
              <w:rPr>
                <w:rFonts w:eastAsia="Times New Roman"/>
                <w:b/>
                <w:lang w:eastAsia="en-GB"/>
              </w:rPr>
              <w:t>studies required by MHRA</w:t>
            </w:r>
            <w:r w:rsidRPr="00F32AFA">
              <w:rPr>
                <w:rFonts w:eastAsia="Times New Roman"/>
                <w:b/>
                <w:lang w:eastAsia="en-GB"/>
              </w:rPr>
              <w:t xml:space="preserve">)  </w:t>
            </w:r>
          </w:p>
        </w:tc>
      </w:tr>
      <w:tr w:rsidR="00550137" w:rsidRPr="00F32AFA" w14:paraId="24DF6613" w14:textId="77777777" w:rsidTr="009D2607">
        <w:tc>
          <w:tcPr>
            <w:tcW w:w="1000" w:type="pct"/>
            <w:tcBorders>
              <w:top w:val="single" w:sz="6" w:space="0" w:color="auto"/>
              <w:left w:val="single" w:sz="4" w:space="0" w:color="auto"/>
              <w:bottom w:val="single" w:sz="6" w:space="0" w:color="auto"/>
              <w:right w:val="single" w:sz="6" w:space="0" w:color="auto"/>
            </w:tcBorders>
          </w:tcPr>
          <w:p w14:paraId="78FEEEEB" w14:textId="15C9DD12" w:rsidR="00550137" w:rsidRPr="00F32AFA" w:rsidRDefault="00550137" w:rsidP="009D2607">
            <w:pPr>
              <w:spacing w:line="280" w:lineRule="exact"/>
              <w:rPr>
                <w:rFonts w:eastAsia="Times New Roman"/>
              </w:rPr>
            </w:pPr>
            <w:r w:rsidRPr="00F32AFA">
              <w:rPr>
                <w:rFonts w:eastAsia="Times New Roman"/>
              </w:rPr>
              <w:t xml:space="preserve">&lt;E.g. missing pivotal clinical </w:t>
            </w:r>
            <w:proofErr w:type="gramStart"/>
            <w:r w:rsidRPr="00F32AFA">
              <w:rPr>
                <w:rFonts w:eastAsia="Times New Roman"/>
              </w:rPr>
              <w:t>trial;</w:t>
            </w:r>
            <w:proofErr w:type="gramEnd"/>
          </w:p>
          <w:p w14:paraId="6720A6AE" w14:textId="77777777" w:rsidR="00550137" w:rsidRPr="00F32AFA" w:rsidRDefault="00550137" w:rsidP="009D2607">
            <w:pPr>
              <w:spacing w:line="280" w:lineRule="exact"/>
              <w:rPr>
                <w:rFonts w:eastAsia="Times New Roman"/>
              </w:rPr>
            </w:pPr>
            <w:r w:rsidRPr="00F32AFA">
              <w:rPr>
                <w:rFonts w:eastAsia="Times New Roman"/>
                <w:i/>
              </w:rPr>
              <w:t>On-going</w:t>
            </w:r>
            <w:r w:rsidRPr="00F32AFA">
              <w:rPr>
                <w:rFonts w:eastAsia="Times New Roman"/>
              </w:rPr>
              <w:t>&gt;</w:t>
            </w:r>
          </w:p>
        </w:tc>
        <w:tc>
          <w:tcPr>
            <w:tcW w:w="1000" w:type="pct"/>
            <w:tcBorders>
              <w:top w:val="single" w:sz="6" w:space="0" w:color="auto"/>
              <w:left w:val="single" w:sz="6" w:space="0" w:color="auto"/>
              <w:bottom w:val="single" w:sz="6" w:space="0" w:color="auto"/>
              <w:right w:val="single" w:sz="6" w:space="0" w:color="auto"/>
            </w:tcBorders>
          </w:tcPr>
          <w:p w14:paraId="6AA73E0B" w14:textId="77777777" w:rsidR="00550137" w:rsidRPr="00F32AFA" w:rsidRDefault="00550137" w:rsidP="009D2607">
            <w:pPr>
              <w:spacing w:line="280" w:lineRule="exact"/>
              <w:rPr>
                <w:rFonts w:eastAsia="Times New Roman"/>
              </w:rPr>
            </w:pPr>
          </w:p>
        </w:tc>
        <w:tc>
          <w:tcPr>
            <w:tcW w:w="1000" w:type="pct"/>
            <w:tcBorders>
              <w:top w:val="single" w:sz="6" w:space="0" w:color="auto"/>
              <w:left w:val="single" w:sz="6" w:space="0" w:color="auto"/>
              <w:bottom w:val="single" w:sz="6" w:space="0" w:color="auto"/>
              <w:right w:val="single" w:sz="6" w:space="0" w:color="auto"/>
            </w:tcBorders>
          </w:tcPr>
          <w:p w14:paraId="2D042E39" w14:textId="77777777" w:rsidR="00550137" w:rsidRPr="00F32AFA" w:rsidRDefault="00550137" w:rsidP="009D2607">
            <w:pPr>
              <w:spacing w:line="280" w:lineRule="exact"/>
              <w:rPr>
                <w:rFonts w:eastAsia="Times New Roman"/>
              </w:rPr>
            </w:pPr>
          </w:p>
        </w:tc>
        <w:tc>
          <w:tcPr>
            <w:tcW w:w="1000" w:type="pct"/>
            <w:tcBorders>
              <w:top w:val="single" w:sz="6" w:space="0" w:color="auto"/>
              <w:left w:val="single" w:sz="6" w:space="0" w:color="auto"/>
              <w:bottom w:val="single" w:sz="6" w:space="0" w:color="auto"/>
              <w:right w:val="single" w:sz="6" w:space="0" w:color="auto"/>
            </w:tcBorders>
          </w:tcPr>
          <w:p w14:paraId="146E0EB6" w14:textId="77777777" w:rsidR="00550137" w:rsidRPr="00F32AFA" w:rsidRDefault="00550137" w:rsidP="009D2607">
            <w:pPr>
              <w:spacing w:line="280" w:lineRule="exact"/>
              <w:ind w:left="121" w:right="49" w:hanging="121"/>
              <w:rPr>
                <w:rFonts w:eastAsia="Times New Roman"/>
              </w:rPr>
            </w:pPr>
            <w:r w:rsidRPr="00F32AFA">
              <w:rPr>
                <w:rFonts w:eastAsia="Times New Roman"/>
              </w:rPr>
              <w:t>&lt;E.g. Final report&gt;</w:t>
            </w:r>
          </w:p>
        </w:tc>
        <w:tc>
          <w:tcPr>
            <w:tcW w:w="1000" w:type="pct"/>
            <w:tcBorders>
              <w:top w:val="single" w:sz="6" w:space="0" w:color="auto"/>
              <w:left w:val="single" w:sz="6" w:space="0" w:color="auto"/>
              <w:bottom w:val="single" w:sz="6" w:space="0" w:color="auto"/>
              <w:right w:val="single" w:sz="4" w:space="0" w:color="auto"/>
            </w:tcBorders>
          </w:tcPr>
          <w:p w14:paraId="5D3712F7" w14:textId="77777777" w:rsidR="00550137" w:rsidRPr="00F32AFA" w:rsidRDefault="00550137" w:rsidP="009D2607">
            <w:pPr>
              <w:spacing w:line="280" w:lineRule="exact"/>
              <w:ind w:left="160" w:hanging="160"/>
              <w:rPr>
                <w:rFonts w:eastAsia="Times New Roman"/>
              </w:rPr>
            </w:pPr>
            <w:r w:rsidRPr="00F32AFA">
              <w:rPr>
                <w:rFonts w:eastAsia="Verdana"/>
              </w:rPr>
              <w:t>&lt;DD/MM/YYYY&gt;</w:t>
            </w:r>
          </w:p>
        </w:tc>
      </w:tr>
      <w:tr w:rsidR="00550137" w:rsidRPr="00F32AFA" w14:paraId="1F0037EC" w14:textId="77777777" w:rsidTr="009D2607">
        <w:tc>
          <w:tcPr>
            <w:tcW w:w="1000" w:type="pct"/>
            <w:tcBorders>
              <w:top w:val="single" w:sz="6" w:space="0" w:color="auto"/>
              <w:left w:val="single" w:sz="4" w:space="0" w:color="auto"/>
              <w:bottom w:val="single" w:sz="6" w:space="0" w:color="auto"/>
              <w:right w:val="single" w:sz="6" w:space="0" w:color="auto"/>
            </w:tcBorders>
          </w:tcPr>
          <w:p w14:paraId="295BA04D" w14:textId="77777777" w:rsidR="00550137" w:rsidRPr="00F32AFA" w:rsidRDefault="00550137" w:rsidP="009D2607">
            <w:pPr>
              <w:spacing w:line="280" w:lineRule="exact"/>
              <w:rPr>
                <w:rFonts w:eastAsia="Times New Roman"/>
              </w:rPr>
            </w:pPr>
            <w:r w:rsidRPr="00F32AFA">
              <w:rPr>
                <w:rFonts w:eastAsia="Times New Roman"/>
              </w:rPr>
              <w:t xml:space="preserve">&lt;E.g. </w:t>
            </w:r>
            <w:proofErr w:type="gramStart"/>
            <w:r w:rsidRPr="00F32AFA">
              <w:rPr>
                <w:rFonts w:eastAsia="Times New Roman"/>
              </w:rPr>
              <w:t>5 year</w:t>
            </w:r>
            <w:proofErr w:type="gramEnd"/>
            <w:r w:rsidRPr="00F32AFA">
              <w:rPr>
                <w:rFonts w:eastAsia="Times New Roman"/>
              </w:rPr>
              <w:t xml:space="preserve"> efficacy follow-up in cancer as a standard condition;</w:t>
            </w:r>
          </w:p>
          <w:p w14:paraId="3B2162B2" w14:textId="77777777" w:rsidR="00550137" w:rsidRPr="00F32AFA" w:rsidRDefault="00550137" w:rsidP="009D2607">
            <w:pPr>
              <w:spacing w:line="280" w:lineRule="exact"/>
              <w:rPr>
                <w:rFonts w:eastAsia="Times New Roman"/>
              </w:rPr>
            </w:pPr>
            <w:r w:rsidRPr="00F32AFA">
              <w:rPr>
                <w:rFonts w:eastAsia="Times New Roman"/>
                <w:i/>
              </w:rPr>
              <w:t>On-going</w:t>
            </w:r>
            <w:r w:rsidRPr="00F32AFA">
              <w:rPr>
                <w:rFonts w:eastAsia="Times New Roman"/>
              </w:rPr>
              <w:t>&gt;</w:t>
            </w:r>
          </w:p>
        </w:tc>
        <w:tc>
          <w:tcPr>
            <w:tcW w:w="1000" w:type="pct"/>
            <w:tcBorders>
              <w:top w:val="single" w:sz="6" w:space="0" w:color="auto"/>
              <w:left w:val="single" w:sz="6" w:space="0" w:color="auto"/>
              <w:bottom w:val="single" w:sz="6" w:space="0" w:color="auto"/>
              <w:right w:val="single" w:sz="6" w:space="0" w:color="auto"/>
            </w:tcBorders>
          </w:tcPr>
          <w:p w14:paraId="0AD40D66" w14:textId="77777777" w:rsidR="00550137" w:rsidRPr="00F32AFA" w:rsidRDefault="00550137" w:rsidP="009D2607">
            <w:pPr>
              <w:spacing w:line="280" w:lineRule="exact"/>
              <w:rPr>
                <w:rFonts w:eastAsia="Times New Roman"/>
              </w:rPr>
            </w:pPr>
          </w:p>
        </w:tc>
        <w:tc>
          <w:tcPr>
            <w:tcW w:w="1000" w:type="pct"/>
            <w:tcBorders>
              <w:top w:val="single" w:sz="6" w:space="0" w:color="auto"/>
              <w:left w:val="single" w:sz="6" w:space="0" w:color="auto"/>
              <w:bottom w:val="single" w:sz="6" w:space="0" w:color="auto"/>
              <w:right w:val="single" w:sz="6" w:space="0" w:color="auto"/>
            </w:tcBorders>
          </w:tcPr>
          <w:p w14:paraId="0412C784" w14:textId="77777777" w:rsidR="00550137" w:rsidRPr="00F32AFA" w:rsidRDefault="00550137" w:rsidP="009D2607">
            <w:pPr>
              <w:spacing w:line="280" w:lineRule="exact"/>
              <w:rPr>
                <w:rFonts w:eastAsia="Times New Roman"/>
              </w:rPr>
            </w:pPr>
          </w:p>
        </w:tc>
        <w:tc>
          <w:tcPr>
            <w:tcW w:w="1000" w:type="pct"/>
            <w:tcBorders>
              <w:top w:val="single" w:sz="6" w:space="0" w:color="auto"/>
              <w:left w:val="single" w:sz="6" w:space="0" w:color="auto"/>
              <w:bottom w:val="single" w:sz="6" w:space="0" w:color="auto"/>
              <w:right w:val="single" w:sz="6" w:space="0" w:color="auto"/>
            </w:tcBorders>
          </w:tcPr>
          <w:p w14:paraId="5F7CD50A" w14:textId="77777777" w:rsidR="00550137" w:rsidRPr="00F32AFA" w:rsidRDefault="00550137" w:rsidP="009D2607">
            <w:pPr>
              <w:spacing w:line="280" w:lineRule="exact"/>
              <w:ind w:left="121" w:right="49" w:hanging="121"/>
              <w:rPr>
                <w:rFonts w:eastAsia="Times New Roman"/>
              </w:rPr>
            </w:pPr>
            <w:r w:rsidRPr="00F32AFA">
              <w:rPr>
                <w:rFonts w:eastAsia="Times New Roman"/>
              </w:rPr>
              <w:t>&lt;E.g. Final report&gt;</w:t>
            </w:r>
          </w:p>
        </w:tc>
        <w:tc>
          <w:tcPr>
            <w:tcW w:w="1000" w:type="pct"/>
            <w:tcBorders>
              <w:top w:val="single" w:sz="6" w:space="0" w:color="auto"/>
              <w:left w:val="single" w:sz="6" w:space="0" w:color="auto"/>
              <w:bottom w:val="single" w:sz="6" w:space="0" w:color="auto"/>
              <w:right w:val="single" w:sz="4" w:space="0" w:color="auto"/>
            </w:tcBorders>
          </w:tcPr>
          <w:p w14:paraId="5305C26A" w14:textId="77777777" w:rsidR="00550137" w:rsidRPr="00F32AFA" w:rsidRDefault="00550137" w:rsidP="009D2607">
            <w:pPr>
              <w:spacing w:line="280" w:lineRule="exact"/>
              <w:ind w:left="160" w:hanging="160"/>
              <w:rPr>
                <w:rFonts w:eastAsia="Times New Roman"/>
              </w:rPr>
            </w:pPr>
            <w:r w:rsidRPr="00F32AFA">
              <w:rPr>
                <w:rFonts w:eastAsia="Verdana"/>
              </w:rPr>
              <w:t>&lt;DD/MM/YYYY&gt;</w:t>
            </w:r>
          </w:p>
        </w:tc>
      </w:tr>
    </w:tbl>
    <w:p w14:paraId="666E2349" w14:textId="77777777" w:rsidR="00550137" w:rsidRPr="00F32AFA" w:rsidRDefault="00550137" w:rsidP="00550137">
      <w:pPr>
        <w:pStyle w:val="HeadingcentredAgency"/>
        <w:jc w:val="left"/>
      </w:pPr>
      <w:r w:rsidRPr="00F32AFA">
        <w:br w:type="page"/>
      </w:r>
      <w:bookmarkStart w:id="75" w:name="_Toc379986123"/>
      <w:bookmarkStart w:id="76" w:name="_Toc59633487"/>
      <w:r w:rsidRPr="00F32AFA">
        <w:lastRenderedPageBreak/>
        <w:t>Part V: Risk minimisation measures</w:t>
      </w:r>
      <w:bookmarkEnd w:id="75"/>
      <w:bookmarkEnd w:id="76"/>
      <w:r w:rsidRPr="00F32AFA">
        <w:t xml:space="preserve">  </w:t>
      </w:r>
    </w:p>
    <w:p w14:paraId="2A4C9D75" w14:textId="77777777" w:rsidR="00550137" w:rsidRPr="00EF791B" w:rsidRDefault="00550137" w:rsidP="00550137">
      <w:pPr>
        <w:pStyle w:val="DraftingNotesAgency"/>
        <w:rPr>
          <w:rFonts w:ascii="Verdana" w:hAnsi="Verdana"/>
          <w:color w:val="00B050"/>
          <w:sz w:val="18"/>
        </w:rPr>
      </w:pPr>
      <w:r w:rsidRPr="00EF791B">
        <w:rPr>
          <w:rFonts w:ascii="Verdana" w:hAnsi="Verdana"/>
          <w:color w:val="00B050"/>
          <w:sz w:val="18"/>
        </w:rPr>
        <w:t>Any additional risk minimisation measure should be described in Table V.1. For each safety concern identified in module SVIII “summary of the safety specification” a summary of any routine and additional risk minimisation measures should be provided. Where none are proposed, then “none proposed” should be entered against the safety concern.</w:t>
      </w:r>
    </w:p>
    <w:p w14:paraId="58416798" w14:textId="77777777" w:rsidR="00550137" w:rsidRPr="00EF791B" w:rsidRDefault="00550137" w:rsidP="00550137">
      <w:pPr>
        <w:pStyle w:val="DraftingNotesAgency"/>
        <w:rPr>
          <w:rFonts w:ascii="Verdana" w:hAnsi="Verdana"/>
          <w:color w:val="00B050"/>
          <w:sz w:val="18"/>
        </w:rPr>
      </w:pPr>
      <w:r w:rsidRPr="00EF791B">
        <w:rPr>
          <w:rFonts w:ascii="Verdana" w:hAnsi="Verdana"/>
          <w:color w:val="00B050"/>
          <w:sz w:val="18"/>
        </w:rPr>
        <w:t>Further guidance on additional risk minimisation measures can be found in GVP Module XVI.</w:t>
      </w:r>
    </w:p>
    <w:p w14:paraId="6030271B" w14:textId="77777777" w:rsidR="00550137" w:rsidRPr="00F32AFA" w:rsidRDefault="00550137" w:rsidP="00550137">
      <w:pPr>
        <w:pStyle w:val="No-numheading3Agency"/>
        <w:tabs>
          <w:tab w:val="left" w:pos="1134"/>
        </w:tabs>
      </w:pPr>
      <w:bookmarkStart w:id="77" w:name="_Toc379986124"/>
      <w:bookmarkStart w:id="78" w:name="_Toc59633488"/>
      <w:r w:rsidRPr="00F32AFA">
        <w:t>V.1</w:t>
      </w:r>
      <w:r w:rsidRPr="00F32AFA">
        <w:tab/>
        <w:t>Summary table of risk minimisation measures</w:t>
      </w:r>
      <w:bookmarkEnd w:id="77"/>
      <w:bookmarkEnd w:id="78"/>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3357"/>
        <w:gridCol w:w="3359"/>
        <w:gridCol w:w="3359"/>
      </w:tblGrid>
      <w:tr w:rsidR="00550137" w:rsidRPr="00F32AFA" w14:paraId="4697E427" w14:textId="77777777" w:rsidTr="009D2607">
        <w:trPr>
          <w:tblHeader/>
        </w:trPr>
        <w:tc>
          <w:tcPr>
            <w:tcW w:w="1666" w:type="pct"/>
            <w:tcBorders>
              <w:top w:val="single" w:sz="4" w:space="0" w:color="auto"/>
              <w:left w:val="single" w:sz="4" w:space="0" w:color="auto"/>
              <w:bottom w:val="single" w:sz="4" w:space="0" w:color="auto"/>
              <w:right w:val="single" w:sz="6" w:space="0" w:color="auto"/>
            </w:tcBorders>
          </w:tcPr>
          <w:p w14:paraId="32591E70" w14:textId="77777777" w:rsidR="00550137" w:rsidRPr="00F32AFA" w:rsidRDefault="00550137" w:rsidP="009D2607">
            <w:pPr>
              <w:pStyle w:val="TableheadingrowsAgency"/>
            </w:pPr>
            <w:r w:rsidRPr="00F32AFA">
              <w:t>Safety concern</w:t>
            </w:r>
          </w:p>
        </w:tc>
        <w:tc>
          <w:tcPr>
            <w:tcW w:w="1667" w:type="pct"/>
            <w:tcBorders>
              <w:top w:val="single" w:sz="4" w:space="0" w:color="auto"/>
              <w:left w:val="single" w:sz="6" w:space="0" w:color="auto"/>
              <w:bottom w:val="single" w:sz="4" w:space="0" w:color="auto"/>
              <w:right w:val="single" w:sz="6" w:space="0" w:color="auto"/>
            </w:tcBorders>
          </w:tcPr>
          <w:p w14:paraId="1FF16A2F" w14:textId="77777777" w:rsidR="00550137" w:rsidRPr="00F32AFA" w:rsidRDefault="00550137" w:rsidP="009D2607">
            <w:pPr>
              <w:pStyle w:val="TableheadingrowsAgency"/>
            </w:pPr>
            <w:r w:rsidRPr="00F32AFA">
              <w:t>Routine risk minimisation measures</w:t>
            </w:r>
          </w:p>
        </w:tc>
        <w:tc>
          <w:tcPr>
            <w:tcW w:w="1667" w:type="pct"/>
            <w:tcBorders>
              <w:top w:val="single" w:sz="4" w:space="0" w:color="auto"/>
              <w:left w:val="single" w:sz="6" w:space="0" w:color="auto"/>
              <w:bottom w:val="single" w:sz="4" w:space="0" w:color="auto"/>
              <w:right w:val="single" w:sz="4" w:space="0" w:color="auto"/>
            </w:tcBorders>
          </w:tcPr>
          <w:p w14:paraId="0B834918" w14:textId="77777777" w:rsidR="00550137" w:rsidRPr="00F32AFA" w:rsidRDefault="00550137" w:rsidP="009D2607">
            <w:pPr>
              <w:pStyle w:val="TableheadingrowsAgency"/>
            </w:pPr>
            <w:r w:rsidRPr="00F32AFA">
              <w:t>Additional risk minimisation measures</w:t>
            </w:r>
          </w:p>
        </w:tc>
      </w:tr>
      <w:tr w:rsidR="00550137" w:rsidRPr="00F32AFA" w14:paraId="48389FB8" w14:textId="77777777" w:rsidTr="009D2607">
        <w:tc>
          <w:tcPr>
            <w:tcW w:w="1666" w:type="pct"/>
            <w:tcBorders>
              <w:top w:val="single" w:sz="6" w:space="0" w:color="auto"/>
              <w:left w:val="single" w:sz="4" w:space="0" w:color="auto"/>
              <w:bottom w:val="single" w:sz="6" w:space="0" w:color="auto"/>
              <w:right w:val="single" w:sz="6" w:space="0" w:color="auto"/>
            </w:tcBorders>
          </w:tcPr>
          <w:p w14:paraId="4C187C1E" w14:textId="77777777" w:rsidR="00550137" w:rsidRPr="00486640" w:rsidRDefault="00550137" w:rsidP="00486640">
            <w:pPr>
              <w:pStyle w:val="DraftingNotesAgency"/>
              <w:rPr>
                <w:rFonts w:ascii="Verdana" w:hAnsi="Verdana"/>
                <w:sz w:val="18"/>
              </w:rPr>
            </w:pPr>
          </w:p>
        </w:tc>
        <w:tc>
          <w:tcPr>
            <w:tcW w:w="1667" w:type="pct"/>
            <w:tcBorders>
              <w:top w:val="single" w:sz="6" w:space="0" w:color="auto"/>
              <w:left w:val="single" w:sz="6" w:space="0" w:color="auto"/>
              <w:bottom w:val="single" w:sz="6" w:space="0" w:color="auto"/>
              <w:right w:val="single" w:sz="6" w:space="0" w:color="auto"/>
            </w:tcBorders>
          </w:tcPr>
          <w:p w14:paraId="625E5D78" w14:textId="77777777" w:rsidR="00550137" w:rsidRPr="00EF791B" w:rsidRDefault="00550137" w:rsidP="00486640">
            <w:pPr>
              <w:pStyle w:val="DraftingNotesAgency"/>
              <w:rPr>
                <w:rFonts w:ascii="Verdana" w:hAnsi="Verdana"/>
                <w:color w:val="00B050"/>
                <w:sz w:val="18"/>
              </w:rPr>
            </w:pPr>
            <w:r w:rsidRPr="00EF791B">
              <w:rPr>
                <w:rFonts w:ascii="Verdana" w:hAnsi="Verdana"/>
                <w:color w:val="00B050"/>
                <w:sz w:val="18"/>
              </w:rPr>
              <w:t>Only reference to the general information included in the treatment protocol is needed here (i.e. specific wording is not needed)</w:t>
            </w:r>
          </w:p>
          <w:p w14:paraId="5934A4E0" w14:textId="77777777" w:rsidR="00550137" w:rsidRPr="00486640" w:rsidRDefault="00550137" w:rsidP="00486640">
            <w:pPr>
              <w:pStyle w:val="DraftingNotesAgency"/>
              <w:rPr>
                <w:rFonts w:ascii="Verdana" w:hAnsi="Verdana"/>
                <w:sz w:val="18"/>
              </w:rPr>
            </w:pPr>
          </w:p>
          <w:p w14:paraId="53A60EE0" w14:textId="77777777" w:rsidR="00550137" w:rsidRPr="00486640" w:rsidRDefault="00550137" w:rsidP="00486640">
            <w:pPr>
              <w:pStyle w:val="DraftingNotesAgency"/>
              <w:rPr>
                <w:rFonts w:ascii="Verdana" w:hAnsi="Verdana"/>
                <w:sz w:val="18"/>
              </w:rPr>
            </w:pPr>
          </w:p>
        </w:tc>
        <w:tc>
          <w:tcPr>
            <w:tcW w:w="1667" w:type="pct"/>
            <w:tcBorders>
              <w:top w:val="single" w:sz="6" w:space="0" w:color="auto"/>
              <w:left w:val="single" w:sz="6" w:space="0" w:color="auto"/>
              <w:bottom w:val="single" w:sz="6" w:space="0" w:color="auto"/>
              <w:right w:val="single" w:sz="4" w:space="0" w:color="auto"/>
            </w:tcBorders>
          </w:tcPr>
          <w:p w14:paraId="249577A0" w14:textId="442FF6DB" w:rsidR="00550137" w:rsidRPr="00EF791B" w:rsidRDefault="0070284F" w:rsidP="009D2607">
            <w:pPr>
              <w:pStyle w:val="DraftingNotesAgency"/>
              <w:spacing w:after="0"/>
              <w:rPr>
                <w:rFonts w:ascii="Verdana" w:hAnsi="Verdana"/>
                <w:color w:val="00B050"/>
                <w:sz w:val="18"/>
              </w:rPr>
            </w:pPr>
            <w:r w:rsidRPr="00EF791B">
              <w:rPr>
                <w:rFonts w:ascii="Verdana" w:hAnsi="Verdana"/>
                <w:color w:val="00B050"/>
                <w:sz w:val="18"/>
              </w:rPr>
              <w:t>(where applicable)</w:t>
            </w:r>
          </w:p>
          <w:p w14:paraId="151AFD35" w14:textId="77777777" w:rsidR="00550137" w:rsidRPr="00EF791B" w:rsidRDefault="00550137" w:rsidP="009D2607">
            <w:pPr>
              <w:pStyle w:val="BodytextAgency"/>
              <w:rPr>
                <w:rFonts w:cs="Courier New"/>
                <w:i/>
                <w:color w:val="00B050"/>
              </w:rPr>
            </w:pPr>
          </w:p>
          <w:p w14:paraId="4770AA0D" w14:textId="206B9CB2" w:rsidR="00550137" w:rsidRPr="00486640" w:rsidRDefault="00550137" w:rsidP="009D2607">
            <w:pPr>
              <w:pStyle w:val="DraftingNotesAgency"/>
              <w:spacing w:after="0"/>
              <w:rPr>
                <w:rFonts w:ascii="Verdana" w:hAnsi="Verdana"/>
                <w:sz w:val="18"/>
              </w:rPr>
            </w:pPr>
            <w:r w:rsidRPr="00EF791B">
              <w:rPr>
                <w:rFonts w:ascii="Verdana" w:hAnsi="Verdana"/>
                <w:color w:val="00B050"/>
                <w:sz w:val="18"/>
              </w:rPr>
              <w:t xml:space="preserve">listing in line with </w:t>
            </w:r>
            <w:r w:rsidR="0070284F" w:rsidRPr="00EF791B">
              <w:rPr>
                <w:rFonts w:ascii="Verdana" w:hAnsi="Verdana"/>
                <w:color w:val="00B050"/>
                <w:sz w:val="18"/>
              </w:rPr>
              <w:t>section</w:t>
            </w:r>
            <w:r w:rsidRPr="00EF791B">
              <w:rPr>
                <w:rFonts w:ascii="Verdana" w:hAnsi="Verdana"/>
                <w:color w:val="00B050"/>
                <w:sz w:val="18"/>
              </w:rPr>
              <w:t xml:space="preserve"> V.2</w:t>
            </w:r>
          </w:p>
        </w:tc>
      </w:tr>
    </w:tbl>
    <w:p w14:paraId="3F543E5E" w14:textId="77777777" w:rsidR="00550137" w:rsidRPr="00F32AFA" w:rsidRDefault="00550137" w:rsidP="00550137">
      <w:pPr>
        <w:pStyle w:val="BodytextAgency"/>
      </w:pPr>
    </w:p>
    <w:p w14:paraId="1DE984E7" w14:textId="77777777" w:rsidR="00550137" w:rsidRPr="00F32AFA" w:rsidRDefault="00550137" w:rsidP="00550137">
      <w:pPr>
        <w:pStyle w:val="No-numheading3Agency"/>
        <w:tabs>
          <w:tab w:val="left" w:pos="1134"/>
        </w:tabs>
      </w:pPr>
      <w:bookmarkStart w:id="79" w:name="_Toc379986125"/>
      <w:bookmarkStart w:id="80" w:name="_Toc59633489"/>
      <w:r w:rsidRPr="00F32AFA">
        <w:t>V.2 Details of Additional risk minimisation measures (if applicable)</w:t>
      </w:r>
      <w:bookmarkEnd w:id="79"/>
      <w:bookmarkEnd w:id="80"/>
      <w:r w:rsidRPr="00F32AFA">
        <w:t xml:space="preserve"> </w:t>
      </w:r>
    </w:p>
    <w:p w14:paraId="3D6BCC00" w14:textId="77777777" w:rsidR="00EA26B9" w:rsidRPr="00EF791B" w:rsidRDefault="00EA26B9" w:rsidP="00EA26B9">
      <w:pPr>
        <w:pStyle w:val="BodytextAgency"/>
        <w:rPr>
          <w:rFonts w:eastAsia="SimSun" w:cs="Courier New"/>
          <w:i/>
          <w:color w:val="00B050"/>
          <w:lang w:eastAsia="zh-CN"/>
        </w:rPr>
      </w:pPr>
      <w:r w:rsidRPr="00EF791B">
        <w:rPr>
          <w:rFonts w:eastAsia="SimSun" w:cs="Courier New"/>
          <w:i/>
          <w:color w:val="00B050"/>
          <w:lang w:eastAsia="zh-CN"/>
        </w:rPr>
        <w:t xml:space="preserve">This section should present the additional risk minimisation measures. </w:t>
      </w:r>
      <w:r w:rsidRPr="00EF791B">
        <w:rPr>
          <w:rFonts w:cs="Courier New"/>
          <w:i/>
          <w:color w:val="00B050"/>
        </w:rPr>
        <w:t>The proposed draft</w:t>
      </w:r>
      <w:r w:rsidRPr="00EF791B">
        <w:rPr>
          <w:rFonts w:eastAsia="SimSun" w:cs="Courier New"/>
          <w:i/>
          <w:color w:val="00B050"/>
          <w:lang w:eastAsia="zh-CN"/>
        </w:rPr>
        <w:t xml:space="preserve"> key messages of additional risk minimisation activities should be provided in the RMP Annex 6. </w:t>
      </w:r>
    </w:p>
    <w:p w14:paraId="37170587" w14:textId="77777777" w:rsidR="00EA26B9" w:rsidRPr="00EF791B" w:rsidRDefault="00EA26B9" w:rsidP="00EA26B9">
      <w:pPr>
        <w:pStyle w:val="BodytextAgency"/>
        <w:rPr>
          <w:rFonts w:eastAsia="SimSun" w:cs="Courier New"/>
          <w:i/>
          <w:color w:val="00B050"/>
          <w:lang w:eastAsia="zh-CN"/>
        </w:rPr>
      </w:pPr>
      <w:r w:rsidRPr="00EF791B">
        <w:rPr>
          <w:rFonts w:eastAsia="SimSun" w:cs="Courier New"/>
          <w:i/>
          <w:color w:val="00B050"/>
          <w:lang w:eastAsia="zh-CN"/>
        </w:rPr>
        <w:t>Select from following options:</w:t>
      </w:r>
    </w:p>
    <w:p w14:paraId="093BE882" w14:textId="77777777" w:rsidR="00EA26B9" w:rsidRPr="00EF791B" w:rsidRDefault="00EA26B9" w:rsidP="00EA26B9">
      <w:pPr>
        <w:pStyle w:val="BodytextAgency"/>
        <w:rPr>
          <w:rFonts w:eastAsia="SimSun" w:cs="Courier New"/>
          <w:i/>
          <w:color w:val="00B050"/>
          <w:lang w:eastAsia="zh-CN"/>
        </w:rPr>
      </w:pPr>
      <w:r w:rsidRPr="00EF791B">
        <w:rPr>
          <w:rFonts w:eastAsia="SimSun" w:cs="Courier New"/>
          <w:i/>
          <w:color w:val="00B050"/>
          <w:lang w:eastAsia="zh-CN"/>
        </w:rPr>
        <w:t>Statement that there is no need for additional risk minimisation activities</w:t>
      </w:r>
    </w:p>
    <w:p w14:paraId="5A537C3F" w14:textId="77777777" w:rsidR="00EA26B9" w:rsidRPr="00CA097D" w:rsidRDefault="00EA26B9" w:rsidP="00EA26B9">
      <w:pPr>
        <w:spacing w:line="360" w:lineRule="auto"/>
      </w:pPr>
      <w:r w:rsidRPr="00CA097D">
        <w:t xml:space="preserve">&lt;Routine risk </w:t>
      </w:r>
      <w:proofErr w:type="spellStart"/>
      <w:r w:rsidRPr="00CA097D">
        <w:t>minimisation</w:t>
      </w:r>
      <w:proofErr w:type="spellEnd"/>
      <w:r w:rsidRPr="00CA097D">
        <w:t xml:space="preserve"> activities as described in Part V.1 are sufficient to manage the safety concerns of the </w:t>
      </w:r>
      <w:r>
        <w:t xml:space="preserve">medicinal </w:t>
      </w:r>
      <w:r w:rsidRPr="00CA097D">
        <w:t>product.&gt;</w:t>
      </w:r>
    </w:p>
    <w:p w14:paraId="4FD25F7E" w14:textId="77777777" w:rsidR="00EA26B9" w:rsidRPr="00EF791B" w:rsidRDefault="00EA26B9" w:rsidP="00EA26B9">
      <w:pPr>
        <w:pStyle w:val="BodytextAgency"/>
        <w:rPr>
          <w:rFonts w:eastAsia="SimSun" w:cs="Courier New"/>
          <w:i/>
          <w:color w:val="00B050"/>
          <w:lang w:eastAsia="zh-CN"/>
        </w:rPr>
      </w:pPr>
      <w:r w:rsidRPr="00EF791B">
        <w:rPr>
          <w:rFonts w:eastAsia="SimSun" w:cs="Courier New"/>
          <w:i/>
          <w:color w:val="00B050"/>
          <w:lang w:eastAsia="zh-CN"/>
        </w:rPr>
        <w:t>Or</w:t>
      </w:r>
    </w:p>
    <w:p w14:paraId="54A6401C" w14:textId="77777777" w:rsidR="00EA26B9" w:rsidRPr="00C43367" w:rsidRDefault="00EA26B9" w:rsidP="00EA26B9">
      <w:pPr>
        <w:pStyle w:val="BodytextAgency"/>
        <w:rPr>
          <w:rFonts w:eastAsia="SimSun" w:cs="Courier New"/>
          <w:i/>
          <w:color w:val="339966"/>
          <w:lang w:eastAsia="zh-CN"/>
        </w:rPr>
      </w:pPr>
      <w:r w:rsidRPr="00CA097D">
        <w:rPr>
          <w:b/>
        </w:rPr>
        <w:t>&lt;Additional risk minimisation 1&gt;</w:t>
      </w:r>
      <w:r w:rsidRPr="00C43367">
        <w:rPr>
          <w:rFonts w:eastAsia="SimSun" w:cs="Courier New"/>
          <w:i/>
          <w:color w:val="339966"/>
          <w:lang w:eastAsia="zh-CN"/>
        </w:rPr>
        <w:t xml:space="preserve"> </w:t>
      </w:r>
    </w:p>
    <w:p w14:paraId="08F65C20" w14:textId="77777777" w:rsidR="00EA26B9" w:rsidRPr="00EF791B" w:rsidRDefault="00EA26B9" w:rsidP="00EA26B9">
      <w:pPr>
        <w:pStyle w:val="BodytextAgency"/>
        <w:rPr>
          <w:rFonts w:eastAsia="SimSun" w:cs="Courier New"/>
          <w:i/>
          <w:color w:val="00B050"/>
          <w:lang w:eastAsia="zh-CN"/>
        </w:rPr>
      </w:pPr>
      <w:r w:rsidRPr="00EF791B">
        <w:rPr>
          <w:rFonts w:eastAsia="SimSun" w:cs="Courier New"/>
          <w:i/>
          <w:color w:val="00B050"/>
          <w:lang w:eastAsia="zh-CN"/>
        </w:rPr>
        <w:t>Further extensive guidance on additional risk minimisation measures and on monitoring the effectiveness of risk minimisation activities is provided in GVP Module XVI, but examples of the materials most frequently used are included below:</w:t>
      </w:r>
    </w:p>
    <w:p w14:paraId="6E38E4F4" w14:textId="77777777" w:rsidR="00EA26B9" w:rsidRDefault="00EA26B9" w:rsidP="00EA26B9">
      <w:pPr>
        <w:pStyle w:val="BodytextAgency"/>
        <w:rPr>
          <w:rFonts w:eastAsia="SimSun" w:cs="Courier New"/>
          <w:i/>
          <w:color w:val="339966"/>
          <w:lang w:eastAsia="zh-CN"/>
        </w:rPr>
      </w:pPr>
    </w:p>
    <w:p w14:paraId="17B460BA"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b/>
          <w:i/>
          <w:color w:val="00B050"/>
        </w:rPr>
      </w:pPr>
      <w:r w:rsidRPr="00EF791B">
        <w:rPr>
          <w:rFonts w:cs="Courier New"/>
          <w:b/>
          <w:i/>
          <w:color w:val="00B050"/>
        </w:rPr>
        <w:t xml:space="preserve">Healthcare Professional and Patient/Carer Guide </w:t>
      </w:r>
    </w:p>
    <w:p w14:paraId="7DEF6B40" w14:textId="5FA18754"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 xml:space="preserve">The term guide can refer to any descriptive material that educates Healthcare Professional and/or patients/caregivers about specific risks, and/or their early symptoms, and/or the best course of action to be taken when these appear beyond the recommendation contained in the </w:t>
      </w:r>
      <w:r w:rsidR="00450A74" w:rsidRPr="00EF791B">
        <w:rPr>
          <w:rFonts w:cs="Courier New"/>
          <w:i/>
          <w:color w:val="00B050"/>
        </w:rPr>
        <w:t>Trea</w:t>
      </w:r>
      <w:r w:rsidR="000305F9" w:rsidRPr="00EF791B">
        <w:rPr>
          <w:rFonts w:cs="Courier New"/>
          <w:i/>
          <w:color w:val="00B050"/>
        </w:rPr>
        <w:t>tment Protocols</w:t>
      </w:r>
      <w:r w:rsidRPr="00EF791B">
        <w:rPr>
          <w:rFonts w:cs="Courier New"/>
          <w:i/>
          <w:color w:val="00B050"/>
        </w:rPr>
        <w:t>. A guide may also aim to raise awareness about an on-going (</w:t>
      </w:r>
      <w:r w:rsidR="00616281" w:rsidRPr="00EF791B">
        <w:rPr>
          <w:rFonts w:cs="Courier New"/>
          <w:i/>
          <w:color w:val="00B050"/>
        </w:rPr>
        <w:t>required</w:t>
      </w:r>
      <w:r w:rsidRPr="00EF791B">
        <w:rPr>
          <w:rFonts w:cs="Courier New"/>
          <w:i/>
          <w:color w:val="00B050"/>
        </w:rPr>
        <w:t xml:space="preserve">) registry/study, as well as about the general value of reporting adverse events. </w:t>
      </w:r>
      <w:r w:rsidRPr="00EF791B">
        <w:rPr>
          <w:rFonts w:cs="Courier New"/>
          <w:bCs/>
          <w:i/>
          <w:color w:val="00B050"/>
        </w:rPr>
        <w:t xml:space="preserve">Terms such as ‘brochure’, ‘leaflet’ should be </w:t>
      </w:r>
      <w:proofErr w:type="gramStart"/>
      <w:r w:rsidRPr="00EF791B">
        <w:rPr>
          <w:rFonts w:cs="Courier New"/>
          <w:bCs/>
          <w:i/>
          <w:color w:val="00B050"/>
        </w:rPr>
        <w:t>avoided</w:t>
      </w:r>
      <w:proofErr w:type="gramEnd"/>
      <w:r w:rsidRPr="00EF791B">
        <w:rPr>
          <w:rFonts w:cs="Courier New"/>
          <w:bCs/>
          <w:i/>
          <w:color w:val="00B050"/>
        </w:rPr>
        <w:t xml:space="preserve"> and the term ‘guide’ should be used instead.</w:t>
      </w:r>
    </w:p>
    <w:p w14:paraId="64F2727B"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b/>
          <w:i/>
          <w:color w:val="00B050"/>
        </w:rPr>
      </w:pPr>
      <w:r w:rsidRPr="00EF791B">
        <w:rPr>
          <w:rFonts w:cs="Courier New"/>
          <w:b/>
          <w:i/>
          <w:color w:val="00B050"/>
        </w:rPr>
        <w:t xml:space="preserve">Healthcare Professional training material </w:t>
      </w:r>
    </w:p>
    <w:p w14:paraId="441EB8D1" w14:textId="52D17C41"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lastRenderedPageBreak/>
        <w:t>In case of complex medicinal products, guides may be supplemented with training materials. They are commonly used to train Healthcare Professional when new complicated administration procedures (e.g. intra-</w:t>
      </w:r>
      <w:proofErr w:type="spellStart"/>
      <w:r w:rsidRPr="00EF791B">
        <w:rPr>
          <w:rFonts w:cs="Courier New"/>
          <w:i/>
          <w:color w:val="00B050"/>
        </w:rPr>
        <w:t>vitreal</w:t>
      </w:r>
      <w:proofErr w:type="spellEnd"/>
      <w:r w:rsidRPr="00EF791B">
        <w:rPr>
          <w:rFonts w:cs="Courier New"/>
          <w:i/>
          <w:color w:val="00B050"/>
        </w:rPr>
        <w:t xml:space="preserve"> injections, imaging diagnostics, ATMPs, etc.) are introduced or diagnostic products are first </w:t>
      </w:r>
      <w:r w:rsidR="006C6846" w:rsidRPr="00EF791B">
        <w:rPr>
          <w:rFonts w:cs="Courier New"/>
          <w:i/>
          <w:color w:val="00B050"/>
        </w:rPr>
        <w:t>made available</w:t>
      </w:r>
      <w:r w:rsidRPr="00EF791B">
        <w:rPr>
          <w:rFonts w:cs="Courier New"/>
          <w:i/>
          <w:color w:val="00B050"/>
        </w:rPr>
        <w:t xml:space="preserve">, in order to minimise the potential risks associated with performing such procedures. </w:t>
      </w:r>
    </w:p>
    <w:p w14:paraId="69A5057C"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b/>
          <w:i/>
          <w:color w:val="00B050"/>
        </w:rPr>
      </w:pPr>
      <w:r w:rsidRPr="00EF791B">
        <w:rPr>
          <w:rFonts w:cs="Courier New"/>
          <w:b/>
          <w:i/>
          <w:color w:val="00B050"/>
        </w:rPr>
        <w:t>Prescriber checklist</w:t>
      </w:r>
    </w:p>
    <w:p w14:paraId="7AD064E6"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Used to facilitate patient selection when initiating therapy or repeat prescription is issued, as appropriate. The checklist should remind prescribers of e.g. a restricted indication, contraindications, warnings and precautions needed for the use of a medicinal product particularly relating to important safety concerns in the SmPC and to facilitate the need for examination of specific aspects of the patient’s health before initiating treatment and/or during continuous monitoring as appropriate.</w:t>
      </w:r>
    </w:p>
    <w:p w14:paraId="27BBB940"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b/>
          <w:i/>
          <w:color w:val="00B050"/>
        </w:rPr>
      </w:pPr>
      <w:r w:rsidRPr="00EF791B">
        <w:rPr>
          <w:rFonts w:cs="Courier New"/>
          <w:b/>
          <w:i/>
          <w:color w:val="00B050"/>
        </w:rPr>
        <w:t>Patient diary</w:t>
      </w:r>
    </w:p>
    <w:p w14:paraId="67BEA317"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 xml:space="preserve">It is generally requested to record information on the recommended treatment (e.g. date and/or outcome of specific tests needed) to facilitate regular monitoring of the patient’s health status with respect to the medicinal product related safety concerns or particular signs and symptoms that can be discussed with the Healthcare Professionals. It is useful for the patient to read about precautions needed to minimise important risks.  </w:t>
      </w:r>
    </w:p>
    <w:p w14:paraId="17839734"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b/>
          <w:i/>
          <w:color w:val="00B050"/>
        </w:rPr>
      </w:pPr>
      <w:r w:rsidRPr="00EF791B">
        <w:rPr>
          <w:rFonts w:cs="Courier New"/>
          <w:b/>
          <w:i/>
          <w:color w:val="00B050"/>
        </w:rPr>
        <w:t>Patient alert card</w:t>
      </w:r>
    </w:p>
    <w:p w14:paraId="2E4C644F"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 xml:space="preserve">The aim of this tool should be to ensure that special information regarding the patient’s current therapy and its important risks (e.g. potential life-threatening interactions with other therapies) is held by the patient at all times and reaches the relevant healthcare professional as appropriate. The information should be kept to the minimum necessary to convey the key minimisation message(s) and the required mitigating action, in any circumstances, including emergency. Ability to carry with ease (e.g. can be fitted in a wallet) should be a key feature of this tool. </w:t>
      </w:r>
    </w:p>
    <w:p w14:paraId="43B0E9F0"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b/>
          <w:bCs/>
          <w:i/>
          <w:color w:val="00B050"/>
        </w:rPr>
      </w:pPr>
      <w:r w:rsidRPr="00EF791B">
        <w:rPr>
          <w:rFonts w:cs="Courier New"/>
          <w:b/>
          <w:bCs/>
          <w:i/>
          <w:color w:val="00B050"/>
        </w:rPr>
        <w:t>Pregnancy prevention programmes</w:t>
      </w:r>
    </w:p>
    <w:p w14:paraId="750B81B6"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 xml:space="preserve">A pregnancy prevention programme (PPP) is a set of interventions aiming to minimise pregnancy exposure during treatment with a medicinal product with known or potential teratogenic effects. The scope of such a programme is to ensure that female patients are not pregnant when starting therapy or do not become pregnant during the course and/or soon after stopping the therapy. It could also target male patients when use of a medicinal product by the biological father might have a negative effect on the pregnancy outcome. A PPP combines the use of educational tools with interventions to control appropriately access to the medicine. Therefore, the following elements should be considered individually and/or in combination in the development of a PPP. </w:t>
      </w:r>
    </w:p>
    <w:p w14:paraId="557C280A"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 xml:space="preserve">• Educational tools targeting healthcare professionals and patients to inform on the teratogenic risk and required actions to minimise this risk e.g. guidance on the need to use more than one method of contraception and guidance on different types of contraceptives; information included for the patient on how long to avoid pregnancy after treatment is stopped; information for when the male partner is treated; </w:t>
      </w:r>
    </w:p>
    <w:p w14:paraId="1718EA77"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 Controlled access at prescribing or dispensing level to ensure that a pregnancy test is carried out and negative results are verified by the healthcare professional before prescription or dispensing of the medicinal product;</w:t>
      </w:r>
    </w:p>
    <w:p w14:paraId="31E7A11C"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 xml:space="preserve">• Prescription limited to a maximum of 30 </w:t>
      </w:r>
      <w:proofErr w:type="spellStart"/>
      <w:r w:rsidRPr="00EF791B">
        <w:rPr>
          <w:rFonts w:cs="Courier New"/>
          <w:i/>
          <w:color w:val="00B050"/>
        </w:rPr>
        <w:t>days</w:t>
      </w:r>
      <w:proofErr w:type="spellEnd"/>
      <w:r w:rsidRPr="00EF791B">
        <w:rPr>
          <w:rFonts w:cs="Courier New"/>
          <w:i/>
          <w:color w:val="00B050"/>
        </w:rPr>
        <w:t xml:space="preserve"> supply; </w:t>
      </w:r>
    </w:p>
    <w:p w14:paraId="1E1C8CC2"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 xml:space="preserve">• Counselling in the event of inadvertent pregnancy and evaluation of the outcome of any accidental pregnancy. </w:t>
      </w:r>
    </w:p>
    <w:p w14:paraId="4850C34C" w14:textId="77777777" w:rsidR="00EA26B9" w:rsidRPr="00074653" w:rsidRDefault="00EA26B9" w:rsidP="00EA26B9">
      <w:pPr>
        <w:pStyle w:val="BodytextAgency"/>
        <w:pBdr>
          <w:top w:val="single" w:sz="4" w:space="1" w:color="auto"/>
          <w:left w:val="single" w:sz="4" w:space="4" w:color="auto"/>
          <w:bottom w:val="single" w:sz="4" w:space="1" w:color="auto"/>
          <w:right w:val="single" w:sz="4" w:space="4" w:color="auto"/>
        </w:pBdr>
        <w:rPr>
          <w:b/>
          <w:i/>
          <w:color w:val="339966"/>
        </w:rPr>
      </w:pPr>
    </w:p>
    <w:p w14:paraId="5D6105C3" w14:textId="77777777" w:rsidR="00EA26B9" w:rsidRDefault="00EA26B9" w:rsidP="00EA26B9">
      <w:pPr>
        <w:pStyle w:val="TableheadingAgency"/>
        <w:numPr>
          <w:ilvl w:val="0"/>
          <w:numId w:val="0"/>
        </w:numPr>
        <w:rPr>
          <w:lang w:eastAsia="en-GB"/>
        </w:rPr>
      </w:pPr>
      <w:r w:rsidRPr="00CA097D">
        <w:rPr>
          <w:u w:val="single"/>
        </w:rPr>
        <w:lastRenderedPageBreak/>
        <w:t>Objectives</w:t>
      </w:r>
      <w:r w:rsidRPr="00A53E3E">
        <w:rPr>
          <w:u w:val="single"/>
        </w:rPr>
        <w:t>:</w:t>
      </w:r>
      <w:r w:rsidRPr="00A53E3E">
        <w:rPr>
          <w:lang w:eastAsia="en-GB"/>
        </w:rPr>
        <w:t xml:space="preserve"> </w:t>
      </w:r>
    </w:p>
    <w:p w14:paraId="6E26EACB" w14:textId="77777777" w:rsidR="00EA26B9" w:rsidRPr="00EF791B" w:rsidRDefault="00EA26B9" w:rsidP="00EA26B9">
      <w:pPr>
        <w:pStyle w:val="BodytextAgency"/>
        <w:rPr>
          <w:rFonts w:eastAsia="SimSun" w:cs="Courier New"/>
          <w:i/>
          <w:color w:val="00B050"/>
          <w:lang w:eastAsia="zh-CN"/>
        </w:rPr>
      </w:pPr>
      <w:r w:rsidRPr="00EF791B">
        <w:rPr>
          <w:rFonts w:eastAsia="SimSun" w:cs="Courier New"/>
          <w:i/>
          <w:color w:val="00B050"/>
          <w:lang w:eastAsia="zh-CN"/>
        </w:rPr>
        <w:t>Include objectives including a list of risks addressed.</w:t>
      </w:r>
    </w:p>
    <w:p w14:paraId="660A6F98" w14:textId="77777777" w:rsidR="00EA26B9" w:rsidRPr="00A53E3E" w:rsidRDefault="00EA26B9" w:rsidP="00EA26B9">
      <w:pPr>
        <w:pStyle w:val="TableheadingAgency"/>
        <w:numPr>
          <w:ilvl w:val="0"/>
          <w:numId w:val="0"/>
        </w:numPr>
        <w:rPr>
          <w:u w:val="single"/>
          <w:lang w:eastAsia="en-GB"/>
        </w:rPr>
      </w:pPr>
      <w:r w:rsidRPr="00CA097D">
        <w:rPr>
          <w:u w:val="single"/>
        </w:rPr>
        <w:t>Rationale for the additional risk minimisation activity:</w:t>
      </w:r>
    </w:p>
    <w:p w14:paraId="3968122E" w14:textId="77777777" w:rsidR="00EA26B9" w:rsidRPr="00EF791B" w:rsidRDefault="00EA26B9" w:rsidP="00EA26B9">
      <w:pPr>
        <w:pStyle w:val="BodytextAgency"/>
        <w:rPr>
          <w:rFonts w:eastAsia="SimSun" w:cs="Courier New"/>
          <w:i/>
          <w:color w:val="00B050"/>
          <w:lang w:eastAsia="zh-CN"/>
        </w:rPr>
      </w:pPr>
      <w:r w:rsidRPr="00EF791B">
        <w:rPr>
          <w:rFonts w:eastAsia="SimSun" w:cs="Courier New"/>
          <w:i/>
          <w:color w:val="00B050"/>
          <w:lang w:eastAsia="zh-CN"/>
        </w:rPr>
        <w:t>Include justification on why the particular additional risk minimisation is considered needed.</w:t>
      </w:r>
    </w:p>
    <w:p w14:paraId="688E4121" w14:textId="77777777" w:rsidR="00EA26B9" w:rsidRPr="00A53E3E" w:rsidRDefault="00EA26B9" w:rsidP="00EA26B9">
      <w:pPr>
        <w:pStyle w:val="TableheadingAgency"/>
        <w:numPr>
          <w:ilvl w:val="0"/>
          <w:numId w:val="0"/>
        </w:numPr>
        <w:rPr>
          <w:u w:val="single"/>
        </w:rPr>
      </w:pPr>
      <w:r w:rsidRPr="00CA097D">
        <w:rPr>
          <w:u w:val="single"/>
        </w:rPr>
        <w:t>Target audience an</w:t>
      </w:r>
      <w:r w:rsidRPr="00A53E3E">
        <w:rPr>
          <w:u w:val="single"/>
        </w:rPr>
        <w:t>d planned distribution path:</w:t>
      </w:r>
    </w:p>
    <w:p w14:paraId="346587B3" w14:textId="77777777" w:rsidR="00EA26B9" w:rsidRPr="00EF791B" w:rsidRDefault="00EA26B9" w:rsidP="00EA26B9">
      <w:pPr>
        <w:pStyle w:val="BodytextAgency"/>
        <w:rPr>
          <w:color w:val="00B050"/>
          <w:lang w:eastAsia="zh-CN"/>
        </w:rPr>
      </w:pPr>
      <w:r w:rsidRPr="00EF791B">
        <w:rPr>
          <w:rFonts w:eastAsia="SimSun" w:cs="Courier New"/>
          <w:i/>
          <w:color w:val="00B050"/>
          <w:lang w:eastAsia="zh-CN"/>
        </w:rPr>
        <w:t>Include very brief summary of planned communication plan.</w:t>
      </w:r>
    </w:p>
    <w:p w14:paraId="3613A968" w14:textId="77777777" w:rsidR="00EA26B9" w:rsidRPr="00A53E3E" w:rsidRDefault="00EA26B9" w:rsidP="00EA26B9">
      <w:pPr>
        <w:pStyle w:val="BodytextAgency"/>
        <w:rPr>
          <w:u w:val="single"/>
        </w:rPr>
      </w:pPr>
      <w:r w:rsidRPr="00A53E3E">
        <w:rPr>
          <w:u w:val="single"/>
        </w:rPr>
        <w:t xml:space="preserve">Plans </w:t>
      </w:r>
      <w:r>
        <w:rPr>
          <w:u w:val="single"/>
        </w:rPr>
        <w:t>to</w:t>
      </w:r>
      <w:r w:rsidRPr="00CA097D">
        <w:rPr>
          <w:u w:val="single"/>
        </w:rPr>
        <w:t xml:space="preserve"> </w:t>
      </w:r>
      <w:r w:rsidRPr="00A53E3E">
        <w:rPr>
          <w:u w:val="single"/>
        </w:rPr>
        <w:t>evaluat</w:t>
      </w:r>
      <w:r>
        <w:rPr>
          <w:u w:val="single"/>
        </w:rPr>
        <w:t>e</w:t>
      </w:r>
      <w:r w:rsidRPr="00A53E3E">
        <w:rPr>
          <w:u w:val="single"/>
        </w:rPr>
        <w:t xml:space="preserve"> the effectiveness of the interventions and criteria for success:</w:t>
      </w:r>
    </w:p>
    <w:p w14:paraId="2B56CA48" w14:textId="77777777" w:rsidR="00EA26B9" w:rsidRPr="00EF791B" w:rsidRDefault="00EA26B9" w:rsidP="00EA26B9">
      <w:pPr>
        <w:pStyle w:val="BodytextAgency"/>
        <w:rPr>
          <w:rFonts w:eastAsia="SimSun" w:cs="Courier New"/>
          <w:i/>
          <w:color w:val="00B050"/>
          <w:lang w:eastAsia="zh-CN"/>
        </w:rPr>
      </w:pPr>
      <w:r w:rsidRPr="00EF791B">
        <w:rPr>
          <w:rFonts w:eastAsia="SimSun" w:cs="Courier New"/>
          <w:i/>
          <w:color w:val="00B050"/>
          <w:lang w:eastAsia="zh-CN"/>
        </w:rPr>
        <w:t>Specify how effectiveness will be measured and provide the criteria for judging success. Milestones for reporting should be included when effectiveness is evaluated using only routine pharmacovigilance activities.</w:t>
      </w:r>
    </w:p>
    <w:p w14:paraId="3B9AFB48" w14:textId="77777777" w:rsidR="00EA26B9" w:rsidRPr="00C43367" w:rsidRDefault="00EA26B9" w:rsidP="00EA26B9">
      <w:pPr>
        <w:pStyle w:val="BodytextAgency"/>
        <w:rPr>
          <w:b/>
        </w:rPr>
      </w:pPr>
      <w:r>
        <w:rPr>
          <w:b/>
        </w:rPr>
        <w:t>&lt;</w:t>
      </w:r>
      <w:r w:rsidRPr="00C43367">
        <w:rPr>
          <w:b/>
        </w:rPr>
        <w:t xml:space="preserve">Removal of </w:t>
      </w:r>
      <w:r>
        <w:rPr>
          <w:b/>
        </w:rPr>
        <w:t xml:space="preserve">additional </w:t>
      </w:r>
      <w:r w:rsidRPr="00C43367">
        <w:rPr>
          <w:b/>
        </w:rPr>
        <w:t xml:space="preserve">risk minimisation </w:t>
      </w:r>
      <w:r w:rsidRPr="00CA097D">
        <w:rPr>
          <w:b/>
        </w:rPr>
        <w:t>activities</w:t>
      </w:r>
      <w:r>
        <w:rPr>
          <w:b/>
        </w:rPr>
        <w:t>&gt;</w:t>
      </w:r>
    </w:p>
    <w:p w14:paraId="43A6CBCD" w14:textId="77777777" w:rsidR="00EA26B9" w:rsidRPr="00A53E3E" w:rsidRDefault="00EA26B9" w:rsidP="00EA26B9">
      <w:pPr>
        <w:spacing w:line="360" w:lineRule="auto"/>
        <w:rPr>
          <w:rFonts w:eastAsia="Times New Roman" w:cs="Times New Roman"/>
          <w:u w:val="single"/>
          <w:lang w:eastAsia="en-GB"/>
        </w:rPr>
      </w:pPr>
      <w:r w:rsidRPr="00CA097D">
        <w:rPr>
          <w:rFonts w:eastAsia="Times New Roman" w:cs="Times New Roman"/>
          <w:u w:val="single"/>
          <w:lang w:eastAsia="en-GB"/>
        </w:rPr>
        <w:t xml:space="preserve">&lt;Rationale </w:t>
      </w:r>
      <w:r>
        <w:rPr>
          <w:rFonts w:eastAsia="Times New Roman" w:cs="Times New Roman"/>
          <w:u w:val="single"/>
          <w:lang w:eastAsia="en-GB"/>
        </w:rPr>
        <w:t>for the removal</w:t>
      </w:r>
      <w:r w:rsidRPr="00CA097D">
        <w:rPr>
          <w:rFonts w:eastAsia="Times New Roman" w:cs="Times New Roman"/>
          <w:u w:val="single"/>
          <w:lang w:eastAsia="en-GB"/>
        </w:rPr>
        <w:t>:</w:t>
      </w:r>
      <w:r w:rsidRPr="00A53E3E">
        <w:rPr>
          <w:rFonts w:eastAsia="Times New Roman" w:cs="Times New Roman"/>
          <w:u w:val="single"/>
          <w:lang w:eastAsia="en-GB"/>
        </w:rPr>
        <w:t>&gt;</w:t>
      </w:r>
    </w:p>
    <w:p w14:paraId="70E55EB9" w14:textId="77777777" w:rsidR="00EA26B9" w:rsidRPr="00EF791B" w:rsidRDefault="00EA26B9" w:rsidP="00EA26B9">
      <w:pPr>
        <w:pStyle w:val="BodytextAgency"/>
        <w:rPr>
          <w:rFonts w:cs="Courier New"/>
          <w:i/>
          <w:color w:val="00B050"/>
        </w:rPr>
      </w:pPr>
      <w:r w:rsidRPr="00EF791B">
        <w:rPr>
          <w:rFonts w:cs="Courier New"/>
          <w:i/>
          <w:color w:val="00B050"/>
        </w:rPr>
        <w:t>Include justification when an additional risk minimisation activity is proposed to be removed from the RMP.</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2518"/>
        <w:gridCol w:w="2519"/>
        <w:gridCol w:w="2519"/>
        <w:gridCol w:w="2519"/>
      </w:tblGrid>
      <w:tr w:rsidR="00550137" w:rsidRPr="00F32AFA" w14:paraId="7BE50814" w14:textId="77777777" w:rsidTr="008C25C4">
        <w:tc>
          <w:tcPr>
            <w:tcW w:w="1250" w:type="pct"/>
            <w:tcBorders>
              <w:top w:val="single" w:sz="6" w:space="0" w:color="auto"/>
              <w:left w:val="single" w:sz="4" w:space="0" w:color="auto"/>
              <w:bottom w:val="single" w:sz="6" w:space="0" w:color="auto"/>
              <w:right w:val="single" w:sz="6" w:space="0" w:color="auto"/>
            </w:tcBorders>
          </w:tcPr>
          <w:p w14:paraId="1637B588" w14:textId="360FEB53" w:rsidR="00550137" w:rsidRPr="00F32AFA" w:rsidRDefault="00550137" w:rsidP="00E526A6">
            <w:pPr>
              <w:pStyle w:val="TabletextrowsAgency"/>
            </w:pPr>
            <w:r w:rsidRPr="00F32AFA">
              <w:rPr>
                <w:b/>
                <w:bCs/>
              </w:rPr>
              <w:br w:type="page"/>
            </w:r>
            <w:bookmarkStart w:id="81" w:name="_Toc379986126"/>
            <w:r w:rsidR="000D0A39" w:rsidRPr="00F32AFA" w:rsidDel="000D0A39">
              <w:rPr>
                <w:b/>
                <w:bCs/>
              </w:rPr>
              <w:t xml:space="preserve"> </w:t>
            </w:r>
            <w:bookmarkStart w:id="82" w:name="_Toc332296643"/>
            <w:bookmarkStart w:id="83" w:name="_Toc332297430"/>
            <w:bookmarkStart w:id="84" w:name="_Toc332298251"/>
            <w:bookmarkStart w:id="85" w:name="_Toc332298727"/>
            <w:bookmarkStart w:id="86" w:name="_Toc332299012"/>
            <w:bookmarkStart w:id="87" w:name="_Toc332299291"/>
            <w:bookmarkStart w:id="88" w:name="_Toc332299572"/>
            <w:bookmarkStart w:id="89" w:name="_Toc332299851"/>
            <w:bookmarkStart w:id="90" w:name="_Toc332296651"/>
            <w:bookmarkStart w:id="91" w:name="_Toc332297438"/>
            <w:bookmarkStart w:id="92" w:name="_Toc332298259"/>
            <w:bookmarkStart w:id="93" w:name="_Toc332298735"/>
            <w:bookmarkStart w:id="94" w:name="_Toc332299020"/>
            <w:bookmarkStart w:id="95" w:name="_Toc332299299"/>
            <w:bookmarkStart w:id="96" w:name="_Toc332299580"/>
            <w:bookmarkStart w:id="97" w:name="_Toc332299859"/>
            <w:bookmarkStart w:id="98" w:name="_Toc332298319"/>
            <w:bookmarkStart w:id="99" w:name="_Toc332298795"/>
            <w:bookmarkStart w:id="100" w:name="_Toc332299080"/>
            <w:bookmarkStart w:id="101" w:name="_Toc332299359"/>
            <w:bookmarkStart w:id="102" w:name="_Toc332299640"/>
            <w:bookmarkStart w:id="103" w:name="_Toc332299919"/>
            <w:bookmarkStart w:id="104" w:name="_Toc332298326"/>
            <w:bookmarkStart w:id="105" w:name="_Toc332298802"/>
            <w:bookmarkStart w:id="106" w:name="_Toc332299087"/>
            <w:bookmarkStart w:id="107" w:name="_Toc332299366"/>
            <w:bookmarkStart w:id="108" w:name="_Toc332299647"/>
            <w:bookmarkStart w:id="109" w:name="_Toc332299926"/>
            <w:bookmarkStart w:id="110" w:name="_Toc332298334"/>
            <w:bookmarkStart w:id="111" w:name="_Toc332298810"/>
            <w:bookmarkStart w:id="112" w:name="_Toc332299095"/>
            <w:bookmarkStart w:id="113" w:name="_Toc332299374"/>
            <w:bookmarkStart w:id="114" w:name="_Toc332299655"/>
            <w:bookmarkStart w:id="115" w:name="_Toc332299934"/>
            <w:bookmarkStart w:id="116" w:name="_Toc332298335"/>
            <w:bookmarkStart w:id="117" w:name="_Toc332298811"/>
            <w:bookmarkStart w:id="118" w:name="_Toc332299096"/>
            <w:bookmarkStart w:id="119" w:name="_Toc332299375"/>
            <w:bookmarkStart w:id="120" w:name="_Toc332299656"/>
            <w:bookmarkStart w:id="121" w:name="_Toc332299935"/>
            <w:bookmarkStart w:id="122" w:name="_Toc332298336"/>
            <w:bookmarkStart w:id="123" w:name="_Toc332298812"/>
            <w:bookmarkStart w:id="124" w:name="_Toc332299097"/>
            <w:bookmarkStart w:id="125" w:name="_Toc332299376"/>
            <w:bookmarkStart w:id="126" w:name="_Toc332299657"/>
            <w:bookmarkStart w:id="127" w:name="_Toc332299936"/>
            <w:bookmarkStart w:id="128" w:name="_Toc332298337"/>
            <w:bookmarkStart w:id="129" w:name="_Toc332298813"/>
            <w:bookmarkStart w:id="130" w:name="_Toc332299098"/>
            <w:bookmarkStart w:id="131" w:name="_Toc332299377"/>
            <w:bookmarkStart w:id="132" w:name="_Toc332299658"/>
            <w:bookmarkStart w:id="133" w:name="_Toc332299937"/>
            <w:bookmarkStart w:id="134" w:name="_Toc332298339"/>
            <w:bookmarkStart w:id="135" w:name="_Toc332298815"/>
            <w:bookmarkStart w:id="136" w:name="_Toc332299100"/>
            <w:bookmarkStart w:id="137" w:name="_Toc332299379"/>
            <w:bookmarkStart w:id="138" w:name="_Toc332299660"/>
            <w:bookmarkStart w:id="139" w:name="_Toc332299939"/>
            <w:bookmarkStart w:id="140" w:name="_Toc332298347"/>
            <w:bookmarkStart w:id="141" w:name="_Toc332298823"/>
            <w:bookmarkStart w:id="142" w:name="_Toc332299108"/>
            <w:bookmarkStart w:id="143" w:name="_Toc332299387"/>
            <w:bookmarkStart w:id="144" w:name="_Toc332299668"/>
            <w:bookmarkStart w:id="145" w:name="_Toc332299947"/>
            <w:bookmarkStart w:id="146" w:name="_Toc332298352"/>
            <w:bookmarkStart w:id="147" w:name="_Toc332298828"/>
            <w:bookmarkStart w:id="148" w:name="_Toc332299113"/>
            <w:bookmarkStart w:id="149" w:name="_Toc332299392"/>
            <w:bookmarkStart w:id="150" w:name="_Toc332299673"/>
            <w:bookmarkStart w:id="151" w:name="_Toc332299952"/>
            <w:bookmarkStart w:id="152" w:name="_Toc332298353"/>
            <w:bookmarkStart w:id="153" w:name="_Toc332298829"/>
            <w:bookmarkStart w:id="154" w:name="_Toc332299114"/>
            <w:bookmarkStart w:id="155" w:name="_Toc332299393"/>
            <w:bookmarkStart w:id="156" w:name="_Toc332299674"/>
            <w:bookmarkStart w:id="157" w:name="_Toc332299953"/>
            <w:bookmarkStart w:id="158" w:name="_Toc332298354"/>
            <w:bookmarkStart w:id="159" w:name="_Toc332298830"/>
            <w:bookmarkStart w:id="160" w:name="_Toc332299115"/>
            <w:bookmarkStart w:id="161" w:name="_Toc332299394"/>
            <w:bookmarkStart w:id="162" w:name="_Toc332299675"/>
            <w:bookmarkStart w:id="163" w:name="_Toc332299954"/>
            <w:bookmarkStart w:id="164" w:name="_Toc332298357"/>
            <w:bookmarkStart w:id="165" w:name="_Toc332298833"/>
            <w:bookmarkStart w:id="166" w:name="_Toc332299118"/>
            <w:bookmarkStart w:id="167" w:name="_Toc332299397"/>
            <w:bookmarkStart w:id="168" w:name="_Toc332299678"/>
            <w:bookmarkStart w:id="169" w:name="_Toc332299957"/>
            <w:bookmarkStart w:id="170" w:name="_Toc332298359"/>
            <w:bookmarkStart w:id="171" w:name="_Toc332298835"/>
            <w:bookmarkStart w:id="172" w:name="_Toc332299120"/>
            <w:bookmarkStart w:id="173" w:name="_Toc332299399"/>
            <w:bookmarkStart w:id="174" w:name="_Toc332299680"/>
            <w:bookmarkStart w:id="175" w:name="_Toc332299959"/>
            <w:bookmarkStart w:id="176" w:name="_Toc332298361"/>
            <w:bookmarkStart w:id="177" w:name="_Toc332298837"/>
            <w:bookmarkStart w:id="178" w:name="_Toc332299122"/>
            <w:bookmarkStart w:id="179" w:name="_Toc332299401"/>
            <w:bookmarkStart w:id="180" w:name="_Toc332299682"/>
            <w:bookmarkStart w:id="181" w:name="_Toc332299961"/>
            <w:bookmarkStart w:id="182" w:name="_Toc332298368"/>
            <w:bookmarkStart w:id="183" w:name="_Toc332298844"/>
            <w:bookmarkStart w:id="184" w:name="_Toc332299129"/>
            <w:bookmarkStart w:id="185" w:name="_Toc332299408"/>
            <w:bookmarkStart w:id="186" w:name="_Toc332299689"/>
            <w:bookmarkStart w:id="187" w:name="_Toc332299968"/>
            <w:bookmarkStart w:id="188" w:name="_Toc332298376"/>
            <w:bookmarkStart w:id="189" w:name="_Toc332298852"/>
            <w:bookmarkStart w:id="190" w:name="_Toc332299137"/>
            <w:bookmarkStart w:id="191" w:name="_Toc332299416"/>
            <w:bookmarkStart w:id="192" w:name="_Toc332299697"/>
            <w:bookmarkStart w:id="193" w:name="_Toc332299976"/>
            <w:bookmarkStart w:id="194" w:name="_Toc332298377"/>
            <w:bookmarkStart w:id="195" w:name="_Toc332298853"/>
            <w:bookmarkStart w:id="196" w:name="_Toc332299138"/>
            <w:bookmarkStart w:id="197" w:name="_Toc332299417"/>
            <w:bookmarkStart w:id="198" w:name="_Toc332299698"/>
            <w:bookmarkStart w:id="199" w:name="_Toc332299977"/>
            <w:bookmarkStart w:id="200" w:name="_Toc332298378"/>
            <w:bookmarkStart w:id="201" w:name="_Toc332298854"/>
            <w:bookmarkStart w:id="202" w:name="_Toc332299139"/>
            <w:bookmarkStart w:id="203" w:name="_Toc332299418"/>
            <w:bookmarkStart w:id="204" w:name="_Toc332299699"/>
            <w:bookmarkStart w:id="205" w:name="_Toc332299978"/>
            <w:bookmarkStart w:id="206" w:name="_Toc332298379"/>
            <w:bookmarkStart w:id="207" w:name="_Toc332298855"/>
            <w:bookmarkStart w:id="208" w:name="_Toc332299140"/>
            <w:bookmarkStart w:id="209" w:name="_Toc332299419"/>
            <w:bookmarkStart w:id="210" w:name="_Toc332299700"/>
            <w:bookmarkStart w:id="211" w:name="_Toc332299979"/>
            <w:bookmarkStart w:id="212" w:name="_Toc332298381"/>
            <w:bookmarkStart w:id="213" w:name="_Toc332298857"/>
            <w:bookmarkStart w:id="214" w:name="_Toc332299142"/>
            <w:bookmarkStart w:id="215" w:name="_Toc332299421"/>
            <w:bookmarkStart w:id="216" w:name="_Toc332299702"/>
            <w:bookmarkStart w:id="217" w:name="_Toc332299981"/>
            <w:bookmarkStart w:id="218" w:name="_Toc332298390"/>
            <w:bookmarkStart w:id="219" w:name="_Toc332298866"/>
            <w:bookmarkStart w:id="220" w:name="_Toc332299151"/>
            <w:bookmarkStart w:id="221" w:name="_Toc332299430"/>
            <w:bookmarkStart w:id="222" w:name="_Toc332299711"/>
            <w:bookmarkStart w:id="223" w:name="_Toc332299990"/>
            <w:bookmarkStart w:id="224" w:name="_Toc332298395"/>
            <w:bookmarkStart w:id="225" w:name="_Toc332298871"/>
            <w:bookmarkStart w:id="226" w:name="_Toc332299156"/>
            <w:bookmarkStart w:id="227" w:name="_Toc332299435"/>
            <w:bookmarkStart w:id="228" w:name="_Toc332299716"/>
            <w:bookmarkStart w:id="229" w:name="_Toc332299995"/>
            <w:bookmarkStart w:id="230" w:name="_Toc332298396"/>
            <w:bookmarkStart w:id="231" w:name="_Toc332298872"/>
            <w:bookmarkStart w:id="232" w:name="_Toc332299157"/>
            <w:bookmarkStart w:id="233" w:name="_Toc332299436"/>
            <w:bookmarkStart w:id="234" w:name="_Toc332299717"/>
            <w:bookmarkStart w:id="235" w:name="_Toc332299996"/>
            <w:bookmarkStart w:id="236" w:name="_Toc332298397"/>
            <w:bookmarkStart w:id="237" w:name="_Toc332298873"/>
            <w:bookmarkStart w:id="238" w:name="_Toc332299158"/>
            <w:bookmarkStart w:id="239" w:name="_Toc332299437"/>
            <w:bookmarkStart w:id="240" w:name="_Toc332299718"/>
            <w:bookmarkStart w:id="241" w:name="_Toc332299997"/>
            <w:bookmarkStart w:id="242" w:name="_Toc332298398"/>
            <w:bookmarkStart w:id="243" w:name="_Toc332298874"/>
            <w:bookmarkStart w:id="244" w:name="_Toc332299159"/>
            <w:bookmarkStart w:id="245" w:name="_Toc332299438"/>
            <w:bookmarkStart w:id="246" w:name="_Toc332299719"/>
            <w:bookmarkStart w:id="247" w:name="_Toc332299998"/>
            <w:bookmarkStart w:id="248" w:name="_Toc332298401"/>
            <w:bookmarkStart w:id="249" w:name="_Toc332298877"/>
            <w:bookmarkStart w:id="250" w:name="_Toc332299162"/>
            <w:bookmarkStart w:id="251" w:name="_Toc332299441"/>
            <w:bookmarkStart w:id="252" w:name="_Toc332299722"/>
            <w:bookmarkStart w:id="253" w:name="_Toc332300001"/>
            <w:bookmarkStart w:id="254" w:name="_Toc332298403"/>
            <w:bookmarkStart w:id="255" w:name="_Toc332298879"/>
            <w:bookmarkStart w:id="256" w:name="_Toc332299164"/>
            <w:bookmarkStart w:id="257" w:name="_Toc332299443"/>
            <w:bookmarkStart w:id="258" w:name="_Toc332299724"/>
            <w:bookmarkStart w:id="259" w:name="_Toc332300003"/>
            <w:bookmarkStart w:id="260" w:name="_Toc325387326"/>
            <w:bookmarkStart w:id="261" w:name="_Toc325387449"/>
            <w:bookmarkStart w:id="262" w:name="_Toc325390289"/>
            <w:bookmarkStart w:id="263" w:name="_Toc332298405"/>
            <w:bookmarkStart w:id="264" w:name="_Toc332298881"/>
            <w:bookmarkStart w:id="265" w:name="_Toc332299166"/>
            <w:bookmarkStart w:id="266" w:name="_Toc332299445"/>
            <w:bookmarkStart w:id="267" w:name="_Toc332299726"/>
            <w:bookmarkStart w:id="268" w:name="_Toc332300005"/>
            <w:bookmarkStart w:id="269" w:name="_Toc325387331"/>
            <w:bookmarkStart w:id="270" w:name="_Toc325387454"/>
            <w:bookmarkStart w:id="271" w:name="_Toc325390294"/>
            <w:bookmarkStart w:id="272" w:name="_Toc332298410"/>
            <w:bookmarkStart w:id="273" w:name="_Toc332298886"/>
            <w:bookmarkStart w:id="274" w:name="_Toc332299171"/>
            <w:bookmarkStart w:id="275" w:name="_Toc332299450"/>
            <w:bookmarkStart w:id="276" w:name="_Toc332299731"/>
            <w:bookmarkStart w:id="277" w:name="_Toc332300010"/>
            <w:bookmarkStart w:id="278" w:name="_Toc325387334"/>
            <w:bookmarkStart w:id="279" w:name="_Toc325387457"/>
            <w:bookmarkStart w:id="280" w:name="_Toc325390297"/>
            <w:bookmarkStart w:id="281" w:name="_Toc332298413"/>
            <w:bookmarkStart w:id="282" w:name="_Toc332298889"/>
            <w:bookmarkStart w:id="283" w:name="_Toc332299174"/>
            <w:bookmarkStart w:id="284" w:name="_Toc332299453"/>
            <w:bookmarkStart w:id="285" w:name="_Toc332299734"/>
            <w:bookmarkStart w:id="286" w:name="_Toc332300013"/>
            <w:bookmarkStart w:id="287" w:name="_Toc325387339"/>
            <w:bookmarkStart w:id="288" w:name="_Toc325387462"/>
            <w:bookmarkStart w:id="289" w:name="_Toc325390302"/>
            <w:bookmarkStart w:id="290" w:name="_Toc332298418"/>
            <w:bookmarkStart w:id="291" w:name="_Toc332298894"/>
            <w:bookmarkStart w:id="292" w:name="_Toc332299179"/>
            <w:bookmarkStart w:id="293" w:name="_Toc332299458"/>
            <w:bookmarkStart w:id="294" w:name="_Toc332299739"/>
            <w:bookmarkStart w:id="295" w:name="_Toc332300018"/>
            <w:bookmarkStart w:id="296" w:name="_Toc325387342"/>
            <w:bookmarkStart w:id="297" w:name="_Toc325387465"/>
            <w:bookmarkStart w:id="298" w:name="_Toc325390305"/>
            <w:bookmarkStart w:id="299" w:name="_Toc332298421"/>
            <w:bookmarkStart w:id="300" w:name="_Toc332298897"/>
            <w:bookmarkStart w:id="301" w:name="_Toc332299182"/>
            <w:bookmarkStart w:id="302" w:name="_Toc332299461"/>
            <w:bookmarkStart w:id="303" w:name="_Toc332299742"/>
            <w:bookmarkStart w:id="304" w:name="_Toc332300021"/>
            <w:bookmarkStart w:id="305" w:name="_Toc325387347"/>
            <w:bookmarkStart w:id="306" w:name="_Toc325387470"/>
            <w:bookmarkStart w:id="307" w:name="_Toc325390310"/>
            <w:bookmarkStart w:id="308" w:name="_Toc332298426"/>
            <w:bookmarkStart w:id="309" w:name="_Toc332298902"/>
            <w:bookmarkStart w:id="310" w:name="_Toc332299187"/>
            <w:bookmarkStart w:id="311" w:name="_Toc332299466"/>
            <w:bookmarkStart w:id="312" w:name="_Toc332299747"/>
            <w:bookmarkStart w:id="313" w:name="_Toc332300026"/>
            <w:bookmarkStart w:id="314" w:name="_Toc325387350"/>
            <w:bookmarkStart w:id="315" w:name="_Toc325387473"/>
            <w:bookmarkStart w:id="316" w:name="_Toc325390313"/>
            <w:bookmarkStart w:id="317" w:name="_Toc332298429"/>
            <w:bookmarkStart w:id="318" w:name="_Toc332298905"/>
            <w:bookmarkStart w:id="319" w:name="_Toc332299190"/>
            <w:bookmarkStart w:id="320" w:name="_Toc332299469"/>
            <w:bookmarkStart w:id="321" w:name="_Toc332299750"/>
            <w:bookmarkStart w:id="322" w:name="_Toc332300029"/>
            <w:bookmarkStart w:id="323" w:name="_Toc325387355"/>
            <w:bookmarkStart w:id="324" w:name="_Toc325387478"/>
            <w:bookmarkStart w:id="325" w:name="_Toc325390318"/>
            <w:bookmarkStart w:id="326" w:name="_Toc332298434"/>
            <w:bookmarkStart w:id="327" w:name="_Toc332298910"/>
            <w:bookmarkStart w:id="328" w:name="_Toc332299195"/>
            <w:bookmarkStart w:id="329" w:name="_Toc332299474"/>
            <w:bookmarkStart w:id="330" w:name="_Toc332299755"/>
            <w:bookmarkStart w:id="331" w:name="_Toc332300034"/>
            <w:bookmarkStart w:id="332" w:name="_Toc325387358"/>
            <w:bookmarkStart w:id="333" w:name="_Toc325387481"/>
            <w:bookmarkStart w:id="334" w:name="_Toc325390321"/>
            <w:bookmarkStart w:id="335" w:name="_Toc332298437"/>
            <w:bookmarkStart w:id="336" w:name="_Toc332298913"/>
            <w:bookmarkStart w:id="337" w:name="_Toc332299198"/>
            <w:bookmarkStart w:id="338" w:name="_Toc332299477"/>
            <w:bookmarkStart w:id="339" w:name="_Toc332299758"/>
            <w:bookmarkStart w:id="340" w:name="_Toc332300037"/>
            <w:bookmarkStart w:id="341" w:name="_Toc325387363"/>
            <w:bookmarkStart w:id="342" w:name="_Toc325387486"/>
            <w:bookmarkStart w:id="343" w:name="_Toc325390326"/>
            <w:bookmarkStart w:id="344" w:name="_Toc332298442"/>
            <w:bookmarkStart w:id="345" w:name="_Toc332298918"/>
            <w:bookmarkStart w:id="346" w:name="_Toc332299203"/>
            <w:bookmarkStart w:id="347" w:name="_Toc332299482"/>
            <w:bookmarkStart w:id="348" w:name="_Toc332299763"/>
            <w:bookmarkStart w:id="349" w:name="_Toc332300042"/>
            <w:bookmarkStart w:id="350" w:name="_Toc325387366"/>
            <w:bookmarkStart w:id="351" w:name="_Toc325387489"/>
            <w:bookmarkStart w:id="352" w:name="_Toc325390329"/>
            <w:bookmarkStart w:id="353" w:name="_Toc332298445"/>
            <w:bookmarkStart w:id="354" w:name="_Toc332298921"/>
            <w:bookmarkStart w:id="355" w:name="_Toc332299206"/>
            <w:bookmarkStart w:id="356" w:name="_Toc332299485"/>
            <w:bookmarkStart w:id="357" w:name="_Toc332299766"/>
            <w:bookmarkStart w:id="358" w:name="_Toc332300045"/>
            <w:bookmarkStart w:id="359" w:name="_Toc325387371"/>
            <w:bookmarkStart w:id="360" w:name="_Toc325387494"/>
            <w:bookmarkStart w:id="361" w:name="_Toc325390334"/>
            <w:bookmarkStart w:id="362" w:name="_Toc332298450"/>
            <w:bookmarkStart w:id="363" w:name="_Toc332298926"/>
            <w:bookmarkStart w:id="364" w:name="_Toc332299211"/>
            <w:bookmarkStart w:id="365" w:name="_Toc332299490"/>
            <w:bookmarkStart w:id="366" w:name="_Toc332299771"/>
            <w:bookmarkStart w:id="367" w:name="_Toc332300050"/>
            <w:bookmarkStart w:id="368" w:name="_Toc325387374"/>
            <w:bookmarkStart w:id="369" w:name="_Toc325387497"/>
            <w:bookmarkStart w:id="370" w:name="_Toc325390337"/>
            <w:bookmarkStart w:id="371" w:name="_Toc332298453"/>
            <w:bookmarkStart w:id="372" w:name="_Toc332298929"/>
            <w:bookmarkStart w:id="373" w:name="_Toc332299214"/>
            <w:bookmarkStart w:id="374" w:name="_Toc332299493"/>
            <w:bookmarkStart w:id="375" w:name="_Toc332299774"/>
            <w:bookmarkStart w:id="376" w:name="_Toc332300053"/>
            <w:bookmarkStart w:id="377" w:name="_Toc325387380"/>
            <w:bookmarkStart w:id="378" w:name="_Toc325387503"/>
            <w:bookmarkStart w:id="379" w:name="_Toc325390343"/>
            <w:bookmarkStart w:id="380" w:name="_Toc332298459"/>
            <w:bookmarkStart w:id="381" w:name="_Toc332298935"/>
            <w:bookmarkStart w:id="382" w:name="_Toc332299220"/>
            <w:bookmarkStart w:id="383" w:name="_Toc332299499"/>
            <w:bookmarkStart w:id="384" w:name="_Toc332299780"/>
            <w:bookmarkStart w:id="385" w:name="_Toc332300059"/>
            <w:bookmarkStart w:id="386" w:name="_Toc325387383"/>
            <w:bookmarkStart w:id="387" w:name="_Toc325387506"/>
            <w:bookmarkStart w:id="388" w:name="_Toc325390346"/>
            <w:bookmarkStart w:id="389" w:name="_Toc332298462"/>
            <w:bookmarkStart w:id="390" w:name="_Toc332298938"/>
            <w:bookmarkStart w:id="391" w:name="_Toc332299223"/>
            <w:bookmarkStart w:id="392" w:name="_Toc332299502"/>
            <w:bookmarkStart w:id="393" w:name="_Toc332299783"/>
            <w:bookmarkStart w:id="394" w:name="_Toc332300062"/>
            <w:bookmarkStart w:id="395" w:name="_Toc325387386"/>
            <w:bookmarkStart w:id="396" w:name="_Toc325387509"/>
            <w:bookmarkStart w:id="397" w:name="_Toc325390349"/>
            <w:bookmarkStart w:id="398" w:name="_Toc332298465"/>
            <w:bookmarkStart w:id="399" w:name="_Toc332298941"/>
            <w:bookmarkStart w:id="400" w:name="_Toc332299226"/>
            <w:bookmarkStart w:id="401" w:name="_Toc332299505"/>
            <w:bookmarkStart w:id="402" w:name="_Toc332299786"/>
            <w:bookmarkStart w:id="403" w:name="_Toc332300065"/>
            <w:bookmarkStart w:id="404" w:name="_Toc325387389"/>
            <w:bookmarkStart w:id="405" w:name="_Toc325387512"/>
            <w:bookmarkStart w:id="406" w:name="_Toc325390352"/>
            <w:bookmarkStart w:id="407" w:name="_Toc332298468"/>
            <w:bookmarkStart w:id="408" w:name="_Toc332298944"/>
            <w:bookmarkStart w:id="409" w:name="_Toc332299229"/>
            <w:bookmarkStart w:id="410" w:name="_Toc332299508"/>
            <w:bookmarkStart w:id="411" w:name="_Toc332299789"/>
            <w:bookmarkStart w:id="412" w:name="_Toc332300068"/>
            <w:bookmarkStart w:id="413" w:name="_Toc325387394"/>
            <w:bookmarkStart w:id="414" w:name="_Toc325387517"/>
            <w:bookmarkStart w:id="415" w:name="_Toc325390357"/>
            <w:bookmarkStart w:id="416" w:name="_Toc332298473"/>
            <w:bookmarkStart w:id="417" w:name="_Toc332298949"/>
            <w:bookmarkStart w:id="418" w:name="_Toc332299234"/>
            <w:bookmarkStart w:id="419" w:name="_Toc332299513"/>
            <w:bookmarkStart w:id="420" w:name="_Toc332299794"/>
            <w:bookmarkStart w:id="421" w:name="_Toc332300073"/>
            <w:bookmarkStart w:id="422" w:name="_Toc332298476"/>
            <w:bookmarkStart w:id="423" w:name="_Toc332298952"/>
            <w:bookmarkStart w:id="424" w:name="_Toc332299237"/>
            <w:bookmarkStart w:id="425" w:name="_Toc332299516"/>
            <w:bookmarkStart w:id="426" w:name="_Toc332299797"/>
            <w:bookmarkStart w:id="427" w:name="_Toc332300076"/>
            <w:bookmarkStart w:id="428" w:name="_Toc332298480"/>
            <w:bookmarkStart w:id="429" w:name="_Toc332298956"/>
            <w:bookmarkStart w:id="430" w:name="_Toc332299241"/>
            <w:bookmarkStart w:id="431" w:name="_Toc332299520"/>
            <w:bookmarkStart w:id="432" w:name="_Toc332299801"/>
            <w:bookmarkStart w:id="433" w:name="_Toc332300080"/>
            <w:bookmarkStart w:id="434" w:name="_Toc332298484"/>
            <w:bookmarkStart w:id="435" w:name="_Toc332298960"/>
            <w:bookmarkStart w:id="436" w:name="_Toc332299245"/>
            <w:bookmarkStart w:id="437" w:name="_Toc332299524"/>
            <w:bookmarkStart w:id="438" w:name="_Toc332299805"/>
            <w:bookmarkStart w:id="439" w:name="_Toc332300084"/>
            <w:bookmarkStart w:id="440" w:name="_Toc332298486"/>
            <w:bookmarkStart w:id="441" w:name="_Toc332298962"/>
            <w:bookmarkStart w:id="442" w:name="_Toc332299247"/>
            <w:bookmarkStart w:id="443" w:name="_Toc332299526"/>
            <w:bookmarkStart w:id="444" w:name="_Toc332299807"/>
            <w:bookmarkStart w:id="445" w:name="_Toc332300086"/>
            <w:bookmarkStart w:id="446" w:name="_Toc332298490"/>
            <w:bookmarkStart w:id="447" w:name="_Toc332298966"/>
            <w:bookmarkStart w:id="448" w:name="_Toc332299251"/>
            <w:bookmarkStart w:id="449" w:name="_Toc332299530"/>
            <w:bookmarkStart w:id="450" w:name="_Toc332299811"/>
            <w:bookmarkStart w:id="451" w:name="_Toc332300090"/>
            <w:bookmarkStart w:id="452" w:name="_Toc332298494"/>
            <w:bookmarkStart w:id="453" w:name="_Toc332298970"/>
            <w:bookmarkStart w:id="454" w:name="_Toc332299255"/>
            <w:bookmarkStart w:id="455" w:name="_Toc332299534"/>
            <w:bookmarkStart w:id="456" w:name="_Toc332299815"/>
            <w:bookmarkStart w:id="457" w:name="_Toc332300094"/>
            <w:bookmarkStart w:id="458" w:name="_Toc332298495"/>
            <w:bookmarkStart w:id="459" w:name="_Toc332298971"/>
            <w:bookmarkStart w:id="460" w:name="_Toc332299256"/>
            <w:bookmarkStart w:id="461" w:name="_Toc332299535"/>
            <w:bookmarkStart w:id="462" w:name="_Toc332299816"/>
            <w:bookmarkStart w:id="463" w:name="_Toc332300095"/>
            <w:bookmarkStart w:id="464" w:name="_Toc332298498"/>
            <w:bookmarkStart w:id="465" w:name="_Toc332298974"/>
            <w:bookmarkStart w:id="466" w:name="_Toc332299259"/>
            <w:bookmarkStart w:id="467" w:name="_Toc332299538"/>
            <w:bookmarkStart w:id="468" w:name="_Toc332299819"/>
            <w:bookmarkStart w:id="469" w:name="_Toc332300098"/>
            <w:bookmarkStart w:id="470" w:name="_Toc325387398"/>
            <w:bookmarkStart w:id="471" w:name="_Toc325387521"/>
            <w:bookmarkStart w:id="472" w:name="_Toc325390360"/>
            <w:bookmarkStart w:id="473" w:name="_Toc332296711"/>
            <w:bookmarkStart w:id="474" w:name="_Toc332297497"/>
            <w:bookmarkStart w:id="475" w:name="_Toc332298499"/>
            <w:bookmarkStart w:id="476" w:name="_Toc332298975"/>
            <w:bookmarkStart w:id="477" w:name="_Toc332299260"/>
            <w:bookmarkStart w:id="478" w:name="_Toc332299539"/>
            <w:bookmarkStart w:id="479" w:name="_Toc332299820"/>
            <w:bookmarkStart w:id="480" w:name="_Toc332300099"/>
            <w:bookmarkStart w:id="481" w:name="_Toc325387402"/>
            <w:bookmarkStart w:id="482" w:name="_Toc325387525"/>
            <w:bookmarkStart w:id="483" w:name="_Toc325390364"/>
            <w:bookmarkStart w:id="484" w:name="_Toc332296715"/>
            <w:bookmarkStart w:id="485" w:name="_Toc332297501"/>
            <w:bookmarkStart w:id="486" w:name="_Toc332298503"/>
            <w:bookmarkStart w:id="487" w:name="_Toc332298979"/>
            <w:bookmarkStart w:id="488" w:name="_Toc332299264"/>
            <w:bookmarkStart w:id="489" w:name="_Toc332299543"/>
            <w:bookmarkStart w:id="490" w:name="_Toc332299824"/>
            <w:bookmarkStart w:id="491" w:name="_Toc332300103"/>
            <w:bookmarkStart w:id="492" w:name="_Toc325387405"/>
            <w:bookmarkStart w:id="493" w:name="_Toc325387528"/>
            <w:bookmarkStart w:id="494" w:name="_Toc325390367"/>
            <w:bookmarkStart w:id="495" w:name="_Toc332296718"/>
            <w:bookmarkStart w:id="496" w:name="_Toc332297504"/>
            <w:bookmarkStart w:id="497" w:name="_Toc332298506"/>
            <w:bookmarkStart w:id="498" w:name="_Toc332298982"/>
            <w:bookmarkStart w:id="499" w:name="_Toc332299267"/>
            <w:bookmarkStart w:id="500" w:name="_Toc332299546"/>
            <w:bookmarkStart w:id="501" w:name="_Toc332299827"/>
            <w:bookmarkStart w:id="502" w:name="_Toc332300106"/>
            <w:bookmarkStart w:id="503" w:name="_Toc325387408"/>
            <w:bookmarkStart w:id="504" w:name="_Toc325387531"/>
            <w:bookmarkStart w:id="505" w:name="_Toc325390370"/>
            <w:bookmarkStart w:id="506" w:name="_Toc332296721"/>
            <w:bookmarkStart w:id="507" w:name="_Toc332297507"/>
            <w:bookmarkStart w:id="508" w:name="_Toc332298509"/>
            <w:bookmarkStart w:id="509" w:name="_Toc332298985"/>
            <w:bookmarkStart w:id="510" w:name="_Toc332299270"/>
            <w:bookmarkStart w:id="511" w:name="_Toc332299549"/>
            <w:bookmarkStart w:id="512" w:name="_Toc332299830"/>
            <w:bookmarkStart w:id="513" w:name="_Toc332300109"/>
            <w:bookmarkStart w:id="514" w:name="_Toc325387411"/>
            <w:bookmarkStart w:id="515" w:name="_Toc325387534"/>
            <w:bookmarkStart w:id="516" w:name="_Toc325390373"/>
            <w:bookmarkStart w:id="517" w:name="_Toc332296724"/>
            <w:bookmarkStart w:id="518" w:name="_Toc332297510"/>
            <w:bookmarkStart w:id="519" w:name="_Toc332298512"/>
            <w:bookmarkStart w:id="520" w:name="_Toc332298988"/>
            <w:bookmarkStart w:id="521" w:name="_Toc332299273"/>
            <w:bookmarkStart w:id="522" w:name="_Toc332299552"/>
            <w:bookmarkStart w:id="523" w:name="_Toc332299833"/>
            <w:bookmarkStart w:id="524" w:name="_Toc332300112"/>
            <w:bookmarkStart w:id="525" w:name="_Toc325387416"/>
            <w:bookmarkStart w:id="526" w:name="_Toc325387539"/>
            <w:bookmarkStart w:id="527" w:name="_Toc325390378"/>
            <w:bookmarkStart w:id="528" w:name="_Toc332296729"/>
            <w:bookmarkStart w:id="529" w:name="_Toc332297515"/>
            <w:bookmarkStart w:id="530" w:name="_Toc332298517"/>
            <w:bookmarkStart w:id="531" w:name="_Toc332298993"/>
            <w:bookmarkStart w:id="532" w:name="_Toc332299278"/>
            <w:bookmarkStart w:id="533" w:name="_Toc332299557"/>
            <w:bookmarkStart w:id="534" w:name="_Toc332299838"/>
            <w:bookmarkStart w:id="535" w:name="_Toc332300117"/>
            <w:bookmarkStart w:id="536" w:name="_Toc325387417"/>
            <w:bookmarkStart w:id="537" w:name="_Toc325387540"/>
            <w:bookmarkStart w:id="538" w:name="_Toc325390379"/>
            <w:bookmarkStart w:id="539" w:name="_Toc332296730"/>
            <w:bookmarkStart w:id="540" w:name="_Toc332297516"/>
            <w:bookmarkStart w:id="541" w:name="_Toc332298518"/>
            <w:bookmarkStart w:id="542" w:name="_Toc332298994"/>
            <w:bookmarkStart w:id="543" w:name="_Toc332299279"/>
            <w:bookmarkStart w:id="544" w:name="_Toc332299558"/>
            <w:bookmarkStart w:id="545" w:name="_Toc332299839"/>
            <w:bookmarkStart w:id="546" w:name="_Toc33230011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tc>
        <w:tc>
          <w:tcPr>
            <w:tcW w:w="1250" w:type="pct"/>
            <w:tcBorders>
              <w:top w:val="single" w:sz="6" w:space="0" w:color="auto"/>
              <w:left w:val="single" w:sz="6" w:space="0" w:color="auto"/>
              <w:bottom w:val="single" w:sz="6" w:space="0" w:color="auto"/>
              <w:right w:val="single" w:sz="6" w:space="0" w:color="auto"/>
            </w:tcBorders>
          </w:tcPr>
          <w:p w14:paraId="723BDA9A" w14:textId="1BC3A074" w:rsidR="00550137" w:rsidRPr="00F32AFA" w:rsidRDefault="00550137" w:rsidP="00E526A6">
            <w:pPr>
              <w:pStyle w:val="TabletextrowsAgency"/>
            </w:pPr>
          </w:p>
        </w:tc>
        <w:tc>
          <w:tcPr>
            <w:tcW w:w="1250" w:type="pct"/>
            <w:tcBorders>
              <w:top w:val="single" w:sz="6" w:space="0" w:color="auto"/>
              <w:left w:val="single" w:sz="6" w:space="0" w:color="auto"/>
              <w:bottom w:val="single" w:sz="6" w:space="0" w:color="auto"/>
              <w:right w:val="single" w:sz="6" w:space="0" w:color="auto"/>
            </w:tcBorders>
          </w:tcPr>
          <w:p w14:paraId="635A2436" w14:textId="7F2F8FFF" w:rsidR="00550137" w:rsidRPr="00F32AFA" w:rsidRDefault="00550137" w:rsidP="00E526A6">
            <w:pPr>
              <w:pStyle w:val="TabletextrowsAgency"/>
            </w:pPr>
          </w:p>
        </w:tc>
        <w:tc>
          <w:tcPr>
            <w:tcW w:w="1250" w:type="pct"/>
            <w:tcBorders>
              <w:top w:val="single" w:sz="6" w:space="0" w:color="auto"/>
              <w:left w:val="single" w:sz="6" w:space="0" w:color="auto"/>
              <w:bottom w:val="single" w:sz="6" w:space="0" w:color="auto"/>
              <w:right w:val="single" w:sz="4" w:space="0" w:color="auto"/>
            </w:tcBorders>
          </w:tcPr>
          <w:p w14:paraId="142C206F" w14:textId="3071B4C5" w:rsidR="00550137" w:rsidRPr="00F32AFA" w:rsidRDefault="00550137" w:rsidP="00E526A6">
            <w:pPr>
              <w:pStyle w:val="TabletextrowsAgency"/>
            </w:pPr>
          </w:p>
        </w:tc>
      </w:tr>
      <w:tr w:rsidR="00550137" w:rsidRPr="00F32AFA" w14:paraId="5B3C7571" w14:textId="77777777" w:rsidTr="009D2607">
        <w:tc>
          <w:tcPr>
            <w:tcW w:w="1250" w:type="pct"/>
            <w:tcBorders>
              <w:top w:val="single" w:sz="6" w:space="0" w:color="auto"/>
              <w:left w:val="single" w:sz="4" w:space="0" w:color="auto"/>
              <w:bottom w:val="single" w:sz="4" w:space="0" w:color="auto"/>
              <w:right w:val="single" w:sz="6" w:space="0" w:color="auto"/>
            </w:tcBorders>
          </w:tcPr>
          <w:p w14:paraId="1C73EB97" w14:textId="77777777" w:rsidR="00550137" w:rsidRPr="00F32AFA" w:rsidRDefault="00550137" w:rsidP="00E526A6">
            <w:pPr>
              <w:pStyle w:val="TabletextrowsAgency"/>
            </w:pPr>
          </w:p>
        </w:tc>
        <w:tc>
          <w:tcPr>
            <w:tcW w:w="1250" w:type="pct"/>
            <w:tcBorders>
              <w:top w:val="single" w:sz="6" w:space="0" w:color="auto"/>
              <w:left w:val="single" w:sz="6" w:space="0" w:color="auto"/>
              <w:bottom w:val="single" w:sz="4" w:space="0" w:color="auto"/>
              <w:right w:val="single" w:sz="6" w:space="0" w:color="auto"/>
            </w:tcBorders>
          </w:tcPr>
          <w:p w14:paraId="2621D14E" w14:textId="77777777" w:rsidR="00550137" w:rsidRPr="00F32AFA" w:rsidRDefault="00550137" w:rsidP="00E526A6">
            <w:pPr>
              <w:pStyle w:val="TabletextrowsAgency"/>
            </w:pPr>
          </w:p>
        </w:tc>
        <w:tc>
          <w:tcPr>
            <w:tcW w:w="1250" w:type="pct"/>
            <w:tcBorders>
              <w:top w:val="single" w:sz="6" w:space="0" w:color="auto"/>
              <w:left w:val="single" w:sz="6" w:space="0" w:color="auto"/>
              <w:bottom w:val="single" w:sz="4" w:space="0" w:color="auto"/>
              <w:right w:val="single" w:sz="6" w:space="0" w:color="auto"/>
            </w:tcBorders>
          </w:tcPr>
          <w:p w14:paraId="7A6761D1" w14:textId="77777777" w:rsidR="00550137" w:rsidRPr="00F32AFA" w:rsidRDefault="00550137" w:rsidP="00E526A6">
            <w:pPr>
              <w:pStyle w:val="TabletextrowsAgency"/>
            </w:pPr>
          </w:p>
        </w:tc>
        <w:tc>
          <w:tcPr>
            <w:tcW w:w="1250" w:type="pct"/>
            <w:tcBorders>
              <w:top w:val="single" w:sz="6" w:space="0" w:color="auto"/>
              <w:left w:val="single" w:sz="6" w:space="0" w:color="auto"/>
              <w:bottom w:val="single" w:sz="4" w:space="0" w:color="auto"/>
              <w:right w:val="single" w:sz="4" w:space="0" w:color="auto"/>
            </w:tcBorders>
          </w:tcPr>
          <w:p w14:paraId="6B208FE0" w14:textId="77777777" w:rsidR="00550137" w:rsidRPr="00F32AFA" w:rsidRDefault="00550137" w:rsidP="00E526A6">
            <w:pPr>
              <w:pStyle w:val="TabletextrowsAgency"/>
            </w:pPr>
          </w:p>
        </w:tc>
      </w:tr>
    </w:tbl>
    <w:p w14:paraId="39724DA3" w14:textId="77777777" w:rsidR="00550137" w:rsidRPr="00F32AFA" w:rsidRDefault="00550137" w:rsidP="00E526A6">
      <w:pPr>
        <w:keepNext/>
        <w:tabs>
          <w:tab w:val="left" w:pos="1134"/>
        </w:tabs>
        <w:spacing w:before="280" w:after="220"/>
        <w:outlineLvl w:val="2"/>
      </w:pPr>
    </w:p>
    <w:p w14:paraId="2CD584C0" w14:textId="77777777" w:rsidR="00100D1B" w:rsidRDefault="00100D1B">
      <w:pPr>
        <w:spacing w:line="240" w:lineRule="auto"/>
        <w:rPr>
          <w:rFonts w:ascii="Verdana" w:eastAsia="Verdana" w:hAnsi="Verdana"/>
          <w:b/>
          <w:bCs/>
          <w:kern w:val="32"/>
          <w:sz w:val="27"/>
          <w:szCs w:val="27"/>
          <w:lang w:val="en-GB" w:eastAsia="en-GB"/>
        </w:rPr>
      </w:pPr>
      <w:bookmarkStart w:id="547" w:name="_Toc379986127"/>
      <w:r>
        <w:br w:type="page"/>
      </w:r>
    </w:p>
    <w:p w14:paraId="71193B08" w14:textId="4998A22E" w:rsidR="00550137" w:rsidRPr="00546ACA" w:rsidRDefault="00550137" w:rsidP="00550137">
      <w:pPr>
        <w:pStyle w:val="HeadingcentredAgency"/>
        <w:jc w:val="left"/>
        <w:rPr>
          <w:lang w:val="fr-FR"/>
        </w:rPr>
      </w:pPr>
      <w:bookmarkStart w:id="548" w:name="_Toc59633490"/>
      <w:r w:rsidRPr="00546ACA">
        <w:rPr>
          <w:lang w:val="fr-FR"/>
        </w:rPr>
        <w:lastRenderedPageBreak/>
        <w:t xml:space="preserve">Part </w:t>
      </w:r>
      <w:proofErr w:type="gramStart"/>
      <w:r w:rsidRPr="00546ACA">
        <w:rPr>
          <w:lang w:val="fr-FR"/>
        </w:rPr>
        <w:t>VI:</w:t>
      </w:r>
      <w:proofErr w:type="gramEnd"/>
      <w:r w:rsidRPr="00546ACA">
        <w:rPr>
          <w:lang w:val="fr-FR"/>
        </w:rPr>
        <w:t xml:space="preserve"> Annexes</w:t>
      </w:r>
      <w:bookmarkEnd w:id="547"/>
      <w:bookmarkEnd w:id="548"/>
    </w:p>
    <w:p w14:paraId="6FFA936C" w14:textId="165282CF" w:rsidR="00550137" w:rsidRPr="00546ACA" w:rsidRDefault="00550137" w:rsidP="00550137">
      <w:pPr>
        <w:pStyle w:val="No-numheading2Agency"/>
        <w:rPr>
          <w:lang w:val="fr-FR"/>
        </w:rPr>
      </w:pPr>
      <w:bookmarkStart w:id="549" w:name="_Toc379986128"/>
      <w:bookmarkStart w:id="550" w:name="_Toc59633491"/>
      <w:r w:rsidRPr="00546ACA">
        <w:rPr>
          <w:lang w:val="fr-FR"/>
        </w:rPr>
        <w:t xml:space="preserve">Annex 1 – </w:t>
      </w:r>
      <w:proofErr w:type="spellStart"/>
      <w:r w:rsidRPr="00546ACA">
        <w:rPr>
          <w:lang w:val="fr-FR"/>
        </w:rPr>
        <w:t>EudraVigilance</w:t>
      </w:r>
      <w:proofErr w:type="spellEnd"/>
      <w:r w:rsidRPr="00546ACA">
        <w:rPr>
          <w:lang w:val="fr-FR"/>
        </w:rPr>
        <w:t xml:space="preserve"> Interface</w:t>
      </w:r>
      <w:bookmarkEnd w:id="549"/>
      <w:bookmarkEnd w:id="550"/>
    </w:p>
    <w:p w14:paraId="7AF67743" w14:textId="77777777" w:rsidR="00550137" w:rsidRPr="00546ACA" w:rsidRDefault="00550137" w:rsidP="00550137">
      <w:pPr>
        <w:pStyle w:val="No-numheading2Agency"/>
        <w:rPr>
          <w:lang w:val="fr-FR"/>
        </w:rPr>
      </w:pPr>
    </w:p>
    <w:p w14:paraId="5C4A4E3C" w14:textId="40E58139" w:rsidR="00550137" w:rsidRPr="00EF791B" w:rsidRDefault="001B433B" w:rsidP="00550137">
      <w:pPr>
        <w:pStyle w:val="DraftingNotesAgency"/>
        <w:rPr>
          <w:rFonts w:ascii="Verdana" w:hAnsi="Verdana"/>
          <w:color w:val="00B050"/>
          <w:sz w:val="18"/>
        </w:rPr>
      </w:pPr>
      <w:r w:rsidRPr="00EF791B">
        <w:rPr>
          <w:rFonts w:ascii="Verdana" w:hAnsi="Verdana"/>
          <w:color w:val="00B050"/>
          <w:sz w:val="18"/>
        </w:rPr>
        <w:t>Not required</w:t>
      </w:r>
    </w:p>
    <w:p w14:paraId="1627F464" w14:textId="77777777" w:rsidR="00FD6303" w:rsidRDefault="00FD6303">
      <w:pPr>
        <w:spacing w:line="240" w:lineRule="auto"/>
        <w:rPr>
          <w:rFonts w:ascii="Verdana" w:eastAsia="Verdana" w:hAnsi="Verdana"/>
          <w:b/>
          <w:bCs/>
          <w:i/>
          <w:kern w:val="32"/>
          <w:lang w:val="en-GB" w:eastAsia="en-GB"/>
        </w:rPr>
      </w:pPr>
      <w:bookmarkStart w:id="551" w:name="_Toc464653170"/>
      <w:bookmarkStart w:id="552" w:name="_Toc468365862"/>
      <w:bookmarkStart w:id="553" w:name="_Toc528579188"/>
      <w:bookmarkStart w:id="554" w:name="_Toc340066928"/>
      <w:bookmarkStart w:id="555" w:name="_Toc379986133"/>
      <w:r>
        <w:br w:type="page"/>
      </w:r>
    </w:p>
    <w:p w14:paraId="51148958" w14:textId="129C6DAB" w:rsidR="00743D0F" w:rsidRPr="00260ED1" w:rsidRDefault="00743D0F" w:rsidP="00743D0F">
      <w:pPr>
        <w:pStyle w:val="No-numheading2Agency"/>
      </w:pPr>
      <w:bookmarkStart w:id="556" w:name="_Toc59633492"/>
      <w:r w:rsidRPr="00260ED1">
        <w:lastRenderedPageBreak/>
        <w:t xml:space="preserve">Annex 2 – Tabulated summary of </w:t>
      </w:r>
      <w:r>
        <w:t>planned, on</w:t>
      </w:r>
      <w:r w:rsidRPr="00260ED1">
        <w:t>going</w:t>
      </w:r>
      <w:r>
        <w:t>,</w:t>
      </w:r>
      <w:r w:rsidRPr="00260ED1">
        <w:t xml:space="preserve"> and completed pharmacovigilance study programme</w:t>
      </w:r>
      <w:bookmarkEnd w:id="551"/>
      <w:bookmarkEnd w:id="552"/>
      <w:bookmarkEnd w:id="553"/>
      <w:bookmarkEnd w:id="556"/>
      <w:r w:rsidRPr="00260ED1">
        <w:t xml:space="preserve"> </w:t>
      </w:r>
      <w:bookmarkEnd w:id="554"/>
    </w:p>
    <w:p w14:paraId="1BE5C9CA" w14:textId="77777777" w:rsidR="00743D0F" w:rsidRPr="00EF791B" w:rsidRDefault="00743D0F" w:rsidP="00743D0F">
      <w:pPr>
        <w:pStyle w:val="BodytextAgency"/>
        <w:rPr>
          <w:rFonts w:eastAsia="MS Mincho" w:cs="Courier New"/>
          <w:i/>
          <w:color w:val="00B050"/>
          <w:szCs w:val="22"/>
          <w:lang w:eastAsia="ja-JP"/>
        </w:rPr>
      </w:pPr>
      <w:r w:rsidRPr="00EF791B">
        <w:rPr>
          <w:rFonts w:eastAsia="MS Mincho" w:cs="Courier New"/>
          <w:i/>
          <w:color w:val="00B050"/>
          <w:szCs w:val="22"/>
          <w:lang w:eastAsia="ja-JP"/>
        </w:rPr>
        <w:t xml:space="preserve">List </w:t>
      </w:r>
      <w:r w:rsidRPr="00EF791B">
        <w:rPr>
          <w:rFonts w:eastAsia="MS Mincho" w:cs="Courier New"/>
          <w:b/>
          <w:i/>
          <w:color w:val="00B050"/>
          <w:szCs w:val="22"/>
          <w:lang w:eastAsia="ja-JP"/>
        </w:rPr>
        <w:t>all</w:t>
      </w:r>
      <w:r w:rsidRPr="00EF791B">
        <w:rPr>
          <w:rFonts w:eastAsia="MS Mincho" w:cs="Courier New"/>
          <w:i/>
          <w:color w:val="00B050"/>
          <w:szCs w:val="22"/>
          <w:lang w:eastAsia="ja-JP"/>
        </w:rPr>
        <w:t xml:space="preserve"> studies included in the Pharmacovigilance Plan (current or in previously approved RMP versions).</w:t>
      </w:r>
    </w:p>
    <w:p w14:paraId="597B1589" w14:textId="77777777" w:rsidR="00743D0F" w:rsidRPr="00260ED1" w:rsidRDefault="00743D0F" w:rsidP="00743D0F">
      <w:pPr>
        <w:pStyle w:val="BodytextAgency"/>
      </w:pPr>
      <w:r w:rsidRPr="00260ED1">
        <w:t xml:space="preserve">Table 1 Annex II: </w:t>
      </w:r>
      <w:r>
        <w:t>Planned and on-</w:t>
      </w:r>
      <w:r w:rsidRPr="00260ED1">
        <w:t>going studies</w:t>
      </w:r>
    </w:p>
    <w:tbl>
      <w:tblPr>
        <w:tblW w:w="5006" w:type="pct"/>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2339"/>
        <w:gridCol w:w="2108"/>
        <w:gridCol w:w="2672"/>
        <w:gridCol w:w="2965"/>
      </w:tblGrid>
      <w:tr w:rsidR="00743D0F" w14:paraId="72AB4F66" w14:textId="77777777" w:rsidTr="00743D0F">
        <w:trPr>
          <w:trHeight w:val="388"/>
          <w:tblHeader/>
        </w:trPr>
        <w:tc>
          <w:tcPr>
            <w:tcW w:w="1160" w:type="pct"/>
            <w:tcBorders>
              <w:top w:val="single" w:sz="6" w:space="0" w:color="auto"/>
              <w:left w:val="single" w:sz="6" w:space="0" w:color="auto"/>
              <w:bottom w:val="single" w:sz="6" w:space="0" w:color="auto"/>
              <w:right w:val="single" w:sz="6" w:space="0" w:color="auto"/>
            </w:tcBorders>
            <w:shd w:val="clear" w:color="auto" w:fill="auto"/>
            <w:vAlign w:val="center"/>
          </w:tcPr>
          <w:p w14:paraId="61F609BA" w14:textId="77777777" w:rsidR="00743D0F" w:rsidRDefault="00743D0F" w:rsidP="00743D0F">
            <w:pPr>
              <w:pStyle w:val="TableheadingrowsAgency"/>
              <w:spacing w:after="0" w:line="240" w:lineRule="auto"/>
              <w:jc w:val="center"/>
              <w:rPr>
                <w:rFonts w:eastAsia="TimesNewRoman" w:cs="TimesNewRoman"/>
              </w:rPr>
            </w:pPr>
            <w:r w:rsidRPr="00260ED1">
              <w:rPr>
                <w:rFonts w:eastAsia="TimesNewRoman" w:cs="TimesNewRoman"/>
              </w:rPr>
              <w:t>Study</w:t>
            </w:r>
          </w:p>
          <w:p w14:paraId="36E0000F" w14:textId="77777777" w:rsidR="00743D0F" w:rsidRPr="00260ED1" w:rsidRDefault="00743D0F" w:rsidP="00743D0F">
            <w:pPr>
              <w:pStyle w:val="TableheadingrowsAgency"/>
              <w:spacing w:after="0" w:line="240" w:lineRule="auto"/>
              <w:jc w:val="center"/>
              <w:rPr>
                <w:rFonts w:eastAsia="TimesNewRoman" w:cs="TimesNewRoman"/>
              </w:rPr>
            </w:pPr>
            <w:r w:rsidRPr="00EF791B">
              <w:rPr>
                <w:rFonts w:cs="Courier New"/>
                <w:b w:val="0"/>
                <w:i/>
                <w:color w:val="00B050"/>
                <w:sz w:val="16"/>
                <w:szCs w:val="16"/>
              </w:rPr>
              <w:t xml:space="preserve">Include study short name, </w:t>
            </w:r>
            <w:proofErr w:type="gramStart"/>
            <w:r w:rsidRPr="00EF791B">
              <w:rPr>
                <w:rFonts w:cs="Courier New"/>
                <w:b w:val="0"/>
                <w:i/>
                <w:color w:val="00B050"/>
                <w:sz w:val="16"/>
                <w:szCs w:val="16"/>
              </w:rPr>
              <w:t>title</w:t>
            </w:r>
            <w:proofErr w:type="gramEnd"/>
            <w:r w:rsidRPr="00EF791B">
              <w:rPr>
                <w:rFonts w:cs="Courier New"/>
                <w:b w:val="0"/>
                <w:i/>
                <w:color w:val="00B050"/>
                <w:sz w:val="16"/>
                <w:szCs w:val="16"/>
              </w:rPr>
              <w:t xml:space="preserve"> and category number </w:t>
            </w:r>
          </w:p>
        </w:tc>
        <w:tc>
          <w:tcPr>
            <w:tcW w:w="1045" w:type="pct"/>
            <w:tcBorders>
              <w:top w:val="single" w:sz="6" w:space="0" w:color="auto"/>
              <w:left w:val="single" w:sz="6" w:space="0" w:color="auto"/>
              <w:bottom w:val="single" w:sz="6" w:space="0" w:color="auto"/>
              <w:right w:val="single" w:sz="6" w:space="0" w:color="auto"/>
            </w:tcBorders>
            <w:shd w:val="clear" w:color="auto" w:fill="auto"/>
            <w:vAlign w:val="center"/>
          </w:tcPr>
          <w:p w14:paraId="4A6F10F9" w14:textId="77777777" w:rsidR="00743D0F" w:rsidRPr="00260ED1" w:rsidRDefault="00743D0F" w:rsidP="00743D0F">
            <w:pPr>
              <w:pStyle w:val="TableheadingrowsAgency"/>
              <w:spacing w:after="0" w:line="240" w:lineRule="auto"/>
              <w:jc w:val="center"/>
              <w:rPr>
                <w:rFonts w:eastAsia="TimesNewRoman" w:cs="TimesNewRoman"/>
              </w:rPr>
            </w:pPr>
            <w:r w:rsidRPr="00260ED1">
              <w:rPr>
                <w:rFonts w:eastAsia="TimesNewRoman" w:cs="TimesNewRoman"/>
              </w:rPr>
              <w:t>Summary of objectives</w:t>
            </w:r>
          </w:p>
        </w:tc>
        <w:tc>
          <w:tcPr>
            <w:tcW w:w="1325" w:type="pct"/>
            <w:tcBorders>
              <w:top w:val="single" w:sz="4" w:space="0" w:color="auto"/>
              <w:left w:val="single" w:sz="6" w:space="0" w:color="auto"/>
              <w:bottom w:val="single" w:sz="4" w:space="0" w:color="auto"/>
              <w:right w:val="single" w:sz="6" w:space="0" w:color="auto"/>
            </w:tcBorders>
            <w:shd w:val="clear" w:color="auto" w:fill="auto"/>
            <w:vAlign w:val="center"/>
          </w:tcPr>
          <w:p w14:paraId="21EAEBE9" w14:textId="77777777" w:rsidR="00743D0F" w:rsidRPr="00260ED1" w:rsidRDefault="00743D0F" w:rsidP="00743D0F">
            <w:pPr>
              <w:pStyle w:val="TableheadingrowsAgency"/>
              <w:spacing w:after="0" w:line="240" w:lineRule="auto"/>
              <w:jc w:val="center"/>
            </w:pPr>
            <w:r w:rsidRPr="00260ED1">
              <w:rPr>
                <w:rFonts w:eastAsia="TimesNewRoman" w:cs="TimesNewRoman"/>
              </w:rPr>
              <w:t>Safety concerns addressed</w:t>
            </w:r>
          </w:p>
        </w:tc>
        <w:tc>
          <w:tcPr>
            <w:tcW w:w="1470" w:type="pct"/>
            <w:tcBorders>
              <w:top w:val="single" w:sz="4" w:space="0" w:color="auto"/>
              <w:left w:val="single" w:sz="6" w:space="0" w:color="auto"/>
              <w:bottom w:val="single" w:sz="4" w:space="0" w:color="auto"/>
              <w:right w:val="single" w:sz="4" w:space="0" w:color="auto"/>
            </w:tcBorders>
            <w:shd w:val="clear" w:color="auto" w:fill="auto"/>
            <w:vAlign w:val="center"/>
          </w:tcPr>
          <w:p w14:paraId="4C69201D" w14:textId="77777777" w:rsidR="00743D0F" w:rsidRPr="00C43367" w:rsidRDefault="00743D0F" w:rsidP="00743D0F">
            <w:pPr>
              <w:pStyle w:val="BodytextAgency"/>
              <w:spacing w:after="0" w:line="240" w:lineRule="auto"/>
              <w:jc w:val="center"/>
              <w:rPr>
                <w:rFonts w:eastAsia="TimesNewRoman" w:cs="Times New Roman"/>
                <w:b/>
              </w:rPr>
            </w:pPr>
            <w:r w:rsidRPr="00C43367">
              <w:rPr>
                <w:rFonts w:eastAsia="TimesNewRoman" w:cs="Times New Roman"/>
                <w:b/>
              </w:rPr>
              <w:t>Protocol link</w:t>
            </w:r>
          </w:p>
          <w:p w14:paraId="7801C389" w14:textId="77777777" w:rsidR="00743D0F" w:rsidRPr="00C43367" w:rsidRDefault="00743D0F" w:rsidP="00743D0F">
            <w:pPr>
              <w:pStyle w:val="BodytextAgency"/>
              <w:spacing w:after="0" w:line="240" w:lineRule="auto"/>
              <w:jc w:val="center"/>
              <w:rPr>
                <w:rFonts w:eastAsia="Times New Roman" w:cs="Courier New"/>
                <w:b/>
                <w:i/>
                <w:color w:val="339966"/>
                <w:sz w:val="16"/>
                <w:szCs w:val="16"/>
              </w:rPr>
            </w:pPr>
            <w:r w:rsidRPr="00C43367">
              <w:rPr>
                <w:b/>
              </w:rPr>
              <w:t>Milestones</w:t>
            </w:r>
          </w:p>
          <w:p w14:paraId="76B75826" w14:textId="77777777" w:rsidR="00743D0F" w:rsidRPr="00EF791B" w:rsidRDefault="00743D0F" w:rsidP="00743D0F">
            <w:pPr>
              <w:pStyle w:val="BodytextAgency"/>
              <w:spacing w:after="0" w:line="240" w:lineRule="auto"/>
              <w:jc w:val="center"/>
              <w:rPr>
                <w:rFonts w:eastAsia="Times New Roman" w:cs="Courier New"/>
                <w:i/>
                <w:color w:val="00B050"/>
                <w:sz w:val="16"/>
                <w:szCs w:val="16"/>
              </w:rPr>
            </w:pPr>
            <w:r w:rsidRPr="00EF791B">
              <w:rPr>
                <w:rFonts w:eastAsia="Times New Roman" w:cs="Courier New"/>
                <w:i/>
                <w:color w:val="00B050"/>
                <w:sz w:val="16"/>
                <w:szCs w:val="16"/>
              </w:rPr>
              <w:t>Include link or reference to full protocol (included in RMP Annex 3 or eCTD).</w:t>
            </w:r>
          </w:p>
          <w:p w14:paraId="72BDB3E5" w14:textId="77777777" w:rsidR="00743D0F" w:rsidRPr="00260ED1" w:rsidRDefault="00743D0F" w:rsidP="00743D0F">
            <w:pPr>
              <w:pStyle w:val="BodytextAgency"/>
              <w:spacing w:after="0" w:line="240" w:lineRule="auto"/>
              <w:jc w:val="center"/>
              <w:rPr>
                <w:rFonts w:eastAsia="TimesNewRoman" w:cs="Times New Roman"/>
              </w:rPr>
            </w:pPr>
            <w:r w:rsidRPr="00EF791B">
              <w:rPr>
                <w:rFonts w:eastAsia="Times New Roman" w:cs="Courier New"/>
                <w:i/>
                <w:color w:val="00B050"/>
                <w:sz w:val="16"/>
                <w:szCs w:val="16"/>
              </w:rPr>
              <w:t>Include planned submission dates of interim and final study report requested by the Competent Authorities.</w:t>
            </w:r>
          </w:p>
        </w:tc>
      </w:tr>
      <w:tr w:rsidR="00743D0F" w14:paraId="31E8D780" w14:textId="77777777" w:rsidTr="00743D0F">
        <w:trPr>
          <w:trHeight w:val="984"/>
        </w:trPr>
        <w:tc>
          <w:tcPr>
            <w:tcW w:w="1160" w:type="pct"/>
            <w:tcBorders>
              <w:top w:val="single" w:sz="6" w:space="0" w:color="auto"/>
              <w:left w:val="single" w:sz="6" w:space="0" w:color="auto"/>
              <w:right w:val="single" w:sz="6" w:space="0" w:color="auto"/>
            </w:tcBorders>
            <w:shd w:val="clear" w:color="auto" w:fill="auto"/>
          </w:tcPr>
          <w:p w14:paraId="3111FBF5"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e.g.:</w:t>
            </w:r>
          </w:p>
          <w:p w14:paraId="19FBC23E"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 xml:space="preserve">LE observational cohort safety study </w:t>
            </w:r>
          </w:p>
          <w:p w14:paraId="6A578F00"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(study LE123)</w:t>
            </w:r>
          </w:p>
          <w:p w14:paraId="3C15E1F8" w14:textId="77777777" w:rsidR="00743D0F" w:rsidRPr="00EF791B" w:rsidRDefault="00743D0F" w:rsidP="00743D0F">
            <w:pPr>
              <w:pStyle w:val="BodytextAgency"/>
              <w:spacing w:after="0" w:line="240" w:lineRule="auto"/>
              <w:rPr>
                <w:rFonts w:eastAsia="Times New Roman" w:cs="Courier New"/>
                <w:i/>
                <w:color w:val="00B050"/>
                <w:sz w:val="16"/>
                <w:szCs w:val="16"/>
              </w:rPr>
            </w:pPr>
          </w:p>
          <w:p w14:paraId="2E8AC14F" w14:textId="3F9B302A" w:rsidR="00743D0F" w:rsidRPr="00EF791B" w:rsidRDefault="00743D0F" w:rsidP="00743D0F">
            <w:pPr>
              <w:pStyle w:val="BodytextAgency"/>
              <w:spacing w:after="0" w:line="240" w:lineRule="auto"/>
              <w:rPr>
                <w:rFonts w:eastAsia="Times New Roman" w:cs="Courier New"/>
                <w:i/>
                <w:color w:val="00B050"/>
                <w:sz w:val="16"/>
                <w:szCs w:val="16"/>
              </w:rPr>
            </w:pPr>
          </w:p>
        </w:tc>
        <w:tc>
          <w:tcPr>
            <w:tcW w:w="1045" w:type="pct"/>
            <w:tcBorders>
              <w:top w:val="single" w:sz="6" w:space="0" w:color="auto"/>
              <w:left w:val="single" w:sz="6" w:space="0" w:color="auto"/>
              <w:right w:val="single" w:sz="6" w:space="0" w:color="auto"/>
            </w:tcBorders>
            <w:shd w:val="clear" w:color="auto" w:fill="auto"/>
          </w:tcPr>
          <w:p w14:paraId="1C26C1DA"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e.g. To evaluate over a minimum of 1 year the incidence of all-cause mortality and adverse events of special interest in patients with lupus erythematosus.</w:t>
            </w:r>
          </w:p>
        </w:tc>
        <w:tc>
          <w:tcPr>
            <w:tcW w:w="1325" w:type="pct"/>
            <w:tcBorders>
              <w:top w:val="single" w:sz="6" w:space="0" w:color="auto"/>
              <w:left w:val="single" w:sz="6" w:space="0" w:color="auto"/>
              <w:right w:val="single" w:sz="6" w:space="0" w:color="auto"/>
            </w:tcBorders>
            <w:shd w:val="clear" w:color="auto" w:fill="auto"/>
          </w:tcPr>
          <w:p w14:paraId="15E78CFB"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e.g.:</w:t>
            </w:r>
          </w:p>
          <w:p w14:paraId="6F184948"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 serious infections (including non-serious and serious opportunistic</w:t>
            </w:r>
          </w:p>
          <w:p w14:paraId="11C02FAB"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infections and PML)</w:t>
            </w:r>
          </w:p>
          <w:p w14:paraId="14F164CD"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 malignancies (including non-melanoma skin cancer)</w:t>
            </w:r>
          </w:p>
          <w:p w14:paraId="0BB4D05C"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 serious infusion</w:t>
            </w:r>
          </w:p>
          <w:p w14:paraId="32AA22A1"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 hypersensitivity reactions</w:t>
            </w:r>
          </w:p>
          <w:p w14:paraId="43FF3FB9" w14:textId="77777777" w:rsidR="00743D0F" w:rsidRPr="00EF791B" w:rsidRDefault="00743D0F" w:rsidP="00743D0F">
            <w:pPr>
              <w:pStyle w:val="BodytextAgency"/>
              <w:spacing w:after="0" w:line="240" w:lineRule="auto"/>
              <w:rPr>
                <w:rFonts w:eastAsia="MS Mincho" w:cs="Courier New"/>
                <w:i/>
                <w:color w:val="00B050"/>
                <w:sz w:val="16"/>
                <w:szCs w:val="16"/>
                <w:u w:val="single"/>
                <w:lang w:eastAsia="ja-JP"/>
              </w:rPr>
            </w:pPr>
            <w:r w:rsidRPr="00EF791B">
              <w:rPr>
                <w:rFonts w:eastAsia="Times New Roman" w:cs="Courier New"/>
                <w:i/>
                <w:color w:val="00B050"/>
                <w:sz w:val="16"/>
                <w:szCs w:val="16"/>
              </w:rPr>
              <w:t xml:space="preserve">- serious psychiatric events (mood disorders, </w:t>
            </w:r>
            <w:proofErr w:type="gramStart"/>
            <w:r w:rsidRPr="00EF791B">
              <w:rPr>
                <w:rFonts w:eastAsia="Times New Roman" w:cs="Courier New"/>
                <w:i/>
                <w:color w:val="00B050"/>
                <w:sz w:val="16"/>
                <w:szCs w:val="16"/>
              </w:rPr>
              <w:t>anxiety</w:t>
            </w:r>
            <w:proofErr w:type="gramEnd"/>
            <w:r w:rsidRPr="00EF791B">
              <w:rPr>
                <w:rFonts w:eastAsia="Times New Roman" w:cs="Courier New"/>
                <w:i/>
                <w:color w:val="00B050"/>
                <w:sz w:val="16"/>
                <w:szCs w:val="16"/>
              </w:rPr>
              <w:t xml:space="preserve"> and suicide).</w:t>
            </w:r>
          </w:p>
        </w:tc>
        <w:tc>
          <w:tcPr>
            <w:tcW w:w="1470" w:type="pct"/>
            <w:tcBorders>
              <w:top w:val="single" w:sz="6" w:space="0" w:color="auto"/>
              <w:left w:val="single" w:sz="6" w:space="0" w:color="auto"/>
              <w:right w:val="single" w:sz="4" w:space="0" w:color="auto"/>
            </w:tcBorders>
            <w:shd w:val="clear" w:color="auto" w:fill="auto"/>
          </w:tcPr>
          <w:p w14:paraId="323C6FC1" w14:textId="77777777" w:rsidR="00743D0F" w:rsidRPr="00EF791B" w:rsidRDefault="00743D0F" w:rsidP="00743D0F">
            <w:pPr>
              <w:pStyle w:val="BodytextAgency"/>
              <w:spacing w:after="0" w:line="240" w:lineRule="auto"/>
              <w:rPr>
                <w:rFonts w:eastAsia="Times New Roman" w:cs="Courier New"/>
                <w:i/>
                <w:color w:val="00B050"/>
                <w:sz w:val="16"/>
                <w:szCs w:val="16"/>
                <w:u w:val="single"/>
              </w:rPr>
            </w:pPr>
            <w:r w:rsidRPr="00EF791B">
              <w:rPr>
                <w:rFonts w:eastAsia="Times New Roman" w:cs="Courier New"/>
                <w:i/>
                <w:color w:val="00B050"/>
                <w:sz w:val="16"/>
                <w:szCs w:val="16"/>
                <w:u w:val="single"/>
              </w:rPr>
              <w:t>Link to protocol</w:t>
            </w:r>
          </w:p>
          <w:p w14:paraId="539806E5" w14:textId="77777777" w:rsidR="00743D0F" w:rsidRPr="00EF791B" w:rsidRDefault="00743D0F" w:rsidP="00743D0F">
            <w:pPr>
              <w:pStyle w:val="BodytextAgency"/>
              <w:spacing w:after="0" w:line="240" w:lineRule="auto"/>
              <w:rPr>
                <w:rFonts w:eastAsia="Times New Roman" w:cs="Courier New"/>
                <w:i/>
                <w:color w:val="00B050"/>
                <w:sz w:val="16"/>
                <w:szCs w:val="16"/>
                <w:u w:val="single"/>
              </w:rPr>
            </w:pPr>
          </w:p>
          <w:p w14:paraId="0A4D597C"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Interim results:31 December 2016</w:t>
            </w:r>
          </w:p>
          <w:p w14:paraId="546E98CD" w14:textId="77777777" w:rsidR="00743D0F" w:rsidRPr="00EF791B" w:rsidRDefault="00743D0F" w:rsidP="00743D0F">
            <w:pPr>
              <w:pStyle w:val="BodytextAgency"/>
              <w:spacing w:after="0" w:line="240" w:lineRule="auto"/>
              <w:rPr>
                <w:rFonts w:eastAsia="Times New Roman" w:cs="Courier New"/>
                <w:i/>
                <w:color w:val="00B050"/>
                <w:sz w:val="16"/>
                <w:szCs w:val="16"/>
                <w:u w:val="single"/>
              </w:rPr>
            </w:pPr>
            <w:r w:rsidRPr="00EF791B">
              <w:rPr>
                <w:rFonts w:eastAsia="Times New Roman" w:cs="Courier New"/>
                <w:i/>
                <w:color w:val="00B050"/>
                <w:sz w:val="16"/>
                <w:szCs w:val="16"/>
              </w:rPr>
              <w:t>Final study report submission: 15 July 2020</w:t>
            </w:r>
            <w:r w:rsidRPr="00EF791B">
              <w:rPr>
                <w:rFonts w:eastAsia="Times New Roman" w:cs="Courier New"/>
                <w:i/>
                <w:color w:val="00B050"/>
                <w:sz w:val="16"/>
                <w:szCs w:val="16"/>
                <w:u w:val="single"/>
              </w:rPr>
              <w:t xml:space="preserve"> </w:t>
            </w:r>
          </w:p>
        </w:tc>
      </w:tr>
    </w:tbl>
    <w:p w14:paraId="0761E9F6" w14:textId="77777777" w:rsidR="00743D0F" w:rsidRDefault="00743D0F">
      <w:pPr>
        <w:spacing w:line="240" w:lineRule="auto"/>
        <w:rPr>
          <w:rStyle w:val="BodytextAgencyChar"/>
          <w:b/>
          <w:bCs/>
          <w:i/>
          <w:kern w:val="32"/>
          <w:lang w:val="en-GB" w:eastAsia="en-GB"/>
        </w:rPr>
      </w:pPr>
    </w:p>
    <w:p w14:paraId="50CFEA61" w14:textId="77777777" w:rsidR="00743D0F" w:rsidRPr="00260ED1" w:rsidRDefault="00743D0F" w:rsidP="00743D0F">
      <w:pPr>
        <w:pStyle w:val="BodytextAgency"/>
        <w:jc w:val="both"/>
      </w:pPr>
      <w:r w:rsidRPr="00260ED1">
        <w:t>Table 2 Annex II: Completed studies</w:t>
      </w:r>
    </w:p>
    <w:tbl>
      <w:tblPr>
        <w:tblW w:w="5006" w:type="pct"/>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2303"/>
        <w:gridCol w:w="2160"/>
        <w:gridCol w:w="2009"/>
        <w:gridCol w:w="3612"/>
      </w:tblGrid>
      <w:tr w:rsidR="00743D0F" w14:paraId="7FEA365E" w14:textId="77777777" w:rsidTr="00743D0F">
        <w:trPr>
          <w:trHeight w:val="388"/>
          <w:tblHeader/>
        </w:trPr>
        <w:tc>
          <w:tcPr>
            <w:tcW w:w="1142" w:type="pct"/>
            <w:tcBorders>
              <w:top w:val="single" w:sz="6" w:space="0" w:color="auto"/>
              <w:left w:val="single" w:sz="6" w:space="0" w:color="auto"/>
              <w:bottom w:val="single" w:sz="6" w:space="0" w:color="auto"/>
              <w:right w:val="single" w:sz="6" w:space="0" w:color="auto"/>
            </w:tcBorders>
            <w:shd w:val="clear" w:color="auto" w:fill="auto"/>
            <w:vAlign w:val="center"/>
          </w:tcPr>
          <w:p w14:paraId="535F738A" w14:textId="77777777" w:rsidR="00743D0F" w:rsidRDefault="00743D0F" w:rsidP="00743D0F">
            <w:pPr>
              <w:pStyle w:val="TableheadingrowsAgency"/>
              <w:spacing w:after="0" w:line="240" w:lineRule="auto"/>
              <w:jc w:val="center"/>
              <w:rPr>
                <w:rFonts w:eastAsia="TimesNewRoman" w:cs="TimesNewRoman"/>
              </w:rPr>
            </w:pPr>
            <w:r w:rsidRPr="00260ED1">
              <w:rPr>
                <w:rFonts w:eastAsia="TimesNewRoman" w:cs="TimesNewRoman"/>
              </w:rPr>
              <w:t>Study</w:t>
            </w:r>
          </w:p>
          <w:p w14:paraId="0FE048FB" w14:textId="77777777" w:rsidR="00743D0F" w:rsidRPr="00260ED1" w:rsidRDefault="00743D0F" w:rsidP="00743D0F">
            <w:pPr>
              <w:pStyle w:val="TableheadingrowsAgency"/>
              <w:spacing w:after="0" w:line="240" w:lineRule="auto"/>
              <w:jc w:val="center"/>
              <w:rPr>
                <w:rFonts w:eastAsia="TimesNewRoman" w:cs="TimesNewRoman"/>
              </w:rPr>
            </w:pPr>
            <w:r w:rsidRPr="00EF791B">
              <w:rPr>
                <w:rFonts w:cs="Courier New"/>
                <w:b w:val="0"/>
                <w:i/>
                <w:color w:val="00B050"/>
                <w:sz w:val="16"/>
                <w:szCs w:val="16"/>
              </w:rPr>
              <w:t xml:space="preserve">Include study short name, </w:t>
            </w:r>
            <w:proofErr w:type="gramStart"/>
            <w:r w:rsidRPr="00EF791B">
              <w:rPr>
                <w:rFonts w:cs="Courier New"/>
                <w:b w:val="0"/>
                <w:i/>
                <w:color w:val="00B050"/>
                <w:sz w:val="16"/>
                <w:szCs w:val="16"/>
              </w:rPr>
              <w:t>title</w:t>
            </w:r>
            <w:proofErr w:type="gramEnd"/>
            <w:r w:rsidRPr="00EF791B">
              <w:rPr>
                <w:rFonts w:cs="Courier New"/>
                <w:b w:val="0"/>
                <w:i/>
                <w:color w:val="00B050"/>
                <w:sz w:val="16"/>
                <w:szCs w:val="16"/>
              </w:rPr>
              <w:t xml:space="preserve"> and category number </w:t>
            </w:r>
          </w:p>
        </w:tc>
        <w:tc>
          <w:tcPr>
            <w:tcW w:w="1071" w:type="pct"/>
            <w:tcBorders>
              <w:top w:val="single" w:sz="6" w:space="0" w:color="auto"/>
              <w:left w:val="single" w:sz="6" w:space="0" w:color="auto"/>
              <w:bottom w:val="single" w:sz="6" w:space="0" w:color="auto"/>
              <w:right w:val="single" w:sz="6" w:space="0" w:color="auto"/>
            </w:tcBorders>
            <w:shd w:val="clear" w:color="auto" w:fill="auto"/>
            <w:vAlign w:val="center"/>
          </w:tcPr>
          <w:p w14:paraId="2A5C827A" w14:textId="77777777" w:rsidR="00743D0F" w:rsidRPr="00260ED1" w:rsidRDefault="00743D0F" w:rsidP="00743D0F">
            <w:pPr>
              <w:pStyle w:val="TableheadingrowsAgency"/>
              <w:spacing w:after="0" w:line="240" w:lineRule="auto"/>
              <w:jc w:val="center"/>
              <w:rPr>
                <w:rFonts w:eastAsia="TimesNewRoman" w:cs="TimesNewRoman"/>
              </w:rPr>
            </w:pPr>
            <w:r w:rsidRPr="00260ED1">
              <w:rPr>
                <w:rFonts w:eastAsia="TimesNewRoman" w:cs="TimesNewRoman"/>
              </w:rPr>
              <w:t>Summary of objectives</w:t>
            </w:r>
          </w:p>
        </w:tc>
        <w:tc>
          <w:tcPr>
            <w:tcW w:w="996" w:type="pct"/>
            <w:tcBorders>
              <w:top w:val="single" w:sz="4" w:space="0" w:color="auto"/>
              <w:left w:val="single" w:sz="6" w:space="0" w:color="auto"/>
              <w:bottom w:val="single" w:sz="4" w:space="0" w:color="auto"/>
              <w:right w:val="single" w:sz="6" w:space="0" w:color="auto"/>
            </w:tcBorders>
            <w:shd w:val="clear" w:color="auto" w:fill="auto"/>
            <w:vAlign w:val="center"/>
          </w:tcPr>
          <w:p w14:paraId="3A064C20" w14:textId="77777777" w:rsidR="00743D0F" w:rsidRPr="00260ED1" w:rsidRDefault="00743D0F" w:rsidP="00743D0F">
            <w:pPr>
              <w:pStyle w:val="TableheadingrowsAgency"/>
              <w:spacing w:after="0" w:line="240" w:lineRule="auto"/>
              <w:jc w:val="center"/>
              <w:rPr>
                <w:rFonts w:eastAsia="TimesNewRoman" w:cs="TimesNewRoman"/>
              </w:rPr>
            </w:pPr>
          </w:p>
          <w:p w14:paraId="1EA33E3F" w14:textId="77777777" w:rsidR="00743D0F" w:rsidRPr="00260ED1" w:rsidRDefault="00743D0F" w:rsidP="00743D0F">
            <w:pPr>
              <w:pStyle w:val="TableheadingrowsAgency"/>
              <w:spacing w:after="0" w:line="240" w:lineRule="auto"/>
              <w:jc w:val="center"/>
              <w:rPr>
                <w:rFonts w:eastAsia="TimesNewRoman" w:cs="TimesNewRoman"/>
              </w:rPr>
            </w:pPr>
            <w:r w:rsidRPr="00260ED1">
              <w:rPr>
                <w:rFonts w:eastAsia="TimesNewRoman" w:cs="TimesNewRoman"/>
              </w:rPr>
              <w:t>Safety concerns addressed</w:t>
            </w:r>
          </w:p>
        </w:tc>
        <w:tc>
          <w:tcPr>
            <w:tcW w:w="1791" w:type="pct"/>
            <w:tcBorders>
              <w:top w:val="single" w:sz="4" w:space="0" w:color="auto"/>
              <w:left w:val="single" w:sz="6" w:space="0" w:color="auto"/>
              <w:bottom w:val="single" w:sz="4" w:space="0" w:color="auto"/>
              <w:right w:val="single" w:sz="4" w:space="0" w:color="auto"/>
            </w:tcBorders>
            <w:shd w:val="clear" w:color="auto" w:fill="auto"/>
            <w:vAlign w:val="center"/>
          </w:tcPr>
          <w:p w14:paraId="7797A976" w14:textId="77777777" w:rsidR="00743D0F" w:rsidRPr="00260ED1" w:rsidRDefault="00743D0F" w:rsidP="00743D0F">
            <w:pPr>
              <w:pStyle w:val="TableheadingrowsAgency"/>
              <w:spacing w:after="0" w:line="240" w:lineRule="auto"/>
              <w:jc w:val="center"/>
              <w:rPr>
                <w:rFonts w:eastAsia="TimesNewRoman" w:cs="Times New Roman"/>
              </w:rPr>
            </w:pPr>
            <w:r w:rsidRPr="00260ED1">
              <w:rPr>
                <w:rFonts w:eastAsia="TimesNewRoman" w:cs="Times New Roman"/>
              </w:rPr>
              <w:t>Date of Final Study Report submission</w:t>
            </w:r>
          </w:p>
          <w:p w14:paraId="104D0503" w14:textId="77777777" w:rsidR="00743D0F" w:rsidRDefault="00743D0F" w:rsidP="00743D0F">
            <w:pPr>
              <w:pStyle w:val="TableheadingrowsAgency"/>
              <w:spacing w:after="0" w:line="240" w:lineRule="auto"/>
              <w:jc w:val="center"/>
              <w:rPr>
                <w:rFonts w:eastAsia="TimesNewRoman" w:cs="Times New Roman"/>
              </w:rPr>
            </w:pPr>
            <w:r w:rsidRPr="00260ED1">
              <w:rPr>
                <w:rFonts w:eastAsia="TimesNewRoman" w:cs="Times New Roman"/>
              </w:rPr>
              <w:t>Link to</w:t>
            </w:r>
            <w:r>
              <w:rPr>
                <w:rFonts w:eastAsia="TimesNewRoman" w:cs="Times New Roman"/>
              </w:rPr>
              <w:t xml:space="preserve"> report</w:t>
            </w:r>
          </w:p>
          <w:p w14:paraId="75C6025A" w14:textId="77777777" w:rsidR="00743D0F" w:rsidRPr="00EF791B" w:rsidRDefault="00743D0F" w:rsidP="00743D0F">
            <w:pPr>
              <w:pStyle w:val="BodytextAgency"/>
              <w:spacing w:after="0" w:line="240" w:lineRule="auto"/>
              <w:jc w:val="center"/>
              <w:rPr>
                <w:rFonts w:eastAsia="Times New Roman" w:cs="Courier New"/>
                <w:i/>
                <w:color w:val="00B050"/>
                <w:sz w:val="16"/>
                <w:szCs w:val="16"/>
              </w:rPr>
            </w:pPr>
            <w:r w:rsidRPr="00EF791B">
              <w:rPr>
                <w:rFonts w:eastAsia="Times New Roman" w:cs="Courier New"/>
                <w:i/>
                <w:color w:val="00B050"/>
                <w:sz w:val="16"/>
                <w:szCs w:val="16"/>
              </w:rPr>
              <w:t>Include date of report submission or state the reason for not submitting the results.</w:t>
            </w:r>
          </w:p>
          <w:p w14:paraId="485534B9" w14:textId="77777777" w:rsidR="00743D0F" w:rsidRPr="00EF791B" w:rsidRDefault="00743D0F" w:rsidP="00743D0F">
            <w:pPr>
              <w:pStyle w:val="BodytextAgency"/>
              <w:spacing w:after="0" w:line="240" w:lineRule="auto"/>
              <w:jc w:val="center"/>
              <w:rPr>
                <w:rFonts w:eastAsia="Times New Roman" w:cs="Courier New"/>
                <w:i/>
                <w:color w:val="00B050"/>
                <w:sz w:val="16"/>
                <w:szCs w:val="16"/>
              </w:rPr>
            </w:pPr>
          </w:p>
          <w:p w14:paraId="07D48B21" w14:textId="77777777" w:rsidR="00743D0F" w:rsidRPr="00260ED1" w:rsidRDefault="00743D0F" w:rsidP="00743D0F">
            <w:pPr>
              <w:pStyle w:val="TableheadingrowsAgency"/>
              <w:spacing w:after="0" w:line="240" w:lineRule="auto"/>
              <w:jc w:val="center"/>
              <w:rPr>
                <w:rFonts w:eastAsia="TimesNewRoman" w:cs="Times New Roman"/>
              </w:rPr>
            </w:pPr>
            <w:r w:rsidRPr="00EF791B">
              <w:rPr>
                <w:rFonts w:cs="Courier New"/>
                <w:b w:val="0"/>
                <w:i/>
                <w:color w:val="00B050"/>
                <w:sz w:val="16"/>
                <w:szCs w:val="16"/>
              </w:rPr>
              <w:t>Include link or reference to full Final Study report (included in eCTD).</w:t>
            </w:r>
          </w:p>
        </w:tc>
      </w:tr>
      <w:tr w:rsidR="00743D0F" w14:paraId="33E831CF" w14:textId="77777777" w:rsidTr="00743D0F">
        <w:trPr>
          <w:trHeight w:val="984"/>
        </w:trPr>
        <w:tc>
          <w:tcPr>
            <w:tcW w:w="1142" w:type="pct"/>
            <w:tcBorders>
              <w:top w:val="single" w:sz="6" w:space="0" w:color="auto"/>
              <w:left w:val="single" w:sz="6" w:space="0" w:color="auto"/>
              <w:right w:val="single" w:sz="6" w:space="0" w:color="auto"/>
            </w:tcBorders>
            <w:shd w:val="clear" w:color="auto" w:fill="auto"/>
          </w:tcPr>
          <w:p w14:paraId="5734BBFE"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e.g.:</w:t>
            </w:r>
          </w:p>
          <w:p w14:paraId="1D1CE541"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An open-label, multicentre evaluation of the long-term safety and efficacy of drug A in the prevention and treatment of bleeding episodes in previously untreated patients with acquired haemophilia A</w:t>
            </w:r>
          </w:p>
          <w:p w14:paraId="7893AA41" w14:textId="77777777" w:rsidR="00743D0F" w:rsidRPr="00EF791B" w:rsidRDefault="00743D0F" w:rsidP="00743D0F">
            <w:pPr>
              <w:pStyle w:val="BodytextAgency"/>
              <w:spacing w:after="0" w:line="240" w:lineRule="auto"/>
              <w:rPr>
                <w:rFonts w:eastAsia="Times New Roman" w:cs="Courier New"/>
                <w:i/>
                <w:color w:val="00B050"/>
                <w:sz w:val="16"/>
                <w:szCs w:val="16"/>
              </w:rPr>
            </w:pPr>
          </w:p>
          <w:p w14:paraId="53F76FEE"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A123</w:t>
            </w:r>
          </w:p>
          <w:p w14:paraId="1C276406" w14:textId="1615FA86" w:rsidR="00743D0F" w:rsidRPr="00EF791B" w:rsidRDefault="00743D0F" w:rsidP="00743D0F">
            <w:pPr>
              <w:pStyle w:val="BodytextAgency"/>
              <w:spacing w:after="0" w:line="240" w:lineRule="auto"/>
              <w:rPr>
                <w:rFonts w:eastAsia="Times New Roman" w:cs="Courier New"/>
                <w:i/>
                <w:color w:val="00B050"/>
                <w:sz w:val="16"/>
                <w:szCs w:val="16"/>
              </w:rPr>
            </w:pPr>
          </w:p>
        </w:tc>
        <w:tc>
          <w:tcPr>
            <w:tcW w:w="1071" w:type="pct"/>
            <w:tcBorders>
              <w:top w:val="single" w:sz="6" w:space="0" w:color="auto"/>
              <w:left w:val="single" w:sz="6" w:space="0" w:color="auto"/>
              <w:right w:val="single" w:sz="6" w:space="0" w:color="auto"/>
            </w:tcBorders>
            <w:shd w:val="clear" w:color="auto" w:fill="auto"/>
          </w:tcPr>
          <w:p w14:paraId="2E350196"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e.g. To evaluate the long-term safety in subjects with acquired haemophilia A</w:t>
            </w:r>
          </w:p>
        </w:tc>
        <w:tc>
          <w:tcPr>
            <w:tcW w:w="996" w:type="pct"/>
            <w:tcBorders>
              <w:top w:val="single" w:sz="6" w:space="0" w:color="auto"/>
              <w:left w:val="single" w:sz="6" w:space="0" w:color="auto"/>
              <w:right w:val="single" w:sz="6" w:space="0" w:color="auto"/>
            </w:tcBorders>
            <w:shd w:val="clear" w:color="auto" w:fill="auto"/>
          </w:tcPr>
          <w:p w14:paraId="428AB54D"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e.g.</w:t>
            </w:r>
          </w:p>
          <w:p w14:paraId="5E5A34B2"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 Long-term safety</w:t>
            </w:r>
          </w:p>
          <w:p w14:paraId="45A475D1" w14:textId="77777777" w:rsidR="00743D0F" w:rsidRPr="00EF791B" w:rsidRDefault="00743D0F" w:rsidP="00743D0F">
            <w:pPr>
              <w:pStyle w:val="BodytextAgency"/>
              <w:spacing w:after="0" w:line="240" w:lineRule="auto"/>
              <w:rPr>
                <w:rFonts w:eastAsia="MS Mincho" w:cs="Courier New"/>
                <w:i/>
                <w:color w:val="00B050"/>
                <w:sz w:val="22"/>
                <w:szCs w:val="22"/>
                <w:lang w:eastAsia="ja-JP"/>
              </w:rPr>
            </w:pPr>
            <w:r w:rsidRPr="00EF791B">
              <w:rPr>
                <w:rFonts w:eastAsia="Times New Roman" w:cs="Courier New"/>
                <w:i/>
                <w:color w:val="00B050"/>
                <w:sz w:val="16"/>
                <w:szCs w:val="16"/>
              </w:rPr>
              <w:t>- Safety profile in patients ≥ 75 years</w:t>
            </w:r>
          </w:p>
        </w:tc>
        <w:tc>
          <w:tcPr>
            <w:tcW w:w="1791" w:type="pct"/>
            <w:tcBorders>
              <w:top w:val="single" w:sz="6" w:space="0" w:color="auto"/>
              <w:left w:val="single" w:sz="6" w:space="0" w:color="auto"/>
              <w:right w:val="single" w:sz="4" w:space="0" w:color="auto"/>
            </w:tcBorders>
            <w:shd w:val="clear" w:color="auto" w:fill="auto"/>
          </w:tcPr>
          <w:p w14:paraId="5148B502"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27 May 2015</w:t>
            </w:r>
          </w:p>
          <w:p w14:paraId="6D54DEA6" w14:textId="77777777" w:rsidR="00743D0F" w:rsidRPr="00EF791B" w:rsidRDefault="00743D0F" w:rsidP="00743D0F">
            <w:pPr>
              <w:pStyle w:val="BodytextAgency"/>
              <w:spacing w:after="0" w:line="240" w:lineRule="auto"/>
              <w:rPr>
                <w:rFonts w:eastAsia="Times New Roman" w:cs="Courier New"/>
                <w:i/>
                <w:color w:val="00B050"/>
                <w:sz w:val="16"/>
                <w:szCs w:val="16"/>
              </w:rPr>
            </w:pPr>
          </w:p>
          <w:p w14:paraId="6BEE66BC"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u w:val="single"/>
              </w:rPr>
              <w:t>Link to final study report</w:t>
            </w:r>
          </w:p>
        </w:tc>
      </w:tr>
    </w:tbl>
    <w:p w14:paraId="049C4AA3" w14:textId="77777777" w:rsidR="00FD6303" w:rsidRDefault="00FD6303" w:rsidP="00743D0F">
      <w:pPr>
        <w:pStyle w:val="No-numheading2Agency"/>
      </w:pPr>
      <w:bookmarkStart w:id="557" w:name="_Toc464653171"/>
      <w:bookmarkStart w:id="558" w:name="_Toc468365863"/>
      <w:bookmarkStart w:id="559" w:name="_Toc528579189"/>
      <w:bookmarkStart w:id="560" w:name="_Toc340066929"/>
    </w:p>
    <w:p w14:paraId="301584FC" w14:textId="77777777" w:rsidR="00FD6303" w:rsidRDefault="00FD6303">
      <w:pPr>
        <w:spacing w:line="240" w:lineRule="auto"/>
        <w:rPr>
          <w:rFonts w:ascii="Verdana" w:eastAsia="Verdana" w:hAnsi="Verdana"/>
          <w:b/>
          <w:bCs/>
          <w:i/>
          <w:kern w:val="32"/>
          <w:lang w:val="en-GB" w:eastAsia="en-GB"/>
        </w:rPr>
      </w:pPr>
      <w:r>
        <w:br w:type="page"/>
      </w:r>
    </w:p>
    <w:p w14:paraId="6DCBA13F" w14:textId="7AE7F7AC" w:rsidR="00743D0F" w:rsidRPr="00260ED1" w:rsidRDefault="00743D0F" w:rsidP="00743D0F">
      <w:pPr>
        <w:pStyle w:val="No-numheading2Agency"/>
      </w:pPr>
      <w:bookmarkStart w:id="561" w:name="_Toc59633493"/>
      <w:r w:rsidRPr="00260ED1">
        <w:lastRenderedPageBreak/>
        <w:t>Annex 3 - Protocols for proposed, on-going and completed studies in the pharmacovi</w:t>
      </w:r>
      <w:r>
        <w:t>gi</w:t>
      </w:r>
      <w:r w:rsidRPr="00260ED1">
        <w:t>lance plan</w:t>
      </w:r>
      <w:bookmarkEnd w:id="557"/>
      <w:bookmarkEnd w:id="558"/>
      <w:bookmarkEnd w:id="559"/>
      <w:bookmarkEnd w:id="561"/>
      <w:r w:rsidRPr="00260ED1">
        <w:t xml:space="preserve"> </w:t>
      </w:r>
      <w:bookmarkEnd w:id="560"/>
    </w:p>
    <w:p w14:paraId="367DF650" w14:textId="1FBE9A96" w:rsidR="00743D0F" w:rsidRPr="00EF791B" w:rsidRDefault="00743D0F" w:rsidP="00743D0F">
      <w:pPr>
        <w:pStyle w:val="BodytextAgency"/>
        <w:rPr>
          <w:rFonts w:cs="Courier New"/>
          <w:i/>
          <w:color w:val="00B050"/>
        </w:rPr>
      </w:pPr>
      <w:r w:rsidRPr="00EF791B">
        <w:rPr>
          <w:rFonts w:cs="Courier New"/>
          <w:i/>
          <w:color w:val="00B050"/>
        </w:rPr>
        <w:t xml:space="preserve">Annex 3 should include protocols of studies in the pharmacovigilance plan.  </w:t>
      </w:r>
      <w:r w:rsidRPr="00EF791B">
        <w:rPr>
          <w:rFonts w:cs="Courier New"/>
          <w:i/>
          <w:color w:val="00B050"/>
          <w:highlight w:val="cyan"/>
        </w:rPr>
        <w:t>A description of the proactive safety data collection</w:t>
      </w:r>
      <w:r w:rsidR="00FC4D8D" w:rsidRPr="00EF791B">
        <w:rPr>
          <w:rFonts w:cs="Courier New"/>
          <w:i/>
          <w:color w:val="00B050"/>
          <w:highlight w:val="cyan"/>
        </w:rPr>
        <w:t xml:space="preserve"> (</w:t>
      </w:r>
      <w:r w:rsidR="00EF791B" w:rsidRPr="00EF791B">
        <w:rPr>
          <w:rFonts w:cs="Courier New"/>
          <w:i/>
          <w:color w:val="00B050"/>
          <w:highlight w:val="cyan"/>
        </w:rPr>
        <w:t>i.e.</w:t>
      </w:r>
      <w:r w:rsidR="00FC4D8D" w:rsidRPr="00EF791B">
        <w:rPr>
          <w:rFonts w:cs="Courier New"/>
          <w:i/>
          <w:color w:val="00B050"/>
          <w:highlight w:val="cyan"/>
        </w:rPr>
        <w:t xml:space="preserve"> registry)</w:t>
      </w:r>
      <w:r w:rsidRPr="00EF791B">
        <w:rPr>
          <w:rFonts w:cs="Courier New"/>
          <w:i/>
          <w:color w:val="00B050"/>
          <w:highlight w:val="cyan"/>
        </w:rPr>
        <w:t xml:space="preserve"> for use of the product under EAMS should be included here.</w:t>
      </w:r>
    </w:p>
    <w:p w14:paraId="37F5DFEE" w14:textId="1C2AF176" w:rsidR="00743D0F" w:rsidRPr="00C43367" w:rsidRDefault="00743D0F" w:rsidP="00743D0F">
      <w:pPr>
        <w:pStyle w:val="BodytextAgency"/>
        <w:rPr>
          <w:rFonts w:cs="Courier New"/>
          <w:i/>
          <w:color w:val="339966"/>
        </w:rPr>
      </w:pPr>
    </w:p>
    <w:p w14:paraId="6E9C729E" w14:textId="1460A157" w:rsidR="00743D0F" w:rsidRPr="00EF791B" w:rsidRDefault="00743D0F" w:rsidP="00743D0F">
      <w:pPr>
        <w:pStyle w:val="BodytextAgency"/>
        <w:rPr>
          <w:rFonts w:cs="Courier New"/>
          <w:i/>
          <w:color w:val="00B050"/>
        </w:rPr>
      </w:pPr>
      <w:r w:rsidRPr="00EF791B">
        <w:rPr>
          <w:rFonts w:cs="Courier New"/>
          <w:i/>
          <w:color w:val="00B050"/>
        </w:rPr>
        <w:t>This annex may include the electronic links or references to other modules of the eCTD dossier where the protocols are included, instead of the full protocol documents.</w:t>
      </w:r>
    </w:p>
    <w:p w14:paraId="5A1A2FE4" w14:textId="5D95C643" w:rsidR="00743D0F" w:rsidRPr="00EF791B" w:rsidRDefault="00743D0F" w:rsidP="00743D0F">
      <w:pPr>
        <w:pStyle w:val="BodytextAgency"/>
        <w:rPr>
          <w:rFonts w:cs="Courier New"/>
          <w:i/>
          <w:color w:val="00B050"/>
        </w:rPr>
      </w:pPr>
      <w:r w:rsidRPr="00EF791B">
        <w:rPr>
          <w:rFonts w:cs="Courier New"/>
          <w:i/>
          <w:color w:val="00B050"/>
        </w:rPr>
        <w:t>A table of contents should be provided.</w:t>
      </w:r>
    </w:p>
    <w:p w14:paraId="6EE65FF4" w14:textId="78454478" w:rsidR="00743D0F" w:rsidRPr="00260ED1" w:rsidRDefault="00743D0F" w:rsidP="00743D0F">
      <w:pPr>
        <w:spacing w:after="140" w:line="280" w:lineRule="atLeast"/>
        <w:ind w:left="567"/>
        <w:rPr>
          <w:rFonts w:eastAsia="Verdana"/>
          <w:lang w:eastAsia="en-GB"/>
        </w:rPr>
      </w:pPr>
      <w:bookmarkStart w:id="562" w:name="_Toc340066930"/>
    </w:p>
    <w:p w14:paraId="1DE36320" w14:textId="77777777" w:rsidR="00FD6303" w:rsidRDefault="00FD6303">
      <w:pPr>
        <w:spacing w:line="240" w:lineRule="auto"/>
        <w:rPr>
          <w:rFonts w:ascii="Verdana" w:eastAsia="Verdana" w:hAnsi="Verdana"/>
          <w:b/>
          <w:bCs/>
          <w:i/>
          <w:kern w:val="32"/>
          <w:lang w:val="en-GB" w:eastAsia="en-GB"/>
        </w:rPr>
      </w:pPr>
      <w:bookmarkStart w:id="563" w:name="_Toc464653172"/>
      <w:bookmarkStart w:id="564" w:name="_Toc468365864"/>
      <w:bookmarkStart w:id="565" w:name="_Toc528579190"/>
      <w:r>
        <w:br w:type="page"/>
      </w:r>
    </w:p>
    <w:p w14:paraId="16FC0589" w14:textId="449B88FE" w:rsidR="00743D0F" w:rsidRPr="00260ED1" w:rsidRDefault="00743D0F" w:rsidP="00743D0F">
      <w:pPr>
        <w:pStyle w:val="No-numheading2Agency"/>
      </w:pPr>
      <w:bookmarkStart w:id="566" w:name="_Toc59633494"/>
      <w:r w:rsidRPr="00260ED1">
        <w:lastRenderedPageBreak/>
        <w:t xml:space="preserve">Annex 4 - Specific adverse </w:t>
      </w:r>
      <w:r>
        <w:t>drug reaction</w:t>
      </w:r>
      <w:r w:rsidRPr="00260ED1">
        <w:t xml:space="preserve"> follow-up forms</w:t>
      </w:r>
      <w:bookmarkEnd w:id="562"/>
      <w:bookmarkEnd w:id="563"/>
      <w:bookmarkEnd w:id="564"/>
      <w:bookmarkEnd w:id="565"/>
      <w:bookmarkEnd w:id="566"/>
    </w:p>
    <w:p w14:paraId="5D6D0FD7" w14:textId="77777777" w:rsidR="00743D0F" w:rsidRPr="006A75D9" w:rsidRDefault="00743D0F" w:rsidP="00743D0F">
      <w:pPr>
        <w:spacing w:after="140" w:line="280" w:lineRule="atLeast"/>
        <w:rPr>
          <w:rFonts w:eastAsia="Verdana"/>
          <w:b/>
          <w:lang w:eastAsia="en-GB"/>
        </w:rPr>
      </w:pPr>
      <w:r w:rsidRPr="006A75D9">
        <w:rPr>
          <w:rFonts w:eastAsia="Verdana"/>
          <w:b/>
          <w:lang w:eastAsia="en-GB"/>
        </w:rPr>
        <w:t>Table of contents</w:t>
      </w:r>
    </w:p>
    <w:p w14:paraId="3C05985A" w14:textId="77777777" w:rsidR="00743D0F" w:rsidRPr="006A75D9" w:rsidRDefault="00743D0F" w:rsidP="00743D0F">
      <w:pPr>
        <w:spacing w:after="140" w:line="280" w:lineRule="atLeast"/>
        <w:rPr>
          <w:rFonts w:eastAsia="Verdana"/>
          <w:b/>
          <w:lang w:eastAsia="en-GB"/>
        </w:rPr>
      </w:pPr>
      <w:r w:rsidRPr="006A75D9">
        <w:rPr>
          <w:rFonts w:eastAsia="Verdana"/>
          <w:b/>
          <w:lang w:eastAsia="en-GB"/>
        </w:rPr>
        <w:t>Follow-up fo</w:t>
      </w:r>
      <w:r>
        <w:rPr>
          <w:rFonts w:eastAsia="Verdana"/>
          <w:b/>
          <w:lang w:eastAsia="en-GB"/>
        </w:rPr>
        <w:t>rms</w:t>
      </w:r>
    </w:p>
    <w:p w14:paraId="3DB28817" w14:textId="77777777" w:rsidR="00743D0F" w:rsidRPr="00EF791B" w:rsidRDefault="00743D0F" w:rsidP="00743D0F">
      <w:pPr>
        <w:pStyle w:val="BodytextAgency"/>
        <w:rPr>
          <w:rFonts w:cs="Courier New"/>
          <w:i/>
          <w:color w:val="00B050"/>
          <w:szCs w:val="22"/>
        </w:rPr>
      </w:pPr>
      <w:r w:rsidRPr="00EF791B">
        <w:rPr>
          <w:rFonts w:cs="Courier New"/>
          <w:i/>
          <w:color w:val="00B050"/>
          <w:szCs w:val="22"/>
        </w:rPr>
        <w:t>Provide the specific adverse drug reaction follow-up forms in full.</w:t>
      </w:r>
    </w:p>
    <w:p w14:paraId="3E0253D3" w14:textId="587F99C3" w:rsidR="00FD6303" w:rsidRDefault="00FD6303">
      <w:pPr>
        <w:spacing w:line="240" w:lineRule="auto"/>
        <w:rPr>
          <w:rFonts w:ascii="Verdana" w:eastAsia="Verdana" w:hAnsi="Verdana"/>
          <w:b/>
          <w:bCs/>
          <w:i/>
          <w:kern w:val="32"/>
          <w:lang w:val="en-GB" w:eastAsia="en-GB"/>
        </w:rPr>
      </w:pPr>
      <w:bookmarkStart w:id="567" w:name="_Toc340066931"/>
      <w:bookmarkStart w:id="568" w:name="_Toc464653173"/>
      <w:bookmarkStart w:id="569" w:name="_Toc468365865"/>
      <w:bookmarkStart w:id="570" w:name="_Toc528579191"/>
      <w:r>
        <w:br w:type="page"/>
      </w:r>
    </w:p>
    <w:p w14:paraId="306BD2B2" w14:textId="587F99C3" w:rsidR="00743D0F" w:rsidRPr="00260ED1" w:rsidRDefault="00743D0F" w:rsidP="00743D0F">
      <w:pPr>
        <w:pStyle w:val="No-numheading2Agency"/>
        <w:rPr>
          <w:rStyle w:val="BodytextAgencyChar"/>
        </w:rPr>
      </w:pPr>
      <w:bookmarkStart w:id="571" w:name="_Toc59633495"/>
      <w:r w:rsidRPr="00260ED1">
        <w:lastRenderedPageBreak/>
        <w:t xml:space="preserve">Annex 5 - Protocols for </w:t>
      </w:r>
      <w:bookmarkEnd w:id="567"/>
      <w:r>
        <w:t>proposed and on-going studies in RMP part IV</w:t>
      </w:r>
      <w:bookmarkEnd w:id="568"/>
      <w:bookmarkEnd w:id="569"/>
      <w:bookmarkEnd w:id="570"/>
      <w:bookmarkEnd w:id="571"/>
    </w:p>
    <w:p w14:paraId="337EC80A" w14:textId="19C3692A" w:rsidR="00743D0F" w:rsidRPr="00EF791B" w:rsidRDefault="00743D0F" w:rsidP="00743D0F">
      <w:pPr>
        <w:pStyle w:val="BodytextAgency"/>
        <w:rPr>
          <w:rFonts w:cs="Courier New"/>
          <w:i/>
          <w:color w:val="00B050"/>
          <w:szCs w:val="22"/>
        </w:rPr>
      </w:pPr>
      <w:r w:rsidRPr="00EF791B">
        <w:rPr>
          <w:rFonts w:cs="Courier New"/>
          <w:i/>
          <w:color w:val="00B050"/>
          <w:szCs w:val="22"/>
        </w:rPr>
        <w:t xml:space="preserve">This section should include links or references to other parts of the eCTD dossier, where the protocol for </w:t>
      </w:r>
      <w:r w:rsidR="00556778" w:rsidRPr="00EF791B">
        <w:rPr>
          <w:rFonts w:cs="Courier New"/>
          <w:i/>
          <w:color w:val="00B050"/>
          <w:szCs w:val="22"/>
        </w:rPr>
        <w:t>a required</w:t>
      </w:r>
      <w:r w:rsidRPr="00EF791B">
        <w:rPr>
          <w:rFonts w:cs="Courier New"/>
          <w:i/>
          <w:color w:val="00B050"/>
          <w:szCs w:val="22"/>
        </w:rPr>
        <w:t xml:space="preserve"> efficacy </w:t>
      </w:r>
      <w:r w:rsidR="00A00D9D" w:rsidRPr="00EF791B">
        <w:rPr>
          <w:rFonts w:cs="Courier New"/>
          <w:i/>
          <w:color w:val="00B050"/>
          <w:szCs w:val="22"/>
        </w:rPr>
        <w:t xml:space="preserve">or </w:t>
      </w:r>
      <w:r w:rsidR="00A00D9D" w:rsidRPr="00EF791B">
        <w:rPr>
          <w:rFonts w:cs="Courier New"/>
          <w:i/>
          <w:color w:val="00B050"/>
          <w:szCs w:val="22"/>
          <w:highlight w:val="cyan"/>
        </w:rPr>
        <w:t>effectiveness</w:t>
      </w:r>
      <w:r w:rsidR="00A00D9D" w:rsidRPr="00EF791B">
        <w:rPr>
          <w:rFonts w:cs="Courier New"/>
          <w:i/>
          <w:color w:val="00B050"/>
          <w:szCs w:val="22"/>
        </w:rPr>
        <w:t xml:space="preserve"> </w:t>
      </w:r>
      <w:r w:rsidRPr="00EF791B">
        <w:rPr>
          <w:rFonts w:cs="Courier New"/>
          <w:i/>
          <w:color w:val="00B050"/>
          <w:szCs w:val="22"/>
        </w:rPr>
        <w:t>study was submitted. This information is meant to facilitate the assessment by maintaining an overview of the post-authorisation efficacy and safety development plans.</w:t>
      </w:r>
    </w:p>
    <w:p w14:paraId="1D1CF98E" w14:textId="77777777" w:rsidR="00FD6303" w:rsidRDefault="00FD6303">
      <w:pPr>
        <w:spacing w:line="240" w:lineRule="auto"/>
        <w:rPr>
          <w:rFonts w:ascii="Verdana" w:eastAsia="Verdana" w:hAnsi="Verdana"/>
          <w:b/>
          <w:bCs/>
          <w:i/>
          <w:kern w:val="32"/>
          <w:lang w:val="en-GB" w:eastAsia="en-GB"/>
        </w:rPr>
      </w:pPr>
      <w:bookmarkStart w:id="572" w:name="_Toc340066933"/>
      <w:bookmarkStart w:id="573" w:name="_Toc464653174"/>
      <w:bookmarkStart w:id="574" w:name="_Toc468365866"/>
      <w:bookmarkStart w:id="575" w:name="_Toc528579192"/>
      <w:r>
        <w:br w:type="page"/>
      </w:r>
    </w:p>
    <w:p w14:paraId="21CCE527" w14:textId="7C45CED7" w:rsidR="00743D0F" w:rsidRPr="00260ED1" w:rsidRDefault="00743D0F" w:rsidP="00743D0F">
      <w:pPr>
        <w:pStyle w:val="No-numheading2Agency"/>
      </w:pPr>
      <w:bookmarkStart w:id="576" w:name="_Toc59633496"/>
      <w:r w:rsidRPr="00260ED1">
        <w:lastRenderedPageBreak/>
        <w:t>Annex 6 - Details of proposed additional risk minimisation activities (if applicable)</w:t>
      </w:r>
      <w:bookmarkEnd w:id="572"/>
      <w:bookmarkEnd w:id="573"/>
      <w:bookmarkEnd w:id="574"/>
      <w:bookmarkEnd w:id="575"/>
      <w:bookmarkEnd w:id="576"/>
    </w:p>
    <w:p w14:paraId="4C7FC183" w14:textId="77777777" w:rsidR="00743D0F" w:rsidRPr="00260ED1" w:rsidRDefault="00743D0F" w:rsidP="00743D0F">
      <w:pPr>
        <w:spacing w:after="140" w:line="280" w:lineRule="atLeast"/>
        <w:rPr>
          <w:rFonts w:eastAsia="Verdana"/>
          <w:b/>
          <w:lang w:eastAsia="en-GB"/>
        </w:rPr>
      </w:pPr>
      <w:r w:rsidRPr="00260ED1">
        <w:rPr>
          <w:rFonts w:eastAsia="Verdana"/>
          <w:b/>
          <w:lang w:eastAsia="en-GB"/>
        </w:rPr>
        <w:t>&lt;Draft</w:t>
      </w:r>
      <w:r>
        <w:rPr>
          <w:rFonts w:eastAsia="Verdana"/>
          <w:b/>
          <w:lang w:eastAsia="en-GB"/>
        </w:rPr>
        <w:t>/</w:t>
      </w:r>
      <w:r w:rsidRPr="00260ED1">
        <w:rPr>
          <w:rFonts w:eastAsia="Verdana"/>
          <w:b/>
          <w:lang w:eastAsia="en-GB"/>
        </w:rPr>
        <w:t xml:space="preserve">approved&gt; key messages of the additional risk </w:t>
      </w:r>
      <w:proofErr w:type="spellStart"/>
      <w:r w:rsidRPr="00260ED1">
        <w:rPr>
          <w:rFonts w:eastAsia="Verdana"/>
          <w:b/>
          <w:lang w:eastAsia="en-GB"/>
        </w:rPr>
        <w:t>minimisation</w:t>
      </w:r>
      <w:proofErr w:type="spellEnd"/>
      <w:r w:rsidRPr="00260ED1">
        <w:rPr>
          <w:rFonts w:eastAsia="Verdana"/>
          <w:b/>
          <w:lang w:eastAsia="en-GB"/>
        </w:rPr>
        <w:t xml:space="preserve"> measures </w:t>
      </w:r>
    </w:p>
    <w:p w14:paraId="5B4C5537" w14:textId="0A917F16" w:rsidR="00FD6303" w:rsidRPr="005C6E7A" w:rsidRDefault="00743D0F" w:rsidP="00743D0F">
      <w:pPr>
        <w:spacing w:after="140" w:line="280" w:lineRule="atLeast"/>
        <w:rPr>
          <w:rFonts w:ascii="Verdana" w:eastAsia="Verdana" w:hAnsi="Verdana" w:cs="Courier New"/>
          <w:i/>
          <w:color w:val="00B050"/>
          <w:sz w:val="18"/>
          <w:szCs w:val="18"/>
          <w:lang w:eastAsia="en-GB"/>
        </w:rPr>
      </w:pPr>
      <w:r w:rsidRPr="005C6E7A">
        <w:rPr>
          <w:rFonts w:ascii="Verdana" w:eastAsia="Verdana" w:hAnsi="Verdana" w:cs="Courier New"/>
          <w:i/>
          <w:color w:val="00B050"/>
          <w:sz w:val="18"/>
          <w:szCs w:val="18"/>
          <w:lang w:eastAsia="en-GB"/>
        </w:rPr>
        <w:t xml:space="preserve">Key messages are included before </w:t>
      </w:r>
      <w:r w:rsidR="00FD6303" w:rsidRPr="005C6E7A">
        <w:rPr>
          <w:rFonts w:ascii="Verdana" w:eastAsia="Verdana" w:hAnsi="Verdana" w:cs="Courier New"/>
          <w:i/>
          <w:color w:val="00B050"/>
          <w:sz w:val="18"/>
          <w:szCs w:val="18"/>
          <w:lang w:eastAsia="en-GB"/>
        </w:rPr>
        <w:t>grant of positive scientific opinion for review and assessment.</w:t>
      </w:r>
      <w:r w:rsidR="009D675D" w:rsidRPr="005C6E7A">
        <w:rPr>
          <w:rFonts w:ascii="Verdana" w:eastAsia="Verdana" w:hAnsi="Verdana" w:cs="Courier New"/>
          <w:i/>
          <w:color w:val="00B050"/>
          <w:sz w:val="18"/>
          <w:szCs w:val="18"/>
          <w:lang w:eastAsia="en-GB"/>
        </w:rPr>
        <w:t xml:space="preserve">  Final versions must be agreed with the MHRA before the product is made available to patients via EAMS.</w:t>
      </w:r>
    </w:p>
    <w:p w14:paraId="5C2FAF35" w14:textId="26B430AD" w:rsidR="00743D0F" w:rsidRPr="005C6E7A" w:rsidRDefault="00743D0F" w:rsidP="00743D0F">
      <w:pPr>
        <w:spacing w:after="140" w:line="280" w:lineRule="atLeast"/>
        <w:rPr>
          <w:rFonts w:ascii="Verdana" w:hAnsi="Verdana"/>
          <w:i/>
          <w:color w:val="00B050"/>
          <w:sz w:val="18"/>
          <w:szCs w:val="18"/>
        </w:rPr>
      </w:pPr>
      <w:r w:rsidRPr="005C6E7A">
        <w:rPr>
          <w:rFonts w:ascii="Verdana" w:eastAsia="Verdana" w:hAnsi="Verdana" w:cs="Courier New"/>
          <w:i/>
          <w:color w:val="00B050"/>
          <w:sz w:val="18"/>
          <w:szCs w:val="18"/>
          <w:lang w:eastAsia="en-GB"/>
        </w:rPr>
        <w:t>If the product requires a revision of the key messages post-</w:t>
      </w:r>
      <w:r w:rsidR="009D675D" w:rsidRPr="005C6E7A">
        <w:rPr>
          <w:rFonts w:ascii="Verdana" w:eastAsia="Verdana" w:hAnsi="Verdana" w:cs="Courier New"/>
          <w:i/>
          <w:color w:val="00B050"/>
          <w:sz w:val="18"/>
          <w:szCs w:val="18"/>
          <w:lang w:eastAsia="en-GB"/>
        </w:rPr>
        <w:t>opinion</w:t>
      </w:r>
      <w:r w:rsidRPr="005C6E7A">
        <w:rPr>
          <w:rFonts w:ascii="Verdana" w:eastAsia="Verdana" w:hAnsi="Verdana" w:cs="Courier New"/>
          <w:i/>
          <w:color w:val="00B050"/>
          <w:sz w:val="18"/>
          <w:szCs w:val="18"/>
          <w:lang w:eastAsia="en-GB"/>
        </w:rPr>
        <w:t xml:space="preserve">, an amended set of key messages can be proposed for assessment in Annex 6 by the Marketing </w:t>
      </w:r>
      <w:proofErr w:type="spellStart"/>
      <w:r w:rsidRPr="005C6E7A">
        <w:rPr>
          <w:rFonts w:ascii="Verdana" w:eastAsia="Verdana" w:hAnsi="Verdana" w:cs="Courier New"/>
          <w:i/>
          <w:color w:val="00B050"/>
          <w:sz w:val="18"/>
          <w:szCs w:val="18"/>
          <w:lang w:eastAsia="en-GB"/>
        </w:rPr>
        <w:t>authorisation</w:t>
      </w:r>
      <w:proofErr w:type="spellEnd"/>
      <w:r w:rsidRPr="005C6E7A">
        <w:rPr>
          <w:rFonts w:ascii="Verdana" w:eastAsia="Verdana" w:hAnsi="Verdana" w:cs="Courier New"/>
          <w:i/>
          <w:color w:val="00B050"/>
          <w:sz w:val="18"/>
          <w:szCs w:val="18"/>
          <w:lang w:eastAsia="en-GB"/>
        </w:rPr>
        <w:t xml:space="preserve"> holder (tracked changes). </w:t>
      </w:r>
    </w:p>
    <w:p w14:paraId="077A6365" w14:textId="77777777" w:rsidR="00743D0F" w:rsidRPr="0082765D" w:rsidRDefault="00743D0F" w:rsidP="00743D0F">
      <w:pPr>
        <w:pStyle w:val="BodytextEMA"/>
        <w:rPr>
          <w:rFonts w:ascii="Verdana" w:hAnsi="Verdana" w:cs="Courier New"/>
          <w:i/>
          <w:color w:val="339966"/>
          <w:sz w:val="18"/>
          <w:szCs w:val="22"/>
        </w:rPr>
      </w:pPr>
    </w:p>
    <w:p w14:paraId="7D43C2AC" w14:textId="27E77110" w:rsidR="00743D0F" w:rsidRPr="00DC7760" w:rsidRDefault="00743D0F" w:rsidP="00743D0F">
      <w:pPr>
        <w:pStyle w:val="BodytextEMA"/>
        <w:rPr>
          <w:rFonts w:ascii="Verdana" w:hAnsi="Verdana"/>
          <w:sz w:val="18"/>
          <w:szCs w:val="18"/>
        </w:rPr>
      </w:pPr>
      <w:r w:rsidRPr="00DC7760">
        <w:rPr>
          <w:rFonts w:ascii="Verdana" w:hAnsi="Verdana"/>
          <w:sz w:val="18"/>
          <w:szCs w:val="18"/>
        </w:rPr>
        <w:t>Prior to</w:t>
      </w:r>
      <w:r>
        <w:rPr>
          <w:rFonts w:ascii="Verdana" w:hAnsi="Verdana"/>
          <w:sz w:val="18"/>
          <w:szCs w:val="18"/>
        </w:rPr>
        <w:t xml:space="preserve"> the</w:t>
      </w:r>
      <w:r w:rsidRPr="00DC7760">
        <w:rPr>
          <w:rFonts w:ascii="Verdana" w:hAnsi="Verdana"/>
          <w:sz w:val="18"/>
          <w:szCs w:val="18"/>
        </w:rPr>
        <w:t xml:space="preserve"> </w:t>
      </w:r>
      <w:r>
        <w:rPr>
          <w:rFonts w:ascii="Verdana" w:hAnsi="Verdana"/>
          <w:sz w:val="18"/>
          <w:szCs w:val="18"/>
        </w:rPr>
        <w:t>&lt;</w:t>
      </w:r>
      <w:r w:rsidRPr="00DC7760">
        <w:rPr>
          <w:rFonts w:ascii="Verdana" w:hAnsi="Verdana"/>
          <w:sz w:val="18"/>
          <w:szCs w:val="18"/>
        </w:rPr>
        <w:t>launch</w:t>
      </w:r>
      <w:r>
        <w:rPr>
          <w:rFonts w:ascii="Verdana" w:hAnsi="Verdana"/>
          <w:sz w:val="18"/>
          <w:szCs w:val="18"/>
        </w:rPr>
        <w:t>&gt;&lt;use&gt;</w:t>
      </w:r>
      <w:r w:rsidRPr="00DC7760">
        <w:rPr>
          <w:rFonts w:ascii="Verdana" w:hAnsi="Verdana"/>
          <w:sz w:val="18"/>
          <w:szCs w:val="18"/>
        </w:rPr>
        <w:t xml:space="preserve"> of &lt;PRODUCT NAME</w:t>
      </w:r>
      <w:r>
        <w:rPr>
          <w:rFonts w:ascii="Verdana" w:hAnsi="Verdana"/>
          <w:sz w:val="18"/>
          <w:szCs w:val="18"/>
        </w:rPr>
        <w:t xml:space="preserve">&gt; </w:t>
      </w:r>
      <w:r w:rsidR="009D675D">
        <w:rPr>
          <w:rFonts w:ascii="Verdana" w:hAnsi="Verdana"/>
          <w:sz w:val="18"/>
          <w:szCs w:val="18"/>
        </w:rPr>
        <w:t>via EAMS the Opinion</w:t>
      </w:r>
      <w:r w:rsidRPr="00DC7760">
        <w:rPr>
          <w:rFonts w:ascii="Verdana" w:hAnsi="Verdana"/>
          <w:sz w:val="18"/>
          <w:szCs w:val="18"/>
        </w:rPr>
        <w:t xml:space="preserve"> Holder must agree about the content and format of the &lt;educational&gt; &lt;controlled access&gt; &lt;pregnancy prevention&gt; &lt;other&gt; programme, including communication media, distribution modalities, and any other aspects of the programme, with the </w:t>
      </w:r>
      <w:r w:rsidR="009D675D">
        <w:rPr>
          <w:rFonts w:ascii="Verdana" w:hAnsi="Verdana"/>
          <w:sz w:val="18"/>
          <w:szCs w:val="18"/>
        </w:rPr>
        <w:t>MHRA</w:t>
      </w:r>
      <w:r w:rsidRPr="00DC7760">
        <w:rPr>
          <w:rFonts w:ascii="Verdana" w:hAnsi="Verdana"/>
          <w:sz w:val="18"/>
          <w:szCs w:val="18"/>
        </w:rPr>
        <w:t xml:space="preserve">. </w:t>
      </w:r>
    </w:p>
    <w:p w14:paraId="2B904E66" w14:textId="77777777" w:rsidR="00743D0F" w:rsidRPr="0002738E" w:rsidRDefault="00743D0F" w:rsidP="00743D0F">
      <w:pPr>
        <w:pStyle w:val="BodytextEMA"/>
        <w:rPr>
          <w:rFonts w:ascii="Verdana" w:hAnsi="Verdana"/>
          <w:sz w:val="18"/>
          <w:szCs w:val="18"/>
        </w:rPr>
      </w:pPr>
      <w:r w:rsidRPr="0002738E">
        <w:rPr>
          <w:rFonts w:ascii="Verdana" w:hAnsi="Verdana"/>
          <w:sz w:val="18"/>
          <w:szCs w:val="18"/>
        </w:rPr>
        <w:t xml:space="preserve">The &lt;educational&gt; &lt;controlled access&gt; &lt;pregnancy prevention&gt; &lt;controlled distribution&gt; &lt;other&gt; programme is aimed at </w:t>
      </w:r>
      <w:r w:rsidRPr="00EF791B">
        <w:rPr>
          <w:rFonts w:ascii="Verdana" w:hAnsi="Verdana" w:cs="Courier New"/>
          <w:i/>
          <w:color w:val="00B050"/>
          <w:sz w:val="18"/>
          <w:szCs w:val="18"/>
        </w:rPr>
        <w:t>&lt;describe main objectives of programme&gt;</w:t>
      </w:r>
    </w:p>
    <w:p w14:paraId="5A1C7A17" w14:textId="6BA1B2C3" w:rsidR="00743D0F" w:rsidRPr="0002738E" w:rsidRDefault="00743D0F" w:rsidP="00743D0F">
      <w:pPr>
        <w:pStyle w:val="BodytextEMA"/>
        <w:rPr>
          <w:rFonts w:ascii="Verdana" w:hAnsi="Verdana"/>
          <w:sz w:val="18"/>
          <w:szCs w:val="18"/>
        </w:rPr>
      </w:pPr>
      <w:r w:rsidRPr="0002738E">
        <w:rPr>
          <w:rFonts w:ascii="Verdana" w:hAnsi="Verdana"/>
          <w:sz w:val="18"/>
          <w:szCs w:val="18"/>
        </w:rPr>
        <w:t xml:space="preserve">The </w:t>
      </w:r>
      <w:r w:rsidR="009D675D">
        <w:rPr>
          <w:rFonts w:ascii="Verdana" w:hAnsi="Verdana"/>
          <w:sz w:val="18"/>
          <w:szCs w:val="18"/>
        </w:rPr>
        <w:t>Opinion Holder</w:t>
      </w:r>
      <w:r w:rsidRPr="0002738E">
        <w:rPr>
          <w:rFonts w:ascii="Verdana" w:hAnsi="Verdana"/>
          <w:sz w:val="18"/>
          <w:szCs w:val="18"/>
        </w:rPr>
        <w:t xml:space="preserve"> shall ensure that all &lt;healthcare professionals&gt; &lt;and&gt; &lt;patients/carers&gt; who are expected to &lt;prescribe&gt; &lt;dispense&gt;&lt;use&gt; &lt;PRODUCT NAME&gt; have access to/are provided with the following educational &lt;package&gt; &lt;message to be disseminated through professional bodies&gt;:</w:t>
      </w:r>
    </w:p>
    <w:p w14:paraId="1184B8CC" w14:textId="77777777" w:rsidR="00743D0F" w:rsidRPr="0002738E" w:rsidRDefault="00743D0F" w:rsidP="00743D0F">
      <w:pPr>
        <w:pStyle w:val="BodytextEMA"/>
        <w:numPr>
          <w:ilvl w:val="0"/>
          <w:numId w:val="39"/>
        </w:numPr>
        <w:rPr>
          <w:rFonts w:ascii="Verdana" w:hAnsi="Verdana"/>
          <w:sz w:val="18"/>
          <w:szCs w:val="18"/>
        </w:rPr>
      </w:pPr>
      <w:r w:rsidRPr="0002738E">
        <w:rPr>
          <w:rFonts w:ascii="Verdana" w:hAnsi="Verdana"/>
          <w:sz w:val="18"/>
          <w:szCs w:val="18"/>
        </w:rPr>
        <w:t xml:space="preserve">&lt;Physician educational material&gt; </w:t>
      </w:r>
    </w:p>
    <w:p w14:paraId="2BB227ED" w14:textId="77777777" w:rsidR="00743D0F" w:rsidRPr="0002738E" w:rsidRDefault="00743D0F" w:rsidP="00743D0F">
      <w:pPr>
        <w:pStyle w:val="BodytextEMA"/>
        <w:numPr>
          <w:ilvl w:val="0"/>
          <w:numId w:val="39"/>
        </w:numPr>
        <w:rPr>
          <w:rFonts w:ascii="Verdana" w:hAnsi="Verdana"/>
          <w:sz w:val="18"/>
          <w:szCs w:val="18"/>
        </w:rPr>
      </w:pPr>
      <w:r w:rsidRPr="0002738E">
        <w:rPr>
          <w:rFonts w:ascii="Verdana" w:hAnsi="Verdana"/>
          <w:sz w:val="18"/>
          <w:szCs w:val="18"/>
        </w:rPr>
        <w:t>&lt;Patient information pack&gt;</w:t>
      </w:r>
    </w:p>
    <w:p w14:paraId="6CB28351" w14:textId="77777777" w:rsidR="00743D0F" w:rsidRPr="0002738E" w:rsidRDefault="00743D0F" w:rsidP="00743D0F">
      <w:pPr>
        <w:pStyle w:val="BodytextEMA"/>
        <w:numPr>
          <w:ilvl w:val="0"/>
          <w:numId w:val="39"/>
        </w:numPr>
        <w:rPr>
          <w:rFonts w:ascii="Verdana" w:hAnsi="Verdana"/>
          <w:sz w:val="18"/>
          <w:szCs w:val="18"/>
        </w:rPr>
      </w:pPr>
      <w:r w:rsidRPr="0002738E">
        <w:rPr>
          <w:rFonts w:ascii="Verdana" w:hAnsi="Verdana"/>
          <w:sz w:val="18"/>
          <w:szCs w:val="18"/>
        </w:rPr>
        <w:t xml:space="preserve">&lt;Other </w:t>
      </w:r>
      <w:r w:rsidRPr="00EF791B">
        <w:rPr>
          <w:rFonts w:ascii="Verdana" w:hAnsi="Verdana" w:cs="Courier New"/>
          <w:i/>
          <w:color w:val="00B050"/>
          <w:sz w:val="18"/>
          <w:szCs w:val="22"/>
        </w:rPr>
        <w:t xml:space="preserve">(if any other audience is targeted it should clearly </w:t>
      </w:r>
      <w:proofErr w:type="gramStart"/>
      <w:r w:rsidRPr="00EF791B">
        <w:rPr>
          <w:rFonts w:ascii="Verdana" w:hAnsi="Verdana" w:cs="Courier New"/>
          <w:i/>
          <w:color w:val="00B050"/>
          <w:sz w:val="18"/>
          <w:szCs w:val="22"/>
        </w:rPr>
        <w:t>described</w:t>
      </w:r>
      <w:proofErr w:type="gramEnd"/>
      <w:r w:rsidRPr="00EF791B">
        <w:rPr>
          <w:rFonts w:ascii="Verdana" w:hAnsi="Verdana" w:cs="Courier New"/>
          <w:i/>
          <w:color w:val="00B050"/>
          <w:sz w:val="18"/>
          <w:szCs w:val="22"/>
        </w:rPr>
        <w:t>)&gt;</w:t>
      </w:r>
    </w:p>
    <w:p w14:paraId="17649A90" w14:textId="77777777" w:rsidR="00743D0F" w:rsidRPr="00DF5A5F" w:rsidRDefault="00743D0F" w:rsidP="00743D0F">
      <w:pPr>
        <w:pStyle w:val="BodytextEMA"/>
        <w:rPr>
          <w:rFonts w:ascii="Verdana" w:hAnsi="Verdana"/>
          <w:b/>
          <w:sz w:val="18"/>
        </w:rPr>
      </w:pPr>
    </w:p>
    <w:p w14:paraId="098A3B97" w14:textId="77777777" w:rsidR="00743D0F" w:rsidRPr="00260ED1" w:rsidRDefault="00743D0F" w:rsidP="00743D0F">
      <w:pPr>
        <w:pStyle w:val="BodytextEMA"/>
        <w:rPr>
          <w:rFonts w:ascii="Verdana" w:hAnsi="Verdana"/>
          <w:sz w:val="18"/>
          <w:szCs w:val="18"/>
        </w:rPr>
      </w:pPr>
      <w:r w:rsidRPr="00260ED1">
        <w:rPr>
          <w:rFonts w:ascii="Verdana" w:hAnsi="Verdana"/>
          <w:b/>
          <w:sz w:val="18"/>
          <w:szCs w:val="18"/>
        </w:rPr>
        <w:t>Physician educational material</w:t>
      </w:r>
      <w:r w:rsidRPr="00260ED1">
        <w:rPr>
          <w:rFonts w:ascii="Verdana" w:hAnsi="Verdana"/>
          <w:sz w:val="18"/>
          <w:szCs w:val="18"/>
        </w:rPr>
        <w:t>:</w:t>
      </w:r>
    </w:p>
    <w:p w14:paraId="171CC8F4" w14:textId="59CEF60C" w:rsidR="00743D0F" w:rsidRPr="00260ED1" w:rsidRDefault="00743D0F" w:rsidP="00743D0F">
      <w:pPr>
        <w:pStyle w:val="BodytextEMA"/>
        <w:numPr>
          <w:ilvl w:val="0"/>
          <w:numId w:val="39"/>
        </w:numPr>
        <w:rPr>
          <w:rFonts w:ascii="Verdana" w:hAnsi="Verdana"/>
          <w:sz w:val="18"/>
          <w:szCs w:val="18"/>
        </w:rPr>
      </w:pPr>
      <w:r w:rsidRPr="00260ED1">
        <w:rPr>
          <w:rFonts w:ascii="Verdana" w:hAnsi="Verdana"/>
          <w:sz w:val="18"/>
          <w:szCs w:val="18"/>
        </w:rPr>
        <w:t>&lt;</w:t>
      </w:r>
      <w:r w:rsidR="009D675D">
        <w:rPr>
          <w:rFonts w:ascii="Verdana" w:hAnsi="Verdana"/>
          <w:sz w:val="18"/>
          <w:szCs w:val="18"/>
        </w:rPr>
        <w:t>The treatment protocol – information for healthcare professionals</w:t>
      </w:r>
      <w:r w:rsidRPr="00260ED1">
        <w:rPr>
          <w:rFonts w:ascii="Verdana" w:hAnsi="Verdana"/>
          <w:sz w:val="18"/>
          <w:szCs w:val="18"/>
        </w:rPr>
        <w:t xml:space="preserve">&gt; </w:t>
      </w:r>
    </w:p>
    <w:p w14:paraId="4655FBDA" w14:textId="1A211894" w:rsidR="00743D0F" w:rsidRPr="005C6E7A" w:rsidRDefault="00743D0F" w:rsidP="00743D0F">
      <w:pPr>
        <w:spacing w:after="140" w:line="280" w:lineRule="atLeast"/>
        <w:rPr>
          <w:rFonts w:ascii="Verdana" w:eastAsia="Verdana" w:hAnsi="Verdana" w:cs="Courier New"/>
          <w:i/>
          <w:color w:val="00B050"/>
          <w:sz w:val="18"/>
          <w:szCs w:val="18"/>
          <w:lang w:eastAsia="en-GB"/>
        </w:rPr>
      </w:pPr>
      <w:r w:rsidRPr="005C6E7A">
        <w:rPr>
          <w:rFonts w:ascii="Verdana" w:eastAsia="Verdana" w:hAnsi="Verdana" w:cs="Courier New"/>
          <w:i/>
          <w:color w:val="00B050"/>
          <w:sz w:val="18"/>
          <w:szCs w:val="18"/>
          <w:lang w:eastAsia="en-GB"/>
        </w:rPr>
        <w:t xml:space="preserve">In addition to the </w:t>
      </w:r>
      <w:r w:rsidR="009D675D" w:rsidRPr="005C6E7A">
        <w:rPr>
          <w:rFonts w:ascii="Verdana" w:eastAsia="Verdana" w:hAnsi="Verdana" w:cs="Courier New"/>
          <w:i/>
          <w:color w:val="00B050"/>
          <w:sz w:val="18"/>
          <w:szCs w:val="18"/>
          <w:lang w:eastAsia="en-GB"/>
        </w:rPr>
        <w:t>Treatment Protocol</w:t>
      </w:r>
      <w:r w:rsidRPr="005C6E7A">
        <w:rPr>
          <w:rFonts w:ascii="Verdana" w:eastAsia="Verdana" w:hAnsi="Verdana" w:cs="Courier New"/>
          <w:i/>
          <w:color w:val="00B050"/>
          <w:sz w:val="18"/>
          <w:szCs w:val="18"/>
          <w:lang w:eastAsia="en-GB"/>
        </w:rPr>
        <w:t xml:space="preserve"> select all tools that apply:</w:t>
      </w:r>
    </w:p>
    <w:p w14:paraId="6BABB169"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sz w:val="18"/>
          <w:szCs w:val="18"/>
        </w:rPr>
        <w:t xml:space="preserve">&lt;Guide for healthcare professionals&gt;  </w:t>
      </w:r>
    </w:p>
    <w:p w14:paraId="34C1F378"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sz w:val="18"/>
          <w:szCs w:val="18"/>
        </w:rPr>
        <w:t xml:space="preserve">&lt;Healthcare professionals training material&gt;  </w:t>
      </w:r>
    </w:p>
    <w:p w14:paraId="0FA612D8"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sz w:val="18"/>
          <w:szCs w:val="18"/>
        </w:rPr>
        <w:t>&lt;Prescriber checklist&gt;</w:t>
      </w:r>
    </w:p>
    <w:p w14:paraId="712DB08C"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sz w:val="18"/>
          <w:szCs w:val="18"/>
        </w:rPr>
        <w:t>&lt;Patient alert card&gt;</w:t>
      </w:r>
    </w:p>
    <w:p w14:paraId="00DAE107" w14:textId="77777777" w:rsidR="00743D0F" w:rsidRPr="005C6E7A" w:rsidRDefault="00743D0F" w:rsidP="00743D0F">
      <w:pPr>
        <w:spacing w:after="140" w:line="280" w:lineRule="atLeast"/>
        <w:rPr>
          <w:rFonts w:ascii="Verdana" w:eastAsia="Verdana" w:hAnsi="Verdana" w:cs="Courier New"/>
          <w:i/>
          <w:color w:val="00B050"/>
          <w:sz w:val="18"/>
          <w:szCs w:val="18"/>
          <w:lang w:eastAsia="en-GB"/>
        </w:rPr>
      </w:pPr>
      <w:r w:rsidRPr="005C6E7A">
        <w:rPr>
          <w:rFonts w:ascii="Verdana" w:eastAsia="Verdana" w:hAnsi="Verdana" w:cs="Courier New"/>
          <w:i/>
          <w:color w:val="00B050"/>
          <w:sz w:val="18"/>
          <w:szCs w:val="18"/>
          <w:lang w:eastAsia="en-GB"/>
        </w:rPr>
        <w:t xml:space="preserve">Based on the choice on the above listing, select all relevant elements and edit as required. </w:t>
      </w:r>
    </w:p>
    <w:p w14:paraId="67F767E3"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b/>
          <w:sz w:val="18"/>
          <w:szCs w:val="18"/>
        </w:rPr>
        <w:t>Guide for healthcare professionals</w:t>
      </w:r>
      <w:r w:rsidRPr="00260ED1">
        <w:rPr>
          <w:rFonts w:ascii="Verdana" w:hAnsi="Verdana"/>
          <w:sz w:val="18"/>
          <w:szCs w:val="18"/>
        </w:rPr>
        <w:t>:</w:t>
      </w:r>
    </w:p>
    <w:p w14:paraId="19595EF6"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&lt;Relevant information of the safety concern(s) addressed by the </w:t>
      </w:r>
      <w:proofErr w:type="spellStart"/>
      <w:r w:rsidRPr="00260ED1">
        <w:rPr>
          <w:rFonts w:ascii="Verdana" w:hAnsi="Verdana"/>
          <w:sz w:val="18"/>
          <w:szCs w:val="18"/>
        </w:rPr>
        <w:t>aRMM</w:t>
      </w:r>
      <w:proofErr w:type="spellEnd"/>
      <w:r w:rsidRPr="00260ED1">
        <w:rPr>
          <w:rFonts w:ascii="Verdana" w:hAnsi="Verdana"/>
          <w:sz w:val="18"/>
          <w:szCs w:val="18"/>
        </w:rPr>
        <w:t xml:space="preserve"> (e.g. seriousness, severity, frequency, time to onset, reversibility of the AE as applicable)&gt;</w:t>
      </w:r>
    </w:p>
    <w:p w14:paraId="149CCD19"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&lt;Details of the population at higher risk for the safety concern addressed by the </w:t>
      </w:r>
      <w:proofErr w:type="spellStart"/>
      <w:r w:rsidRPr="00260ED1">
        <w:rPr>
          <w:rFonts w:ascii="Verdana" w:hAnsi="Verdana"/>
          <w:sz w:val="18"/>
          <w:szCs w:val="18"/>
        </w:rPr>
        <w:t>aRMM</w:t>
      </w:r>
      <w:proofErr w:type="spellEnd"/>
      <w:r w:rsidRPr="00260ED1">
        <w:rPr>
          <w:rFonts w:ascii="Verdana" w:hAnsi="Verdana"/>
          <w:sz w:val="18"/>
          <w:szCs w:val="18"/>
        </w:rPr>
        <w:t xml:space="preserve"> (e.g. contraindications, risk factors, increased risk by interactions with certain medicine)&gt;</w:t>
      </w:r>
    </w:p>
    <w:p w14:paraId="5E7507BB"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&lt;Details on how to minimise the safety concern addressed by the </w:t>
      </w:r>
      <w:proofErr w:type="spellStart"/>
      <w:r w:rsidRPr="00260ED1">
        <w:rPr>
          <w:rFonts w:ascii="Verdana" w:hAnsi="Verdana"/>
          <w:sz w:val="18"/>
          <w:szCs w:val="18"/>
        </w:rPr>
        <w:t>aRMM</w:t>
      </w:r>
      <w:proofErr w:type="spellEnd"/>
      <w:r w:rsidRPr="00260ED1">
        <w:rPr>
          <w:rFonts w:ascii="Verdana" w:hAnsi="Verdana"/>
          <w:sz w:val="18"/>
          <w:szCs w:val="18"/>
        </w:rPr>
        <w:t xml:space="preserve"> through appropriate monitoring and management (e.g. what to do, what not do, and who is most likely </w:t>
      </w:r>
      <w:r>
        <w:rPr>
          <w:rFonts w:ascii="Verdana" w:hAnsi="Verdana"/>
          <w:sz w:val="18"/>
          <w:szCs w:val="18"/>
        </w:rPr>
        <w:t xml:space="preserve">to </w:t>
      </w:r>
      <w:r w:rsidRPr="00260ED1">
        <w:rPr>
          <w:rFonts w:ascii="Verdana" w:hAnsi="Verdana"/>
          <w:sz w:val="18"/>
          <w:szCs w:val="18"/>
        </w:rPr>
        <w:t>be impacted according to different scenarios, like when to limit or stop prescribing/ingestion, how to administer the medicine, when to increase/decrease the dosage according to laboratory measurements, signs and symptoms)&gt;</w:t>
      </w:r>
    </w:p>
    <w:p w14:paraId="4AB66DFF"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&lt;Key message to convey in patients counselling &gt;</w:t>
      </w:r>
    </w:p>
    <w:p w14:paraId="53A69A0A"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lastRenderedPageBreak/>
        <w:t xml:space="preserve">&lt;Instructions </w:t>
      </w:r>
      <w:r>
        <w:rPr>
          <w:rFonts w:ascii="Verdana" w:hAnsi="Verdana"/>
          <w:sz w:val="18"/>
          <w:szCs w:val="18"/>
        </w:rPr>
        <w:t xml:space="preserve">on </w:t>
      </w:r>
      <w:r w:rsidRPr="00260ED1">
        <w:rPr>
          <w:rFonts w:ascii="Verdana" w:hAnsi="Verdana"/>
          <w:sz w:val="18"/>
          <w:szCs w:val="18"/>
        </w:rPr>
        <w:t>how to handle possible adverse events&gt;</w:t>
      </w:r>
    </w:p>
    <w:p w14:paraId="397059A2"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&lt;Information about the &lt;name of&gt; &lt;study&gt; &lt;registry&gt; and the importance of contributing to such a study&gt;</w:t>
      </w:r>
    </w:p>
    <w:p w14:paraId="262B7A30"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&lt;Remarks on the importance of reporting on specific </w:t>
      </w:r>
      <w:r>
        <w:rPr>
          <w:rFonts w:ascii="Verdana" w:hAnsi="Verdana"/>
          <w:sz w:val="18"/>
          <w:szCs w:val="18"/>
        </w:rPr>
        <w:t>adverse reactions</w:t>
      </w:r>
      <w:r w:rsidRPr="00260ED1">
        <w:rPr>
          <w:rFonts w:ascii="Verdana" w:hAnsi="Verdana"/>
          <w:sz w:val="18"/>
          <w:szCs w:val="18"/>
        </w:rPr>
        <w:t xml:space="preserve">, namely: &lt; </w:t>
      </w:r>
      <w:r>
        <w:rPr>
          <w:rFonts w:ascii="Verdana" w:hAnsi="Verdana"/>
          <w:sz w:val="18"/>
          <w:szCs w:val="18"/>
        </w:rPr>
        <w:t>adverse reaction</w:t>
      </w:r>
      <w:r w:rsidRPr="00260ED1">
        <w:rPr>
          <w:rFonts w:ascii="Verdana" w:hAnsi="Verdana"/>
          <w:sz w:val="18"/>
          <w:szCs w:val="18"/>
        </w:rPr>
        <w:t xml:space="preserve"> 1, </w:t>
      </w:r>
      <w:r>
        <w:rPr>
          <w:rFonts w:ascii="Verdana" w:hAnsi="Verdana"/>
          <w:sz w:val="18"/>
          <w:szCs w:val="18"/>
        </w:rPr>
        <w:t>adverse reaction</w:t>
      </w:r>
      <w:r w:rsidRPr="00260ED1">
        <w:rPr>
          <w:rFonts w:ascii="Verdana" w:hAnsi="Verdana"/>
          <w:sz w:val="18"/>
          <w:szCs w:val="18"/>
        </w:rPr>
        <w:t xml:space="preserve"> 2 etc…&gt; </w:t>
      </w:r>
    </w:p>
    <w:p w14:paraId="6CFB5136"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&lt;Other to be specified&gt;</w:t>
      </w:r>
    </w:p>
    <w:p w14:paraId="0067734A"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b/>
          <w:sz w:val="18"/>
          <w:szCs w:val="18"/>
        </w:rPr>
        <w:t>Healthcare professionals training material</w:t>
      </w:r>
      <w:r w:rsidRPr="00260ED1">
        <w:rPr>
          <w:rFonts w:ascii="Verdana" w:hAnsi="Verdana"/>
          <w:sz w:val="18"/>
          <w:szCs w:val="18"/>
        </w:rPr>
        <w:t xml:space="preserve">: </w:t>
      </w:r>
    </w:p>
    <w:p w14:paraId="1BBE9C4D"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&lt;Information on &lt;product name&gt;, including the approved indication according to the SmPC&gt; </w:t>
      </w:r>
    </w:p>
    <w:p w14:paraId="7A7EF536"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&lt;Detailed description of the administration procedures of &lt;PRODUCT NAME&gt;&gt;</w:t>
      </w:r>
    </w:p>
    <w:p w14:paraId="73920C87"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&lt;Patient’s preparation for the procedure and subsequent monitoring&gt;</w:t>
      </w:r>
    </w:p>
    <w:p w14:paraId="44F7973F"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&lt;Management of early signs and symptoms of selected safety concerns, namely: safety concern 1, safety concern 2, etc.&gt; </w:t>
      </w:r>
    </w:p>
    <w:p w14:paraId="69721DA2"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&lt;Other to be specified&gt;</w:t>
      </w:r>
    </w:p>
    <w:p w14:paraId="59E7B035" w14:textId="77777777" w:rsidR="00743D0F" w:rsidRPr="005C6E7A" w:rsidRDefault="00743D0F" w:rsidP="00743D0F">
      <w:pPr>
        <w:spacing w:after="140" w:line="280" w:lineRule="atLeast"/>
        <w:rPr>
          <w:rFonts w:ascii="Verdana" w:eastAsia="Verdana" w:hAnsi="Verdana" w:cs="Courier New"/>
          <w:i/>
          <w:color w:val="00B050"/>
          <w:sz w:val="18"/>
          <w:szCs w:val="18"/>
          <w:lang w:eastAsia="en-GB"/>
        </w:rPr>
      </w:pPr>
      <w:r w:rsidRPr="005C6E7A">
        <w:rPr>
          <w:rFonts w:ascii="Verdana" w:eastAsia="Verdana" w:hAnsi="Verdana" w:cs="Courier New"/>
          <w:i/>
          <w:color w:val="00B050"/>
          <w:sz w:val="18"/>
          <w:szCs w:val="18"/>
          <w:lang w:eastAsia="en-GB"/>
        </w:rPr>
        <w:t>For diagnostic products, select additional information:</w:t>
      </w:r>
    </w:p>
    <w:p w14:paraId="285FD1B9"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&lt;Limitations of &lt;PRODUCT NAME&gt; use, interpretation errors, safety information and the results of clinical trials informing on the diagnostic use of &lt;PRODUCT NAME&gt;&gt;</w:t>
      </w:r>
    </w:p>
    <w:p w14:paraId="7EFD7255"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&lt;Review of the imaging reading criteria, including method of image review, criteria for interpretation, and images demonstrating the binary read methodology&gt;</w:t>
      </w:r>
    </w:p>
    <w:p w14:paraId="5C1815B2"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&lt;Demonstration cases with correct imaging interpretation by an experienced reader and a number of clearly positive and negative cases as well as less clear-cut cases&gt;</w:t>
      </w:r>
    </w:p>
    <w:p w14:paraId="23054062"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b/>
          <w:sz w:val="18"/>
          <w:szCs w:val="18"/>
        </w:rPr>
        <w:t>Prescriber checklist</w:t>
      </w:r>
      <w:r w:rsidRPr="00260ED1">
        <w:rPr>
          <w:rFonts w:ascii="Verdana" w:hAnsi="Verdana"/>
          <w:sz w:val="18"/>
          <w:szCs w:val="18"/>
        </w:rPr>
        <w:t>:</w:t>
      </w:r>
    </w:p>
    <w:p w14:paraId="1B83A69A"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&lt;Lists of tests to be conducted for the initial screening of the patient&gt;</w:t>
      </w:r>
    </w:p>
    <w:p w14:paraId="249B21DC"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&lt;Vaccination/treatment course to be completed/withdrawn before/after treatment&gt;</w:t>
      </w:r>
    </w:p>
    <w:p w14:paraId="6E6ECC70"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&lt;Premedication, general health, and pregnancy and contraception checks immediately before/during/after treatment&gt;</w:t>
      </w:r>
    </w:p>
    <w:p w14:paraId="2BA5C486"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&lt;Monitoring activities during treatment and for X years after last treatment&gt;</w:t>
      </w:r>
    </w:p>
    <w:p w14:paraId="11710872"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&lt;A specific reference to the fact that the patient has been informed and understands the &lt;potential&gt; &lt;teratogenic&gt;  risks of &lt;specify risk(s)&gt; and the measures to minimi</w:t>
      </w:r>
      <w:r>
        <w:rPr>
          <w:rFonts w:ascii="Verdana" w:hAnsi="Verdana"/>
          <w:sz w:val="18"/>
          <w:szCs w:val="18"/>
        </w:rPr>
        <w:t>s</w:t>
      </w:r>
      <w:r w:rsidRPr="00260ED1">
        <w:rPr>
          <w:rFonts w:ascii="Verdana" w:hAnsi="Verdana"/>
          <w:sz w:val="18"/>
          <w:szCs w:val="18"/>
        </w:rPr>
        <w:t>e them&gt;</w:t>
      </w:r>
    </w:p>
    <w:p w14:paraId="385DC6FF"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&lt;Other to be specified&gt;</w:t>
      </w:r>
    </w:p>
    <w:p w14:paraId="00A7E65A"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b/>
          <w:sz w:val="18"/>
          <w:szCs w:val="18"/>
        </w:rPr>
        <w:t>Patient alert card</w:t>
      </w:r>
      <w:r w:rsidRPr="00260ED1">
        <w:rPr>
          <w:rFonts w:ascii="Verdana" w:hAnsi="Verdana"/>
          <w:sz w:val="18"/>
          <w:szCs w:val="18"/>
        </w:rPr>
        <w:t xml:space="preserve">: </w:t>
      </w:r>
    </w:p>
    <w:p w14:paraId="443CC9A3" w14:textId="77777777" w:rsidR="00743D0F" w:rsidRPr="00260ED1" w:rsidRDefault="00743D0F" w:rsidP="00743D0F">
      <w:pPr>
        <w:pStyle w:val="BodytextEMA"/>
        <w:numPr>
          <w:ilvl w:val="0"/>
          <w:numId w:val="42"/>
        </w:numPr>
        <w:rPr>
          <w:rFonts w:ascii="Verdana" w:hAnsi="Verdana"/>
          <w:sz w:val="18"/>
          <w:szCs w:val="18"/>
        </w:rPr>
      </w:pPr>
      <w:r>
        <w:rPr>
          <w:rFonts w:ascii="Verdana" w:hAnsi="Verdana"/>
          <w:sz w:val="18"/>
          <w:szCs w:val="18"/>
        </w:rPr>
        <w:t>&lt;A warning message for healthcare professional</w:t>
      </w:r>
      <w:r w:rsidRPr="00260ED1">
        <w:rPr>
          <w:rFonts w:ascii="Verdana" w:hAnsi="Verdana"/>
          <w:sz w:val="18"/>
          <w:szCs w:val="18"/>
        </w:rPr>
        <w:t>s treating the patient at any time, including in conditions of emergency, that the patient is using &lt;PRODUCT NAME&gt;&gt;</w:t>
      </w:r>
    </w:p>
    <w:p w14:paraId="6B103BDE"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That &lt;PRODUCT NAME&gt; treatment may increase the &lt;potential&gt; risk of: &lt;Risk 1, Risk2, etc.&gt;</w:t>
      </w:r>
    </w:p>
    <w:p w14:paraId="68D5AE27"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Signs or symptoms of the safety concern and w</w:t>
      </w:r>
      <w:r>
        <w:rPr>
          <w:rFonts w:ascii="Verdana" w:hAnsi="Verdana"/>
          <w:sz w:val="18"/>
          <w:szCs w:val="18"/>
        </w:rPr>
        <w:t>hen to seek attention from a healthcare professional</w:t>
      </w:r>
    </w:p>
    <w:p w14:paraId="68870DC5"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Contact details of the &lt;PRODUCT NAME&gt; prescriber </w:t>
      </w:r>
    </w:p>
    <w:p w14:paraId="20282538" w14:textId="77777777" w:rsidR="00743D0F" w:rsidRPr="00260ED1" w:rsidRDefault="00743D0F" w:rsidP="00743D0F">
      <w:pPr>
        <w:pStyle w:val="BodytextEMA"/>
        <w:rPr>
          <w:rFonts w:ascii="Verdana" w:hAnsi="Verdana"/>
          <w:sz w:val="18"/>
          <w:szCs w:val="18"/>
        </w:rPr>
      </w:pPr>
      <w:r w:rsidRPr="00260ED1">
        <w:rPr>
          <w:rFonts w:ascii="Verdana" w:hAnsi="Verdana"/>
          <w:b/>
          <w:sz w:val="18"/>
          <w:szCs w:val="18"/>
        </w:rPr>
        <w:t>The patient information pack</w:t>
      </w:r>
      <w:r w:rsidRPr="00260ED1">
        <w:rPr>
          <w:rFonts w:ascii="Verdana" w:hAnsi="Verdana"/>
          <w:sz w:val="18"/>
          <w:szCs w:val="18"/>
        </w:rPr>
        <w:t>:</w:t>
      </w:r>
    </w:p>
    <w:p w14:paraId="3F28A957" w14:textId="5822F5D5" w:rsidR="00743D0F" w:rsidRPr="00260ED1" w:rsidRDefault="009D675D" w:rsidP="00743D0F">
      <w:pPr>
        <w:pStyle w:val="BodytextEMA"/>
        <w:numPr>
          <w:ilvl w:val="0"/>
          <w:numId w:val="42"/>
        </w:numPr>
        <w:rPr>
          <w:rFonts w:ascii="Verdana" w:hAnsi="Verdana"/>
          <w:sz w:val="18"/>
          <w:szCs w:val="18"/>
        </w:rPr>
      </w:pPr>
      <w:r>
        <w:rPr>
          <w:rFonts w:ascii="Verdana" w:hAnsi="Verdana"/>
          <w:sz w:val="18"/>
          <w:szCs w:val="18"/>
        </w:rPr>
        <w:t>Treatment protocol – information for patients</w:t>
      </w:r>
    </w:p>
    <w:p w14:paraId="15F539D6" w14:textId="57FB7AD6" w:rsidR="00743D0F" w:rsidRPr="005C6E7A" w:rsidRDefault="00743D0F" w:rsidP="00743D0F">
      <w:pPr>
        <w:spacing w:after="140" w:line="280" w:lineRule="atLeast"/>
        <w:rPr>
          <w:rFonts w:ascii="Verdana" w:eastAsia="Verdana" w:hAnsi="Verdana" w:cs="Courier New"/>
          <w:i/>
          <w:color w:val="00B050"/>
          <w:sz w:val="18"/>
          <w:szCs w:val="18"/>
          <w:lang w:eastAsia="en-GB"/>
        </w:rPr>
      </w:pPr>
      <w:r w:rsidRPr="005C6E7A">
        <w:rPr>
          <w:rFonts w:ascii="Verdana" w:eastAsia="Verdana" w:hAnsi="Verdana" w:cs="Courier New"/>
          <w:i/>
          <w:color w:val="00B050"/>
          <w:sz w:val="18"/>
          <w:szCs w:val="18"/>
          <w:lang w:eastAsia="en-GB"/>
        </w:rPr>
        <w:lastRenderedPageBreak/>
        <w:t xml:space="preserve">In addition to the </w:t>
      </w:r>
      <w:r w:rsidR="009D675D" w:rsidRPr="005C6E7A">
        <w:rPr>
          <w:rFonts w:ascii="Verdana" w:eastAsia="Verdana" w:hAnsi="Verdana" w:cs="Courier New"/>
          <w:i/>
          <w:color w:val="00B050"/>
          <w:sz w:val="18"/>
          <w:szCs w:val="18"/>
          <w:lang w:eastAsia="en-GB"/>
        </w:rPr>
        <w:t>Treatment Protocol,</w:t>
      </w:r>
      <w:r w:rsidRPr="005C6E7A">
        <w:rPr>
          <w:rFonts w:ascii="Verdana" w:eastAsia="Verdana" w:hAnsi="Verdana" w:cs="Courier New"/>
          <w:i/>
          <w:color w:val="00B050"/>
          <w:sz w:val="18"/>
          <w:szCs w:val="18"/>
          <w:lang w:eastAsia="en-GB"/>
        </w:rPr>
        <w:t xml:space="preserve"> select all that applies:</w:t>
      </w:r>
    </w:p>
    <w:p w14:paraId="7BB8884D"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sz w:val="18"/>
          <w:szCs w:val="18"/>
        </w:rPr>
        <w:t>&lt;A patient/carer guide&gt;</w:t>
      </w:r>
    </w:p>
    <w:p w14:paraId="7151EFB3"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sz w:val="18"/>
          <w:szCs w:val="18"/>
        </w:rPr>
        <w:t xml:space="preserve">&lt;A patient </w:t>
      </w:r>
      <w:r>
        <w:rPr>
          <w:rFonts w:ascii="Verdana" w:hAnsi="Verdana"/>
          <w:sz w:val="18"/>
          <w:szCs w:val="18"/>
        </w:rPr>
        <w:t>diary</w:t>
      </w:r>
      <w:r w:rsidRPr="00260ED1">
        <w:rPr>
          <w:rFonts w:ascii="Verdana" w:hAnsi="Verdana"/>
          <w:sz w:val="18"/>
          <w:szCs w:val="18"/>
        </w:rPr>
        <w:t>&gt;</w:t>
      </w:r>
    </w:p>
    <w:p w14:paraId="6F659E6F" w14:textId="77777777" w:rsidR="00743D0F" w:rsidRPr="005C6E7A" w:rsidRDefault="00743D0F" w:rsidP="00743D0F">
      <w:pPr>
        <w:spacing w:after="140" w:line="280" w:lineRule="atLeast"/>
        <w:rPr>
          <w:rFonts w:ascii="Verdana" w:eastAsia="Verdana" w:hAnsi="Verdana" w:cs="Courier New"/>
          <w:i/>
          <w:color w:val="00B050"/>
          <w:sz w:val="18"/>
          <w:szCs w:val="18"/>
          <w:lang w:eastAsia="en-GB"/>
        </w:rPr>
      </w:pPr>
      <w:r w:rsidRPr="005C6E7A">
        <w:rPr>
          <w:rFonts w:ascii="Verdana" w:eastAsia="Verdana" w:hAnsi="Verdana" w:cs="Courier New"/>
          <w:i/>
          <w:color w:val="00B050"/>
          <w:sz w:val="18"/>
          <w:szCs w:val="18"/>
          <w:lang w:eastAsia="en-GB"/>
        </w:rPr>
        <w:t xml:space="preserve">Based on the choice on the above listing, select all relevant elements and edit as required. The suggested key elements are not strictly supposed to be used only for the related specific tool (see example below): </w:t>
      </w:r>
    </w:p>
    <w:p w14:paraId="287C04A2"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b/>
          <w:sz w:val="18"/>
          <w:szCs w:val="18"/>
        </w:rPr>
        <w:t>Patient/carer guide</w:t>
      </w:r>
      <w:r w:rsidRPr="00260ED1">
        <w:rPr>
          <w:rFonts w:ascii="Verdana" w:hAnsi="Verdana"/>
          <w:sz w:val="18"/>
          <w:szCs w:val="18"/>
        </w:rPr>
        <w:t>:</w:t>
      </w:r>
    </w:p>
    <w:p w14:paraId="38CA7B84"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&lt;A description of the &lt;potential&gt; &lt;teratogenic&gt; risks(s) associated with the use of &lt;PRODUCT NAME&gt; namely: &lt;Risk 1, Risk2, etc.&gt;</w:t>
      </w:r>
    </w:p>
    <w:p w14:paraId="4AF1476D"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&lt;A description of the correct use of &lt;product name&gt; and the &lt;potential&gt; risks associated with its use, namely: &lt;Risk 1, Risk2, etc.&gt;</w:t>
      </w:r>
    </w:p>
    <w:p w14:paraId="254DFD96"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&lt;Detailed description of the modalities used for the self-administration of &lt;PRODUCT NAME&gt;&gt; </w:t>
      </w:r>
    </w:p>
    <w:p w14:paraId="3C0626EE"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&lt;A description of the &lt;early&gt; sign and symptoms of the &lt;potential&gt; risk of &lt;specify risk(s)&gt;</w:t>
      </w:r>
    </w:p>
    <w:p w14:paraId="53103E38"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&lt;A description of the best course of action if sign and symptoms of those risks present themselves (e.g. How to reach your doctors)&gt;</w:t>
      </w:r>
    </w:p>
    <w:p w14:paraId="312FC84E"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&lt;Recommendations for the planning of the monitoring schedule&gt;</w:t>
      </w:r>
    </w:p>
    <w:p w14:paraId="112429A3"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&lt;Information about the &lt;name of&gt; &lt;study&gt; &lt;registry&gt;&gt;</w:t>
      </w:r>
    </w:p>
    <w:p w14:paraId="335E08C4"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&lt;Remarks on the importa</w:t>
      </w:r>
      <w:r>
        <w:rPr>
          <w:rFonts w:ascii="Verdana" w:hAnsi="Verdana"/>
          <w:sz w:val="18"/>
          <w:szCs w:val="18"/>
        </w:rPr>
        <w:t xml:space="preserve">nce of reporting on specific adverse reactions, namely: &lt; adverse reaction 1, adverse reaction </w:t>
      </w:r>
      <w:r w:rsidRPr="00260ED1">
        <w:rPr>
          <w:rFonts w:ascii="Verdana" w:hAnsi="Verdana"/>
          <w:sz w:val="18"/>
          <w:szCs w:val="18"/>
        </w:rPr>
        <w:t>2 etc…&gt;</w:t>
      </w:r>
    </w:p>
    <w:p w14:paraId="398303AC"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&lt;Other to be specified&gt;</w:t>
      </w:r>
    </w:p>
    <w:p w14:paraId="7230A75C" w14:textId="77777777" w:rsidR="00743D0F" w:rsidRPr="0076736F" w:rsidRDefault="00743D0F" w:rsidP="00743D0F">
      <w:pPr>
        <w:pStyle w:val="BodytextEMA"/>
        <w:numPr>
          <w:ilvl w:val="0"/>
          <w:numId w:val="39"/>
        </w:numPr>
        <w:rPr>
          <w:rFonts w:ascii="Verdana" w:hAnsi="Verdana"/>
          <w:b/>
          <w:sz w:val="18"/>
          <w:szCs w:val="18"/>
        </w:rPr>
      </w:pPr>
      <w:r w:rsidRPr="0076736F">
        <w:rPr>
          <w:rFonts w:ascii="Verdana" w:hAnsi="Verdana"/>
          <w:b/>
          <w:sz w:val="18"/>
          <w:szCs w:val="18"/>
        </w:rPr>
        <w:t>Patient diary</w:t>
      </w:r>
      <w:r w:rsidRPr="00260ED1">
        <w:rPr>
          <w:rFonts w:ascii="Verdana" w:hAnsi="Verdana"/>
          <w:sz w:val="18"/>
          <w:szCs w:val="18"/>
        </w:rPr>
        <w:t>:</w:t>
      </w:r>
    </w:p>
    <w:p w14:paraId="4F91785F" w14:textId="77777777" w:rsidR="00743D0F" w:rsidRPr="0076736F" w:rsidRDefault="00743D0F" w:rsidP="00743D0F">
      <w:pPr>
        <w:pStyle w:val="BodytextEMA"/>
        <w:numPr>
          <w:ilvl w:val="1"/>
          <w:numId w:val="39"/>
        </w:numPr>
        <w:rPr>
          <w:rFonts w:ascii="Verdana" w:hAnsi="Verdana"/>
          <w:b/>
          <w:sz w:val="18"/>
          <w:szCs w:val="18"/>
        </w:rPr>
      </w:pPr>
      <w:r w:rsidRPr="00260ED1">
        <w:rPr>
          <w:rFonts w:ascii="Verdana" w:hAnsi="Verdana"/>
          <w:sz w:val="18"/>
          <w:szCs w:val="18"/>
        </w:rPr>
        <w:t>&lt;</w:t>
      </w:r>
      <w:r>
        <w:rPr>
          <w:rFonts w:ascii="Verdana" w:hAnsi="Verdana"/>
          <w:sz w:val="18"/>
          <w:szCs w:val="18"/>
        </w:rPr>
        <w:t xml:space="preserve">A record on the recommended treatment </w:t>
      </w:r>
      <w:r w:rsidRPr="00260ED1">
        <w:rPr>
          <w:rFonts w:ascii="Verdana" w:hAnsi="Verdana"/>
          <w:sz w:val="18"/>
          <w:szCs w:val="18"/>
        </w:rPr>
        <w:t>&lt;</w:t>
      </w:r>
      <w:r>
        <w:rPr>
          <w:rFonts w:ascii="Verdana" w:hAnsi="Verdana"/>
          <w:sz w:val="18"/>
          <w:szCs w:val="18"/>
        </w:rPr>
        <w:t>date</w:t>
      </w:r>
      <w:r w:rsidRPr="00260ED1">
        <w:rPr>
          <w:rFonts w:ascii="Verdana" w:hAnsi="Verdana"/>
          <w:sz w:val="18"/>
          <w:szCs w:val="18"/>
        </w:rPr>
        <w:t>&gt;</w:t>
      </w:r>
      <w:r>
        <w:rPr>
          <w:rFonts w:ascii="Verdana" w:hAnsi="Verdana"/>
          <w:sz w:val="18"/>
          <w:szCs w:val="18"/>
        </w:rPr>
        <w:t xml:space="preserve"> </w:t>
      </w:r>
      <w:r w:rsidRPr="00260ED1">
        <w:rPr>
          <w:rFonts w:ascii="Verdana" w:hAnsi="Verdana"/>
          <w:sz w:val="18"/>
          <w:szCs w:val="18"/>
        </w:rPr>
        <w:t>&lt;</w:t>
      </w:r>
      <w:r>
        <w:rPr>
          <w:rFonts w:ascii="Verdana" w:hAnsi="Verdana"/>
          <w:sz w:val="18"/>
          <w:szCs w:val="18"/>
        </w:rPr>
        <w:t>outcome of specific test(s)</w:t>
      </w:r>
      <w:r w:rsidRPr="00260ED1">
        <w:rPr>
          <w:rFonts w:ascii="Verdana" w:hAnsi="Verdana"/>
          <w:sz w:val="18"/>
          <w:szCs w:val="18"/>
        </w:rPr>
        <w:t>&gt;</w:t>
      </w:r>
      <w:r>
        <w:rPr>
          <w:rFonts w:ascii="Verdana" w:hAnsi="Verdana"/>
          <w:sz w:val="18"/>
          <w:szCs w:val="18"/>
        </w:rPr>
        <w:t xml:space="preserve"> to facilitate regular monitoring of the patient´s health status to product related </w:t>
      </w:r>
      <w:r w:rsidRPr="00260ED1">
        <w:rPr>
          <w:rFonts w:ascii="Verdana" w:hAnsi="Verdana"/>
          <w:sz w:val="18"/>
          <w:szCs w:val="18"/>
        </w:rPr>
        <w:t>&lt;Risk 1, Risk2, etc.&gt;</w:t>
      </w:r>
      <w:r>
        <w:rPr>
          <w:rFonts w:ascii="Verdana" w:hAnsi="Verdana"/>
          <w:sz w:val="18"/>
          <w:szCs w:val="18"/>
        </w:rPr>
        <w:t xml:space="preserve">  or </w:t>
      </w:r>
      <w:r w:rsidRPr="00260ED1">
        <w:rPr>
          <w:rFonts w:ascii="Verdana" w:hAnsi="Verdana"/>
          <w:sz w:val="18"/>
          <w:szCs w:val="18"/>
        </w:rPr>
        <w:t>&lt;</w:t>
      </w:r>
      <w:r>
        <w:rPr>
          <w:rFonts w:ascii="Verdana" w:hAnsi="Verdana"/>
          <w:sz w:val="18"/>
          <w:szCs w:val="18"/>
        </w:rPr>
        <w:t>particular symptoms that can be discussed with the Physician</w:t>
      </w:r>
      <w:r w:rsidRPr="00260ED1">
        <w:rPr>
          <w:rFonts w:ascii="Verdana" w:hAnsi="Verdana"/>
          <w:sz w:val="18"/>
          <w:szCs w:val="18"/>
        </w:rPr>
        <w:t xml:space="preserve"> etc.&gt;&gt;</w:t>
      </w:r>
    </w:p>
    <w:p w14:paraId="1AC3A968" w14:textId="77777777" w:rsidR="00743D0F" w:rsidRPr="0076736F" w:rsidRDefault="00743D0F" w:rsidP="00743D0F">
      <w:pPr>
        <w:pStyle w:val="BodytextEMA"/>
        <w:numPr>
          <w:ilvl w:val="1"/>
          <w:numId w:val="39"/>
        </w:numPr>
        <w:rPr>
          <w:rFonts w:ascii="Verdana" w:hAnsi="Verdana"/>
          <w:b/>
          <w:sz w:val="18"/>
          <w:szCs w:val="18"/>
        </w:rPr>
      </w:pPr>
      <w:r w:rsidRPr="00260ED1">
        <w:rPr>
          <w:rFonts w:ascii="Verdana" w:hAnsi="Verdana"/>
          <w:sz w:val="18"/>
          <w:szCs w:val="18"/>
        </w:rPr>
        <w:t>&lt;</w:t>
      </w:r>
      <w:r>
        <w:rPr>
          <w:rFonts w:ascii="Verdana" w:hAnsi="Verdana"/>
          <w:sz w:val="18"/>
          <w:szCs w:val="18"/>
        </w:rPr>
        <w:t xml:space="preserve">A description of precaution(s) needed to minimise </w:t>
      </w:r>
      <w:r w:rsidRPr="00260ED1">
        <w:rPr>
          <w:rFonts w:ascii="Verdana" w:hAnsi="Verdana"/>
          <w:sz w:val="18"/>
          <w:szCs w:val="18"/>
        </w:rPr>
        <w:t>&lt;Risk 1, Risk2, etc.&gt;</w:t>
      </w:r>
      <w:r>
        <w:rPr>
          <w:rFonts w:ascii="Verdana" w:hAnsi="Verdana"/>
          <w:sz w:val="18"/>
          <w:szCs w:val="18"/>
        </w:rPr>
        <w:t xml:space="preserve"> associated with the use of </w:t>
      </w:r>
      <w:r w:rsidRPr="00260ED1">
        <w:rPr>
          <w:rFonts w:ascii="Verdana" w:hAnsi="Verdana"/>
          <w:sz w:val="18"/>
          <w:szCs w:val="18"/>
        </w:rPr>
        <w:t>&lt;PRODUCT NAME&gt;&gt;</w:t>
      </w:r>
    </w:p>
    <w:p w14:paraId="5F46CCE7" w14:textId="77777777" w:rsidR="00743D0F" w:rsidRPr="005C6E7A" w:rsidRDefault="00743D0F" w:rsidP="00743D0F">
      <w:pPr>
        <w:spacing w:after="140" w:line="280" w:lineRule="atLeast"/>
        <w:rPr>
          <w:rFonts w:ascii="Verdana" w:eastAsia="Verdana" w:hAnsi="Verdana" w:cs="Courier New"/>
          <w:i/>
          <w:color w:val="00B050"/>
          <w:sz w:val="18"/>
          <w:szCs w:val="18"/>
          <w:lang w:eastAsia="en-GB"/>
        </w:rPr>
      </w:pPr>
      <w:r w:rsidRPr="005C6E7A">
        <w:rPr>
          <w:rFonts w:ascii="Verdana" w:eastAsia="Verdana" w:hAnsi="Verdana" w:cs="Courier New"/>
          <w:i/>
          <w:color w:val="00B050"/>
          <w:sz w:val="18"/>
          <w:szCs w:val="18"/>
          <w:lang w:eastAsia="en-GB"/>
        </w:rPr>
        <w:t>For pregnancy-related risks, select additional information:</w:t>
      </w:r>
    </w:p>
    <w:p w14:paraId="3A2F96C1"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&lt;Recommendation </w:t>
      </w:r>
      <w:r>
        <w:rPr>
          <w:rFonts w:ascii="Verdana" w:hAnsi="Verdana"/>
          <w:sz w:val="18"/>
          <w:szCs w:val="18"/>
        </w:rPr>
        <w:t xml:space="preserve">not to </w:t>
      </w:r>
      <w:r w:rsidRPr="00260ED1">
        <w:rPr>
          <w:rFonts w:ascii="Verdana" w:hAnsi="Verdana"/>
          <w:sz w:val="18"/>
          <w:szCs w:val="18"/>
        </w:rPr>
        <w:t>take &lt;PRODUCT NAME&gt; in case of pregnancy&gt;</w:t>
      </w:r>
    </w:p>
    <w:p w14:paraId="4EB745FA"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&lt;For women of </w:t>
      </w:r>
      <w:proofErr w:type="gramStart"/>
      <w:r w:rsidRPr="00260ED1">
        <w:rPr>
          <w:rFonts w:ascii="Verdana" w:hAnsi="Verdana"/>
          <w:sz w:val="18"/>
          <w:szCs w:val="18"/>
        </w:rPr>
        <w:t>child bearing</w:t>
      </w:r>
      <w:proofErr w:type="gramEnd"/>
      <w:r w:rsidRPr="00260ED1">
        <w:rPr>
          <w:rFonts w:ascii="Verdana" w:hAnsi="Verdana"/>
          <w:sz w:val="18"/>
          <w:szCs w:val="18"/>
        </w:rPr>
        <w:t xml:space="preserve"> potential recommendation to use effective contraception methods&gt;</w:t>
      </w:r>
    </w:p>
    <w:p w14:paraId="680455D2"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&lt;Recommendation for regular pregnancy testing&gt;</w:t>
      </w:r>
    </w:p>
    <w:p w14:paraId="095D3681" w14:textId="77777777" w:rsidR="00743D0F" w:rsidRPr="00260ED1" w:rsidRDefault="00743D0F" w:rsidP="00743D0F">
      <w:pPr>
        <w:pStyle w:val="No-numheading2Agency"/>
      </w:pPr>
      <w:bookmarkStart w:id="577" w:name="_Toc340066935"/>
      <w:bookmarkStart w:id="578" w:name="_Toc464653175"/>
      <w:bookmarkStart w:id="579" w:name="_Toc468365867"/>
      <w:bookmarkStart w:id="580" w:name="_Toc528579193"/>
      <w:bookmarkStart w:id="581" w:name="_Toc59633497"/>
      <w:r w:rsidRPr="00260ED1">
        <w:t>Annex 7 - Other supporting data (including referenced material)</w:t>
      </w:r>
      <w:bookmarkEnd w:id="577"/>
      <w:bookmarkEnd w:id="578"/>
      <w:bookmarkEnd w:id="579"/>
      <w:bookmarkEnd w:id="580"/>
      <w:bookmarkEnd w:id="581"/>
    </w:p>
    <w:p w14:paraId="5800A4D7" w14:textId="77777777" w:rsidR="00743D0F" w:rsidRPr="00EF791B" w:rsidRDefault="00743D0F" w:rsidP="00743D0F">
      <w:pPr>
        <w:pStyle w:val="BodytextAgency"/>
        <w:rPr>
          <w:color w:val="00B050"/>
          <w:sz w:val="14"/>
        </w:rPr>
      </w:pPr>
      <w:r w:rsidRPr="00EF791B">
        <w:rPr>
          <w:rFonts w:cs="Courier New"/>
          <w:i/>
          <w:color w:val="00B050"/>
          <w:szCs w:val="22"/>
        </w:rPr>
        <w:t>Only key literature referenced in the RMP should be included in the format of electronic links or references if already included in other modules of the dossier.</w:t>
      </w:r>
      <w:r w:rsidRPr="00EF791B">
        <w:rPr>
          <w:color w:val="00B050"/>
          <w:sz w:val="14"/>
        </w:rPr>
        <w:t xml:space="preserve"> </w:t>
      </w:r>
    </w:p>
    <w:p w14:paraId="7EF5ACB5" w14:textId="77777777" w:rsidR="009D675D" w:rsidRDefault="009D675D">
      <w:pPr>
        <w:spacing w:line="240" w:lineRule="auto"/>
        <w:rPr>
          <w:rFonts w:ascii="Verdana" w:eastAsia="Verdana" w:hAnsi="Verdana"/>
          <w:b/>
          <w:bCs/>
          <w:i/>
          <w:kern w:val="32"/>
          <w:lang w:val="en-GB" w:eastAsia="en-GB"/>
        </w:rPr>
      </w:pPr>
      <w:bookmarkStart w:id="582" w:name="_Toc464653176"/>
      <w:bookmarkStart w:id="583" w:name="_Toc468365868"/>
      <w:bookmarkStart w:id="584" w:name="_Toc528579194"/>
      <w:r>
        <w:br w:type="page"/>
      </w:r>
    </w:p>
    <w:p w14:paraId="2BC0ABDE" w14:textId="4FAB7007" w:rsidR="00743D0F" w:rsidRPr="00260ED1" w:rsidRDefault="00743D0F" w:rsidP="00743D0F">
      <w:pPr>
        <w:pStyle w:val="No-numheading2Agency"/>
      </w:pPr>
      <w:bookmarkStart w:id="585" w:name="_Toc59633498"/>
      <w:r w:rsidRPr="00260ED1">
        <w:lastRenderedPageBreak/>
        <w:t>Annex 8 – Summary of changes to the risk management plan over time</w:t>
      </w:r>
      <w:bookmarkEnd w:id="582"/>
      <w:bookmarkEnd w:id="583"/>
      <w:bookmarkEnd w:id="584"/>
      <w:bookmarkEnd w:id="585"/>
    </w:p>
    <w:p w14:paraId="198E1C5F" w14:textId="77777777" w:rsidR="00743D0F" w:rsidRPr="00EF791B" w:rsidRDefault="00743D0F" w:rsidP="00743D0F">
      <w:pPr>
        <w:pStyle w:val="BodytextAgency"/>
        <w:rPr>
          <w:rFonts w:cs="Courier New"/>
          <w:i/>
          <w:color w:val="00B050"/>
          <w:szCs w:val="22"/>
        </w:rPr>
      </w:pPr>
      <w:r w:rsidRPr="00EF791B">
        <w:rPr>
          <w:rFonts w:cs="Courier New"/>
          <w:i/>
          <w:color w:val="00B050"/>
          <w:szCs w:val="22"/>
        </w:rPr>
        <w:t>A list of all significant changes to the Risk Management Plan over time</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83"/>
        <w:gridCol w:w="2953"/>
        <w:gridCol w:w="5528"/>
      </w:tblGrid>
      <w:tr w:rsidR="00743D0F" w14:paraId="4C162576" w14:textId="77777777" w:rsidTr="00743D0F">
        <w:tc>
          <w:tcPr>
            <w:tcW w:w="983" w:type="dxa"/>
            <w:shd w:val="clear" w:color="auto" w:fill="auto"/>
          </w:tcPr>
          <w:p w14:paraId="7BE32F3E" w14:textId="77777777" w:rsidR="00743D0F" w:rsidRPr="00A53E3E" w:rsidRDefault="00743D0F" w:rsidP="00743D0F">
            <w:pPr>
              <w:pStyle w:val="BodytextAgency"/>
              <w:rPr>
                <w:b/>
              </w:rPr>
            </w:pPr>
            <w:r w:rsidRPr="00A53E3E">
              <w:rPr>
                <w:b/>
              </w:rPr>
              <w:t>Version</w:t>
            </w:r>
          </w:p>
        </w:tc>
        <w:tc>
          <w:tcPr>
            <w:tcW w:w="2953" w:type="dxa"/>
            <w:shd w:val="clear" w:color="auto" w:fill="auto"/>
          </w:tcPr>
          <w:p w14:paraId="55984958" w14:textId="77777777" w:rsidR="00743D0F" w:rsidRPr="00A53E3E" w:rsidRDefault="00743D0F" w:rsidP="00743D0F">
            <w:pPr>
              <w:pStyle w:val="BodytextAgency"/>
              <w:rPr>
                <w:b/>
              </w:rPr>
            </w:pPr>
            <w:r w:rsidRPr="00A53E3E">
              <w:rPr>
                <w:b/>
              </w:rPr>
              <w:t>Approval date</w:t>
            </w:r>
          </w:p>
          <w:p w14:paraId="4E429D7E" w14:textId="77777777" w:rsidR="00743D0F" w:rsidRPr="002C01EA" w:rsidRDefault="00743D0F" w:rsidP="00743D0F">
            <w:pPr>
              <w:pStyle w:val="BodytextAgency"/>
              <w:rPr>
                <w:b/>
              </w:rPr>
            </w:pPr>
            <w:r w:rsidRPr="002C01EA">
              <w:rPr>
                <w:b/>
              </w:rPr>
              <w:t>Procedure</w:t>
            </w:r>
          </w:p>
        </w:tc>
        <w:tc>
          <w:tcPr>
            <w:tcW w:w="5528" w:type="dxa"/>
            <w:shd w:val="clear" w:color="auto" w:fill="auto"/>
          </w:tcPr>
          <w:p w14:paraId="6CA0D385" w14:textId="77777777" w:rsidR="00743D0F" w:rsidRPr="002C01EA" w:rsidRDefault="00743D0F" w:rsidP="00743D0F">
            <w:pPr>
              <w:pStyle w:val="BodytextAgency"/>
              <w:rPr>
                <w:b/>
              </w:rPr>
            </w:pPr>
            <w:r w:rsidRPr="002C01EA">
              <w:rPr>
                <w:b/>
              </w:rPr>
              <w:t>Change</w:t>
            </w:r>
          </w:p>
          <w:p w14:paraId="70DF92F8" w14:textId="77777777" w:rsidR="00743D0F" w:rsidRPr="00D96DE4" w:rsidRDefault="00743D0F" w:rsidP="00743D0F">
            <w:pPr>
              <w:spacing w:after="140" w:line="280" w:lineRule="atLeast"/>
              <w:jc w:val="both"/>
            </w:pPr>
          </w:p>
        </w:tc>
      </w:tr>
      <w:tr w:rsidR="00743D0F" w14:paraId="1D84B28E" w14:textId="77777777" w:rsidTr="00743D0F">
        <w:tc>
          <w:tcPr>
            <w:tcW w:w="983" w:type="dxa"/>
            <w:shd w:val="clear" w:color="auto" w:fill="auto"/>
          </w:tcPr>
          <w:p w14:paraId="08A7F2F7" w14:textId="77777777" w:rsidR="00743D0F" w:rsidRPr="00D96DE4" w:rsidRDefault="00743D0F" w:rsidP="00743D0F">
            <w:pPr>
              <w:pStyle w:val="TabletextrowsAgency"/>
            </w:pPr>
            <w:r w:rsidRPr="00D96DE4">
              <w:t>&lt;e.g. 7.0&gt;</w:t>
            </w:r>
          </w:p>
          <w:p w14:paraId="2E20B211" w14:textId="77777777" w:rsidR="00743D0F" w:rsidRPr="00D96DE4" w:rsidRDefault="00743D0F" w:rsidP="00743D0F">
            <w:pPr>
              <w:pStyle w:val="TabletextrowsAgency"/>
            </w:pPr>
          </w:p>
        </w:tc>
        <w:tc>
          <w:tcPr>
            <w:tcW w:w="2953" w:type="dxa"/>
            <w:shd w:val="clear" w:color="auto" w:fill="auto"/>
          </w:tcPr>
          <w:p w14:paraId="375C02D4" w14:textId="3B4B37E0" w:rsidR="00743D0F" w:rsidRPr="00A53E3E" w:rsidRDefault="00743D0F" w:rsidP="00743D0F">
            <w:pPr>
              <w:pStyle w:val="TabletextrowsAgency"/>
            </w:pPr>
            <w:r w:rsidRPr="00D96DE4">
              <w:t xml:space="preserve">&lt;At the time of </w:t>
            </w:r>
            <w:r w:rsidR="009D675D">
              <w:t>positive opinion</w:t>
            </w:r>
            <w:r>
              <w:t>&gt;</w:t>
            </w:r>
            <w:r w:rsidRPr="00A53E3E">
              <w:t xml:space="preserve"> </w:t>
            </w:r>
          </w:p>
          <w:p w14:paraId="5FE551E2" w14:textId="77777777" w:rsidR="00743D0F" w:rsidRPr="00A53E3E" w:rsidRDefault="00743D0F" w:rsidP="00743D0F">
            <w:pPr>
              <w:pStyle w:val="TabletextrowsAgency"/>
            </w:pPr>
          </w:p>
          <w:p w14:paraId="7B834741" w14:textId="77777777" w:rsidR="00743D0F" w:rsidRPr="00A53E3E" w:rsidRDefault="00743D0F" w:rsidP="00743D0F">
            <w:pPr>
              <w:pStyle w:val="TabletextrowsAgency"/>
            </w:pPr>
            <w:r w:rsidRPr="002C01EA">
              <w:t>&lt;procedure number&gt;</w:t>
            </w:r>
            <w:r w:rsidRPr="00411BEF">
              <w:t xml:space="preserve"> dd/mm/</w:t>
            </w:r>
            <w:proofErr w:type="spellStart"/>
            <w:r w:rsidRPr="00411BEF">
              <w:t>yyyy</w:t>
            </w:r>
            <w:proofErr w:type="spellEnd"/>
          </w:p>
        </w:tc>
        <w:tc>
          <w:tcPr>
            <w:tcW w:w="5528" w:type="dxa"/>
            <w:shd w:val="clear" w:color="auto" w:fill="auto"/>
          </w:tcPr>
          <w:p w14:paraId="765187FD" w14:textId="77777777" w:rsidR="00743D0F" w:rsidRPr="00EF791B" w:rsidRDefault="00743D0F" w:rsidP="00743D0F">
            <w:pPr>
              <w:pStyle w:val="TabletextrowsAgency"/>
              <w:rPr>
                <w:color w:val="00B050"/>
              </w:rPr>
            </w:pPr>
            <w:r w:rsidRPr="00EF791B">
              <w:rPr>
                <w:rFonts w:cs="Courier New"/>
                <w:bCs/>
                <w:i/>
                <w:color w:val="00B050"/>
                <w:lang w:eastAsia="en-GB"/>
              </w:rPr>
              <w:t>Add high level description of major changes:</w:t>
            </w:r>
          </w:p>
          <w:p w14:paraId="30DAED05" w14:textId="77777777" w:rsidR="00743D0F" w:rsidRPr="00155521" w:rsidRDefault="00743D0F" w:rsidP="00743D0F">
            <w:pPr>
              <w:pStyle w:val="TabletextrowsAgency"/>
              <w:rPr>
                <w:u w:val="single"/>
              </w:rPr>
            </w:pPr>
            <w:r w:rsidRPr="00A53E3E">
              <w:t>&lt;</w:t>
            </w:r>
            <w:r w:rsidRPr="00A53E3E">
              <w:rPr>
                <w:u w:val="single"/>
              </w:rPr>
              <w:t>Safety concerns</w:t>
            </w:r>
            <w:r w:rsidRPr="00155521">
              <w:t>&gt;</w:t>
            </w:r>
          </w:p>
          <w:p w14:paraId="59C3B93F" w14:textId="77777777" w:rsidR="00743D0F" w:rsidRPr="00A00D99" w:rsidRDefault="00743D0F" w:rsidP="00743D0F">
            <w:pPr>
              <w:pStyle w:val="TabletextrowsAgency"/>
              <w:rPr>
                <w:rFonts w:cs="Courier New"/>
                <w:bCs/>
                <w:i/>
                <w:color w:val="339966"/>
                <w:lang w:eastAsia="en-GB"/>
              </w:rPr>
            </w:pPr>
            <w:r w:rsidRPr="00EF791B">
              <w:rPr>
                <w:rFonts w:cs="Courier New"/>
                <w:bCs/>
                <w:i/>
                <w:color w:val="00B050"/>
                <w:lang w:eastAsia="en-GB"/>
              </w:rPr>
              <w:t xml:space="preserve">Important Identified/Potential Risk/Missing information 1: Added/ Removed/ Reclassified </w:t>
            </w:r>
          </w:p>
          <w:p w14:paraId="44A69D53" w14:textId="77777777" w:rsidR="00743D0F" w:rsidRPr="00155521" w:rsidRDefault="00743D0F" w:rsidP="00743D0F">
            <w:pPr>
              <w:pStyle w:val="TabletextrowsAgency"/>
              <w:rPr>
                <w:u w:val="single"/>
              </w:rPr>
            </w:pPr>
            <w:r w:rsidRPr="00A53E3E">
              <w:t>&lt;</w:t>
            </w:r>
            <w:r w:rsidRPr="00A53E3E">
              <w:rPr>
                <w:u w:val="single"/>
              </w:rPr>
              <w:t>Pharmacovigilance Plan</w:t>
            </w:r>
            <w:r w:rsidRPr="00155521">
              <w:t>&gt;</w:t>
            </w:r>
          </w:p>
          <w:p w14:paraId="46EE4129" w14:textId="77777777" w:rsidR="00743D0F" w:rsidRPr="00EF791B" w:rsidRDefault="00743D0F" w:rsidP="00743D0F">
            <w:pPr>
              <w:pStyle w:val="TabletextrowsAgency"/>
              <w:rPr>
                <w:rFonts w:cs="Courier New"/>
                <w:bCs/>
                <w:i/>
                <w:color w:val="00B050"/>
                <w:lang w:eastAsia="en-GB"/>
              </w:rPr>
            </w:pPr>
            <w:r w:rsidRPr="00EF791B">
              <w:rPr>
                <w:rFonts w:cs="Courier New"/>
                <w:bCs/>
                <w:i/>
                <w:color w:val="00B050"/>
                <w:lang w:eastAsia="en-GB"/>
              </w:rPr>
              <w:t xml:space="preserve">Study 1: </w:t>
            </w:r>
          </w:p>
          <w:p w14:paraId="3D468ABA" w14:textId="77777777" w:rsidR="00743D0F" w:rsidRPr="00EF791B" w:rsidRDefault="00743D0F" w:rsidP="00743D0F">
            <w:pPr>
              <w:pStyle w:val="TabletextrowsAgency"/>
              <w:numPr>
                <w:ilvl w:val="0"/>
                <w:numId w:val="39"/>
              </w:numPr>
              <w:rPr>
                <w:rFonts w:cs="Courier New"/>
                <w:bCs/>
                <w:i/>
                <w:color w:val="00B050"/>
                <w:lang w:eastAsia="en-GB"/>
              </w:rPr>
            </w:pPr>
            <w:r w:rsidRPr="00EF791B">
              <w:rPr>
                <w:rFonts w:cs="Courier New"/>
                <w:bCs/>
                <w:i/>
                <w:color w:val="00B050"/>
                <w:lang w:eastAsia="en-GB"/>
              </w:rPr>
              <w:t>Added as a new safety concern &lt;Important identified risk 1&gt; has been identified and need to be further characterised</w:t>
            </w:r>
          </w:p>
          <w:p w14:paraId="5644CA53" w14:textId="77777777" w:rsidR="00743D0F" w:rsidRPr="00EF791B" w:rsidRDefault="00743D0F" w:rsidP="00743D0F">
            <w:pPr>
              <w:pStyle w:val="TabletextrowsAgency"/>
              <w:numPr>
                <w:ilvl w:val="0"/>
                <w:numId w:val="39"/>
              </w:numPr>
              <w:rPr>
                <w:rFonts w:cs="Courier New"/>
                <w:bCs/>
                <w:i/>
                <w:color w:val="00B050"/>
                <w:lang w:eastAsia="en-GB"/>
              </w:rPr>
            </w:pPr>
            <w:r w:rsidRPr="00EF791B">
              <w:rPr>
                <w:rFonts w:cs="Courier New"/>
                <w:bCs/>
                <w:i/>
                <w:color w:val="00B050"/>
                <w:lang w:eastAsia="en-GB"/>
              </w:rPr>
              <w:t>Due date postponed due to difficulties with patient recruitment</w:t>
            </w:r>
          </w:p>
          <w:p w14:paraId="2812BA4E" w14:textId="77777777" w:rsidR="00743D0F" w:rsidRPr="00EF791B" w:rsidRDefault="00743D0F" w:rsidP="00743D0F">
            <w:pPr>
              <w:pStyle w:val="TabletextrowsAgency"/>
              <w:numPr>
                <w:ilvl w:val="0"/>
                <w:numId w:val="39"/>
              </w:numPr>
              <w:rPr>
                <w:rFonts w:cs="Courier New"/>
                <w:bCs/>
                <w:i/>
                <w:color w:val="00B050"/>
                <w:lang w:eastAsia="en-GB"/>
              </w:rPr>
            </w:pPr>
            <w:r w:rsidRPr="00EF791B">
              <w:rPr>
                <w:rFonts w:cs="Courier New"/>
                <w:bCs/>
                <w:i/>
                <w:color w:val="00B050"/>
                <w:lang w:eastAsia="en-GB"/>
              </w:rPr>
              <w:t>Removed as study has been completed and obligation has been fulfilled</w:t>
            </w:r>
          </w:p>
          <w:p w14:paraId="7182083E" w14:textId="77777777" w:rsidR="00743D0F" w:rsidRPr="00F915FD" w:rsidRDefault="00743D0F" w:rsidP="00743D0F">
            <w:pPr>
              <w:pStyle w:val="TabletextrowsAgency"/>
            </w:pPr>
            <w:r w:rsidRPr="00F915FD">
              <w:t>&lt;</w:t>
            </w:r>
            <w:r w:rsidRPr="00F915FD">
              <w:rPr>
                <w:u w:val="single"/>
              </w:rPr>
              <w:t>Post-authorisation efficacy plan</w:t>
            </w:r>
            <w:r w:rsidRPr="00F915FD">
              <w:t>&gt;</w:t>
            </w:r>
          </w:p>
          <w:p w14:paraId="24831E6C" w14:textId="77777777" w:rsidR="00743D0F" w:rsidRPr="00747688" w:rsidRDefault="00743D0F" w:rsidP="00743D0F">
            <w:pPr>
              <w:pStyle w:val="TabletextrowsAgency"/>
              <w:rPr>
                <w:u w:val="single"/>
              </w:rPr>
            </w:pPr>
            <w:r w:rsidRPr="00747688">
              <w:t>&lt;</w:t>
            </w:r>
            <w:r w:rsidRPr="00747688">
              <w:rPr>
                <w:u w:val="single"/>
              </w:rPr>
              <w:t>Risk minimisation measures</w:t>
            </w:r>
            <w:r w:rsidRPr="00747688">
              <w:t>&gt;</w:t>
            </w:r>
          </w:p>
          <w:p w14:paraId="5532DE4A" w14:textId="77777777" w:rsidR="00743D0F" w:rsidRPr="00EF791B" w:rsidRDefault="00743D0F" w:rsidP="00743D0F">
            <w:pPr>
              <w:pStyle w:val="TabletextrowsAgency"/>
              <w:rPr>
                <w:rFonts w:cs="Courier New"/>
                <w:bCs/>
                <w:i/>
                <w:color w:val="00B050"/>
                <w:lang w:eastAsia="en-GB"/>
              </w:rPr>
            </w:pPr>
            <w:r w:rsidRPr="00EF791B">
              <w:rPr>
                <w:rFonts w:cs="Courier New"/>
                <w:bCs/>
                <w:i/>
                <w:color w:val="00B050"/>
                <w:lang w:eastAsia="en-GB"/>
              </w:rPr>
              <w:t xml:space="preserve">Additional risk minimisation 1: </w:t>
            </w:r>
          </w:p>
          <w:p w14:paraId="1B869A8C" w14:textId="77777777" w:rsidR="00743D0F" w:rsidRPr="00EF791B" w:rsidRDefault="00743D0F" w:rsidP="00743D0F">
            <w:pPr>
              <w:pStyle w:val="TabletextrowsAgency"/>
              <w:numPr>
                <w:ilvl w:val="0"/>
                <w:numId w:val="40"/>
              </w:numPr>
              <w:rPr>
                <w:rFonts w:cs="Courier New"/>
                <w:bCs/>
                <w:i/>
                <w:color w:val="00B050"/>
                <w:lang w:eastAsia="en-GB"/>
              </w:rPr>
            </w:pPr>
            <w:r w:rsidRPr="00EF791B">
              <w:rPr>
                <w:rFonts w:cs="Courier New"/>
                <w:bCs/>
                <w:i/>
                <w:color w:val="00B050"/>
                <w:lang w:eastAsia="en-GB"/>
              </w:rPr>
              <w:t xml:space="preserve">Added/ Modified to increase the </w:t>
            </w:r>
            <w:r w:rsidRPr="00EF791B">
              <w:rPr>
                <w:rFonts w:cs="Courier New"/>
                <w:i/>
                <w:color w:val="00B050"/>
              </w:rPr>
              <w:t>patient´s a</w:t>
            </w:r>
            <w:r w:rsidRPr="00EF791B">
              <w:rPr>
                <w:rFonts w:cs="Courier New"/>
                <w:bCs/>
                <w:i/>
                <w:color w:val="00B050"/>
              </w:rPr>
              <w:t>wareness on the signs and symptoms relevant to the early recognition of increased plasma levels in patients with specific polymorphism</w:t>
            </w:r>
          </w:p>
          <w:p w14:paraId="15E3A249" w14:textId="77777777" w:rsidR="00743D0F" w:rsidRPr="00EF791B" w:rsidRDefault="00743D0F" w:rsidP="00743D0F">
            <w:pPr>
              <w:pStyle w:val="TabletextrowsAgency"/>
              <w:numPr>
                <w:ilvl w:val="0"/>
                <w:numId w:val="40"/>
              </w:numPr>
              <w:rPr>
                <w:rFonts w:cs="Courier New"/>
                <w:bCs/>
                <w:i/>
                <w:color w:val="00B050"/>
                <w:lang w:eastAsia="en-GB"/>
              </w:rPr>
            </w:pPr>
            <w:r w:rsidRPr="00EF791B">
              <w:rPr>
                <w:rFonts w:cs="Courier New"/>
                <w:bCs/>
                <w:i/>
                <w:color w:val="00B050"/>
              </w:rPr>
              <w:t>Added to inform the healthcare professionals about the new available information regarding heart failure</w:t>
            </w:r>
          </w:p>
          <w:p w14:paraId="58D5918D" w14:textId="77777777" w:rsidR="00743D0F" w:rsidRPr="00A53E3E" w:rsidRDefault="00743D0F" w:rsidP="00743D0F">
            <w:pPr>
              <w:pStyle w:val="TabletextrowsAgency"/>
              <w:rPr>
                <w:u w:val="single"/>
              </w:rPr>
            </w:pPr>
            <w:r w:rsidRPr="00A00D99">
              <w:rPr>
                <w:u w:val="single"/>
              </w:rPr>
              <w:t>&lt;Annexes&gt;</w:t>
            </w:r>
          </w:p>
          <w:p w14:paraId="143DAF8F" w14:textId="77777777" w:rsidR="00743D0F" w:rsidRPr="00A00D99" w:rsidRDefault="00743D0F" w:rsidP="00743D0F">
            <w:pPr>
              <w:pStyle w:val="TabletextrowsAgency"/>
              <w:numPr>
                <w:ilvl w:val="0"/>
                <w:numId w:val="40"/>
              </w:numPr>
              <w:rPr>
                <w:rFonts w:cs="Courier New"/>
                <w:bCs/>
                <w:i/>
                <w:color w:val="339966"/>
                <w:lang w:eastAsia="en-GB"/>
              </w:rPr>
            </w:pPr>
            <w:r w:rsidRPr="00EF791B">
              <w:rPr>
                <w:rFonts w:cs="Courier New"/>
                <w:bCs/>
                <w:i/>
                <w:color w:val="00B050"/>
                <w:lang w:eastAsia="en-GB"/>
              </w:rPr>
              <w:t xml:space="preserve">Annex 4: Specific adverse drug reaction follow up forms 1 added </w:t>
            </w:r>
          </w:p>
        </w:tc>
      </w:tr>
    </w:tbl>
    <w:p w14:paraId="06C2AE82" w14:textId="77777777" w:rsidR="00743D0F" w:rsidRPr="00260ED1" w:rsidRDefault="00743D0F" w:rsidP="00743D0F">
      <w:pPr>
        <w:pStyle w:val="BodytextAgency"/>
      </w:pPr>
    </w:p>
    <w:bookmarkEnd w:id="555"/>
    <w:p w14:paraId="17E910DF" w14:textId="77777777" w:rsidR="00E660CD" w:rsidRPr="00E660CD" w:rsidRDefault="00E660CD" w:rsidP="00E660CD"/>
    <w:sectPr w:rsidR="00E660CD" w:rsidRPr="00E660CD" w:rsidSect="000657B4">
      <w:pgSz w:w="11900" w:h="16840" w:code="9"/>
      <w:pgMar w:top="680" w:right="851" w:bottom="680" w:left="964" w:header="454"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40F59" w14:textId="77777777" w:rsidR="005F06C1" w:rsidRDefault="005F06C1" w:rsidP="00EF5B9F">
      <w:r>
        <w:separator/>
      </w:r>
    </w:p>
  </w:endnote>
  <w:endnote w:type="continuationSeparator" w:id="0">
    <w:p w14:paraId="5FF81090" w14:textId="77777777" w:rsidR="005F06C1" w:rsidRDefault="005F06C1" w:rsidP="00EF5B9F">
      <w:r>
        <w:continuationSeparator/>
      </w:r>
    </w:p>
  </w:endnote>
  <w:endnote w:type="continuationNotice" w:id="1">
    <w:p w14:paraId="01A54286" w14:textId="77777777" w:rsidR="005F06C1" w:rsidRDefault="005F06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63AB5" w14:textId="77777777" w:rsidR="00994FAF" w:rsidRDefault="00994FAF">
    <w:pPr>
      <w:pStyle w:val="Footer"/>
    </w:pPr>
    <w:r>
      <w:rPr>
        <w:noProof/>
        <w:lang w:val="en-GB" w:eastAsia="en-GB"/>
      </w:rPr>
      <w:drawing>
        <wp:anchor distT="180340" distB="0" distL="0" distR="0" simplePos="0" relativeHeight="251658752" behindDoc="0" locked="0" layoutInCell="1" allowOverlap="1" wp14:anchorId="3DDF5000" wp14:editId="3B0CF72D">
          <wp:simplePos x="0" y="0"/>
          <wp:positionH relativeFrom="page">
            <wp:posOffset>-2540</wp:posOffset>
          </wp:positionH>
          <wp:positionV relativeFrom="page">
            <wp:posOffset>9636125</wp:posOffset>
          </wp:positionV>
          <wp:extent cx="7559040" cy="1048385"/>
          <wp:effectExtent l="0" t="0" r="3810" b="0"/>
          <wp:wrapSquare wrapText="bothSides"/>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8410" w14:textId="17EE4959" w:rsidR="00994FAF" w:rsidRDefault="00994FAF" w:rsidP="00E75AA7">
    <w:pPr>
      <w:pStyle w:val="Footer"/>
      <w:ind w:firstLine="1440"/>
      <w:jc w:val="right"/>
    </w:pPr>
    <w:r>
      <w:rPr>
        <w:lang w:val="en-GB"/>
      </w:rPr>
      <w:t>v2.1</w:t>
    </w:r>
    <w:r>
      <w:t xml:space="preserve">   Page </w:t>
    </w:r>
    <w:r>
      <w:fldChar w:fldCharType="begin"/>
    </w:r>
    <w:r>
      <w:instrText xml:space="preserve"> PAGE   \* MERGEFORMAT </w:instrText>
    </w:r>
    <w:r>
      <w:fldChar w:fldCharType="separate"/>
    </w:r>
    <w:r>
      <w:rPr>
        <w:noProof/>
      </w:rPr>
      <w:t>9</w:t>
    </w:r>
    <w:r>
      <w:rPr>
        <w:noProof/>
      </w:rPr>
      <w:fldChar w:fldCharType="end"/>
    </w:r>
  </w:p>
  <w:p w14:paraId="1BE23DB2" w14:textId="77777777" w:rsidR="00994FAF" w:rsidRDefault="00994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9667C" w14:textId="77777777" w:rsidR="00994FAF" w:rsidRDefault="00994FAF" w:rsidP="000657B4">
    <w:pPr>
      <w:tabs>
        <w:tab w:val="left" w:pos="4320"/>
      </w:tabs>
    </w:pPr>
    <w:r>
      <w:rPr>
        <w:noProof/>
        <w:lang w:val="en-GB" w:eastAsia="en-GB"/>
      </w:rPr>
      <w:drawing>
        <wp:anchor distT="180340" distB="0" distL="0" distR="0" simplePos="0" relativeHeight="251654656" behindDoc="1" locked="0" layoutInCell="1" allowOverlap="1" wp14:anchorId="4032A898" wp14:editId="727AB172">
          <wp:simplePos x="0" y="0"/>
          <wp:positionH relativeFrom="page">
            <wp:posOffset>-2540</wp:posOffset>
          </wp:positionH>
          <wp:positionV relativeFrom="page">
            <wp:posOffset>9645650</wp:posOffset>
          </wp:positionV>
          <wp:extent cx="7559040" cy="1048385"/>
          <wp:effectExtent l="0" t="0" r="3810" b="0"/>
          <wp:wrapSquare wrapText="bothSides"/>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424ED" w14:textId="77777777" w:rsidR="005F06C1" w:rsidRDefault="005F06C1" w:rsidP="00EF5B9F">
      <w:r>
        <w:separator/>
      </w:r>
    </w:p>
  </w:footnote>
  <w:footnote w:type="continuationSeparator" w:id="0">
    <w:p w14:paraId="1A09CC9B" w14:textId="77777777" w:rsidR="005F06C1" w:rsidRDefault="005F06C1" w:rsidP="00EF5B9F">
      <w:r>
        <w:continuationSeparator/>
      </w:r>
    </w:p>
  </w:footnote>
  <w:footnote w:type="continuationNotice" w:id="1">
    <w:p w14:paraId="31D7E5F9" w14:textId="77777777" w:rsidR="005F06C1" w:rsidRDefault="005F06C1">
      <w:pPr>
        <w:spacing w:line="240" w:lineRule="auto"/>
      </w:pPr>
    </w:p>
  </w:footnote>
  <w:footnote w:id="2">
    <w:p w14:paraId="261AA415" w14:textId="57786113" w:rsidR="00994FAF" w:rsidRDefault="00994FAF">
      <w:pPr>
        <w:pStyle w:val="FootnoteText"/>
      </w:pPr>
      <w:r>
        <w:rPr>
          <w:rStyle w:val="FootnoteReference"/>
        </w:rPr>
        <w:footnoteRef/>
      </w:r>
      <w:r>
        <w:t xml:space="preserve"> </w:t>
      </w:r>
      <w:bookmarkStart w:id="0" w:name="_Hlk60657371"/>
      <w:r>
        <w:fldChar w:fldCharType="begin"/>
      </w:r>
      <w:r>
        <w:instrText xml:space="preserve"> HYPERLINK "</w:instrText>
      </w:r>
      <w:r w:rsidRPr="002460FB">
        <w:instrText>https://www.gov.uk/government/publications/guidance-on-pharmacovigilance-procedures/guidance-on-pharmacovigilance-procedures</w:instrText>
      </w:r>
      <w:r>
        <w:instrText xml:space="preserve">" </w:instrText>
      </w:r>
      <w:r>
        <w:fldChar w:fldCharType="separate"/>
      </w:r>
      <w:r w:rsidRPr="00E54E33">
        <w:rPr>
          <w:rStyle w:val="Hyperlink"/>
        </w:rPr>
        <w:t>https://www.gov.uk/government/publications/guidance-on-pharmacovigilance-procedures/guidance-on-pharmacovigilance-procedures</w:t>
      </w:r>
      <w:r>
        <w:fldChar w:fldCharType="end"/>
      </w:r>
      <w:r>
        <w:t xml:space="preserve">; </w:t>
      </w:r>
      <w:hyperlink r:id="rId1" w:history="1">
        <w:r w:rsidRPr="00E54E33">
          <w:rPr>
            <w:rStyle w:val="Hyperlink"/>
          </w:rPr>
          <w:t>https://www.gov.uk/government/publications/exceptions-and-modifications-to-the-eu-guidance-on-good-pharmacovigilance-practices-that-will-apply-to-uk-mahs-and-the-mhra</w:t>
        </w:r>
      </w:hyperlink>
      <w:bookmarkEnd w:id="0"/>
    </w:p>
    <w:p w14:paraId="25035D7C" w14:textId="77777777" w:rsidR="00994FAF" w:rsidRDefault="00994FAF">
      <w:pPr>
        <w:pStyle w:val="FootnoteText"/>
      </w:pPr>
    </w:p>
  </w:footnote>
  <w:footnote w:id="3">
    <w:p w14:paraId="6FD883AA" w14:textId="4030ED0B" w:rsidR="00994FAF" w:rsidRDefault="00994FAF" w:rsidP="005A5FD2">
      <w:pPr>
        <w:pStyle w:val="FootnoteText"/>
        <w:rPr>
          <w:lang w:val="cs-CZ"/>
        </w:rPr>
      </w:pPr>
      <w:r>
        <w:rPr>
          <w:rStyle w:val="FootnoteReference"/>
        </w:rPr>
        <w:footnoteRef/>
      </w:r>
      <w:r>
        <w:t xml:space="preserve"> </w:t>
      </w:r>
      <w:r>
        <w:rPr>
          <w:lang w:val="cs-CZ"/>
        </w:rPr>
        <w:t xml:space="preserve">See </w:t>
      </w:r>
      <w:hyperlink r:id="rId2" w:history="1">
        <w:r w:rsidRPr="00A44634">
          <w:rPr>
            <w:rStyle w:val="Hyperlink"/>
            <w:lang w:val="cs-CZ"/>
          </w:rPr>
          <w:t>www.ema.europa.eu</w:t>
        </w:r>
      </w:hyperlink>
      <w:r>
        <w:rPr>
          <w:lang w:val="cs-CZ"/>
        </w:rPr>
        <w:t>; further ATMP-specific guidance is being developed</w:t>
      </w:r>
    </w:p>
    <w:p w14:paraId="3002A25A" w14:textId="77777777" w:rsidR="00994FAF" w:rsidRPr="000E67C7" w:rsidRDefault="00994FAF" w:rsidP="005A5FD2">
      <w:pPr>
        <w:pStyle w:val="FootnoteText"/>
        <w:rPr>
          <w:lang w:val="cs-CZ"/>
        </w:rPr>
      </w:pPr>
    </w:p>
  </w:footnote>
  <w:footnote w:id="4">
    <w:p w14:paraId="60400233" w14:textId="77777777" w:rsidR="00994FAF" w:rsidRPr="00666720" w:rsidRDefault="00994FAF" w:rsidP="005A5FD2">
      <w:pPr>
        <w:pStyle w:val="FootnoteText"/>
        <w:rPr>
          <w:lang w:val="cs-CZ"/>
        </w:rPr>
      </w:pPr>
      <w:r>
        <w:rPr>
          <w:rStyle w:val="FootnoteReference"/>
        </w:rPr>
        <w:footnoteRef/>
      </w:r>
      <w:r>
        <w:t xml:space="preserve"> </w:t>
      </w:r>
      <w:r w:rsidRPr="00EA1E2A">
        <w:t>EMEA/149995/2008</w:t>
      </w:r>
      <w:r>
        <w:t xml:space="preserve">; available on EMA website </w:t>
      </w:r>
      <w:hyperlink r:id="rId3" w:history="1">
        <w:r w:rsidRPr="000D0864">
          <w:t>http://www.ema.europa.eu</w:t>
        </w:r>
      </w:hyperlink>
    </w:p>
  </w:footnote>
  <w:footnote w:id="5">
    <w:p w14:paraId="71623683" w14:textId="77777777" w:rsidR="00994FAF" w:rsidRDefault="00994FAF" w:rsidP="00052C81">
      <w:pPr>
        <w:pStyle w:val="FootnoteText"/>
      </w:pPr>
      <w:r>
        <w:rPr>
          <w:rStyle w:val="FootnoteReference"/>
        </w:rPr>
        <w:footnoteRef/>
      </w:r>
      <w:r>
        <w:t xml:space="preserve"> </w:t>
      </w:r>
      <w:r w:rsidRPr="009D6B87">
        <w:t>https://www.gov.uk/government/publications/exceptions-and-modifications-to-the-eu-guidance-on-good-pharmacovigilance-practices-that-will-apply-to-uk-mahs-and-the-mhra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3438" w14:textId="77777777" w:rsidR="00994FAF" w:rsidRDefault="00994FAF">
    <w:pPr>
      <w:pStyle w:val="Header"/>
    </w:pPr>
    <w:r>
      <w:rPr>
        <w:noProof/>
        <w:lang w:val="en-GB" w:eastAsia="en-GB"/>
      </w:rPr>
      <w:drawing>
        <wp:anchor distT="0" distB="0" distL="114300" distR="114300" simplePos="0" relativeHeight="251657728" behindDoc="1" locked="0" layoutInCell="1" allowOverlap="1" wp14:anchorId="4E2376CD" wp14:editId="4191715C">
          <wp:simplePos x="0" y="0"/>
          <wp:positionH relativeFrom="page">
            <wp:posOffset>0</wp:posOffset>
          </wp:positionH>
          <wp:positionV relativeFrom="page">
            <wp:posOffset>12065</wp:posOffset>
          </wp:positionV>
          <wp:extent cx="7559040" cy="1136650"/>
          <wp:effectExtent l="0" t="0" r="3810" b="635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C24A" w14:textId="08B953C7" w:rsidR="00994FAF" w:rsidRDefault="00994FAF" w:rsidP="00F401AF">
    <w:pPr>
      <w:pStyle w:val="Header"/>
      <w:tabs>
        <w:tab w:val="clear" w:pos="4320"/>
        <w:tab w:val="clear" w:pos="8640"/>
        <w:tab w:val="left" w:pos="6940"/>
      </w:tabs>
    </w:pPr>
  </w:p>
  <w:p w14:paraId="48CFA414" w14:textId="77777777" w:rsidR="00994FAF" w:rsidRDefault="00994FAF" w:rsidP="00F401AF">
    <w:pPr>
      <w:pStyle w:val="Header"/>
      <w:tabs>
        <w:tab w:val="clear" w:pos="4320"/>
        <w:tab w:val="clear" w:pos="8640"/>
        <w:tab w:val="left" w:pos="6940"/>
      </w:tabs>
    </w:pPr>
  </w:p>
  <w:p w14:paraId="49FC1674" w14:textId="77777777" w:rsidR="00994FAF" w:rsidRDefault="00994FAF" w:rsidP="00F401AF">
    <w:pPr>
      <w:pStyle w:val="Header"/>
      <w:tabs>
        <w:tab w:val="clear" w:pos="4320"/>
        <w:tab w:val="clear" w:pos="8640"/>
        <w:tab w:val="left" w:pos="69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D358" w14:textId="77777777" w:rsidR="00994FAF" w:rsidRDefault="00994FAF" w:rsidP="00EF5B9F">
    <w:r>
      <w:rPr>
        <w:noProof/>
        <w:lang w:val="en-GB" w:eastAsia="en-GB"/>
      </w:rPr>
      <mc:AlternateContent>
        <mc:Choice Requires="wps">
          <w:drawing>
            <wp:anchor distT="0" distB="0" distL="0" distR="0" simplePos="0" relativeHeight="251656704" behindDoc="0" locked="0" layoutInCell="1" allowOverlap="0" wp14:anchorId="2F6288F8" wp14:editId="722D57C6">
              <wp:simplePos x="0" y="0"/>
              <wp:positionH relativeFrom="page">
                <wp:posOffset>0</wp:posOffset>
              </wp:positionH>
              <wp:positionV relativeFrom="page">
                <wp:posOffset>0</wp:posOffset>
              </wp:positionV>
              <wp:extent cx="7551420" cy="1252855"/>
              <wp:effectExtent l="0" t="0" r="11430" b="4445"/>
              <wp:wrapSquare wrapText="r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1252855"/>
                      </a:xfrm>
                      <a:prstGeom prst="rect">
                        <a:avLst/>
                      </a:prstGeom>
                      <a:noFill/>
                      <a:ln w="9525" cap="flat" cmpd="sng" algn="ctr">
                        <a:noFill/>
                        <a:prstDash val="solid"/>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931D6" id="Rectangle 7" o:spid="_x0000_s1026" style="position:absolute;margin-left:0;margin-top:0;width:594.6pt;height:98.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" o:allowoverlap="f" filled="f" stroked="f">
              <v:textbox inset="0,0,0,0"/>
              <w10:wrap type="square" side="right" anchorx="page" anchory="page"/>
            </v:rect>
          </w:pict>
        </mc:Fallback>
      </mc:AlternateContent>
    </w:r>
    <w:r>
      <w:rPr>
        <w:noProof/>
        <w:lang w:val="en-GB" w:eastAsia="en-GB"/>
      </w:rPr>
      <w:drawing>
        <wp:anchor distT="0" distB="0" distL="114300" distR="114300" simplePos="0" relativeHeight="251655680" behindDoc="1" locked="0" layoutInCell="1" allowOverlap="1" wp14:anchorId="508D4449" wp14:editId="56817A03">
          <wp:simplePos x="0" y="0"/>
          <wp:positionH relativeFrom="page">
            <wp:posOffset>0</wp:posOffset>
          </wp:positionH>
          <wp:positionV relativeFrom="page">
            <wp:posOffset>-6985</wp:posOffset>
          </wp:positionV>
          <wp:extent cx="7559040" cy="1136650"/>
          <wp:effectExtent l="0" t="0" r="3810" b="635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6D5"/>
    <w:multiLevelType w:val="hybridMultilevel"/>
    <w:tmpl w:val="1CB830B8"/>
    <w:lvl w:ilvl="0" w:tplc="FFFFFFFF">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35C0C69"/>
    <w:multiLevelType w:val="hybridMultilevel"/>
    <w:tmpl w:val="B0EE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45CE7"/>
    <w:multiLevelType w:val="hybridMultilevel"/>
    <w:tmpl w:val="87B8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4"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E063D7A"/>
    <w:multiLevelType w:val="hybridMultilevel"/>
    <w:tmpl w:val="5B8A1330"/>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Verdana" w:eastAsia="Verdana" w:hAnsi="Verdana"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904FF7"/>
    <w:multiLevelType w:val="multilevel"/>
    <w:tmpl w:val="A02E93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5346C"/>
    <w:multiLevelType w:val="hybridMultilevel"/>
    <w:tmpl w:val="B31EFF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C6EBA"/>
    <w:multiLevelType w:val="hybridMultilevel"/>
    <w:tmpl w:val="29C6F1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3C2D25"/>
    <w:multiLevelType w:val="hybridMultilevel"/>
    <w:tmpl w:val="1974B60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48A2920"/>
    <w:multiLevelType w:val="multilevel"/>
    <w:tmpl w:val="A02E932A"/>
    <w:numStyleLink w:val="BulletsAgency"/>
  </w:abstractNum>
  <w:abstractNum w:abstractNumId="11" w15:restartNumberingAfterBreak="0">
    <w:nsid w:val="14E3753F"/>
    <w:multiLevelType w:val="hybridMultilevel"/>
    <w:tmpl w:val="78B2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1777E"/>
    <w:multiLevelType w:val="multilevel"/>
    <w:tmpl w:val="ADA62728"/>
    <w:lvl w:ilvl="0">
      <w:start w:val="1"/>
      <w:numFmt w:val="decimal"/>
      <w:lvlText w:val="SVII.%1."/>
      <w:lvlJc w:val="left"/>
      <w:pPr>
        <w:ind w:left="1070" w:hanging="360"/>
      </w:pPr>
      <w:rPr>
        <w:b/>
        <w:sz w:val="22"/>
        <w:szCs w:val="22"/>
      </w:rPr>
    </w:lvl>
    <w:lvl w:ilvl="1">
      <w:start w:val="1"/>
      <w:numFmt w:val="decimal"/>
      <w:lvlText w:val="SVII.%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2917A1"/>
    <w:multiLevelType w:val="multilevel"/>
    <w:tmpl w:val="A02E932A"/>
    <w:numStyleLink w:val="BulletsAgency"/>
  </w:abstractNum>
  <w:abstractNum w:abstractNumId="14" w15:restartNumberingAfterBreak="0">
    <w:nsid w:val="1F582B52"/>
    <w:multiLevelType w:val="multilevel"/>
    <w:tmpl w:val="A02E932A"/>
    <w:numStyleLink w:val="BulletsAgency"/>
  </w:abstractNum>
  <w:abstractNum w:abstractNumId="15" w15:restartNumberingAfterBreak="0">
    <w:nsid w:val="20B9241E"/>
    <w:multiLevelType w:val="hybridMultilevel"/>
    <w:tmpl w:val="97DAEA5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211136C2"/>
    <w:multiLevelType w:val="hybridMultilevel"/>
    <w:tmpl w:val="23A24A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2916B7"/>
    <w:multiLevelType w:val="hybridMultilevel"/>
    <w:tmpl w:val="356A7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3855A5B"/>
    <w:multiLevelType w:val="hybridMultilevel"/>
    <w:tmpl w:val="D9203D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601F91"/>
    <w:multiLevelType w:val="multilevel"/>
    <w:tmpl w:val="845E9DA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DF3D53"/>
    <w:multiLevelType w:val="hybridMultilevel"/>
    <w:tmpl w:val="30602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C653638"/>
    <w:multiLevelType w:val="hybridMultilevel"/>
    <w:tmpl w:val="9920E7E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F7767D9"/>
    <w:multiLevelType w:val="multilevel"/>
    <w:tmpl w:val="A02E932A"/>
    <w:numStyleLink w:val="BulletsAgency"/>
  </w:abstractNum>
  <w:abstractNum w:abstractNumId="23" w15:restartNumberingAfterBreak="0">
    <w:nsid w:val="3FD342E7"/>
    <w:multiLevelType w:val="hybridMultilevel"/>
    <w:tmpl w:val="AA7CFB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0571151"/>
    <w:multiLevelType w:val="hybridMultilevel"/>
    <w:tmpl w:val="FCCEF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7A375B"/>
    <w:multiLevelType w:val="multilevel"/>
    <w:tmpl w:val="A02E932A"/>
    <w:numStyleLink w:val="BulletsAgency"/>
  </w:abstractNum>
  <w:abstractNum w:abstractNumId="26" w15:restartNumberingAfterBreak="0">
    <w:nsid w:val="50797BF6"/>
    <w:multiLevelType w:val="hybridMultilevel"/>
    <w:tmpl w:val="9F14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714FD7"/>
    <w:multiLevelType w:val="hybridMultilevel"/>
    <w:tmpl w:val="2744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EB1728"/>
    <w:multiLevelType w:val="hybridMultilevel"/>
    <w:tmpl w:val="0494E8B8"/>
    <w:lvl w:ilvl="0" w:tplc="FFFFFFFF">
      <w:start w:val="1"/>
      <w:numFmt w:val="bullet"/>
      <w:lvlText w:val=""/>
      <w:lvlJc w:val="left"/>
      <w:pPr>
        <w:ind w:left="858" w:hanging="360"/>
      </w:pPr>
      <w:rPr>
        <w:rFonts w:ascii="Symbol" w:hAnsi="Symbol" w:hint="default"/>
      </w:rPr>
    </w:lvl>
    <w:lvl w:ilvl="1" w:tplc="FFFFFFFF" w:tentative="1">
      <w:start w:val="1"/>
      <w:numFmt w:val="bullet"/>
      <w:lvlText w:val="o"/>
      <w:lvlJc w:val="left"/>
      <w:pPr>
        <w:ind w:left="1578" w:hanging="360"/>
      </w:pPr>
      <w:rPr>
        <w:rFonts w:ascii="Courier New" w:hAnsi="Courier New" w:cs="Courier New" w:hint="default"/>
      </w:rPr>
    </w:lvl>
    <w:lvl w:ilvl="2" w:tplc="FFFFFFFF" w:tentative="1">
      <w:start w:val="1"/>
      <w:numFmt w:val="bullet"/>
      <w:lvlText w:val=""/>
      <w:lvlJc w:val="left"/>
      <w:pPr>
        <w:ind w:left="2298" w:hanging="360"/>
      </w:pPr>
      <w:rPr>
        <w:rFonts w:ascii="Wingdings" w:hAnsi="Wingdings" w:hint="default"/>
      </w:rPr>
    </w:lvl>
    <w:lvl w:ilvl="3" w:tplc="FFFFFFFF" w:tentative="1">
      <w:start w:val="1"/>
      <w:numFmt w:val="bullet"/>
      <w:lvlText w:val=""/>
      <w:lvlJc w:val="left"/>
      <w:pPr>
        <w:ind w:left="3018" w:hanging="360"/>
      </w:pPr>
      <w:rPr>
        <w:rFonts w:ascii="Symbol" w:hAnsi="Symbol" w:hint="default"/>
      </w:rPr>
    </w:lvl>
    <w:lvl w:ilvl="4" w:tplc="FFFFFFFF" w:tentative="1">
      <w:start w:val="1"/>
      <w:numFmt w:val="bullet"/>
      <w:lvlText w:val="o"/>
      <w:lvlJc w:val="left"/>
      <w:pPr>
        <w:ind w:left="3738" w:hanging="360"/>
      </w:pPr>
      <w:rPr>
        <w:rFonts w:ascii="Courier New" w:hAnsi="Courier New" w:cs="Courier New" w:hint="default"/>
      </w:rPr>
    </w:lvl>
    <w:lvl w:ilvl="5" w:tplc="FFFFFFFF" w:tentative="1">
      <w:start w:val="1"/>
      <w:numFmt w:val="bullet"/>
      <w:lvlText w:val=""/>
      <w:lvlJc w:val="left"/>
      <w:pPr>
        <w:ind w:left="4458" w:hanging="360"/>
      </w:pPr>
      <w:rPr>
        <w:rFonts w:ascii="Wingdings" w:hAnsi="Wingdings" w:hint="default"/>
      </w:rPr>
    </w:lvl>
    <w:lvl w:ilvl="6" w:tplc="FFFFFFFF" w:tentative="1">
      <w:start w:val="1"/>
      <w:numFmt w:val="bullet"/>
      <w:lvlText w:val=""/>
      <w:lvlJc w:val="left"/>
      <w:pPr>
        <w:ind w:left="5178" w:hanging="360"/>
      </w:pPr>
      <w:rPr>
        <w:rFonts w:ascii="Symbol" w:hAnsi="Symbol" w:hint="default"/>
      </w:rPr>
    </w:lvl>
    <w:lvl w:ilvl="7" w:tplc="FFFFFFFF" w:tentative="1">
      <w:start w:val="1"/>
      <w:numFmt w:val="bullet"/>
      <w:lvlText w:val="o"/>
      <w:lvlJc w:val="left"/>
      <w:pPr>
        <w:ind w:left="5898" w:hanging="360"/>
      </w:pPr>
      <w:rPr>
        <w:rFonts w:ascii="Courier New" w:hAnsi="Courier New" w:cs="Courier New" w:hint="default"/>
      </w:rPr>
    </w:lvl>
    <w:lvl w:ilvl="8" w:tplc="FFFFFFFF" w:tentative="1">
      <w:start w:val="1"/>
      <w:numFmt w:val="bullet"/>
      <w:lvlText w:val=""/>
      <w:lvlJc w:val="left"/>
      <w:pPr>
        <w:ind w:left="6618" w:hanging="360"/>
      </w:pPr>
      <w:rPr>
        <w:rFonts w:ascii="Wingdings" w:hAnsi="Wingdings" w:hint="default"/>
      </w:rPr>
    </w:lvl>
  </w:abstractNum>
  <w:abstractNum w:abstractNumId="29" w15:restartNumberingAfterBreak="0">
    <w:nsid w:val="54B5589F"/>
    <w:multiLevelType w:val="multilevel"/>
    <w:tmpl w:val="A02E932A"/>
    <w:numStyleLink w:val="BulletsAgency"/>
  </w:abstractNum>
  <w:abstractNum w:abstractNumId="30" w15:restartNumberingAfterBreak="0">
    <w:nsid w:val="554B788F"/>
    <w:multiLevelType w:val="multilevel"/>
    <w:tmpl w:val="A02E932A"/>
    <w:numStyleLink w:val="BulletsAgency"/>
  </w:abstractNum>
  <w:abstractNum w:abstractNumId="31" w15:restartNumberingAfterBreak="0">
    <w:nsid w:val="55B00EA9"/>
    <w:multiLevelType w:val="hybridMultilevel"/>
    <w:tmpl w:val="D19C0782"/>
    <w:lvl w:ilvl="0" w:tplc="FFFFFFFF">
      <w:start w:val="1"/>
      <w:numFmt w:val="bullet"/>
      <w:pStyle w:val="TOCHeading2"/>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9333130"/>
    <w:multiLevelType w:val="hybridMultilevel"/>
    <w:tmpl w:val="9B80FC3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9880594"/>
    <w:multiLevelType w:val="hybridMultilevel"/>
    <w:tmpl w:val="3CC6DA4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4" w15:restartNumberingAfterBreak="0">
    <w:nsid w:val="5C310C62"/>
    <w:multiLevelType w:val="multilevel"/>
    <w:tmpl w:val="A02E932A"/>
    <w:numStyleLink w:val="BulletsAgency"/>
  </w:abstractNum>
  <w:abstractNum w:abstractNumId="35" w15:restartNumberingAfterBreak="0">
    <w:nsid w:val="658B497D"/>
    <w:multiLevelType w:val="hybridMultilevel"/>
    <w:tmpl w:val="0ED20F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88D2D09"/>
    <w:multiLevelType w:val="hybridMultilevel"/>
    <w:tmpl w:val="B9EA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03B76"/>
    <w:multiLevelType w:val="hybridMultilevel"/>
    <w:tmpl w:val="CA7EC250"/>
    <w:lvl w:ilvl="0" w:tplc="FFFFFFFF">
      <w:start w:val="1"/>
      <w:numFmt w:val="bullet"/>
      <w:lvlText w:val=""/>
      <w:lvlJc w:val="left"/>
      <w:pPr>
        <w:ind w:left="858" w:hanging="360"/>
      </w:pPr>
      <w:rPr>
        <w:rFonts w:ascii="Symbol" w:hAnsi="Symbol" w:hint="default"/>
      </w:rPr>
    </w:lvl>
    <w:lvl w:ilvl="1" w:tplc="FFFFFFFF" w:tentative="1">
      <w:start w:val="1"/>
      <w:numFmt w:val="bullet"/>
      <w:lvlText w:val="o"/>
      <w:lvlJc w:val="left"/>
      <w:pPr>
        <w:ind w:left="1578" w:hanging="360"/>
      </w:pPr>
      <w:rPr>
        <w:rFonts w:ascii="Courier New" w:hAnsi="Courier New" w:cs="Courier New" w:hint="default"/>
      </w:rPr>
    </w:lvl>
    <w:lvl w:ilvl="2" w:tplc="FFFFFFFF" w:tentative="1">
      <w:start w:val="1"/>
      <w:numFmt w:val="bullet"/>
      <w:lvlText w:val=""/>
      <w:lvlJc w:val="left"/>
      <w:pPr>
        <w:ind w:left="2298" w:hanging="360"/>
      </w:pPr>
      <w:rPr>
        <w:rFonts w:ascii="Wingdings" w:hAnsi="Wingdings" w:hint="default"/>
      </w:rPr>
    </w:lvl>
    <w:lvl w:ilvl="3" w:tplc="FFFFFFFF" w:tentative="1">
      <w:start w:val="1"/>
      <w:numFmt w:val="bullet"/>
      <w:lvlText w:val=""/>
      <w:lvlJc w:val="left"/>
      <w:pPr>
        <w:ind w:left="3018" w:hanging="360"/>
      </w:pPr>
      <w:rPr>
        <w:rFonts w:ascii="Symbol" w:hAnsi="Symbol" w:hint="default"/>
      </w:rPr>
    </w:lvl>
    <w:lvl w:ilvl="4" w:tplc="FFFFFFFF" w:tentative="1">
      <w:start w:val="1"/>
      <w:numFmt w:val="bullet"/>
      <w:lvlText w:val="o"/>
      <w:lvlJc w:val="left"/>
      <w:pPr>
        <w:ind w:left="3738" w:hanging="360"/>
      </w:pPr>
      <w:rPr>
        <w:rFonts w:ascii="Courier New" w:hAnsi="Courier New" w:cs="Courier New" w:hint="default"/>
      </w:rPr>
    </w:lvl>
    <w:lvl w:ilvl="5" w:tplc="FFFFFFFF" w:tentative="1">
      <w:start w:val="1"/>
      <w:numFmt w:val="bullet"/>
      <w:lvlText w:val=""/>
      <w:lvlJc w:val="left"/>
      <w:pPr>
        <w:ind w:left="4458" w:hanging="360"/>
      </w:pPr>
      <w:rPr>
        <w:rFonts w:ascii="Wingdings" w:hAnsi="Wingdings" w:hint="default"/>
      </w:rPr>
    </w:lvl>
    <w:lvl w:ilvl="6" w:tplc="FFFFFFFF" w:tentative="1">
      <w:start w:val="1"/>
      <w:numFmt w:val="bullet"/>
      <w:lvlText w:val=""/>
      <w:lvlJc w:val="left"/>
      <w:pPr>
        <w:ind w:left="5178" w:hanging="360"/>
      </w:pPr>
      <w:rPr>
        <w:rFonts w:ascii="Symbol" w:hAnsi="Symbol" w:hint="default"/>
      </w:rPr>
    </w:lvl>
    <w:lvl w:ilvl="7" w:tplc="FFFFFFFF" w:tentative="1">
      <w:start w:val="1"/>
      <w:numFmt w:val="bullet"/>
      <w:lvlText w:val="o"/>
      <w:lvlJc w:val="left"/>
      <w:pPr>
        <w:ind w:left="5898" w:hanging="360"/>
      </w:pPr>
      <w:rPr>
        <w:rFonts w:ascii="Courier New" w:hAnsi="Courier New" w:cs="Courier New" w:hint="default"/>
      </w:rPr>
    </w:lvl>
    <w:lvl w:ilvl="8" w:tplc="FFFFFFFF" w:tentative="1">
      <w:start w:val="1"/>
      <w:numFmt w:val="bullet"/>
      <w:lvlText w:val=""/>
      <w:lvlJc w:val="left"/>
      <w:pPr>
        <w:ind w:left="6618" w:hanging="360"/>
      </w:pPr>
      <w:rPr>
        <w:rFonts w:ascii="Wingdings" w:hAnsi="Wingdings" w:hint="default"/>
      </w:rPr>
    </w:lvl>
  </w:abstractNum>
  <w:abstractNum w:abstractNumId="38" w15:restartNumberingAfterBreak="0">
    <w:nsid w:val="74257123"/>
    <w:multiLevelType w:val="hybridMultilevel"/>
    <w:tmpl w:val="19F63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A486D7E"/>
    <w:multiLevelType w:val="multilevel"/>
    <w:tmpl w:val="A02E932A"/>
    <w:numStyleLink w:val="BulletsAgency"/>
  </w:abstractNum>
  <w:abstractNum w:abstractNumId="40" w15:restartNumberingAfterBreak="0">
    <w:nsid w:val="7EEB4F49"/>
    <w:multiLevelType w:val="hybridMultilevel"/>
    <w:tmpl w:val="CE1C9CF8"/>
    <w:lvl w:ilvl="0" w:tplc="4E6CEA0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BC2408"/>
    <w:multiLevelType w:val="hybridMultilevel"/>
    <w:tmpl w:val="DAB4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40"/>
  </w:num>
  <w:num w:numId="4">
    <w:abstractNumId w:val="33"/>
  </w:num>
  <w:num w:numId="5">
    <w:abstractNumId w:val="2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8"/>
  </w:num>
  <w:num w:numId="9">
    <w:abstractNumId w:val="3"/>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4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1"/>
  </w:num>
  <w:num w:numId="29">
    <w:abstractNumId w:val="20"/>
  </w:num>
  <w:num w:numId="30">
    <w:abstractNumId w:val="5"/>
  </w:num>
  <w:num w:numId="31">
    <w:abstractNumId w:val="23"/>
  </w:num>
  <w:num w:numId="32">
    <w:abstractNumId w:val="32"/>
  </w:num>
  <w:num w:numId="33">
    <w:abstractNumId w:val="16"/>
  </w:num>
  <w:num w:numId="34">
    <w:abstractNumId w:val="8"/>
  </w:num>
  <w:num w:numId="35">
    <w:abstractNumId w:val="18"/>
  </w:num>
  <w:num w:numId="36">
    <w:abstractNumId w:val="31"/>
  </w:num>
  <w:num w:numId="37">
    <w:abstractNumId w:val="6"/>
  </w:num>
  <w:num w:numId="38">
    <w:abstractNumId w:val="28"/>
  </w:num>
  <w:num w:numId="39">
    <w:abstractNumId w:val="9"/>
  </w:num>
  <w:num w:numId="40">
    <w:abstractNumId w:val="35"/>
  </w:num>
  <w:num w:numId="41">
    <w:abstractNumId w:val="37"/>
  </w:num>
  <w:num w:numId="42">
    <w:abstractNumId w:val="0"/>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4A"/>
    <w:rsid w:val="00003E90"/>
    <w:rsid w:val="00005841"/>
    <w:rsid w:val="000305F9"/>
    <w:rsid w:val="00031B77"/>
    <w:rsid w:val="00040154"/>
    <w:rsid w:val="00040D3D"/>
    <w:rsid w:val="0004270A"/>
    <w:rsid w:val="00052322"/>
    <w:rsid w:val="00052C81"/>
    <w:rsid w:val="0005747E"/>
    <w:rsid w:val="000574CC"/>
    <w:rsid w:val="00060AF7"/>
    <w:rsid w:val="000657B4"/>
    <w:rsid w:val="00065D51"/>
    <w:rsid w:val="000665F7"/>
    <w:rsid w:val="000756CF"/>
    <w:rsid w:val="00077FD0"/>
    <w:rsid w:val="000831A0"/>
    <w:rsid w:val="00091966"/>
    <w:rsid w:val="00093236"/>
    <w:rsid w:val="0009381E"/>
    <w:rsid w:val="00094960"/>
    <w:rsid w:val="000954D2"/>
    <w:rsid w:val="00096651"/>
    <w:rsid w:val="000A1483"/>
    <w:rsid w:val="000B14DE"/>
    <w:rsid w:val="000B1B0E"/>
    <w:rsid w:val="000B2751"/>
    <w:rsid w:val="000B602B"/>
    <w:rsid w:val="000B6940"/>
    <w:rsid w:val="000C3A0D"/>
    <w:rsid w:val="000C3CBC"/>
    <w:rsid w:val="000C55C1"/>
    <w:rsid w:val="000D0A39"/>
    <w:rsid w:val="000D66ED"/>
    <w:rsid w:val="000E42D1"/>
    <w:rsid w:val="000E690A"/>
    <w:rsid w:val="000E751B"/>
    <w:rsid w:val="000F0560"/>
    <w:rsid w:val="00100D1B"/>
    <w:rsid w:val="00111DC1"/>
    <w:rsid w:val="00114B39"/>
    <w:rsid w:val="001150C8"/>
    <w:rsid w:val="00130D5F"/>
    <w:rsid w:val="00137AC3"/>
    <w:rsid w:val="001411FD"/>
    <w:rsid w:val="00143FAF"/>
    <w:rsid w:val="00150D7B"/>
    <w:rsid w:val="00156DAA"/>
    <w:rsid w:val="00171E29"/>
    <w:rsid w:val="0017445C"/>
    <w:rsid w:val="0017560A"/>
    <w:rsid w:val="001879DC"/>
    <w:rsid w:val="00190708"/>
    <w:rsid w:val="00193683"/>
    <w:rsid w:val="001A6710"/>
    <w:rsid w:val="001A6E7F"/>
    <w:rsid w:val="001B135C"/>
    <w:rsid w:val="001B433B"/>
    <w:rsid w:val="001B6EFC"/>
    <w:rsid w:val="001C773B"/>
    <w:rsid w:val="001D0684"/>
    <w:rsid w:val="001D2CA0"/>
    <w:rsid w:val="001E2B33"/>
    <w:rsid w:val="001E5072"/>
    <w:rsid w:val="002024A3"/>
    <w:rsid w:val="00203B0B"/>
    <w:rsid w:val="00214994"/>
    <w:rsid w:val="002157CA"/>
    <w:rsid w:val="002210AE"/>
    <w:rsid w:val="0022685D"/>
    <w:rsid w:val="00226D10"/>
    <w:rsid w:val="0023185F"/>
    <w:rsid w:val="00234225"/>
    <w:rsid w:val="00243CA2"/>
    <w:rsid w:val="00245120"/>
    <w:rsid w:val="00245C96"/>
    <w:rsid w:val="002460FB"/>
    <w:rsid w:val="002566A4"/>
    <w:rsid w:val="002627E9"/>
    <w:rsid w:val="002647D6"/>
    <w:rsid w:val="00264822"/>
    <w:rsid w:val="00267E75"/>
    <w:rsid w:val="00275307"/>
    <w:rsid w:val="00286758"/>
    <w:rsid w:val="002874A8"/>
    <w:rsid w:val="0029178F"/>
    <w:rsid w:val="002951A6"/>
    <w:rsid w:val="002A07B7"/>
    <w:rsid w:val="002A2FF8"/>
    <w:rsid w:val="002A5167"/>
    <w:rsid w:val="002C4DFC"/>
    <w:rsid w:val="002D6BD8"/>
    <w:rsid w:val="00304676"/>
    <w:rsid w:val="00314D14"/>
    <w:rsid w:val="00315FB6"/>
    <w:rsid w:val="00331045"/>
    <w:rsid w:val="0033154F"/>
    <w:rsid w:val="00346835"/>
    <w:rsid w:val="00355727"/>
    <w:rsid w:val="003568F9"/>
    <w:rsid w:val="003677DD"/>
    <w:rsid w:val="00393088"/>
    <w:rsid w:val="003A3408"/>
    <w:rsid w:val="003A48FA"/>
    <w:rsid w:val="003A61D5"/>
    <w:rsid w:val="003B5C9A"/>
    <w:rsid w:val="003C3D4B"/>
    <w:rsid w:val="003C625C"/>
    <w:rsid w:val="003D1FB7"/>
    <w:rsid w:val="003D5CB6"/>
    <w:rsid w:val="003D6DF4"/>
    <w:rsid w:val="003F4759"/>
    <w:rsid w:val="00402CF6"/>
    <w:rsid w:val="00402FCE"/>
    <w:rsid w:val="0041239A"/>
    <w:rsid w:val="00416B43"/>
    <w:rsid w:val="00420EF6"/>
    <w:rsid w:val="004309E3"/>
    <w:rsid w:val="00437C93"/>
    <w:rsid w:val="00450A74"/>
    <w:rsid w:val="00452FBA"/>
    <w:rsid w:val="00454383"/>
    <w:rsid w:val="004617D9"/>
    <w:rsid w:val="00461AA8"/>
    <w:rsid w:val="00462D6D"/>
    <w:rsid w:val="00463E38"/>
    <w:rsid w:val="004655A9"/>
    <w:rsid w:val="00467338"/>
    <w:rsid w:val="004702FA"/>
    <w:rsid w:val="00474F04"/>
    <w:rsid w:val="004779AC"/>
    <w:rsid w:val="00482E5D"/>
    <w:rsid w:val="00486640"/>
    <w:rsid w:val="00494A33"/>
    <w:rsid w:val="004971E7"/>
    <w:rsid w:val="00497E26"/>
    <w:rsid w:val="004A291D"/>
    <w:rsid w:val="004A48A8"/>
    <w:rsid w:val="004A52AD"/>
    <w:rsid w:val="004B6595"/>
    <w:rsid w:val="004C3EB0"/>
    <w:rsid w:val="004C7722"/>
    <w:rsid w:val="004D2F4A"/>
    <w:rsid w:val="004D497C"/>
    <w:rsid w:val="004D57FB"/>
    <w:rsid w:val="004D70AE"/>
    <w:rsid w:val="004F0E8D"/>
    <w:rsid w:val="004F3D8B"/>
    <w:rsid w:val="004F67FE"/>
    <w:rsid w:val="00501CCF"/>
    <w:rsid w:val="005135F5"/>
    <w:rsid w:val="0052318B"/>
    <w:rsid w:val="005231BA"/>
    <w:rsid w:val="005361AD"/>
    <w:rsid w:val="00536EFB"/>
    <w:rsid w:val="00546ACA"/>
    <w:rsid w:val="00550137"/>
    <w:rsid w:val="00556778"/>
    <w:rsid w:val="00562058"/>
    <w:rsid w:val="005660F4"/>
    <w:rsid w:val="00575086"/>
    <w:rsid w:val="00575B52"/>
    <w:rsid w:val="00587049"/>
    <w:rsid w:val="005906FC"/>
    <w:rsid w:val="005A04B6"/>
    <w:rsid w:val="005A5FD2"/>
    <w:rsid w:val="005A7746"/>
    <w:rsid w:val="005B37E4"/>
    <w:rsid w:val="005C04EC"/>
    <w:rsid w:val="005C098C"/>
    <w:rsid w:val="005C6E7A"/>
    <w:rsid w:val="005E1B72"/>
    <w:rsid w:val="005E7AC0"/>
    <w:rsid w:val="005F06C1"/>
    <w:rsid w:val="00601512"/>
    <w:rsid w:val="00604BDE"/>
    <w:rsid w:val="0061004C"/>
    <w:rsid w:val="00612769"/>
    <w:rsid w:val="006128DE"/>
    <w:rsid w:val="006128ED"/>
    <w:rsid w:val="00616281"/>
    <w:rsid w:val="00617C8E"/>
    <w:rsid w:val="00637EA4"/>
    <w:rsid w:val="00643C90"/>
    <w:rsid w:val="0064483F"/>
    <w:rsid w:val="00652D6E"/>
    <w:rsid w:val="00657331"/>
    <w:rsid w:val="00664446"/>
    <w:rsid w:val="006661B0"/>
    <w:rsid w:val="0067679E"/>
    <w:rsid w:val="00676DA3"/>
    <w:rsid w:val="00681634"/>
    <w:rsid w:val="006A5344"/>
    <w:rsid w:val="006B3FDC"/>
    <w:rsid w:val="006C6846"/>
    <w:rsid w:val="006C74AA"/>
    <w:rsid w:val="006D1A08"/>
    <w:rsid w:val="006D26AF"/>
    <w:rsid w:val="00700916"/>
    <w:rsid w:val="0070284F"/>
    <w:rsid w:val="007028A7"/>
    <w:rsid w:val="007052C9"/>
    <w:rsid w:val="0070624A"/>
    <w:rsid w:val="0071275E"/>
    <w:rsid w:val="00722E61"/>
    <w:rsid w:val="00731643"/>
    <w:rsid w:val="00741178"/>
    <w:rsid w:val="00743D0F"/>
    <w:rsid w:val="0075035F"/>
    <w:rsid w:val="00750451"/>
    <w:rsid w:val="00755878"/>
    <w:rsid w:val="00761EA5"/>
    <w:rsid w:val="007657DE"/>
    <w:rsid w:val="00782D91"/>
    <w:rsid w:val="00784B2F"/>
    <w:rsid w:val="007877CC"/>
    <w:rsid w:val="007901B6"/>
    <w:rsid w:val="00790434"/>
    <w:rsid w:val="0079538A"/>
    <w:rsid w:val="007A0381"/>
    <w:rsid w:val="007A374B"/>
    <w:rsid w:val="007A4151"/>
    <w:rsid w:val="007A754F"/>
    <w:rsid w:val="007B1C7E"/>
    <w:rsid w:val="007C5EBA"/>
    <w:rsid w:val="007C6EB0"/>
    <w:rsid w:val="007D2F86"/>
    <w:rsid w:val="007D3490"/>
    <w:rsid w:val="007D7928"/>
    <w:rsid w:val="007F32A8"/>
    <w:rsid w:val="008015A0"/>
    <w:rsid w:val="0080623C"/>
    <w:rsid w:val="0081458A"/>
    <w:rsid w:val="008151DF"/>
    <w:rsid w:val="00817368"/>
    <w:rsid w:val="008266B3"/>
    <w:rsid w:val="0083071C"/>
    <w:rsid w:val="00842DD1"/>
    <w:rsid w:val="00844A99"/>
    <w:rsid w:val="00847204"/>
    <w:rsid w:val="0085170B"/>
    <w:rsid w:val="0085186D"/>
    <w:rsid w:val="0086250B"/>
    <w:rsid w:val="00863E6D"/>
    <w:rsid w:val="00881B40"/>
    <w:rsid w:val="00881F8E"/>
    <w:rsid w:val="00883369"/>
    <w:rsid w:val="00884803"/>
    <w:rsid w:val="008B49A3"/>
    <w:rsid w:val="008B6529"/>
    <w:rsid w:val="008C25C4"/>
    <w:rsid w:val="008C7858"/>
    <w:rsid w:val="008E4391"/>
    <w:rsid w:val="008F0E90"/>
    <w:rsid w:val="008F3192"/>
    <w:rsid w:val="008F7643"/>
    <w:rsid w:val="0090125C"/>
    <w:rsid w:val="009028A1"/>
    <w:rsid w:val="00905849"/>
    <w:rsid w:val="0091569E"/>
    <w:rsid w:val="00916068"/>
    <w:rsid w:val="00917BD7"/>
    <w:rsid w:val="009276F8"/>
    <w:rsid w:val="00934AAB"/>
    <w:rsid w:val="00936909"/>
    <w:rsid w:val="009455DE"/>
    <w:rsid w:val="00950DFE"/>
    <w:rsid w:val="009546ED"/>
    <w:rsid w:val="00956352"/>
    <w:rsid w:val="0096462E"/>
    <w:rsid w:val="0097653C"/>
    <w:rsid w:val="00983F2D"/>
    <w:rsid w:val="009939F7"/>
    <w:rsid w:val="00994FAF"/>
    <w:rsid w:val="009A7507"/>
    <w:rsid w:val="009B2B2C"/>
    <w:rsid w:val="009B6EF8"/>
    <w:rsid w:val="009C27A0"/>
    <w:rsid w:val="009C2B79"/>
    <w:rsid w:val="009D2607"/>
    <w:rsid w:val="009D3B44"/>
    <w:rsid w:val="009D4DAC"/>
    <w:rsid w:val="009D5B4D"/>
    <w:rsid w:val="009D675D"/>
    <w:rsid w:val="009E5BEB"/>
    <w:rsid w:val="009F017D"/>
    <w:rsid w:val="009F6700"/>
    <w:rsid w:val="00A00B08"/>
    <w:rsid w:val="00A00D9D"/>
    <w:rsid w:val="00A01932"/>
    <w:rsid w:val="00A16DAE"/>
    <w:rsid w:val="00A3406C"/>
    <w:rsid w:val="00A41E20"/>
    <w:rsid w:val="00A4246D"/>
    <w:rsid w:val="00A445E4"/>
    <w:rsid w:val="00A4794C"/>
    <w:rsid w:val="00A50CF0"/>
    <w:rsid w:val="00A51496"/>
    <w:rsid w:val="00A57D38"/>
    <w:rsid w:val="00A66CE6"/>
    <w:rsid w:val="00A7053C"/>
    <w:rsid w:val="00A70669"/>
    <w:rsid w:val="00A73566"/>
    <w:rsid w:val="00A762E9"/>
    <w:rsid w:val="00AA336D"/>
    <w:rsid w:val="00AB1A60"/>
    <w:rsid w:val="00AB7608"/>
    <w:rsid w:val="00AB7919"/>
    <w:rsid w:val="00AC2C80"/>
    <w:rsid w:val="00AC31D5"/>
    <w:rsid w:val="00AC7E2C"/>
    <w:rsid w:val="00AD01C3"/>
    <w:rsid w:val="00AD216C"/>
    <w:rsid w:val="00AD6587"/>
    <w:rsid w:val="00AF27EB"/>
    <w:rsid w:val="00AF419C"/>
    <w:rsid w:val="00B03A97"/>
    <w:rsid w:val="00B0580F"/>
    <w:rsid w:val="00B14708"/>
    <w:rsid w:val="00B1740A"/>
    <w:rsid w:val="00B34454"/>
    <w:rsid w:val="00B35956"/>
    <w:rsid w:val="00B50143"/>
    <w:rsid w:val="00B50293"/>
    <w:rsid w:val="00B5466F"/>
    <w:rsid w:val="00B56A53"/>
    <w:rsid w:val="00B74A52"/>
    <w:rsid w:val="00B80C77"/>
    <w:rsid w:val="00B851E3"/>
    <w:rsid w:val="00BA02AB"/>
    <w:rsid w:val="00BA2DBC"/>
    <w:rsid w:val="00BB3755"/>
    <w:rsid w:val="00BC5A9D"/>
    <w:rsid w:val="00BC632A"/>
    <w:rsid w:val="00BD24D2"/>
    <w:rsid w:val="00BD404B"/>
    <w:rsid w:val="00BE102A"/>
    <w:rsid w:val="00BE371E"/>
    <w:rsid w:val="00BE5156"/>
    <w:rsid w:val="00BF0B78"/>
    <w:rsid w:val="00BF0BB7"/>
    <w:rsid w:val="00BF331B"/>
    <w:rsid w:val="00BF3F9F"/>
    <w:rsid w:val="00C13DA5"/>
    <w:rsid w:val="00C416CE"/>
    <w:rsid w:val="00C45F58"/>
    <w:rsid w:val="00C54455"/>
    <w:rsid w:val="00C54BE2"/>
    <w:rsid w:val="00C55496"/>
    <w:rsid w:val="00C62764"/>
    <w:rsid w:val="00C62CAA"/>
    <w:rsid w:val="00C637BF"/>
    <w:rsid w:val="00C70333"/>
    <w:rsid w:val="00C73591"/>
    <w:rsid w:val="00C73E92"/>
    <w:rsid w:val="00C94ADE"/>
    <w:rsid w:val="00CA3746"/>
    <w:rsid w:val="00CB4522"/>
    <w:rsid w:val="00CB5A01"/>
    <w:rsid w:val="00CC5857"/>
    <w:rsid w:val="00CD32C5"/>
    <w:rsid w:val="00CD5AF3"/>
    <w:rsid w:val="00CD6291"/>
    <w:rsid w:val="00CE1379"/>
    <w:rsid w:val="00CE1E1F"/>
    <w:rsid w:val="00CE6441"/>
    <w:rsid w:val="00CF17C3"/>
    <w:rsid w:val="00CF5838"/>
    <w:rsid w:val="00CF5B42"/>
    <w:rsid w:val="00D355F1"/>
    <w:rsid w:val="00D542E5"/>
    <w:rsid w:val="00D579C6"/>
    <w:rsid w:val="00D62A42"/>
    <w:rsid w:val="00D84214"/>
    <w:rsid w:val="00D87518"/>
    <w:rsid w:val="00D9253F"/>
    <w:rsid w:val="00DA346A"/>
    <w:rsid w:val="00DA4663"/>
    <w:rsid w:val="00DA49E2"/>
    <w:rsid w:val="00DA4C7A"/>
    <w:rsid w:val="00DB35F7"/>
    <w:rsid w:val="00DC1242"/>
    <w:rsid w:val="00DC780C"/>
    <w:rsid w:val="00DD0D11"/>
    <w:rsid w:val="00DE4A93"/>
    <w:rsid w:val="00DF06D7"/>
    <w:rsid w:val="00E0089D"/>
    <w:rsid w:val="00E05E1A"/>
    <w:rsid w:val="00E13CD5"/>
    <w:rsid w:val="00E13E3D"/>
    <w:rsid w:val="00E14E92"/>
    <w:rsid w:val="00E2051B"/>
    <w:rsid w:val="00E20889"/>
    <w:rsid w:val="00E2333A"/>
    <w:rsid w:val="00E23799"/>
    <w:rsid w:val="00E25BBA"/>
    <w:rsid w:val="00E31BB3"/>
    <w:rsid w:val="00E370A1"/>
    <w:rsid w:val="00E41E2A"/>
    <w:rsid w:val="00E41ECC"/>
    <w:rsid w:val="00E454F2"/>
    <w:rsid w:val="00E526A6"/>
    <w:rsid w:val="00E61748"/>
    <w:rsid w:val="00E64536"/>
    <w:rsid w:val="00E64866"/>
    <w:rsid w:val="00E660CD"/>
    <w:rsid w:val="00E75AA7"/>
    <w:rsid w:val="00E8197C"/>
    <w:rsid w:val="00E83CB7"/>
    <w:rsid w:val="00E84A02"/>
    <w:rsid w:val="00E95897"/>
    <w:rsid w:val="00EA26B9"/>
    <w:rsid w:val="00EA50AA"/>
    <w:rsid w:val="00EB273C"/>
    <w:rsid w:val="00EB3ECD"/>
    <w:rsid w:val="00EB5CE0"/>
    <w:rsid w:val="00EB6BE5"/>
    <w:rsid w:val="00EC212A"/>
    <w:rsid w:val="00EC6DF3"/>
    <w:rsid w:val="00ED1FAE"/>
    <w:rsid w:val="00ED4E46"/>
    <w:rsid w:val="00ED591D"/>
    <w:rsid w:val="00EE2371"/>
    <w:rsid w:val="00EE51E1"/>
    <w:rsid w:val="00EE767E"/>
    <w:rsid w:val="00EF4256"/>
    <w:rsid w:val="00EF5B9F"/>
    <w:rsid w:val="00EF791B"/>
    <w:rsid w:val="00F01EC2"/>
    <w:rsid w:val="00F02F83"/>
    <w:rsid w:val="00F04CF7"/>
    <w:rsid w:val="00F1007A"/>
    <w:rsid w:val="00F2765B"/>
    <w:rsid w:val="00F32AFA"/>
    <w:rsid w:val="00F372CE"/>
    <w:rsid w:val="00F401AF"/>
    <w:rsid w:val="00F41412"/>
    <w:rsid w:val="00F47BCF"/>
    <w:rsid w:val="00F50861"/>
    <w:rsid w:val="00F603B0"/>
    <w:rsid w:val="00F60B3B"/>
    <w:rsid w:val="00F61163"/>
    <w:rsid w:val="00F63B26"/>
    <w:rsid w:val="00F66138"/>
    <w:rsid w:val="00F67C64"/>
    <w:rsid w:val="00F8169B"/>
    <w:rsid w:val="00F82937"/>
    <w:rsid w:val="00F90F4A"/>
    <w:rsid w:val="00F919A0"/>
    <w:rsid w:val="00F93746"/>
    <w:rsid w:val="00F9572A"/>
    <w:rsid w:val="00F957BC"/>
    <w:rsid w:val="00FA6B6F"/>
    <w:rsid w:val="00FA6EDC"/>
    <w:rsid w:val="00FB334C"/>
    <w:rsid w:val="00FC4D8D"/>
    <w:rsid w:val="00FC4F28"/>
    <w:rsid w:val="00FC6CD9"/>
    <w:rsid w:val="00FD06EB"/>
    <w:rsid w:val="00FD6303"/>
    <w:rsid w:val="00FF2AC4"/>
    <w:rsid w:val="00FF5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DB389"/>
  <w15:docId w15:val="{AC2A4ADF-9298-4F55-A6EB-545F4B2A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B9F"/>
    <w:pPr>
      <w:spacing w:line="260" w:lineRule="exact"/>
    </w:pPr>
    <w:rPr>
      <w:rFonts w:ascii="Arial" w:hAnsi="Arial" w:cs="Arial"/>
      <w:sz w:val="22"/>
      <w:szCs w:val="22"/>
      <w:lang w:val="en-US" w:eastAsia="en-US"/>
    </w:rPr>
  </w:style>
  <w:style w:type="paragraph" w:styleId="Heading1">
    <w:name w:val="heading 1"/>
    <w:basedOn w:val="Normal"/>
    <w:next w:val="Normal"/>
    <w:link w:val="Heading1Char"/>
    <w:uiPriority w:val="9"/>
    <w:qFormat/>
    <w:rsid w:val="005A5F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numheading2Agency"/>
    <w:next w:val="BodytextAgency"/>
    <w:link w:val="Heading2Char"/>
    <w:qFormat/>
    <w:rsid w:val="00550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8F9"/>
    <w:rPr>
      <w:rFonts w:ascii="Lucida Grande" w:hAnsi="Lucida Grande" w:cs="Lucida Grande"/>
      <w:sz w:val="18"/>
      <w:szCs w:val="18"/>
    </w:rPr>
  </w:style>
  <w:style w:type="character" w:customStyle="1" w:styleId="BalloonTextChar">
    <w:name w:val="Balloon Text Char"/>
    <w:link w:val="BalloonText"/>
    <w:uiPriority w:val="99"/>
    <w:semiHidden/>
    <w:rsid w:val="003568F9"/>
    <w:rPr>
      <w:rFonts w:ascii="Lucida Grande" w:hAnsi="Lucida Grande" w:cs="Lucida Grande"/>
      <w:sz w:val="18"/>
      <w:szCs w:val="18"/>
    </w:rPr>
  </w:style>
  <w:style w:type="paragraph" w:customStyle="1" w:styleId="Addressblock">
    <w:name w:val="Address block"/>
    <w:basedOn w:val="Normal"/>
    <w:qFormat/>
    <w:rsid w:val="00B14708"/>
    <w:pPr>
      <w:spacing w:line="220" w:lineRule="exact"/>
    </w:pPr>
    <w:rPr>
      <w:sz w:val="18"/>
      <w:szCs w:val="18"/>
    </w:rPr>
  </w:style>
  <w:style w:type="paragraph" w:styleId="Header">
    <w:name w:val="header"/>
    <w:basedOn w:val="Normal"/>
    <w:link w:val="HeaderChar"/>
    <w:uiPriority w:val="99"/>
    <w:unhideWhenUsed/>
    <w:rsid w:val="005C04EC"/>
    <w:pPr>
      <w:tabs>
        <w:tab w:val="center" w:pos="4320"/>
        <w:tab w:val="right" w:pos="8640"/>
      </w:tabs>
      <w:spacing w:line="240" w:lineRule="auto"/>
    </w:pPr>
  </w:style>
  <w:style w:type="character" w:customStyle="1" w:styleId="HeaderChar">
    <w:name w:val="Header Char"/>
    <w:link w:val="Header"/>
    <w:uiPriority w:val="99"/>
    <w:rsid w:val="005C04EC"/>
    <w:rPr>
      <w:rFonts w:ascii="Arial" w:hAnsi="Arial" w:cs="Arial"/>
      <w:sz w:val="22"/>
      <w:szCs w:val="22"/>
    </w:rPr>
  </w:style>
  <w:style w:type="paragraph" w:styleId="Footer">
    <w:name w:val="footer"/>
    <w:basedOn w:val="Normal"/>
    <w:link w:val="FooterChar"/>
    <w:uiPriority w:val="99"/>
    <w:unhideWhenUsed/>
    <w:rsid w:val="005C04EC"/>
    <w:pPr>
      <w:tabs>
        <w:tab w:val="center" w:pos="4320"/>
        <w:tab w:val="right" w:pos="8640"/>
      </w:tabs>
      <w:spacing w:line="240" w:lineRule="auto"/>
    </w:pPr>
  </w:style>
  <w:style w:type="character" w:customStyle="1" w:styleId="FooterChar">
    <w:name w:val="Footer Char"/>
    <w:link w:val="Footer"/>
    <w:uiPriority w:val="99"/>
    <w:rsid w:val="005C04EC"/>
    <w:rPr>
      <w:rFonts w:ascii="Arial" w:hAnsi="Arial" w:cs="Arial"/>
      <w:sz w:val="22"/>
      <w:szCs w:val="22"/>
    </w:rPr>
  </w:style>
  <w:style w:type="paragraph" w:customStyle="1" w:styleId="AddressBlockname">
    <w:name w:val="Address Block name"/>
    <w:qFormat/>
    <w:rsid w:val="00B14708"/>
    <w:pPr>
      <w:spacing w:after="62" w:line="260" w:lineRule="exact"/>
    </w:pPr>
    <w:rPr>
      <w:rFonts w:ascii="Arial" w:hAnsi="Arial" w:cs="Arial"/>
      <w:b/>
      <w:sz w:val="22"/>
      <w:szCs w:val="22"/>
      <w:lang w:val="en-US" w:eastAsia="en-US"/>
    </w:rPr>
  </w:style>
  <w:style w:type="paragraph" w:customStyle="1" w:styleId="Addressblockcontactnos">
    <w:name w:val="Address block contact nos"/>
    <w:basedOn w:val="Addressblock"/>
    <w:qFormat/>
    <w:rsid w:val="003A48FA"/>
    <w:pPr>
      <w:spacing w:after="57"/>
    </w:pPr>
  </w:style>
  <w:style w:type="paragraph" w:customStyle="1" w:styleId="Addressblockhighlightedcopy">
    <w:name w:val="Address block highlighted copy"/>
    <w:basedOn w:val="Addressblock"/>
    <w:qFormat/>
    <w:rsid w:val="006661B0"/>
    <w:rPr>
      <w:b/>
      <w:bCs/>
      <w:color w:val="0F1290"/>
    </w:rPr>
  </w:style>
  <w:style w:type="character" w:styleId="Hyperlink">
    <w:name w:val="Hyperlink"/>
    <w:uiPriority w:val="99"/>
    <w:unhideWhenUsed/>
    <w:rsid w:val="0071275E"/>
    <w:rPr>
      <w:color w:val="0000FF"/>
      <w:u w:val="single"/>
    </w:rPr>
  </w:style>
  <w:style w:type="paragraph" w:customStyle="1" w:styleId="BodytextAgency">
    <w:name w:val="Body text (Agency)"/>
    <w:basedOn w:val="Normal"/>
    <w:link w:val="BodytextAgencyChar"/>
    <w:qFormat/>
    <w:rsid w:val="0071275E"/>
    <w:pPr>
      <w:spacing w:after="140" w:line="280" w:lineRule="atLeast"/>
    </w:pPr>
    <w:rPr>
      <w:rFonts w:ascii="Verdana" w:eastAsia="Verdana" w:hAnsi="Verdana" w:cs="Verdana"/>
      <w:sz w:val="18"/>
      <w:szCs w:val="18"/>
      <w:lang w:val="en-GB" w:eastAsia="en-GB"/>
    </w:rPr>
  </w:style>
  <w:style w:type="paragraph" w:styleId="TOC1">
    <w:name w:val="toc 1"/>
    <w:basedOn w:val="Normal"/>
    <w:next w:val="BodytextAgency"/>
    <w:autoRedefine/>
    <w:uiPriority w:val="39"/>
    <w:unhideWhenUsed/>
    <w:rsid w:val="0071275E"/>
    <w:pPr>
      <w:keepNext/>
      <w:tabs>
        <w:tab w:val="right" w:leader="dot" w:pos="9401"/>
      </w:tabs>
      <w:spacing w:before="140" w:after="57" w:line="240" w:lineRule="atLeast"/>
    </w:pPr>
    <w:rPr>
      <w:rFonts w:ascii="Verdana" w:eastAsia="Verdana" w:hAnsi="Verdana" w:cs="Verdana"/>
      <w:b/>
      <w:noProof/>
      <w:lang w:val="en-GB" w:eastAsia="en-GB"/>
    </w:rPr>
  </w:style>
  <w:style w:type="paragraph" w:styleId="TOC3">
    <w:name w:val="toc 3"/>
    <w:basedOn w:val="Normal"/>
    <w:next w:val="BodytextAgency"/>
    <w:autoRedefine/>
    <w:uiPriority w:val="39"/>
    <w:unhideWhenUsed/>
    <w:rsid w:val="0071275E"/>
    <w:pPr>
      <w:tabs>
        <w:tab w:val="right" w:leader="dot" w:pos="9401"/>
      </w:tabs>
      <w:spacing w:after="57" w:line="240" w:lineRule="atLeast"/>
    </w:pPr>
    <w:rPr>
      <w:rFonts w:ascii="Verdana" w:eastAsia="Verdana" w:hAnsi="Verdana" w:cs="Verdana"/>
      <w:noProof/>
      <w:sz w:val="20"/>
      <w:szCs w:val="18"/>
      <w:lang w:val="en-GB" w:eastAsia="en-GB"/>
    </w:rPr>
  </w:style>
  <w:style w:type="paragraph" w:customStyle="1" w:styleId="RefAgency">
    <w:name w:val="Ref. (Agency)"/>
    <w:basedOn w:val="Normal"/>
    <w:semiHidden/>
    <w:rsid w:val="0071275E"/>
    <w:pPr>
      <w:spacing w:line="240" w:lineRule="auto"/>
    </w:pPr>
    <w:rPr>
      <w:rFonts w:ascii="Verdana" w:eastAsia="Times New Roman" w:hAnsi="Verdana" w:cs="Times New Roman"/>
      <w:sz w:val="17"/>
      <w:szCs w:val="18"/>
      <w:lang w:val="en-GB" w:eastAsia="en-GB"/>
    </w:rPr>
  </w:style>
  <w:style w:type="paragraph" w:customStyle="1" w:styleId="No-numheading1Agency">
    <w:name w:val="No-num heading 1 (Agency)"/>
    <w:basedOn w:val="Normal"/>
    <w:next w:val="BodytextAgency"/>
    <w:rsid w:val="0071275E"/>
    <w:pPr>
      <w:keepNext/>
      <w:spacing w:before="280" w:after="220" w:line="240" w:lineRule="auto"/>
      <w:outlineLvl w:val="0"/>
    </w:pPr>
    <w:rPr>
      <w:rFonts w:ascii="Verdana" w:eastAsia="Verdana" w:hAnsi="Verdana"/>
      <w:b/>
      <w:bCs/>
      <w:kern w:val="32"/>
      <w:sz w:val="27"/>
      <w:szCs w:val="27"/>
      <w:lang w:val="en-GB" w:eastAsia="en-GB"/>
    </w:rPr>
  </w:style>
  <w:style w:type="paragraph" w:customStyle="1" w:styleId="No-TOCheadingAgency">
    <w:name w:val="No-TOC heading (Agency)"/>
    <w:basedOn w:val="Normal"/>
    <w:next w:val="Normal"/>
    <w:rsid w:val="0071275E"/>
    <w:pPr>
      <w:keepNext/>
      <w:spacing w:before="280" w:after="220" w:line="240" w:lineRule="auto"/>
    </w:pPr>
    <w:rPr>
      <w:rFonts w:ascii="Verdana" w:eastAsia="Times New Roman" w:hAnsi="Verdana"/>
      <w:b/>
      <w:kern w:val="32"/>
      <w:sz w:val="27"/>
      <w:szCs w:val="27"/>
      <w:lang w:val="en-GB" w:eastAsia="en-GB"/>
    </w:rPr>
  </w:style>
  <w:style w:type="character" w:customStyle="1" w:styleId="DraftingNotesAgencyChar">
    <w:name w:val="Drafting Notes (Agency) Char"/>
    <w:link w:val="DraftingNotesAgency"/>
    <w:locked/>
    <w:rsid w:val="0071275E"/>
    <w:rPr>
      <w:rFonts w:ascii="Courier New" w:eastAsia="Verdana" w:hAnsi="Courier New" w:cs="Courier New"/>
      <w:i/>
      <w:color w:val="339966"/>
      <w:sz w:val="22"/>
      <w:szCs w:val="18"/>
    </w:rPr>
  </w:style>
  <w:style w:type="paragraph" w:customStyle="1" w:styleId="DraftingNotesAgency">
    <w:name w:val="Drafting Notes (Agency)"/>
    <w:basedOn w:val="Normal"/>
    <w:next w:val="BodytextAgency"/>
    <w:link w:val="DraftingNotesAgencyChar"/>
    <w:qFormat/>
    <w:rsid w:val="0071275E"/>
    <w:pPr>
      <w:spacing w:after="140" w:line="280" w:lineRule="atLeast"/>
    </w:pPr>
    <w:rPr>
      <w:rFonts w:ascii="Courier New" w:eastAsia="Verdana" w:hAnsi="Courier New" w:cs="Courier New"/>
      <w:i/>
      <w:color w:val="339966"/>
      <w:szCs w:val="18"/>
      <w:lang w:val="en-GB" w:eastAsia="en-GB"/>
    </w:rPr>
  </w:style>
  <w:style w:type="paragraph" w:customStyle="1" w:styleId="No-numheading3Agency">
    <w:name w:val="No-num heading 3 (Agency)"/>
    <w:basedOn w:val="Normal"/>
    <w:next w:val="BodytextAgency"/>
    <w:qFormat/>
    <w:rsid w:val="0071275E"/>
    <w:pPr>
      <w:keepNext/>
      <w:spacing w:before="280" w:after="220" w:line="240" w:lineRule="auto"/>
      <w:outlineLvl w:val="2"/>
    </w:pPr>
    <w:rPr>
      <w:rFonts w:ascii="Verdana" w:eastAsia="Verdana" w:hAnsi="Verdana"/>
      <w:b/>
      <w:bCs/>
      <w:kern w:val="32"/>
      <w:lang w:val="en-GB" w:eastAsia="en-GB"/>
    </w:rPr>
  </w:style>
  <w:style w:type="paragraph" w:customStyle="1" w:styleId="TabletextrowsAgency">
    <w:name w:val="Table text rows (Agency)"/>
    <w:basedOn w:val="Normal"/>
    <w:link w:val="TabletextrowsAgencyChar"/>
    <w:qFormat/>
    <w:rsid w:val="0071275E"/>
    <w:pPr>
      <w:spacing w:line="280" w:lineRule="exact"/>
    </w:pPr>
    <w:rPr>
      <w:rFonts w:ascii="Verdana" w:eastAsia="Times New Roman" w:hAnsi="Verdana" w:cs="Verdana"/>
      <w:sz w:val="18"/>
      <w:szCs w:val="18"/>
      <w:lang w:val="en-GB" w:eastAsia="zh-CN"/>
    </w:rPr>
  </w:style>
  <w:style w:type="paragraph" w:styleId="ListParagraph">
    <w:name w:val="List Paragraph"/>
    <w:basedOn w:val="Normal"/>
    <w:uiPriority w:val="34"/>
    <w:qFormat/>
    <w:rsid w:val="00474F04"/>
    <w:pPr>
      <w:spacing w:line="240" w:lineRule="auto"/>
      <w:ind w:left="720"/>
      <w:contextualSpacing/>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C416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semiHidden/>
    <w:unhideWhenUsed/>
    <w:rsid w:val="005906FC"/>
    <w:rPr>
      <w:sz w:val="16"/>
      <w:szCs w:val="16"/>
    </w:rPr>
  </w:style>
  <w:style w:type="paragraph" w:styleId="CommentText">
    <w:name w:val="annotation text"/>
    <w:basedOn w:val="Normal"/>
    <w:link w:val="CommentTextChar"/>
    <w:uiPriority w:val="99"/>
    <w:semiHidden/>
    <w:unhideWhenUsed/>
    <w:rsid w:val="005906FC"/>
    <w:rPr>
      <w:sz w:val="20"/>
      <w:szCs w:val="20"/>
    </w:rPr>
  </w:style>
  <w:style w:type="character" w:customStyle="1" w:styleId="CommentTextChar">
    <w:name w:val="Comment Text Char"/>
    <w:link w:val="CommentText"/>
    <w:uiPriority w:val="99"/>
    <w:semiHidden/>
    <w:rsid w:val="005906FC"/>
    <w:rPr>
      <w:rFonts w:ascii="Arial" w:hAnsi="Arial" w:cs="Arial"/>
      <w:lang w:val="en-US" w:eastAsia="en-US"/>
    </w:rPr>
  </w:style>
  <w:style w:type="paragraph" w:customStyle="1" w:styleId="Default">
    <w:name w:val="Default"/>
    <w:rsid w:val="0017560A"/>
    <w:pPr>
      <w:autoSpaceDE w:val="0"/>
      <w:autoSpaceDN w:val="0"/>
      <w:adjustRightInd w:val="0"/>
    </w:pPr>
    <w:rPr>
      <w:rFonts w:ascii="Times New Roman" w:eastAsia="Times New Roman" w:hAnsi="Times New Roman"/>
      <w:color w:val="000000"/>
      <w:sz w:val="24"/>
      <w:szCs w:val="24"/>
    </w:rPr>
  </w:style>
  <w:style w:type="character" w:customStyle="1" w:styleId="Heading2Char">
    <w:name w:val="Heading 2 Char"/>
    <w:link w:val="Heading2"/>
    <w:rsid w:val="00550137"/>
    <w:rPr>
      <w:rFonts w:ascii="Verdana" w:eastAsia="Verdana" w:hAnsi="Verdana" w:cs="Arial"/>
      <w:b/>
      <w:bCs/>
      <w:i/>
      <w:kern w:val="32"/>
      <w:sz w:val="22"/>
      <w:szCs w:val="22"/>
    </w:rPr>
  </w:style>
  <w:style w:type="paragraph" w:customStyle="1" w:styleId="HeadingcentredAgency">
    <w:name w:val="Heading centred (Agency)"/>
    <w:basedOn w:val="Normal"/>
    <w:next w:val="BodytextAgency"/>
    <w:qFormat/>
    <w:rsid w:val="00550137"/>
    <w:pPr>
      <w:keepNext/>
      <w:spacing w:before="280" w:after="220" w:line="240" w:lineRule="auto"/>
      <w:jc w:val="center"/>
      <w:outlineLvl w:val="0"/>
    </w:pPr>
    <w:rPr>
      <w:rFonts w:ascii="Verdana" w:eastAsia="Verdana" w:hAnsi="Verdana"/>
      <w:b/>
      <w:bCs/>
      <w:kern w:val="32"/>
      <w:sz w:val="27"/>
      <w:szCs w:val="27"/>
      <w:lang w:val="en-GB" w:eastAsia="en-GB"/>
    </w:rPr>
  </w:style>
  <w:style w:type="numbering" w:customStyle="1" w:styleId="BulletsAgency">
    <w:name w:val="Bullets (Agency)"/>
    <w:basedOn w:val="NoList"/>
    <w:rsid w:val="00550137"/>
    <w:pPr>
      <w:numPr>
        <w:numId w:val="9"/>
      </w:numPr>
    </w:pPr>
  </w:style>
  <w:style w:type="paragraph" w:customStyle="1" w:styleId="DocsubtitleAgency">
    <w:name w:val="Doc subtitle (Agency)"/>
    <w:basedOn w:val="Normal"/>
    <w:next w:val="BodytextAgency"/>
    <w:qFormat/>
    <w:rsid w:val="00550137"/>
    <w:pPr>
      <w:spacing w:after="640" w:line="360" w:lineRule="atLeast"/>
    </w:pPr>
    <w:rPr>
      <w:rFonts w:ascii="Verdana" w:eastAsia="Verdana" w:hAnsi="Verdana" w:cs="Verdana"/>
      <w:sz w:val="24"/>
      <w:szCs w:val="24"/>
      <w:lang w:val="en-GB" w:eastAsia="en-GB"/>
    </w:rPr>
  </w:style>
  <w:style w:type="paragraph" w:customStyle="1" w:styleId="DoctitleAgency">
    <w:name w:val="Doc title (Agency)"/>
    <w:basedOn w:val="Normal"/>
    <w:next w:val="DocsubtitleAgency"/>
    <w:qFormat/>
    <w:rsid w:val="00550137"/>
    <w:pPr>
      <w:spacing w:before="720" w:line="360" w:lineRule="atLeast"/>
    </w:pPr>
    <w:rPr>
      <w:rFonts w:ascii="Verdana" w:eastAsia="Verdana" w:hAnsi="Verdana" w:cs="Verdana"/>
      <w:color w:val="003399"/>
      <w:sz w:val="32"/>
      <w:szCs w:val="32"/>
      <w:lang w:val="en-GB" w:eastAsia="en-GB"/>
    </w:rPr>
  </w:style>
  <w:style w:type="character" w:styleId="FootnoteReference">
    <w:name w:val="footnote reference"/>
    <w:rsid w:val="00550137"/>
    <w:rPr>
      <w:rFonts w:ascii="Verdana" w:hAnsi="Verdana"/>
      <w:vertAlign w:val="superscript"/>
    </w:rPr>
  </w:style>
  <w:style w:type="paragraph" w:styleId="FootnoteText">
    <w:name w:val="footnote text"/>
    <w:basedOn w:val="Normal"/>
    <w:link w:val="FootnoteTextChar"/>
    <w:rsid w:val="00550137"/>
    <w:pPr>
      <w:spacing w:line="240" w:lineRule="auto"/>
    </w:pPr>
    <w:rPr>
      <w:rFonts w:ascii="Verdana" w:eastAsia="Verdana" w:hAnsi="Verdana" w:cs="Verdana"/>
      <w:sz w:val="15"/>
      <w:szCs w:val="20"/>
      <w:lang w:val="en-GB" w:eastAsia="en-GB"/>
    </w:rPr>
  </w:style>
  <w:style w:type="character" w:customStyle="1" w:styleId="FootnoteTextChar">
    <w:name w:val="Footnote Text Char"/>
    <w:link w:val="FootnoteText"/>
    <w:rsid w:val="00550137"/>
    <w:rPr>
      <w:rFonts w:ascii="Verdana" w:eastAsia="Verdana" w:hAnsi="Verdana" w:cs="Verdana"/>
      <w:sz w:val="15"/>
    </w:rPr>
  </w:style>
  <w:style w:type="paragraph" w:customStyle="1" w:styleId="No-numheading2Agency">
    <w:name w:val="No-num heading 2 (Agency)"/>
    <w:basedOn w:val="Normal"/>
    <w:next w:val="BodytextAgency"/>
    <w:qFormat/>
    <w:rsid w:val="00550137"/>
    <w:pPr>
      <w:keepNext/>
      <w:spacing w:before="280" w:after="220" w:line="240" w:lineRule="auto"/>
      <w:outlineLvl w:val="1"/>
    </w:pPr>
    <w:rPr>
      <w:rFonts w:ascii="Verdana" w:eastAsia="Verdana" w:hAnsi="Verdana"/>
      <w:b/>
      <w:bCs/>
      <w:i/>
      <w:kern w:val="32"/>
      <w:lang w:val="en-GB" w:eastAsia="en-GB"/>
    </w:rPr>
  </w:style>
  <w:style w:type="paragraph" w:customStyle="1" w:styleId="No-numheading4Agency">
    <w:name w:val="No-num heading 4 (Agency)"/>
    <w:basedOn w:val="Normal"/>
    <w:next w:val="BodytextAgency"/>
    <w:qFormat/>
    <w:rsid w:val="00550137"/>
    <w:pPr>
      <w:keepNext/>
      <w:spacing w:before="280" w:after="220" w:line="240" w:lineRule="auto"/>
      <w:outlineLvl w:val="3"/>
    </w:pPr>
    <w:rPr>
      <w:rFonts w:ascii="Verdana" w:eastAsia="Verdana" w:hAnsi="Verdana"/>
      <w:b/>
      <w:bCs/>
      <w:i/>
      <w:kern w:val="32"/>
      <w:sz w:val="18"/>
      <w:szCs w:val="18"/>
      <w:lang w:val="en-GB" w:eastAsia="en-GB"/>
    </w:rPr>
  </w:style>
  <w:style w:type="paragraph" w:customStyle="1" w:styleId="No-numheading5Agency">
    <w:name w:val="No-num heading 5 (Agency)"/>
    <w:basedOn w:val="Normal"/>
    <w:next w:val="BodytextAgency"/>
    <w:qFormat/>
    <w:rsid w:val="00550137"/>
    <w:pPr>
      <w:keepNext/>
      <w:spacing w:before="280" w:after="220" w:line="240" w:lineRule="auto"/>
      <w:outlineLvl w:val="4"/>
    </w:pPr>
    <w:rPr>
      <w:rFonts w:ascii="Verdana" w:eastAsia="Verdana" w:hAnsi="Verdana"/>
      <w:b/>
      <w:bCs/>
      <w:kern w:val="32"/>
      <w:sz w:val="18"/>
      <w:szCs w:val="18"/>
      <w:lang w:val="en-GB" w:eastAsia="en-GB"/>
    </w:rPr>
  </w:style>
  <w:style w:type="paragraph" w:customStyle="1" w:styleId="TablefirstrowAgency">
    <w:name w:val="Table first row (Agency)"/>
    <w:basedOn w:val="BodytextAgency"/>
    <w:semiHidden/>
    <w:rsid w:val="00550137"/>
    <w:pPr>
      <w:keepNext/>
    </w:pPr>
    <w:rPr>
      <w:rFonts w:eastAsia="Times New Roman"/>
      <w:b/>
    </w:rPr>
  </w:style>
  <w:style w:type="paragraph" w:customStyle="1" w:styleId="TableheadingAgency">
    <w:name w:val="Table heading (Agency)"/>
    <w:basedOn w:val="Normal"/>
    <w:next w:val="BodytextAgency"/>
    <w:semiHidden/>
    <w:rsid w:val="00550137"/>
    <w:pPr>
      <w:keepNext/>
      <w:numPr>
        <w:numId w:val="13"/>
      </w:numPr>
      <w:spacing w:before="240" w:after="120" w:line="240" w:lineRule="auto"/>
    </w:pPr>
    <w:rPr>
      <w:rFonts w:ascii="Verdana" w:eastAsia="SimSun" w:hAnsi="Verdana" w:cs="Verdana"/>
      <w:sz w:val="18"/>
      <w:szCs w:val="18"/>
      <w:lang w:val="en-GB" w:eastAsia="zh-CN"/>
    </w:rPr>
  </w:style>
  <w:style w:type="paragraph" w:customStyle="1" w:styleId="TableheadingrowsAgency">
    <w:name w:val="Table heading rows (Agency)"/>
    <w:basedOn w:val="BodytextAgency"/>
    <w:semiHidden/>
    <w:rsid w:val="00550137"/>
    <w:pPr>
      <w:keepNext/>
    </w:pPr>
    <w:rPr>
      <w:rFonts w:eastAsia="Times New Roman"/>
      <w:b/>
    </w:rPr>
  </w:style>
  <w:style w:type="character" w:customStyle="1" w:styleId="BodytextAgencyChar">
    <w:name w:val="Body text (Agency) Char"/>
    <w:link w:val="BodytextAgency"/>
    <w:locked/>
    <w:rsid w:val="00550137"/>
    <w:rPr>
      <w:rFonts w:ascii="Verdana" w:eastAsia="Verdana" w:hAnsi="Verdana" w:cs="Verdana"/>
      <w:sz w:val="18"/>
      <w:szCs w:val="18"/>
    </w:rPr>
  </w:style>
  <w:style w:type="paragraph" w:styleId="CommentSubject">
    <w:name w:val="annotation subject"/>
    <w:basedOn w:val="CommentText"/>
    <w:next w:val="CommentText"/>
    <w:link w:val="CommentSubjectChar"/>
    <w:uiPriority w:val="99"/>
    <w:semiHidden/>
    <w:unhideWhenUsed/>
    <w:rsid w:val="00AC31D5"/>
    <w:pPr>
      <w:spacing w:line="240" w:lineRule="auto"/>
    </w:pPr>
    <w:rPr>
      <w:b/>
      <w:bCs/>
    </w:rPr>
  </w:style>
  <w:style w:type="character" w:customStyle="1" w:styleId="CommentSubjectChar">
    <w:name w:val="Comment Subject Char"/>
    <w:basedOn w:val="CommentTextChar"/>
    <w:link w:val="CommentSubject"/>
    <w:uiPriority w:val="99"/>
    <w:semiHidden/>
    <w:rsid w:val="00AC31D5"/>
    <w:rPr>
      <w:rFonts w:ascii="Arial" w:hAnsi="Arial" w:cs="Arial"/>
      <w:b/>
      <w:bCs/>
      <w:lang w:val="en-US" w:eastAsia="en-US"/>
    </w:rPr>
  </w:style>
  <w:style w:type="paragraph" w:styleId="Revision">
    <w:name w:val="Revision"/>
    <w:hidden/>
    <w:uiPriority w:val="99"/>
    <w:semiHidden/>
    <w:rsid w:val="00CB4522"/>
    <w:rPr>
      <w:rFonts w:ascii="Arial" w:hAnsi="Arial" w:cs="Arial"/>
      <w:sz w:val="22"/>
      <w:szCs w:val="22"/>
      <w:lang w:val="en-US" w:eastAsia="en-US"/>
    </w:rPr>
  </w:style>
  <w:style w:type="character" w:customStyle="1" w:styleId="TabletextrowsAgencyChar">
    <w:name w:val="Table text rows (Agency) Char"/>
    <w:link w:val="TabletextrowsAgency"/>
    <w:locked/>
    <w:rsid w:val="00EC212A"/>
    <w:rPr>
      <w:rFonts w:ascii="Verdana" w:eastAsia="Times New Roman" w:hAnsi="Verdana" w:cs="Verdana"/>
      <w:sz w:val="18"/>
      <w:szCs w:val="18"/>
      <w:lang w:eastAsia="zh-CN"/>
    </w:rPr>
  </w:style>
  <w:style w:type="paragraph" w:customStyle="1" w:styleId="Table">
    <w:name w:val="Table"/>
    <w:basedOn w:val="Normal"/>
    <w:uiPriority w:val="99"/>
    <w:rsid w:val="005A5FD2"/>
    <w:pPr>
      <w:keepLines/>
      <w:tabs>
        <w:tab w:val="left" w:pos="284"/>
      </w:tabs>
      <w:spacing w:before="40" w:after="20" w:line="240" w:lineRule="auto"/>
    </w:pPr>
    <w:rPr>
      <w:rFonts w:cs="Times New Roman"/>
      <w:sz w:val="20"/>
      <w:szCs w:val="24"/>
      <w:lang w:eastAsia="ja-JP"/>
    </w:rPr>
  </w:style>
  <w:style w:type="paragraph" w:customStyle="1" w:styleId="TOCHeading2">
    <w:name w:val="TOC Heading2"/>
    <w:basedOn w:val="Heading1"/>
    <w:next w:val="Normal"/>
    <w:uiPriority w:val="39"/>
    <w:qFormat/>
    <w:rsid w:val="005A5FD2"/>
    <w:pPr>
      <w:numPr>
        <w:numId w:val="36"/>
      </w:numPr>
      <w:spacing w:before="480" w:line="276" w:lineRule="auto"/>
      <w:outlineLvl w:val="9"/>
    </w:pPr>
    <w:rPr>
      <w:rFonts w:ascii="Cambria" w:eastAsia="MS Gothic" w:hAnsi="Cambria" w:cs="Times New Roman"/>
      <w:b/>
      <w:bCs/>
      <w:color w:val="365F91"/>
      <w:sz w:val="28"/>
      <w:szCs w:val="28"/>
      <w:lang w:eastAsia="ja-JP"/>
    </w:rPr>
  </w:style>
  <w:style w:type="character" w:customStyle="1" w:styleId="Heading1Char">
    <w:name w:val="Heading 1 Char"/>
    <w:basedOn w:val="DefaultParagraphFont"/>
    <w:link w:val="Heading1"/>
    <w:uiPriority w:val="9"/>
    <w:rsid w:val="005A5FD2"/>
    <w:rPr>
      <w:rFonts w:asciiTheme="majorHAnsi" w:eastAsiaTheme="majorEastAsia" w:hAnsiTheme="majorHAnsi" w:cstheme="majorBidi"/>
      <w:color w:val="365F91" w:themeColor="accent1" w:themeShade="BF"/>
      <w:sz w:val="32"/>
      <w:szCs w:val="32"/>
      <w:lang w:val="en-US" w:eastAsia="en-US"/>
    </w:rPr>
  </w:style>
  <w:style w:type="paragraph" w:customStyle="1" w:styleId="BodytextEMA">
    <w:name w:val="Body text (EMA)"/>
    <w:basedOn w:val="Normal"/>
    <w:rsid w:val="00743D0F"/>
    <w:pPr>
      <w:spacing w:after="140" w:line="280" w:lineRule="atLeast"/>
    </w:pPr>
    <w:rPr>
      <w:rFonts w:ascii="Times New Roman" w:eastAsia="Verdana" w:hAnsi="Times New Roman" w:cs="Times New Roman"/>
      <w:sz w:val="20"/>
      <w:szCs w:val="20"/>
      <w:lang w:val="en-GB" w:eastAsia="en-GB"/>
    </w:rPr>
  </w:style>
  <w:style w:type="character" w:styleId="UnresolvedMention">
    <w:name w:val="Unresolved Mention"/>
    <w:basedOn w:val="DefaultParagraphFont"/>
    <w:uiPriority w:val="99"/>
    <w:semiHidden/>
    <w:unhideWhenUsed/>
    <w:rsid w:val="003A61D5"/>
    <w:rPr>
      <w:color w:val="605E5C"/>
      <w:shd w:val="clear" w:color="auto" w:fill="E1DFDD"/>
    </w:rPr>
  </w:style>
  <w:style w:type="paragraph" w:styleId="TOCHeading">
    <w:name w:val="TOC Heading"/>
    <w:basedOn w:val="Heading1"/>
    <w:next w:val="Normal"/>
    <w:uiPriority w:val="39"/>
    <w:unhideWhenUsed/>
    <w:qFormat/>
    <w:rsid w:val="009455DE"/>
    <w:pPr>
      <w:spacing w:line="259" w:lineRule="auto"/>
      <w:outlineLvl w:val="9"/>
    </w:pPr>
  </w:style>
  <w:style w:type="paragraph" w:styleId="TOC2">
    <w:name w:val="toc 2"/>
    <w:basedOn w:val="Normal"/>
    <w:next w:val="Normal"/>
    <w:autoRedefine/>
    <w:uiPriority w:val="39"/>
    <w:unhideWhenUsed/>
    <w:rsid w:val="009455DE"/>
    <w:pPr>
      <w:spacing w:after="100"/>
      <w:ind w:left="220"/>
    </w:pPr>
  </w:style>
  <w:style w:type="character" w:styleId="FollowedHyperlink">
    <w:name w:val="FollowedHyperlink"/>
    <w:basedOn w:val="DefaultParagraphFont"/>
    <w:uiPriority w:val="99"/>
    <w:semiHidden/>
    <w:unhideWhenUsed/>
    <w:rsid w:val="009D4D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4556">
      <w:bodyDiv w:val="1"/>
      <w:marLeft w:val="0"/>
      <w:marRight w:val="0"/>
      <w:marTop w:val="0"/>
      <w:marBottom w:val="0"/>
      <w:divBdr>
        <w:top w:val="none" w:sz="0" w:space="0" w:color="auto"/>
        <w:left w:val="none" w:sz="0" w:space="0" w:color="auto"/>
        <w:bottom w:val="none" w:sz="0" w:space="0" w:color="auto"/>
        <w:right w:val="none" w:sz="0" w:space="0" w:color="auto"/>
      </w:divBdr>
    </w:div>
    <w:div w:id="271399486">
      <w:bodyDiv w:val="1"/>
      <w:marLeft w:val="0"/>
      <w:marRight w:val="0"/>
      <w:marTop w:val="0"/>
      <w:marBottom w:val="0"/>
      <w:divBdr>
        <w:top w:val="none" w:sz="0" w:space="0" w:color="auto"/>
        <w:left w:val="none" w:sz="0" w:space="0" w:color="auto"/>
        <w:bottom w:val="none" w:sz="0" w:space="0" w:color="auto"/>
        <w:right w:val="none" w:sz="0" w:space="0" w:color="auto"/>
      </w:divBdr>
      <w:divsChild>
        <w:div w:id="1030109075">
          <w:marLeft w:val="0"/>
          <w:marRight w:val="0"/>
          <w:marTop w:val="0"/>
          <w:marBottom w:val="0"/>
          <w:divBdr>
            <w:top w:val="none" w:sz="0" w:space="0" w:color="auto"/>
            <w:left w:val="none" w:sz="0" w:space="0" w:color="auto"/>
            <w:bottom w:val="none" w:sz="0" w:space="0" w:color="auto"/>
            <w:right w:val="none" w:sz="0" w:space="0" w:color="auto"/>
          </w:divBdr>
        </w:div>
      </w:divsChild>
    </w:div>
    <w:div w:id="292248446">
      <w:bodyDiv w:val="1"/>
      <w:marLeft w:val="0"/>
      <w:marRight w:val="0"/>
      <w:marTop w:val="0"/>
      <w:marBottom w:val="0"/>
      <w:divBdr>
        <w:top w:val="none" w:sz="0" w:space="0" w:color="auto"/>
        <w:left w:val="none" w:sz="0" w:space="0" w:color="auto"/>
        <w:bottom w:val="none" w:sz="0" w:space="0" w:color="auto"/>
        <w:right w:val="none" w:sz="0" w:space="0" w:color="auto"/>
      </w:divBdr>
      <w:divsChild>
        <w:div w:id="1867719760">
          <w:marLeft w:val="0"/>
          <w:marRight w:val="0"/>
          <w:marTop w:val="0"/>
          <w:marBottom w:val="0"/>
          <w:divBdr>
            <w:top w:val="none" w:sz="0" w:space="0" w:color="auto"/>
            <w:left w:val="none" w:sz="0" w:space="0" w:color="auto"/>
            <w:bottom w:val="none" w:sz="0" w:space="0" w:color="auto"/>
            <w:right w:val="none" w:sz="0" w:space="0" w:color="auto"/>
          </w:divBdr>
        </w:div>
      </w:divsChild>
    </w:div>
    <w:div w:id="351764362">
      <w:bodyDiv w:val="1"/>
      <w:marLeft w:val="0"/>
      <w:marRight w:val="0"/>
      <w:marTop w:val="0"/>
      <w:marBottom w:val="0"/>
      <w:divBdr>
        <w:top w:val="none" w:sz="0" w:space="0" w:color="auto"/>
        <w:left w:val="none" w:sz="0" w:space="0" w:color="auto"/>
        <w:bottom w:val="none" w:sz="0" w:space="0" w:color="auto"/>
        <w:right w:val="none" w:sz="0" w:space="0" w:color="auto"/>
      </w:divBdr>
      <w:divsChild>
        <w:div w:id="1013532050">
          <w:marLeft w:val="0"/>
          <w:marRight w:val="0"/>
          <w:marTop w:val="0"/>
          <w:marBottom w:val="0"/>
          <w:divBdr>
            <w:top w:val="none" w:sz="0" w:space="0" w:color="auto"/>
            <w:left w:val="none" w:sz="0" w:space="0" w:color="auto"/>
            <w:bottom w:val="none" w:sz="0" w:space="0" w:color="auto"/>
            <w:right w:val="none" w:sz="0" w:space="0" w:color="auto"/>
          </w:divBdr>
        </w:div>
      </w:divsChild>
    </w:div>
    <w:div w:id="527986383">
      <w:bodyDiv w:val="1"/>
      <w:marLeft w:val="0"/>
      <w:marRight w:val="0"/>
      <w:marTop w:val="0"/>
      <w:marBottom w:val="0"/>
      <w:divBdr>
        <w:top w:val="none" w:sz="0" w:space="0" w:color="auto"/>
        <w:left w:val="none" w:sz="0" w:space="0" w:color="auto"/>
        <w:bottom w:val="none" w:sz="0" w:space="0" w:color="auto"/>
        <w:right w:val="none" w:sz="0" w:space="0" w:color="auto"/>
      </w:divBdr>
      <w:divsChild>
        <w:div w:id="80571000">
          <w:marLeft w:val="0"/>
          <w:marRight w:val="0"/>
          <w:marTop w:val="0"/>
          <w:marBottom w:val="0"/>
          <w:divBdr>
            <w:top w:val="none" w:sz="0" w:space="0" w:color="auto"/>
            <w:left w:val="none" w:sz="0" w:space="0" w:color="auto"/>
            <w:bottom w:val="none" w:sz="0" w:space="0" w:color="auto"/>
            <w:right w:val="none" w:sz="0" w:space="0" w:color="auto"/>
          </w:divBdr>
        </w:div>
      </w:divsChild>
    </w:div>
    <w:div w:id="728264251">
      <w:bodyDiv w:val="1"/>
      <w:marLeft w:val="0"/>
      <w:marRight w:val="0"/>
      <w:marTop w:val="0"/>
      <w:marBottom w:val="0"/>
      <w:divBdr>
        <w:top w:val="none" w:sz="0" w:space="0" w:color="auto"/>
        <w:left w:val="none" w:sz="0" w:space="0" w:color="auto"/>
        <w:bottom w:val="none" w:sz="0" w:space="0" w:color="auto"/>
        <w:right w:val="none" w:sz="0" w:space="0" w:color="auto"/>
      </w:divBdr>
      <w:divsChild>
        <w:div w:id="1549679201">
          <w:marLeft w:val="0"/>
          <w:marRight w:val="0"/>
          <w:marTop w:val="0"/>
          <w:marBottom w:val="0"/>
          <w:divBdr>
            <w:top w:val="none" w:sz="0" w:space="0" w:color="auto"/>
            <w:left w:val="none" w:sz="0" w:space="0" w:color="auto"/>
            <w:bottom w:val="none" w:sz="0" w:space="0" w:color="auto"/>
            <w:right w:val="none" w:sz="0" w:space="0" w:color="auto"/>
          </w:divBdr>
        </w:div>
      </w:divsChild>
    </w:div>
    <w:div w:id="972251661">
      <w:bodyDiv w:val="1"/>
      <w:marLeft w:val="0"/>
      <w:marRight w:val="0"/>
      <w:marTop w:val="0"/>
      <w:marBottom w:val="0"/>
      <w:divBdr>
        <w:top w:val="none" w:sz="0" w:space="0" w:color="auto"/>
        <w:left w:val="none" w:sz="0" w:space="0" w:color="auto"/>
        <w:bottom w:val="none" w:sz="0" w:space="0" w:color="auto"/>
        <w:right w:val="none" w:sz="0" w:space="0" w:color="auto"/>
      </w:divBdr>
      <w:divsChild>
        <w:div w:id="1176264942">
          <w:marLeft w:val="0"/>
          <w:marRight w:val="0"/>
          <w:marTop w:val="0"/>
          <w:marBottom w:val="0"/>
          <w:divBdr>
            <w:top w:val="none" w:sz="0" w:space="0" w:color="auto"/>
            <w:left w:val="none" w:sz="0" w:space="0" w:color="auto"/>
            <w:bottom w:val="none" w:sz="0" w:space="0" w:color="auto"/>
            <w:right w:val="none" w:sz="0" w:space="0" w:color="auto"/>
          </w:divBdr>
        </w:div>
      </w:divsChild>
    </w:div>
    <w:div w:id="1049065115">
      <w:bodyDiv w:val="1"/>
      <w:marLeft w:val="0"/>
      <w:marRight w:val="0"/>
      <w:marTop w:val="0"/>
      <w:marBottom w:val="0"/>
      <w:divBdr>
        <w:top w:val="none" w:sz="0" w:space="0" w:color="auto"/>
        <w:left w:val="none" w:sz="0" w:space="0" w:color="auto"/>
        <w:bottom w:val="none" w:sz="0" w:space="0" w:color="auto"/>
        <w:right w:val="none" w:sz="0" w:space="0" w:color="auto"/>
      </w:divBdr>
    </w:div>
    <w:div w:id="1085683062">
      <w:bodyDiv w:val="1"/>
      <w:marLeft w:val="0"/>
      <w:marRight w:val="0"/>
      <w:marTop w:val="0"/>
      <w:marBottom w:val="0"/>
      <w:divBdr>
        <w:top w:val="none" w:sz="0" w:space="0" w:color="auto"/>
        <w:left w:val="none" w:sz="0" w:space="0" w:color="auto"/>
        <w:bottom w:val="none" w:sz="0" w:space="0" w:color="auto"/>
        <w:right w:val="none" w:sz="0" w:space="0" w:color="auto"/>
      </w:divBdr>
    </w:div>
    <w:div w:id="1274706933">
      <w:bodyDiv w:val="1"/>
      <w:marLeft w:val="0"/>
      <w:marRight w:val="0"/>
      <w:marTop w:val="0"/>
      <w:marBottom w:val="0"/>
      <w:divBdr>
        <w:top w:val="none" w:sz="0" w:space="0" w:color="auto"/>
        <w:left w:val="none" w:sz="0" w:space="0" w:color="auto"/>
        <w:bottom w:val="none" w:sz="0" w:space="0" w:color="auto"/>
        <w:right w:val="none" w:sz="0" w:space="0" w:color="auto"/>
      </w:divBdr>
      <w:divsChild>
        <w:div w:id="44793603">
          <w:marLeft w:val="0"/>
          <w:marRight w:val="0"/>
          <w:marTop w:val="0"/>
          <w:marBottom w:val="0"/>
          <w:divBdr>
            <w:top w:val="none" w:sz="0" w:space="0" w:color="auto"/>
            <w:left w:val="none" w:sz="0" w:space="0" w:color="auto"/>
            <w:bottom w:val="none" w:sz="0" w:space="0" w:color="auto"/>
            <w:right w:val="none" w:sz="0" w:space="0" w:color="auto"/>
          </w:divBdr>
        </w:div>
      </w:divsChild>
    </w:div>
    <w:div w:id="1418479400">
      <w:bodyDiv w:val="1"/>
      <w:marLeft w:val="0"/>
      <w:marRight w:val="0"/>
      <w:marTop w:val="0"/>
      <w:marBottom w:val="0"/>
      <w:divBdr>
        <w:top w:val="none" w:sz="0" w:space="0" w:color="auto"/>
        <w:left w:val="none" w:sz="0" w:space="0" w:color="auto"/>
        <w:bottom w:val="none" w:sz="0" w:space="0" w:color="auto"/>
        <w:right w:val="none" w:sz="0" w:space="0" w:color="auto"/>
      </w:divBdr>
      <w:divsChild>
        <w:div w:id="574126271">
          <w:marLeft w:val="0"/>
          <w:marRight w:val="0"/>
          <w:marTop w:val="0"/>
          <w:marBottom w:val="0"/>
          <w:divBdr>
            <w:top w:val="none" w:sz="0" w:space="0" w:color="auto"/>
            <w:left w:val="none" w:sz="0" w:space="0" w:color="auto"/>
            <w:bottom w:val="none" w:sz="0" w:space="0" w:color="auto"/>
            <w:right w:val="none" w:sz="0" w:space="0" w:color="auto"/>
          </w:divBdr>
        </w:div>
      </w:divsChild>
    </w:div>
    <w:div w:id="1533961889">
      <w:bodyDiv w:val="1"/>
      <w:marLeft w:val="0"/>
      <w:marRight w:val="0"/>
      <w:marTop w:val="0"/>
      <w:marBottom w:val="0"/>
      <w:divBdr>
        <w:top w:val="none" w:sz="0" w:space="0" w:color="auto"/>
        <w:left w:val="none" w:sz="0" w:space="0" w:color="auto"/>
        <w:bottom w:val="none" w:sz="0" w:space="0" w:color="auto"/>
        <w:right w:val="none" w:sz="0" w:space="0" w:color="auto"/>
      </w:divBdr>
      <w:divsChild>
        <w:div w:id="931859266">
          <w:marLeft w:val="0"/>
          <w:marRight w:val="0"/>
          <w:marTop w:val="0"/>
          <w:marBottom w:val="0"/>
          <w:divBdr>
            <w:top w:val="none" w:sz="0" w:space="0" w:color="auto"/>
            <w:left w:val="none" w:sz="0" w:space="0" w:color="auto"/>
            <w:bottom w:val="none" w:sz="0" w:space="0" w:color="auto"/>
            <w:right w:val="none" w:sz="0" w:space="0" w:color="auto"/>
          </w:divBdr>
        </w:div>
      </w:divsChild>
    </w:div>
    <w:div w:id="1561592148">
      <w:bodyDiv w:val="1"/>
      <w:marLeft w:val="0"/>
      <w:marRight w:val="0"/>
      <w:marTop w:val="0"/>
      <w:marBottom w:val="0"/>
      <w:divBdr>
        <w:top w:val="none" w:sz="0" w:space="0" w:color="auto"/>
        <w:left w:val="none" w:sz="0" w:space="0" w:color="auto"/>
        <w:bottom w:val="none" w:sz="0" w:space="0" w:color="auto"/>
        <w:right w:val="none" w:sz="0" w:space="0" w:color="auto"/>
      </w:divBdr>
      <w:divsChild>
        <w:div w:id="234166483">
          <w:marLeft w:val="0"/>
          <w:marRight w:val="0"/>
          <w:marTop w:val="0"/>
          <w:marBottom w:val="0"/>
          <w:divBdr>
            <w:top w:val="none" w:sz="0" w:space="0" w:color="auto"/>
            <w:left w:val="none" w:sz="0" w:space="0" w:color="auto"/>
            <w:bottom w:val="none" w:sz="0" w:space="0" w:color="auto"/>
            <w:right w:val="none" w:sz="0" w:space="0" w:color="auto"/>
          </w:divBdr>
        </w:div>
      </w:divsChild>
    </w:div>
    <w:div w:id="1674797383">
      <w:bodyDiv w:val="1"/>
      <w:marLeft w:val="0"/>
      <w:marRight w:val="0"/>
      <w:marTop w:val="0"/>
      <w:marBottom w:val="0"/>
      <w:divBdr>
        <w:top w:val="none" w:sz="0" w:space="0" w:color="auto"/>
        <w:left w:val="none" w:sz="0" w:space="0" w:color="auto"/>
        <w:bottom w:val="none" w:sz="0" w:space="0" w:color="auto"/>
        <w:right w:val="none" w:sz="0" w:space="0" w:color="auto"/>
      </w:divBdr>
      <w:divsChild>
        <w:div w:id="1087532576">
          <w:marLeft w:val="0"/>
          <w:marRight w:val="0"/>
          <w:marTop w:val="0"/>
          <w:marBottom w:val="0"/>
          <w:divBdr>
            <w:top w:val="none" w:sz="0" w:space="0" w:color="auto"/>
            <w:left w:val="none" w:sz="0" w:space="0" w:color="auto"/>
            <w:bottom w:val="none" w:sz="0" w:space="0" w:color="auto"/>
            <w:right w:val="none" w:sz="0" w:space="0" w:color="auto"/>
          </w:divBdr>
        </w:div>
      </w:divsChild>
    </w:div>
    <w:div w:id="201124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uidance/apply-for-the-early-access-to-medicines-scheme-ea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uidance/apply-for-the-early-access-to-medicines-scheme-e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uidance/apply-for-the-early-access-to-medicines-scheme-eams#scientific-opin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ema.europa.eu" TargetMode="External"/><Relationship Id="rId2" Type="http://schemas.openxmlformats.org/officeDocument/2006/relationships/hyperlink" Target="http://www.ema.europa.eu" TargetMode="External"/><Relationship Id="rId1" Type="http://schemas.openxmlformats.org/officeDocument/2006/relationships/hyperlink" Target="https://www.gov.uk/government/publications/exceptions-and-modifications-to-the-eu-guidance-on-good-pharmacovigilance-practices-that-will-apply-to-uk-mahs-and-the-mh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Regulatory" ma:contentTypeID="0x0101005DC155F682264648A38C2A02D853A29A0A00E0CE014560D07041A6D5833BDF76D906" ma:contentTypeVersion="9" ma:contentTypeDescription="The base content type for all Agency documents" ma:contentTypeScope="" ma:versionID="7753509b736e661fa7d02875fd6da491">
  <xsd:schema xmlns:xsd="http://www.w3.org/2001/XMLSchema" xmlns:xs="http://www.w3.org/2001/XMLSchema" xmlns:p="http://schemas.microsoft.com/office/2006/metadata/properties" xmlns:ns2="603af227-bd41-4012-ae1b-08ada9265a1f" xmlns:ns3="7e834862-c801-4422-b67a-f58b3654e054" xmlns:ns4="e65480ce-63c7-48d2-8175-fecbcdc31db9" targetNamespace="http://schemas.microsoft.com/office/2006/metadata/properties" ma:root="true" ma:fieldsID="813c3054967b084d05533535cfe6c47c" ns2:_="" ns3:_="" ns4:_="">
    <xsd:import namespace="603af227-bd41-4012-ae1b-08ada9265a1f"/>
    <xsd:import namespace="7e834862-c801-4422-b67a-f58b3654e054"/>
    <xsd:import namespace="e65480ce-63c7-48d2-8175-fecbcdc31db9"/>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3093795-7488-48FE-95F2-FDC85F387DE6}" ma:internalName="TaxCatchAll" ma:showField="CatchAllData"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093795-7488-48FE-95F2-FDC85F387DE6}" ma:internalName="TaxCatchAllLabel" ma:readOnly="true" ma:showField="CatchAllDataLabel"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34862-c801-4422-b67a-f58b3654e05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5480ce-63c7-48d2-8175-fecbcdc31d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ocumentManagement>
</p:properties>
</file>

<file path=customXml/itemProps1.xml><?xml version="1.0" encoding="utf-8"?>
<ds:datastoreItem xmlns:ds="http://schemas.openxmlformats.org/officeDocument/2006/customXml" ds:itemID="{269E33BB-457F-4A2D-B64E-5725DDFC7663}">
  <ds:schemaRefs>
    <ds:schemaRef ds:uri="http://schemas.openxmlformats.org/officeDocument/2006/bibliography"/>
  </ds:schemaRefs>
</ds:datastoreItem>
</file>

<file path=customXml/itemProps2.xml><?xml version="1.0" encoding="utf-8"?>
<ds:datastoreItem xmlns:ds="http://schemas.openxmlformats.org/officeDocument/2006/customXml" ds:itemID="{46DB1365-9195-49B3-878F-50A79A762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7e834862-c801-4422-b67a-f58b3654e054"/>
    <ds:schemaRef ds:uri="e65480ce-63c7-48d2-8175-fecbcdc31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7FFBC-492A-476B-A45D-102AF2438BA8}">
  <ds:schemaRefs>
    <ds:schemaRef ds:uri="http://schemas.microsoft.com/sharepoint/v3/contenttype/forms"/>
  </ds:schemaRefs>
</ds:datastoreItem>
</file>

<file path=customXml/itemProps4.xml><?xml version="1.0" encoding="utf-8"?>
<ds:datastoreItem xmlns:ds="http://schemas.openxmlformats.org/officeDocument/2006/customXml" ds:itemID="{8375B961-3E77-41F6-91F5-4D6D821B3421}">
  <ds:schemaRefs>
    <ds:schemaRef ds:uri="http://schemas.microsoft.com/office/2006/metadata/properties"/>
    <ds:schemaRef ds:uri="http://schemas.microsoft.com/office/infopath/2007/PartnerControls"/>
    <ds:schemaRef ds:uri="603af227-bd41-4012-ae1b-08ada9265a1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10612</Words>
  <Characters>60493</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MHRA</Company>
  <LinksUpToDate>false</LinksUpToDate>
  <CharactersWithSpaces>70964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pinderr</dc:creator>
  <cp:lastModifiedBy>Kauser, Shahin</cp:lastModifiedBy>
  <cp:revision>2</cp:revision>
  <dcterms:created xsi:type="dcterms:W3CDTF">2022-02-09T12:00:00Z</dcterms:created>
  <dcterms:modified xsi:type="dcterms:W3CDTF">2022-02-09T12:00:00Z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0x0101005DC155F682264648A38C2A02D853A29A0A00E0CE014560D07041A6D5833BDF76D906</vt:lpwstr>
  </property>
  <property fmtid="{D5CDD505-2E9C-101B-9397-08002B2CF9AE}" pid="3" name="SecurityClassification">
    <vt:lpwstr>1;#Official|9d42bd58-89d2-4e46-94bb-80d8f31efd91</vt:lpwstr>
  </property>
  <property fmtid="{D5CDD505-2E9C-101B-9397-08002B2CF9AE}" pid="4" name="AgencyKeywords">
    <vt:lpwstr/>
  </property>
</Properties>
</file>