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69" w:rsidRDefault="00322769" w:rsidP="00322769">
      <w:pPr>
        <w:jc w:val="center"/>
        <w:rPr>
          <w:rFonts w:ascii="Arial" w:hAnsi="Arial" w:cs="Arial"/>
          <w:b/>
          <w:sz w:val="24"/>
          <w:szCs w:val="24"/>
          <w:u w:val="single"/>
        </w:rPr>
      </w:pPr>
      <w:r>
        <w:rPr>
          <w:rFonts w:ascii="Arial" w:hAnsi="Arial" w:cs="Arial"/>
          <w:b/>
          <w:sz w:val="24"/>
          <w:szCs w:val="24"/>
          <w:u w:val="single"/>
        </w:rPr>
        <w:t>Monitor Accountability Meeting</w:t>
      </w:r>
    </w:p>
    <w:p w:rsidR="00322769" w:rsidRPr="00322769" w:rsidRDefault="00322769" w:rsidP="00322769">
      <w:pPr>
        <w:rPr>
          <w:rFonts w:ascii="Arial" w:hAnsi="Arial" w:cs="Arial"/>
          <w:sz w:val="24"/>
          <w:szCs w:val="24"/>
        </w:rPr>
      </w:pPr>
      <w:r w:rsidRPr="00322769">
        <w:rPr>
          <w:rFonts w:ascii="Arial" w:hAnsi="Arial" w:cs="Arial"/>
          <w:b/>
          <w:sz w:val="24"/>
          <w:szCs w:val="24"/>
        </w:rPr>
        <w:t>Date:</w:t>
      </w:r>
      <w:r>
        <w:rPr>
          <w:rFonts w:ascii="Arial" w:hAnsi="Arial" w:cs="Arial"/>
          <w:b/>
          <w:sz w:val="24"/>
          <w:szCs w:val="24"/>
        </w:rPr>
        <w:tab/>
      </w:r>
      <w:r>
        <w:rPr>
          <w:rFonts w:ascii="Arial" w:hAnsi="Arial" w:cs="Arial"/>
          <w:b/>
          <w:sz w:val="24"/>
          <w:szCs w:val="24"/>
        </w:rPr>
        <w:tab/>
      </w:r>
      <w:r w:rsidR="00B44CF1">
        <w:rPr>
          <w:rFonts w:ascii="Arial" w:hAnsi="Arial" w:cs="Arial"/>
          <w:sz w:val="24"/>
          <w:szCs w:val="24"/>
        </w:rPr>
        <w:t xml:space="preserve">Tuesday </w:t>
      </w:r>
      <w:r w:rsidR="00294337">
        <w:rPr>
          <w:rFonts w:ascii="Arial" w:hAnsi="Arial" w:cs="Arial"/>
          <w:sz w:val="24"/>
          <w:szCs w:val="24"/>
        </w:rPr>
        <w:t>29</w:t>
      </w:r>
      <w:r w:rsidR="00294337" w:rsidRPr="00294337">
        <w:rPr>
          <w:rFonts w:ascii="Arial" w:hAnsi="Arial" w:cs="Arial"/>
          <w:sz w:val="24"/>
          <w:szCs w:val="24"/>
          <w:vertAlign w:val="superscript"/>
        </w:rPr>
        <w:t>th</w:t>
      </w:r>
      <w:r w:rsidR="00294337">
        <w:rPr>
          <w:rFonts w:ascii="Arial" w:hAnsi="Arial" w:cs="Arial"/>
          <w:sz w:val="24"/>
          <w:szCs w:val="24"/>
        </w:rPr>
        <w:t xml:space="preserve"> July 2014</w:t>
      </w:r>
    </w:p>
    <w:p w:rsidR="00322769" w:rsidRDefault="00322769" w:rsidP="00322769">
      <w:pPr>
        <w:rPr>
          <w:rFonts w:ascii="Arial" w:hAnsi="Arial" w:cs="Arial"/>
          <w:sz w:val="24"/>
          <w:szCs w:val="24"/>
        </w:rPr>
      </w:pPr>
      <w:r w:rsidRPr="00322769">
        <w:rPr>
          <w:rFonts w:ascii="Arial" w:hAnsi="Arial" w:cs="Arial"/>
          <w:b/>
          <w:sz w:val="24"/>
          <w:szCs w:val="24"/>
        </w:rPr>
        <w:t xml:space="preserve">Time: </w:t>
      </w:r>
      <w:r>
        <w:rPr>
          <w:rFonts w:ascii="Arial" w:hAnsi="Arial" w:cs="Arial"/>
          <w:b/>
          <w:sz w:val="24"/>
          <w:szCs w:val="24"/>
        </w:rPr>
        <w:tab/>
      </w:r>
      <w:r>
        <w:rPr>
          <w:rFonts w:ascii="Arial" w:hAnsi="Arial" w:cs="Arial"/>
          <w:b/>
          <w:sz w:val="24"/>
          <w:szCs w:val="24"/>
        </w:rPr>
        <w:tab/>
      </w:r>
      <w:r w:rsidR="00294337">
        <w:rPr>
          <w:rFonts w:ascii="Arial" w:hAnsi="Arial" w:cs="Arial"/>
          <w:sz w:val="24"/>
          <w:szCs w:val="24"/>
        </w:rPr>
        <w:t>3.15pm – 4.45</w:t>
      </w:r>
      <w:r w:rsidR="00B44CF1">
        <w:rPr>
          <w:rFonts w:ascii="Arial" w:hAnsi="Arial" w:cs="Arial"/>
          <w:sz w:val="24"/>
          <w:szCs w:val="24"/>
        </w:rPr>
        <w:t>pm</w:t>
      </w:r>
    </w:p>
    <w:p w:rsidR="00322769" w:rsidRDefault="00322769" w:rsidP="00322769">
      <w:pPr>
        <w:rPr>
          <w:rFonts w:ascii="Arial" w:hAnsi="Arial" w:cs="Arial"/>
          <w:b/>
          <w:sz w:val="24"/>
          <w:szCs w:val="24"/>
        </w:rPr>
      </w:pPr>
      <w:r w:rsidRPr="00322769">
        <w:rPr>
          <w:rFonts w:ascii="Arial" w:hAnsi="Arial" w:cs="Arial"/>
          <w:b/>
          <w:sz w:val="24"/>
          <w:szCs w:val="24"/>
        </w:rPr>
        <w:t>Attendees:</w:t>
      </w:r>
      <w:bookmarkStart w:id="0" w:name="_GoBack"/>
      <w:bookmarkEnd w:id="0"/>
    </w:p>
    <w:tbl>
      <w:tblPr>
        <w:tblStyle w:val="TableGrid"/>
        <w:tblW w:w="9889" w:type="dxa"/>
        <w:tblLook w:val="04A0" w:firstRow="1" w:lastRow="0" w:firstColumn="1" w:lastColumn="0" w:noHBand="0" w:noVBand="1"/>
      </w:tblPr>
      <w:tblGrid>
        <w:gridCol w:w="9889"/>
      </w:tblGrid>
      <w:tr w:rsidR="00322769" w:rsidTr="00294337">
        <w:trPr>
          <w:trHeight w:val="258"/>
        </w:trPr>
        <w:tc>
          <w:tcPr>
            <w:tcW w:w="9889" w:type="dxa"/>
          </w:tcPr>
          <w:p w:rsidR="00322769" w:rsidRDefault="00322769" w:rsidP="00294337">
            <w:pPr>
              <w:rPr>
                <w:rFonts w:ascii="Arial" w:hAnsi="Arial" w:cs="Arial"/>
                <w:b/>
                <w:sz w:val="24"/>
                <w:szCs w:val="24"/>
              </w:rPr>
            </w:pPr>
            <w:r>
              <w:rPr>
                <w:rFonts w:ascii="Arial" w:hAnsi="Arial" w:cs="Arial"/>
                <w:b/>
                <w:sz w:val="24"/>
                <w:szCs w:val="24"/>
              </w:rPr>
              <w:t>Department of Health</w:t>
            </w:r>
          </w:p>
        </w:tc>
      </w:tr>
      <w:tr w:rsidR="00322769" w:rsidTr="00294337">
        <w:trPr>
          <w:trHeight w:val="258"/>
        </w:trPr>
        <w:tc>
          <w:tcPr>
            <w:tcW w:w="9889" w:type="dxa"/>
          </w:tcPr>
          <w:p w:rsidR="00322769" w:rsidRPr="00322769" w:rsidRDefault="00322769" w:rsidP="00294337">
            <w:pPr>
              <w:rPr>
                <w:rFonts w:ascii="Arial" w:hAnsi="Arial" w:cs="Arial"/>
                <w:sz w:val="24"/>
                <w:szCs w:val="24"/>
              </w:rPr>
            </w:pPr>
            <w:r>
              <w:rPr>
                <w:rFonts w:ascii="Arial" w:hAnsi="Arial" w:cs="Arial"/>
                <w:sz w:val="24"/>
                <w:szCs w:val="24"/>
              </w:rPr>
              <w:t>The Rt.Hon. the Earl Howe, Parliamentary-under-Secretary of State for  Health</w:t>
            </w:r>
          </w:p>
        </w:tc>
      </w:tr>
      <w:tr w:rsidR="00322769" w:rsidTr="00294337">
        <w:trPr>
          <w:trHeight w:val="258"/>
        </w:trPr>
        <w:tc>
          <w:tcPr>
            <w:tcW w:w="9889" w:type="dxa"/>
          </w:tcPr>
          <w:p w:rsidR="00322769" w:rsidRPr="00322769" w:rsidRDefault="00B44CF1" w:rsidP="00294337">
            <w:pPr>
              <w:rPr>
                <w:rFonts w:ascii="Arial" w:hAnsi="Arial" w:cs="Arial"/>
                <w:sz w:val="24"/>
                <w:szCs w:val="24"/>
              </w:rPr>
            </w:pPr>
            <w:r>
              <w:rPr>
                <w:rFonts w:ascii="Arial" w:hAnsi="Arial" w:cs="Arial"/>
                <w:sz w:val="24"/>
                <w:szCs w:val="24"/>
              </w:rPr>
              <w:t>Richard Douglas, Director General of Strategy, Finance and the NHS</w:t>
            </w:r>
          </w:p>
        </w:tc>
      </w:tr>
      <w:tr w:rsidR="00322769" w:rsidTr="00294337">
        <w:trPr>
          <w:trHeight w:val="258"/>
        </w:trPr>
        <w:tc>
          <w:tcPr>
            <w:tcW w:w="9889" w:type="dxa"/>
          </w:tcPr>
          <w:p w:rsidR="00322769" w:rsidRPr="00322769" w:rsidRDefault="00294337" w:rsidP="00294337">
            <w:pPr>
              <w:rPr>
                <w:rFonts w:ascii="Arial" w:hAnsi="Arial" w:cs="Arial"/>
                <w:sz w:val="24"/>
                <w:szCs w:val="24"/>
              </w:rPr>
            </w:pPr>
            <w:r>
              <w:rPr>
                <w:rFonts w:ascii="Arial" w:hAnsi="Arial" w:cs="Arial"/>
                <w:sz w:val="24"/>
                <w:szCs w:val="24"/>
              </w:rPr>
              <w:t>Tim Jones</w:t>
            </w:r>
            <w:r w:rsidR="00322769">
              <w:rPr>
                <w:rFonts w:ascii="Arial" w:hAnsi="Arial" w:cs="Arial"/>
                <w:sz w:val="24"/>
                <w:szCs w:val="24"/>
              </w:rPr>
              <w:t xml:space="preserve">, </w:t>
            </w:r>
            <w:r>
              <w:rPr>
                <w:rFonts w:ascii="Arial" w:hAnsi="Arial" w:cs="Arial"/>
                <w:sz w:val="24"/>
                <w:szCs w:val="24"/>
              </w:rPr>
              <w:t>Deputy Director</w:t>
            </w:r>
            <w:r w:rsidR="00322769">
              <w:rPr>
                <w:rFonts w:ascii="Arial" w:hAnsi="Arial" w:cs="Arial"/>
                <w:sz w:val="24"/>
                <w:szCs w:val="24"/>
              </w:rPr>
              <w:t>, Economic Regulation</w:t>
            </w:r>
          </w:p>
        </w:tc>
      </w:tr>
      <w:tr w:rsidR="00B44CF1" w:rsidTr="00294337">
        <w:trPr>
          <w:trHeight w:val="258"/>
        </w:trPr>
        <w:tc>
          <w:tcPr>
            <w:tcW w:w="9889" w:type="dxa"/>
          </w:tcPr>
          <w:p w:rsidR="00B44CF1" w:rsidRDefault="00294337" w:rsidP="00294337">
            <w:pPr>
              <w:rPr>
                <w:rFonts w:ascii="Arial" w:hAnsi="Arial" w:cs="Arial"/>
                <w:sz w:val="24"/>
                <w:szCs w:val="24"/>
              </w:rPr>
            </w:pPr>
            <w:r>
              <w:rPr>
                <w:rFonts w:ascii="Arial" w:hAnsi="Arial" w:cs="Arial"/>
                <w:sz w:val="24"/>
                <w:szCs w:val="24"/>
              </w:rPr>
              <w:t>Claire Stoneham, Deputy Director</w:t>
            </w:r>
            <w:r w:rsidR="00B44CF1">
              <w:rPr>
                <w:rFonts w:ascii="Arial" w:hAnsi="Arial" w:cs="Arial"/>
                <w:sz w:val="24"/>
                <w:szCs w:val="24"/>
              </w:rPr>
              <w:t xml:space="preserve">, </w:t>
            </w:r>
            <w:r>
              <w:rPr>
                <w:rFonts w:ascii="Arial" w:hAnsi="Arial" w:cs="Arial"/>
                <w:sz w:val="24"/>
                <w:szCs w:val="24"/>
              </w:rPr>
              <w:t>NHS Provider Policy</w:t>
            </w:r>
          </w:p>
        </w:tc>
      </w:tr>
      <w:tr w:rsidR="00B44CF1" w:rsidTr="00294337">
        <w:trPr>
          <w:trHeight w:val="258"/>
        </w:trPr>
        <w:tc>
          <w:tcPr>
            <w:tcW w:w="9889" w:type="dxa"/>
          </w:tcPr>
          <w:p w:rsidR="00B44CF1" w:rsidRDefault="00294337" w:rsidP="00294337">
            <w:pPr>
              <w:rPr>
                <w:rFonts w:ascii="Arial" w:hAnsi="Arial" w:cs="Arial"/>
                <w:sz w:val="24"/>
                <w:szCs w:val="24"/>
              </w:rPr>
            </w:pPr>
            <w:r>
              <w:rPr>
                <w:rFonts w:ascii="Arial" w:hAnsi="Arial" w:cs="Arial"/>
                <w:sz w:val="24"/>
                <w:szCs w:val="24"/>
              </w:rPr>
              <w:t>David Martin</w:t>
            </w:r>
            <w:r w:rsidR="00B44CF1">
              <w:rPr>
                <w:rFonts w:ascii="Arial" w:hAnsi="Arial" w:cs="Arial"/>
                <w:sz w:val="24"/>
                <w:szCs w:val="24"/>
              </w:rPr>
              <w:t xml:space="preserve">, Policy Advisor, </w:t>
            </w:r>
            <w:r>
              <w:rPr>
                <w:rFonts w:ascii="Arial" w:hAnsi="Arial" w:cs="Arial"/>
                <w:sz w:val="24"/>
                <w:szCs w:val="24"/>
              </w:rPr>
              <w:t>Economic Regulation</w:t>
            </w:r>
          </w:p>
        </w:tc>
      </w:tr>
      <w:tr w:rsidR="00322769" w:rsidTr="00294337">
        <w:trPr>
          <w:trHeight w:val="434"/>
        </w:trPr>
        <w:tc>
          <w:tcPr>
            <w:tcW w:w="9889" w:type="dxa"/>
          </w:tcPr>
          <w:p w:rsidR="00322769" w:rsidRPr="00322769" w:rsidRDefault="00294337" w:rsidP="00294337">
            <w:pPr>
              <w:rPr>
                <w:rFonts w:ascii="Arial" w:hAnsi="Arial" w:cs="Arial"/>
                <w:sz w:val="24"/>
                <w:szCs w:val="24"/>
              </w:rPr>
            </w:pPr>
            <w:r>
              <w:rPr>
                <w:rFonts w:ascii="Arial" w:hAnsi="Arial" w:cs="Arial"/>
                <w:sz w:val="24"/>
                <w:szCs w:val="24"/>
              </w:rPr>
              <w:t>Chris Juliff, Assistant Private Secretary to the Parliamentary-under-Secretary of State for Health</w:t>
            </w:r>
          </w:p>
        </w:tc>
      </w:tr>
      <w:tr w:rsidR="00322769" w:rsidTr="00294337">
        <w:trPr>
          <w:trHeight w:val="258"/>
        </w:trPr>
        <w:tc>
          <w:tcPr>
            <w:tcW w:w="9889" w:type="dxa"/>
          </w:tcPr>
          <w:p w:rsidR="00322769" w:rsidRPr="00D300F5" w:rsidRDefault="00D300F5" w:rsidP="00294337">
            <w:pPr>
              <w:rPr>
                <w:rFonts w:ascii="Arial" w:hAnsi="Arial" w:cs="Arial"/>
                <w:b/>
                <w:sz w:val="24"/>
                <w:szCs w:val="24"/>
              </w:rPr>
            </w:pPr>
            <w:r w:rsidRPr="00D300F5">
              <w:rPr>
                <w:rFonts w:ascii="Arial" w:hAnsi="Arial" w:cs="Arial"/>
                <w:b/>
                <w:sz w:val="24"/>
                <w:szCs w:val="24"/>
              </w:rPr>
              <w:t>Monitor</w:t>
            </w:r>
          </w:p>
        </w:tc>
      </w:tr>
      <w:tr w:rsidR="00322769" w:rsidTr="00294337">
        <w:trPr>
          <w:trHeight w:val="258"/>
        </w:trPr>
        <w:tc>
          <w:tcPr>
            <w:tcW w:w="9889" w:type="dxa"/>
          </w:tcPr>
          <w:p w:rsidR="00322769" w:rsidRPr="00322769" w:rsidRDefault="00D26620" w:rsidP="00D26620">
            <w:pPr>
              <w:rPr>
                <w:rFonts w:ascii="Arial" w:hAnsi="Arial" w:cs="Arial"/>
                <w:sz w:val="24"/>
                <w:szCs w:val="24"/>
              </w:rPr>
            </w:pPr>
            <w:r>
              <w:rPr>
                <w:rFonts w:ascii="Arial" w:hAnsi="Arial" w:cs="Arial"/>
                <w:sz w:val="24"/>
                <w:szCs w:val="24"/>
              </w:rPr>
              <w:t xml:space="preserve">The Rt. Hon. the </w:t>
            </w:r>
            <w:r w:rsidR="00294337">
              <w:rPr>
                <w:rFonts w:ascii="Arial" w:hAnsi="Arial" w:cs="Arial"/>
                <w:sz w:val="24"/>
                <w:szCs w:val="24"/>
              </w:rPr>
              <w:t xml:space="preserve">Baroness </w:t>
            </w:r>
            <w:proofErr w:type="spellStart"/>
            <w:r w:rsidR="00294337">
              <w:rPr>
                <w:rFonts w:ascii="Arial" w:hAnsi="Arial" w:cs="Arial"/>
                <w:sz w:val="24"/>
                <w:szCs w:val="24"/>
              </w:rPr>
              <w:t>Hanham</w:t>
            </w:r>
            <w:proofErr w:type="spellEnd"/>
            <w:r w:rsidR="00294337">
              <w:rPr>
                <w:rFonts w:ascii="Arial" w:hAnsi="Arial" w:cs="Arial"/>
                <w:sz w:val="24"/>
                <w:szCs w:val="24"/>
              </w:rPr>
              <w:t>, Chair</w:t>
            </w:r>
          </w:p>
        </w:tc>
      </w:tr>
      <w:tr w:rsidR="00D300F5" w:rsidTr="00294337">
        <w:trPr>
          <w:trHeight w:val="258"/>
        </w:trPr>
        <w:tc>
          <w:tcPr>
            <w:tcW w:w="9889" w:type="dxa"/>
          </w:tcPr>
          <w:p w:rsidR="00D300F5" w:rsidRPr="00322769" w:rsidRDefault="00294337" w:rsidP="00294337">
            <w:pPr>
              <w:rPr>
                <w:rFonts w:ascii="Arial" w:hAnsi="Arial" w:cs="Arial"/>
                <w:sz w:val="24"/>
                <w:szCs w:val="24"/>
              </w:rPr>
            </w:pPr>
            <w:r>
              <w:rPr>
                <w:rFonts w:ascii="Arial" w:hAnsi="Arial" w:cs="Arial"/>
                <w:sz w:val="24"/>
                <w:szCs w:val="24"/>
              </w:rPr>
              <w:t>David Bennett, Chief Executive</w:t>
            </w:r>
          </w:p>
        </w:tc>
      </w:tr>
      <w:tr w:rsidR="00294337" w:rsidTr="00294337">
        <w:tblPrEx>
          <w:tblLook w:val="0000" w:firstRow="0" w:lastRow="0" w:firstColumn="0" w:lastColumn="0" w:noHBand="0" w:noVBand="0"/>
        </w:tblPrEx>
        <w:trPr>
          <w:trHeight w:val="234"/>
        </w:trPr>
        <w:tc>
          <w:tcPr>
            <w:tcW w:w="9889" w:type="dxa"/>
          </w:tcPr>
          <w:p w:rsidR="00294337" w:rsidRDefault="00294337" w:rsidP="00294337">
            <w:pPr>
              <w:rPr>
                <w:rFonts w:ascii="Arial" w:hAnsi="Arial" w:cs="Arial"/>
                <w:b/>
                <w:sz w:val="24"/>
                <w:szCs w:val="24"/>
              </w:rPr>
            </w:pPr>
            <w:r>
              <w:rPr>
                <w:rFonts w:ascii="Arial" w:hAnsi="Arial" w:cs="Arial"/>
                <w:sz w:val="24"/>
                <w:szCs w:val="24"/>
              </w:rPr>
              <w:t>Helen Buckingham, Chief of Staff</w:t>
            </w:r>
          </w:p>
        </w:tc>
      </w:tr>
    </w:tbl>
    <w:p w:rsidR="00294337" w:rsidRDefault="00294337">
      <w:pPr>
        <w:rPr>
          <w:rFonts w:ascii="Arial" w:hAnsi="Arial" w:cs="Arial"/>
          <w:b/>
          <w:sz w:val="24"/>
          <w:szCs w:val="24"/>
          <w:u w:val="single"/>
        </w:rPr>
      </w:pPr>
    </w:p>
    <w:p w:rsidR="00C737A1" w:rsidRPr="00A521EE" w:rsidRDefault="009E7737">
      <w:pPr>
        <w:rPr>
          <w:rFonts w:ascii="Arial" w:hAnsi="Arial" w:cs="Arial"/>
          <w:b/>
          <w:sz w:val="24"/>
          <w:szCs w:val="24"/>
          <w:u w:val="single"/>
        </w:rPr>
      </w:pPr>
      <w:r w:rsidRPr="00A521EE">
        <w:rPr>
          <w:rFonts w:ascii="Arial" w:hAnsi="Arial" w:cs="Arial"/>
          <w:b/>
          <w:sz w:val="24"/>
          <w:szCs w:val="24"/>
          <w:u w:val="single"/>
        </w:rPr>
        <w:t>Accountability meeting minutes</w:t>
      </w:r>
    </w:p>
    <w:p w:rsidR="009E7737" w:rsidRPr="00A521EE" w:rsidRDefault="009E7737">
      <w:pPr>
        <w:rPr>
          <w:rFonts w:ascii="Arial" w:hAnsi="Arial" w:cs="Arial"/>
          <w:sz w:val="24"/>
          <w:szCs w:val="24"/>
        </w:rPr>
      </w:pPr>
      <w:r w:rsidRPr="00A521EE">
        <w:rPr>
          <w:rFonts w:ascii="Arial" w:hAnsi="Arial" w:cs="Arial"/>
          <w:sz w:val="24"/>
          <w:szCs w:val="24"/>
        </w:rPr>
        <w:t xml:space="preserve">The meeting began with </w:t>
      </w:r>
      <w:r w:rsidR="00F23FD6">
        <w:rPr>
          <w:rFonts w:ascii="Arial" w:hAnsi="Arial" w:cs="Arial"/>
          <w:sz w:val="24"/>
          <w:szCs w:val="24"/>
        </w:rPr>
        <w:t>THE MIN</w:t>
      </w:r>
      <w:r w:rsidR="00467407">
        <w:rPr>
          <w:rFonts w:ascii="Arial" w:hAnsi="Arial" w:cs="Arial"/>
          <w:sz w:val="24"/>
          <w:szCs w:val="24"/>
        </w:rPr>
        <w:t>I</w:t>
      </w:r>
      <w:r w:rsidR="00F23FD6">
        <w:rPr>
          <w:rFonts w:ascii="Arial" w:hAnsi="Arial" w:cs="Arial"/>
          <w:sz w:val="24"/>
          <w:szCs w:val="24"/>
        </w:rPr>
        <w:t>STER</w:t>
      </w:r>
      <w:r w:rsidRPr="00A521EE">
        <w:rPr>
          <w:rFonts w:ascii="Arial" w:hAnsi="Arial" w:cs="Arial"/>
          <w:sz w:val="24"/>
          <w:szCs w:val="24"/>
        </w:rPr>
        <w:t xml:space="preserve"> welcoming </w:t>
      </w:r>
      <w:r w:rsidR="00D26620">
        <w:rPr>
          <w:rFonts w:ascii="Arial" w:hAnsi="Arial" w:cs="Arial"/>
          <w:sz w:val="24"/>
          <w:szCs w:val="24"/>
        </w:rPr>
        <w:t xml:space="preserve">BARONESS HANHAM and </w:t>
      </w:r>
      <w:r w:rsidR="007A57E8">
        <w:rPr>
          <w:rFonts w:ascii="Arial" w:hAnsi="Arial" w:cs="Arial"/>
          <w:sz w:val="24"/>
          <w:szCs w:val="24"/>
        </w:rPr>
        <w:t>DAVID BENNETT</w:t>
      </w:r>
      <w:r w:rsidRPr="00A521EE">
        <w:rPr>
          <w:rFonts w:ascii="Arial" w:hAnsi="Arial" w:cs="Arial"/>
          <w:sz w:val="24"/>
          <w:szCs w:val="24"/>
        </w:rPr>
        <w:t xml:space="preserve"> to the </w:t>
      </w:r>
      <w:r w:rsidR="00D26620">
        <w:rPr>
          <w:rFonts w:ascii="Arial" w:hAnsi="Arial" w:cs="Arial"/>
          <w:sz w:val="24"/>
          <w:szCs w:val="24"/>
        </w:rPr>
        <w:t>first</w:t>
      </w:r>
      <w:r w:rsidR="00496395">
        <w:rPr>
          <w:rFonts w:ascii="Arial" w:hAnsi="Arial" w:cs="Arial"/>
          <w:sz w:val="24"/>
          <w:szCs w:val="24"/>
        </w:rPr>
        <w:t xml:space="preserve"> </w:t>
      </w:r>
      <w:r w:rsidRPr="00A521EE">
        <w:rPr>
          <w:rFonts w:ascii="Arial" w:hAnsi="Arial" w:cs="Arial"/>
          <w:sz w:val="24"/>
          <w:szCs w:val="24"/>
        </w:rPr>
        <w:t>accountability meeting be</w:t>
      </w:r>
      <w:r w:rsidR="00956772">
        <w:rPr>
          <w:rFonts w:ascii="Arial" w:hAnsi="Arial" w:cs="Arial"/>
          <w:sz w:val="24"/>
          <w:szCs w:val="24"/>
        </w:rPr>
        <w:t>tween DH and Monitor of the 2014</w:t>
      </w:r>
      <w:r w:rsidR="00D26620">
        <w:rPr>
          <w:rFonts w:ascii="Arial" w:hAnsi="Arial" w:cs="Arial"/>
          <w:sz w:val="24"/>
          <w:szCs w:val="24"/>
        </w:rPr>
        <w:t>/15</w:t>
      </w:r>
      <w:r w:rsidRPr="00A521EE">
        <w:rPr>
          <w:rFonts w:ascii="Arial" w:hAnsi="Arial" w:cs="Arial"/>
          <w:sz w:val="24"/>
          <w:szCs w:val="24"/>
        </w:rPr>
        <w:t xml:space="preserve"> financial year. </w:t>
      </w:r>
    </w:p>
    <w:p w:rsidR="009E7737" w:rsidRDefault="009E7737">
      <w:pPr>
        <w:rPr>
          <w:rFonts w:ascii="Arial" w:hAnsi="Arial" w:cs="Arial"/>
          <w:b/>
          <w:sz w:val="24"/>
          <w:szCs w:val="24"/>
        </w:rPr>
      </w:pPr>
      <w:r w:rsidRPr="00A521EE">
        <w:rPr>
          <w:rFonts w:ascii="Arial" w:hAnsi="Arial" w:cs="Arial"/>
          <w:b/>
          <w:sz w:val="24"/>
          <w:szCs w:val="24"/>
        </w:rPr>
        <w:t xml:space="preserve">Agenda item 1 – </w:t>
      </w:r>
      <w:r w:rsidR="00D26620">
        <w:rPr>
          <w:rFonts w:ascii="Arial" w:hAnsi="Arial" w:cs="Arial"/>
          <w:b/>
          <w:sz w:val="24"/>
          <w:szCs w:val="24"/>
        </w:rPr>
        <w:t>Monitor as an Organisation</w:t>
      </w:r>
    </w:p>
    <w:p w:rsidR="00496395" w:rsidRDefault="00496395">
      <w:pPr>
        <w:rPr>
          <w:rFonts w:ascii="Arial" w:hAnsi="Arial" w:cs="Arial"/>
          <w:sz w:val="24"/>
          <w:szCs w:val="24"/>
        </w:rPr>
      </w:pPr>
      <w:r>
        <w:rPr>
          <w:rFonts w:ascii="Arial" w:hAnsi="Arial" w:cs="Arial"/>
          <w:sz w:val="24"/>
          <w:szCs w:val="24"/>
        </w:rPr>
        <w:t xml:space="preserve">THE MINISTER invited reflections on </w:t>
      </w:r>
      <w:r w:rsidR="00D26620">
        <w:rPr>
          <w:rFonts w:ascii="Arial" w:hAnsi="Arial" w:cs="Arial"/>
          <w:sz w:val="24"/>
          <w:szCs w:val="24"/>
        </w:rPr>
        <w:t xml:space="preserve">matters relating to the operational aspects </w:t>
      </w:r>
      <w:r w:rsidR="00780E61">
        <w:rPr>
          <w:rFonts w:ascii="Arial" w:hAnsi="Arial" w:cs="Arial"/>
          <w:sz w:val="24"/>
          <w:szCs w:val="24"/>
        </w:rPr>
        <w:t xml:space="preserve">of </w:t>
      </w:r>
      <w:r w:rsidR="00D26620">
        <w:rPr>
          <w:rFonts w:ascii="Arial" w:hAnsi="Arial" w:cs="Arial"/>
          <w:sz w:val="24"/>
          <w:szCs w:val="24"/>
        </w:rPr>
        <w:t xml:space="preserve">Monitor’s business.  </w:t>
      </w:r>
    </w:p>
    <w:p w:rsidR="003B7F69" w:rsidRDefault="00D26620" w:rsidP="00496395">
      <w:pPr>
        <w:pStyle w:val="ListParagraph"/>
        <w:numPr>
          <w:ilvl w:val="0"/>
          <w:numId w:val="6"/>
        </w:numPr>
        <w:rPr>
          <w:rFonts w:ascii="Arial" w:hAnsi="Arial" w:cs="Arial"/>
          <w:sz w:val="24"/>
          <w:szCs w:val="24"/>
        </w:rPr>
      </w:pPr>
      <w:r>
        <w:rPr>
          <w:rFonts w:ascii="Arial" w:hAnsi="Arial" w:cs="Arial"/>
          <w:b/>
          <w:sz w:val="24"/>
          <w:szCs w:val="24"/>
        </w:rPr>
        <w:t>Committee of Public Accounts report</w:t>
      </w:r>
      <w:r w:rsidR="00496395">
        <w:rPr>
          <w:rFonts w:ascii="Arial" w:hAnsi="Arial" w:cs="Arial"/>
          <w:sz w:val="24"/>
          <w:szCs w:val="24"/>
        </w:rPr>
        <w:t xml:space="preserve"> – </w:t>
      </w:r>
      <w:r w:rsidR="000A10E5">
        <w:rPr>
          <w:rFonts w:ascii="Arial" w:hAnsi="Arial" w:cs="Arial"/>
          <w:sz w:val="24"/>
          <w:szCs w:val="24"/>
        </w:rPr>
        <w:t xml:space="preserve">The PAC recently published their report on Monitor’s role regulating Foundation Trusts.  </w:t>
      </w:r>
      <w:r>
        <w:rPr>
          <w:rFonts w:ascii="Arial" w:hAnsi="Arial" w:cs="Arial"/>
          <w:sz w:val="24"/>
          <w:szCs w:val="24"/>
        </w:rPr>
        <w:t xml:space="preserve">BARONESS HANHAM explained that Monitor was already working on the </w:t>
      </w:r>
      <w:r w:rsidR="005B672A">
        <w:rPr>
          <w:rFonts w:ascii="Arial" w:hAnsi="Arial" w:cs="Arial"/>
          <w:sz w:val="24"/>
          <w:szCs w:val="24"/>
        </w:rPr>
        <w:t>issues</w:t>
      </w:r>
      <w:r>
        <w:rPr>
          <w:rFonts w:ascii="Arial" w:hAnsi="Arial" w:cs="Arial"/>
          <w:sz w:val="24"/>
          <w:szCs w:val="24"/>
        </w:rPr>
        <w:t xml:space="preserve"> that the PAC had </w:t>
      </w:r>
      <w:proofErr w:type="gramStart"/>
      <w:r>
        <w:rPr>
          <w:rFonts w:ascii="Arial" w:hAnsi="Arial" w:cs="Arial"/>
          <w:sz w:val="24"/>
          <w:szCs w:val="24"/>
        </w:rPr>
        <w:t>raised</w:t>
      </w:r>
      <w:proofErr w:type="gramEnd"/>
      <w:r>
        <w:rPr>
          <w:rFonts w:ascii="Arial" w:hAnsi="Arial" w:cs="Arial"/>
          <w:sz w:val="24"/>
          <w:szCs w:val="24"/>
        </w:rPr>
        <w:t xml:space="preserve"> within </w:t>
      </w:r>
      <w:r w:rsidR="005B672A">
        <w:rPr>
          <w:rFonts w:ascii="Arial" w:hAnsi="Arial" w:cs="Arial"/>
          <w:sz w:val="24"/>
          <w:szCs w:val="24"/>
        </w:rPr>
        <w:t>the</w:t>
      </w:r>
      <w:r>
        <w:rPr>
          <w:rFonts w:ascii="Arial" w:hAnsi="Arial" w:cs="Arial"/>
          <w:sz w:val="24"/>
          <w:szCs w:val="24"/>
        </w:rPr>
        <w:t xml:space="preserve"> recommendations</w:t>
      </w:r>
      <w:r w:rsidR="00780E61">
        <w:rPr>
          <w:rFonts w:ascii="Arial" w:hAnsi="Arial" w:cs="Arial"/>
          <w:sz w:val="24"/>
          <w:szCs w:val="24"/>
        </w:rPr>
        <w:t xml:space="preserve"> however, t</w:t>
      </w:r>
      <w:r>
        <w:rPr>
          <w:rFonts w:ascii="Arial" w:hAnsi="Arial" w:cs="Arial"/>
          <w:sz w:val="24"/>
          <w:szCs w:val="24"/>
        </w:rPr>
        <w:t>he tone of the repo</w:t>
      </w:r>
      <w:r w:rsidR="00780E61">
        <w:rPr>
          <w:rFonts w:ascii="Arial" w:hAnsi="Arial" w:cs="Arial"/>
          <w:sz w:val="24"/>
          <w:szCs w:val="24"/>
        </w:rPr>
        <w:t>rt was disappointing for Monitor</w:t>
      </w:r>
      <w:r w:rsidR="005B672A">
        <w:rPr>
          <w:rFonts w:ascii="Arial" w:hAnsi="Arial" w:cs="Arial"/>
          <w:sz w:val="24"/>
          <w:szCs w:val="24"/>
        </w:rPr>
        <w:t xml:space="preserve">, </w:t>
      </w:r>
      <w:r>
        <w:rPr>
          <w:rFonts w:ascii="Arial" w:hAnsi="Arial" w:cs="Arial"/>
          <w:sz w:val="24"/>
          <w:szCs w:val="24"/>
        </w:rPr>
        <w:t>particularly given the positive NAO report which had preceded</w:t>
      </w:r>
      <w:r w:rsidR="005B672A">
        <w:rPr>
          <w:rFonts w:ascii="Arial" w:hAnsi="Arial" w:cs="Arial"/>
          <w:sz w:val="24"/>
          <w:szCs w:val="24"/>
        </w:rPr>
        <w:t xml:space="preserve"> the PAC report.</w:t>
      </w:r>
    </w:p>
    <w:p w:rsidR="003B7F69" w:rsidRDefault="003B7F69" w:rsidP="003B7F69">
      <w:pPr>
        <w:pStyle w:val="ListParagraph"/>
        <w:rPr>
          <w:rFonts w:ascii="Arial" w:hAnsi="Arial" w:cs="Arial"/>
          <w:sz w:val="24"/>
          <w:szCs w:val="24"/>
        </w:rPr>
      </w:pPr>
    </w:p>
    <w:p w:rsidR="003B7F69" w:rsidRDefault="003B7F69" w:rsidP="003B7F69">
      <w:pPr>
        <w:pStyle w:val="ListParagraph"/>
        <w:rPr>
          <w:rFonts w:ascii="Arial" w:hAnsi="Arial" w:cs="Arial"/>
          <w:sz w:val="24"/>
          <w:szCs w:val="24"/>
        </w:rPr>
      </w:pPr>
      <w:r>
        <w:rPr>
          <w:rFonts w:ascii="Arial" w:hAnsi="Arial" w:cs="Arial"/>
          <w:sz w:val="24"/>
          <w:szCs w:val="24"/>
        </w:rPr>
        <w:t xml:space="preserve">DAVID BENNETT </w:t>
      </w:r>
      <w:r w:rsidR="005B672A">
        <w:rPr>
          <w:rFonts w:ascii="Arial" w:hAnsi="Arial" w:cs="Arial"/>
          <w:sz w:val="24"/>
          <w:szCs w:val="24"/>
        </w:rPr>
        <w:t>discussed matters raised within the report regarding</w:t>
      </w:r>
      <w:r w:rsidR="00304FC9">
        <w:rPr>
          <w:rFonts w:ascii="Arial" w:hAnsi="Arial" w:cs="Arial"/>
          <w:sz w:val="24"/>
          <w:szCs w:val="24"/>
        </w:rPr>
        <w:t xml:space="preserve"> the barriers to</w:t>
      </w:r>
      <w:r w:rsidR="005B672A">
        <w:rPr>
          <w:rFonts w:ascii="Arial" w:hAnsi="Arial" w:cs="Arial"/>
          <w:sz w:val="24"/>
          <w:szCs w:val="24"/>
        </w:rPr>
        <w:t xml:space="preserve"> recruitment of staff with appro</w:t>
      </w:r>
      <w:r w:rsidR="00C41DDB">
        <w:rPr>
          <w:rFonts w:ascii="Arial" w:hAnsi="Arial" w:cs="Arial"/>
          <w:sz w:val="24"/>
          <w:szCs w:val="24"/>
        </w:rPr>
        <w:t xml:space="preserve">priate expertise.  There was also </w:t>
      </w:r>
      <w:r w:rsidR="00780E61">
        <w:rPr>
          <w:rFonts w:ascii="Arial" w:hAnsi="Arial" w:cs="Arial"/>
          <w:sz w:val="24"/>
          <w:szCs w:val="24"/>
        </w:rPr>
        <w:t xml:space="preserve">a </w:t>
      </w:r>
      <w:r w:rsidR="00C41DDB">
        <w:rPr>
          <w:rFonts w:ascii="Arial" w:hAnsi="Arial" w:cs="Arial"/>
          <w:sz w:val="24"/>
          <w:szCs w:val="24"/>
        </w:rPr>
        <w:t xml:space="preserve">discussion </w:t>
      </w:r>
      <w:r w:rsidR="00780E61">
        <w:rPr>
          <w:rFonts w:ascii="Arial" w:hAnsi="Arial" w:cs="Arial"/>
          <w:sz w:val="24"/>
          <w:szCs w:val="24"/>
        </w:rPr>
        <w:t xml:space="preserve">regarding the value for money that the appropriate use of </w:t>
      </w:r>
      <w:r w:rsidR="00C41DDB">
        <w:rPr>
          <w:rFonts w:ascii="Arial" w:hAnsi="Arial" w:cs="Arial"/>
          <w:sz w:val="24"/>
          <w:szCs w:val="24"/>
        </w:rPr>
        <w:t xml:space="preserve">consultancy services </w:t>
      </w:r>
      <w:r w:rsidR="00780E61">
        <w:rPr>
          <w:rFonts w:ascii="Arial" w:hAnsi="Arial" w:cs="Arial"/>
          <w:sz w:val="24"/>
          <w:szCs w:val="24"/>
        </w:rPr>
        <w:t xml:space="preserve">can offer, however it was acknowledged that building in-house capacity was preferable where the need for expertise was ongoing. </w:t>
      </w:r>
    </w:p>
    <w:p w:rsidR="003B7F69" w:rsidRDefault="003B7F69" w:rsidP="003B7F69">
      <w:pPr>
        <w:pStyle w:val="ListParagraph"/>
        <w:rPr>
          <w:rFonts w:ascii="Arial" w:hAnsi="Arial" w:cs="Arial"/>
          <w:sz w:val="24"/>
          <w:szCs w:val="24"/>
        </w:rPr>
      </w:pPr>
    </w:p>
    <w:p w:rsidR="000D5313" w:rsidRPr="000D5313" w:rsidRDefault="00780E61" w:rsidP="000D5313">
      <w:pPr>
        <w:pStyle w:val="ListParagraph"/>
        <w:numPr>
          <w:ilvl w:val="0"/>
          <w:numId w:val="6"/>
        </w:numPr>
        <w:rPr>
          <w:rFonts w:ascii="Arial" w:hAnsi="Arial" w:cs="Arial"/>
          <w:sz w:val="24"/>
          <w:szCs w:val="24"/>
        </w:rPr>
      </w:pPr>
      <w:r>
        <w:rPr>
          <w:rFonts w:ascii="Arial" w:hAnsi="Arial" w:cs="Arial"/>
          <w:b/>
          <w:sz w:val="24"/>
          <w:szCs w:val="24"/>
        </w:rPr>
        <w:t xml:space="preserve">Stakeholder </w:t>
      </w:r>
      <w:r w:rsidR="00B743E9">
        <w:rPr>
          <w:rFonts w:ascii="Arial" w:hAnsi="Arial" w:cs="Arial"/>
          <w:b/>
          <w:sz w:val="24"/>
          <w:szCs w:val="24"/>
        </w:rPr>
        <w:t xml:space="preserve">Engagement and </w:t>
      </w:r>
      <w:r w:rsidR="00A36E7A">
        <w:rPr>
          <w:rFonts w:ascii="Arial" w:hAnsi="Arial" w:cs="Arial"/>
          <w:b/>
          <w:sz w:val="24"/>
          <w:szCs w:val="24"/>
        </w:rPr>
        <w:t xml:space="preserve">Relationships </w:t>
      </w:r>
      <w:r w:rsidR="00A36E7A">
        <w:rPr>
          <w:rFonts w:ascii="Arial" w:hAnsi="Arial" w:cs="Arial"/>
          <w:sz w:val="24"/>
          <w:szCs w:val="24"/>
        </w:rPr>
        <w:t>–</w:t>
      </w:r>
      <w:r w:rsidR="003B7F69">
        <w:rPr>
          <w:rFonts w:ascii="Arial" w:hAnsi="Arial" w:cs="Arial"/>
          <w:sz w:val="24"/>
          <w:szCs w:val="24"/>
        </w:rPr>
        <w:t xml:space="preserve"> </w:t>
      </w:r>
      <w:r w:rsidR="00B743E9">
        <w:rPr>
          <w:rFonts w:ascii="Arial" w:hAnsi="Arial" w:cs="Arial"/>
          <w:sz w:val="24"/>
          <w:szCs w:val="24"/>
        </w:rPr>
        <w:t xml:space="preserve">BARONESS HANHAM and </w:t>
      </w:r>
      <w:r w:rsidR="003B7F69">
        <w:rPr>
          <w:rFonts w:ascii="Arial" w:hAnsi="Arial" w:cs="Arial"/>
          <w:sz w:val="24"/>
          <w:szCs w:val="24"/>
        </w:rPr>
        <w:t xml:space="preserve">DAVID BENNETT said that </w:t>
      </w:r>
      <w:r w:rsidR="00B743E9">
        <w:rPr>
          <w:rFonts w:ascii="Arial" w:hAnsi="Arial" w:cs="Arial"/>
          <w:sz w:val="24"/>
          <w:szCs w:val="24"/>
        </w:rPr>
        <w:t xml:space="preserve">working relationships with key partners such as </w:t>
      </w:r>
      <w:r w:rsidR="00B743E9">
        <w:rPr>
          <w:rFonts w:ascii="Arial" w:hAnsi="Arial" w:cs="Arial"/>
          <w:sz w:val="24"/>
          <w:szCs w:val="24"/>
        </w:rPr>
        <w:lastRenderedPageBreak/>
        <w:t xml:space="preserve">NHS Trust Development Agency, Care Quality Commission and NHS England were good.  </w:t>
      </w:r>
      <w:r w:rsidR="000D5313">
        <w:rPr>
          <w:rFonts w:ascii="Arial" w:hAnsi="Arial" w:cs="Arial"/>
          <w:sz w:val="24"/>
          <w:szCs w:val="24"/>
        </w:rPr>
        <w:t>T</w:t>
      </w:r>
      <w:r w:rsidR="008F2C21">
        <w:rPr>
          <w:rFonts w:ascii="Arial" w:hAnsi="Arial" w:cs="Arial"/>
          <w:sz w:val="24"/>
          <w:szCs w:val="24"/>
        </w:rPr>
        <w:t>he first board to board meeting had taken place between Monitor and CQC</w:t>
      </w:r>
      <w:r w:rsidR="000D5313">
        <w:rPr>
          <w:rFonts w:ascii="Arial" w:hAnsi="Arial" w:cs="Arial"/>
          <w:sz w:val="24"/>
          <w:szCs w:val="24"/>
        </w:rPr>
        <w:t>.</w:t>
      </w:r>
      <w:r w:rsidR="008F2C21">
        <w:rPr>
          <w:rFonts w:ascii="Arial" w:hAnsi="Arial" w:cs="Arial"/>
          <w:sz w:val="24"/>
          <w:szCs w:val="24"/>
        </w:rPr>
        <w:t xml:space="preserve"> </w:t>
      </w:r>
      <w:r w:rsidR="000D5313">
        <w:rPr>
          <w:rFonts w:ascii="Arial" w:hAnsi="Arial" w:cs="Arial"/>
          <w:sz w:val="24"/>
          <w:szCs w:val="24"/>
        </w:rPr>
        <w:t xml:space="preserve"> </w:t>
      </w:r>
    </w:p>
    <w:p w:rsidR="000D5313" w:rsidRDefault="000D5313" w:rsidP="000D5313">
      <w:pPr>
        <w:pStyle w:val="ListParagraph"/>
        <w:rPr>
          <w:rFonts w:ascii="Arial" w:hAnsi="Arial" w:cs="Arial"/>
          <w:sz w:val="24"/>
          <w:szCs w:val="24"/>
        </w:rPr>
      </w:pPr>
    </w:p>
    <w:p w:rsidR="00B743E9" w:rsidRDefault="000D5313" w:rsidP="00496395">
      <w:pPr>
        <w:pStyle w:val="ListParagraph"/>
        <w:numPr>
          <w:ilvl w:val="0"/>
          <w:numId w:val="6"/>
        </w:numPr>
        <w:rPr>
          <w:rFonts w:ascii="Arial" w:hAnsi="Arial" w:cs="Arial"/>
          <w:sz w:val="24"/>
          <w:szCs w:val="24"/>
        </w:rPr>
      </w:pPr>
      <w:r>
        <w:rPr>
          <w:rFonts w:ascii="Arial" w:hAnsi="Arial" w:cs="Arial"/>
          <w:sz w:val="24"/>
          <w:szCs w:val="24"/>
        </w:rPr>
        <w:t>Monitor continues</w:t>
      </w:r>
      <w:r w:rsidR="008F2C21">
        <w:rPr>
          <w:rFonts w:ascii="Arial" w:hAnsi="Arial" w:cs="Arial"/>
          <w:sz w:val="24"/>
          <w:szCs w:val="24"/>
        </w:rPr>
        <w:t xml:space="preserve"> to work with CQC to ensure consistency in</w:t>
      </w:r>
      <w:r>
        <w:rPr>
          <w:rFonts w:ascii="Arial" w:hAnsi="Arial" w:cs="Arial"/>
          <w:sz w:val="24"/>
          <w:szCs w:val="24"/>
        </w:rPr>
        <w:t xml:space="preserve"> judgements regarding providers’ performance.  All organisation</w:t>
      </w:r>
      <w:r w:rsidR="00956772">
        <w:rPr>
          <w:rFonts w:ascii="Arial" w:hAnsi="Arial" w:cs="Arial"/>
          <w:sz w:val="24"/>
          <w:szCs w:val="24"/>
        </w:rPr>
        <w:t>s</w:t>
      </w:r>
      <w:r>
        <w:rPr>
          <w:rFonts w:ascii="Arial" w:hAnsi="Arial" w:cs="Arial"/>
          <w:sz w:val="24"/>
          <w:szCs w:val="24"/>
        </w:rPr>
        <w:t xml:space="preserve"> are working </w:t>
      </w:r>
      <w:r w:rsidR="00D55F4E">
        <w:rPr>
          <w:rFonts w:ascii="Arial" w:hAnsi="Arial" w:cs="Arial"/>
          <w:sz w:val="24"/>
          <w:szCs w:val="24"/>
        </w:rPr>
        <w:t>together to</w:t>
      </w:r>
      <w:r>
        <w:rPr>
          <w:rFonts w:ascii="Arial" w:hAnsi="Arial" w:cs="Arial"/>
          <w:sz w:val="24"/>
          <w:szCs w:val="24"/>
        </w:rPr>
        <w:t xml:space="preserve"> identify and eradicate overlap and it was noted that there was work to do around publicising the distinct roles that each organisation had responsibility for. </w:t>
      </w:r>
    </w:p>
    <w:p w:rsidR="00B743E9" w:rsidRDefault="00B743E9" w:rsidP="000D5313">
      <w:pPr>
        <w:pStyle w:val="ListParagraph"/>
        <w:rPr>
          <w:rFonts w:ascii="Arial" w:hAnsi="Arial" w:cs="Arial"/>
          <w:sz w:val="24"/>
          <w:szCs w:val="24"/>
        </w:rPr>
      </w:pPr>
    </w:p>
    <w:p w:rsidR="003B7F69" w:rsidRPr="00825BD2" w:rsidRDefault="000D5313" w:rsidP="00496395">
      <w:pPr>
        <w:pStyle w:val="ListParagraph"/>
        <w:numPr>
          <w:ilvl w:val="0"/>
          <w:numId w:val="6"/>
        </w:numPr>
        <w:rPr>
          <w:rFonts w:ascii="Arial" w:hAnsi="Arial" w:cs="Arial"/>
          <w:b/>
          <w:sz w:val="24"/>
          <w:szCs w:val="24"/>
        </w:rPr>
      </w:pPr>
      <w:r w:rsidRPr="000D5313">
        <w:rPr>
          <w:rFonts w:ascii="Arial" w:hAnsi="Arial" w:cs="Arial"/>
          <w:b/>
          <w:sz w:val="24"/>
          <w:szCs w:val="24"/>
        </w:rPr>
        <w:t>Monitor Framework Agreement</w:t>
      </w:r>
      <w:r>
        <w:rPr>
          <w:rFonts w:ascii="Arial" w:hAnsi="Arial" w:cs="Arial"/>
          <w:b/>
          <w:sz w:val="24"/>
          <w:szCs w:val="24"/>
        </w:rPr>
        <w:t xml:space="preserve"> </w:t>
      </w:r>
      <w:r>
        <w:rPr>
          <w:rFonts w:ascii="Arial" w:hAnsi="Arial" w:cs="Arial"/>
          <w:sz w:val="24"/>
          <w:szCs w:val="24"/>
        </w:rPr>
        <w:t xml:space="preserve">– THE MINISTER </w:t>
      </w:r>
      <w:r w:rsidR="00825BD2">
        <w:rPr>
          <w:rFonts w:ascii="Arial" w:hAnsi="Arial" w:cs="Arial"/>
          <w:sz w:val="24"/>
          <w:szCs w:val="24"/>
        </w:rPr>
        <w:t>thanked Monitor and the Sponsor Team for the work that had taken place on the Framework Agreement which was ratified at Monitor’s June board meeting and was no</w:t>
      </w:r>
      <w:r w:rsidR="00956772">
        <w:rPr>
          <w:rFonts w:ascii="Arial" w:hAnsi="Arial" w:cs="Arial"/>
          <w:sz w:val="24"/>
          <w:szCs w:val="24"/>
        </w:rPr>
        <w:t>w</w:t>
      </w:r>
      <w:r w:rsidR="00825BD2">
        <w:rPr>
          <w:rFonts w:ascii="Arial" w:hAnsi="Arial" w:cs="Arial"/>
          <w:sz w:val="24"/>
          <w:szCs w:val="24"/>
        </w:rPr>
        <w:t xml:space="preserve"> published.</w:t>
      </w:r>
    </w:p>
    <w:p w:rsidR="00496395" w:rsidRDefault="00825BD2" w:rsidP="00825BD2">
      <w:pPr>
        <w:rPr>
          <w:rFonts w:ascii="Arial" w:hAnsi="Arial" w:cs="Arial"/>
          <w:sz w:val="24"/>
          <w:szCs w:val="24"/>
        </w:rPr>
      </w:pPr>
      <w:r>
        <w:rPr>
          <w:rFonts w:ascii="Arial" w:hAnsi="Arial" w:cs="Arial"/>
          <w:b/>
          <w:sz w:val="24"/>
          <w:szCs w:val="24"/>
        </w:rPr>
        <w:t>Agenda item 2 – Provider Policy</w:t>
      </w:r>
      <w:r w:rsidR="003B7F69" w:rsidRPr="00825BD2">
        <w:rPr>
          <w:rFonts w:ascii="Arial" w:hAnsi="Arial" w:cs="Arial"/>
          <w:sz w:val="24"/>
          <w:szCs w:val="24"/>
        </w:rPr>
        <w:t xml:space="preserve"> </w:t>
      </w:r>
    </w:p>
    <w:p w:rsidR="00D36875" w:rsidRPr="00D36875" w:rsidRDefault="00D36875" w:rsidP="00825BD2">
      <w:pPr>
        <w:rPr>
          <w:rFonts w:ascii="Arial" w:hAnsi="Arial" w:cs="Arial"/>
          <w:sz w:val="24"/>
          <w:szCs w:val="24"/>
        </w:rPr>
      </w:pPr>
      <w:r>
        <w:rPr>
          <w:rFonts w:ascii="Arial" w:hAnsi="Arial" w:cs="Arial"/>
          <w:sz w:val="24"/>
          <w:szCs w:val="24"/>
        </w:rPr>
        <w:t xml:space="preserve">THE MINISTER invited reflections on matters relating to the provider sector.  </w:t>
      </w:r>
    </w:p>
    <w:p w:rsidR="00825BD2" w:rsidRDefault="00825BD2" w:rsidP="003B7F69">
      <w:pPr>
        <w:pStyle w:val="ListParagraph"/>
        <w:numPr>
          <w:ilvl w:val="0"/>
          <w:numId w:val="6"/>
        </w:numPr>
        <w:rPr>
          <w:rFonts w:ascii="Arial" w:hAnsi="Arial" w:cs="Arial"/>
          <w:sz w:val="24"/>
          <w:szCs w:val="24"/>
        </w:rPr>
      </w:pPr>
      <w:r w:rsidRPr="00825BD2">
        <w:rPr>
          <w:rFonts w:ascii="Arial" w:hAnsi="Arial" w:cs="Arial"/>
          <w:b/>
          <w:sz w:val="24"/>
          <w:szCs w:val="24"/>
        </w:rPr>
        <w:t>F</w:t>
      </w:r>
      <w:r w:rsidR="000A10E5">
        <w:rPr>
          <w:rFonts w:ascii="Arial" w:hAnsi="Arial" w:cs="Arial"/>
          <w:b/>
          <w:sz w:val="24"/>
          <w:szCs w:val="24"/>
        </w:rPr>
        <w:t xml:space="preserve">oundation </w:t>
      </w:r>
      <w:r w:rsidRPr="00825BD2">
        <w:rPr>
          <w:rFonts w:ascii="Arial" w:hAnsi="Arial" w:cs="Arial"/>
          <w:b/>
          <w:sz w:val="24"/>
          <w:szCs w:val="24"/>
        </w:rPr>
        <w:t>T</w:t>
      </w:r>
      <w:r w:rsidR="000A10E5">
        <w:rPr>
          <w:rFonts w:ascii="Arial" w:hAnsi="Arial" w:cs="Arial"/>
          <w:b/>
          <w:sz w:val="24"/>
          <w:szCs w:val="24"/>
        </w:rPr>
        <w:t>rust</w:t>
      </w:r>
      <w:r w:rsidRPr="00825BD2">
        <w:rPr>
          <w:rFonts w:ascii="Arial" w:hAnsi="Arial" w:cs="Arial"/>
          <w:b/>
          <w:sz w:val="24"/>
          <w:szCs w:val="24"/>
        </w:rPr>
        <w:t>s</w:t>
      </w:r>
      <w:r w:rsidR="000A10E5">
        <w:rPr>
          <w:rFonts w:ascii="Arial" w:hAnsi="Arial" w:cs="Arial"/>
          <w:b/>
          <w:sz w:val="24"/>
          <w:szCs w:val="24"/>
        </w:rPr>
        <w:t>’</w:t>
      </w:r>
      <w:r w:rsidRPr="00825BD2">
        <w:rPr>
          <w:rFonts w:ascii="Arial" w:hAnsi="Arial" w:cs="Arial"/>
          <w:b/>
          <w:sz w:val="24"/>
          <w:szCs w:val="24"/>
        </w:rPr>
        <w:t xml:space="preserve"> 2 Year Operational Plans</w:t>
      </w:r>
      <w:r>
        <w:rPr>
          <w:rFonts w:ascii="Arial" w:hAnsi="Arial" w:cs="Arial"/>
          <w:sz w:val="24"/>
          <w:szCs w:val="24"/>
        </w:rPr>
        <w:t xml:space="preserve"> – DAVID BENNETT explained that </w:t>
      </w:r>
      <w:r w:rsidR="000A10E5">
        <w:rPr>
          <w:rFonts w:ascii="Arial" w:hAnsi="Arial" w:cs="Arial"/>
          <w:sz w:val="24"/>
          <w:szCs w:val="24"/>
        </w:rPr>
        <w:t>Monitor is working closely and constructively with FTs on their two year plans with a particular focus on improving forecasting.</w:t>
      </w:r>
    </w:p>
    <w:p w:rsidR="00956772" w:rsidRDefault="00956772" w:rsidP="00956772">
      <w:pPr>
        <w:pStyle w:val="ListParagraph"/>
        <w:rPr>
          <w:rFonts w:ascii="Arial" w:hAnsi="Arial" w:cs="Arial"/>
          <w:sz w:val="24"/>
          <w:szCs w:val="24"/>
        </w:rPr>
      </w:pPr>
    </w:p>
    <w:p w:rsidR="00956772" w:rsidRPr="00956772" w:rsidRDefault="00956772" w:rsidP="00956772">
      <w:pPr>
        <w:pStyle w:val="ListParagraph"/>
        <w:numPr>
          <w:ilvl w:val="0"/>
          <w:numId w:val="6"/>
        </w:numPr>
        <w:rPr>
          <w:rFonts w:ascii="Arial" w:hAnsi="Arial" w:cs="Arial"/>
          <w:sz w:val="24"/>
          <w:szCs w:val="24"/>
        </w:rPr>
      </w:pPr>
      <w:r w:rsidRPr="00956772">
        <w:rPr>
          <w:rFonts w:ascii="Arial" w:hAnsi="Arial" w:cs="Arial"/>
          <w:sz w:val="24"/>
          <w:szCs w:val="24"/>
        </w:rPr>
        <w:t xml:space="preserve">DAVID BENNETT and HELEN BUCKINGHAM </w:t>
      </w:r>
      <w:r>
        <w:rPr>
          <w:rFonts w:ascii="Arial" w:hAnsi="Arial" w:cs="Arial"/>
          <w:sz w:val="24"/>
          <w:szCs w:val="24"/>
        </w:rPr>
        <w:t xml:space="preserve">also </w:t>
      </w:r>
      <w:r w:rsidRPr="00956772">
        <w:rPr>
          <w:rFonts w:ascii="Arial" w:hAnsi="Arial" w:cs="Arial"/>
          <w:sz w:val="24"/>
          <w:szCs w:val="24"/>
        </w:rPr>
        <w:t xml:space="preserve">provided THE MINISTER with a short update regarding Monitor’s work on local health economy diagnostics.  More work </w:t>
      </w:r>
      <w:r>
        <w:rPr>
          <w:rFonts w:ascii="Arial" w:hAnsi="Arial" w:cs="Arial"/>
          <w:sz w:val="24"/>
          <w:szCs w:val="24"/>
        </w:rPr>
        <w:t>was</w:t>
      </w:r>
      <w:r w:rsidR="00A70EA0">
        <w:rPr>
          <w:rFonts w:ascii="Arial" w:hAnsi="Arial" w:cs="Arial"/>
          <w:sz w:val="24"/>
          <w:szCs w:val="24"/>
        </w:rPr>
        <w:t xml:space="preserve"> taking place to help </w:t>
      </w:r>
      <w:r w:rsidRPr="00956772">
        <w:rPr>
          <w:rFonts w:ascii="Arial" w:hAnsi="Arial" w:cs="Arial"/>
          <w:sz w:val="24"/>
          <w:szCs w:val="24"/>
        </w:rPr>
        <w:t xml:space="preserve">identify systemic issues around integration. </w:t>
      </w:r>
    </w:p>
    <w:p w:rsidR="00825BD2" w:rsidRPr="00825BD2" w:rsidRDefault="00825BD2" w:rsidP="00825BD2">
      <w:pPr>
        <w:pStyle w:val="ListParagraph"/>
        <w:rPr>
          <w:rFonts w:ascii="Arial" w:hAnsi="Arial" w:cs="Arial"/>
          <w:sz w:val="24"/>
          <w:szCs w:val="24"/>
        </w:rPr>
      </w:pPr>
    </w:p>
    <w:p w:rsidR="00956772" w:rsidRPr="00956772" w:rsidRDefault="00956772" w:rsidP="00956772">
      <w:pPr>
        <w:pStyle w:val="ListParagraph"/>
        <w:numPr>
          <w:ilvl w:val="0"/>
          <w:numId w:val="6"/>
        </w:numPr>
        <w:rPr>
          <w:rFonts w:ascii="Arial" w:hAnsi="Arial" w:cs="Arial"/>
          <w:sz w:val="24"/>
          <w:szCs w:val="24"/>
        </w:rPr>
      </w:pPr>
      <w:r>
        <w:rPr>
          <w:rFonts w:ascii="Arial" w:hAnsi="Arial" w:cs="Arial"/>
          <w:b/>
          <w:sz w:val="24"/>
          <w:szCs w:val="24"/>
        </w:rPr>
        <w:t xml:space="preserve">New Organisational </w:t>
      </w:r>
      <w:proofErr w:type="gramStart"/>
      <w:r>
        <w:rPr>
          <w:rFonts w:ascii="Arial" w:hAnsi="Arial" w:cs="Arial"/>
          <w:b/>
          <w:sz w:val="24"/>
          <w:szCs w:val="24"/>
        </w:rPr>
        <w:t xml:space="preserve">Models </w:t>
      </w:r>
      <w:r>
        <w:rPr>
          <w:rFonts w:ascii="Arial" w:hAnsi="Arial" w:cs="Arial"/>
          <w:sz w:val="24"/>
          <w:szCs w:val="24"/>
        </w:rPr>
        <w:t xml:space="preserve"> -</w:t>
      </w:r>
      <w:proofErr w:type="gramEnd"/>
      <w:r>
        <w:rPr>
          <w:rFonts w:ascii="Arial" w:hAnsi="Arial" w:cs="Arial"/>
          <w:sz w:val="24"/>
          <w:szCs w:val="24"/>
        </w:rPr>
        <w:t xml:space="preserve"> DAVID BENNETT explained that he had met with SIR DAVID DALTON to discuss new organisational models and in particular, the Dalton Review.  It was recognised that ensuring that there was sufficient leadership expertise within </w:t>
      </w:r>
      <w:r w:rsidR="00304FC9">
        <w:rPr>
          <w:rFonts w:ascii="Arial" w:hAnsi="Arial" w:cs="Arial"/>
          <w:sz w:val="24"/>
          <w:szCs w:val="24"/>
        </w:rPr>
        <w:t xml:space="preserve">any </w:t>
      </w:r>
      <w:r>
        <w:rPr>
          <w:rFonts w:ascii="Arial" w:hAnsi="Arial" w:cs="Arial"/>
          <w:sz w:val="24"/>
          <w:szCs w:val="24"/>
        </w:rPr>
        <w:t>system</w:t>
      </w:r>
      <w:r w:rsidR="00A70EA0">
        <w:rPr>
          <w:rFonts w:ascii="Arial" w:hAnsi="Arial" w:cs="Arial"/>
          <w:sz w:val="24"/>
          <w:szCs w:val="24"/>
        </w:rPr>
        <w:t xml:space="preserve"> was of importance</w:t>
      </w:r>
      <w:r>
        <w:rPr>
          <w:rFonts w:ascii="Arial" w:hAnsi="Arial" w:cs="Arial"/>
          <w:sz w:val="24"/>
          <w:szCs w:val="24"/>
        </w:rPr>
        <w:t>.</w:t>
      </w:r>
    </w:p>
    <w:p w:rsidR="004B4FDE" w:rsidRPr="004B4FDE" w:rsidRDefault="004B4FDE" w:rsidP="004B4FDE">
      <w:pPr>
        <w:pStyle w:val="ListParagraph"/>
        <w:rPr>
          <w:rFonts w:ascii="Arial" w:hAnsi="Arial" w:cs="Arial"/>
          <w:b/>
          <w:sz w:val="24"/>
          <w:szCs w:val="24"/>
        </w:rPr>
      </w:pPr>
    </w:p>
    <w:p w:rsidR="00D12A68" w:rsidRPr="00D12A68" w:rsidRDefault="004B4FDE" w:rsidP="00D12A68">
      <w:pPr>
        <w:pStyle w:val="ListParagraph"/>
        <w:numPr>
          <w:ilvl w:val="0"/>
          <w:numId w:val="6"/>
        </w:numPr>
        <w:rPr>
          <w:rFonts w:ascii="Arial" w:hAnsi="Arial" w:cs="Arial"/>
          <w:sz w:val="24"/>
          <w:szCs w:val="24"/>
        </w:rPr>
      </w:pPr>
      <w:r w:rsidRPr="00354FC7">
        <w:rPr>
          <w:rFonts w:ascii="Arial" w:hAnsi="Arial" w:cs="Arial"/>
          <w:b/>
          <w:sz w:val="24"/>
          <w:szCs w:val="24"/>
        </w:rPr>
        <w:t>Mid Staffordshire NHS Foundation Trust</w:t>
      </w:r>
      <w:r w:rsidR="003B7F69" w:rsidRPr="004B4FDE">
        <w:rPr>
          <w:rFonts w:ascii="Arial" w:hAnsi="Arial" w:cs="Arial"/>
          <w:sz w:val="24"/>
          <w:szCs w:val="24"/>
        </w:rPr>
        <w:t xml:space="preserve"> – </w:t>
      </w:r>
      <w:r w:rsidR="00354FC7">
        <w:rPr>
          <w:rFonts w:ascii="Arial" w:hAnsi="Arial" w:cs="Arial"/>
          <w:sz w:val="24"/>
          <w:szCs w:val="24"/>
        </w:rPr>
        <w:t xml:space="preserve">THE MINISTER, </w:t>
      </w:r>
      <w:r w:rsidR="003B7F69" w:rsidRPr="004B4FDE">
        <w:rPr>
          <w:rFonts w:ascii="Arial" w:hAnsi="Arial" w:cs="Arial"/>
          <w:sz w:val="24"/>
          <w:szCs w:val="24"/>
        </w:rPr>
        <w:t xml:space="preserve">DAVID BENNETT </w:t>
      </w:r>
      <w:r w:rsidR="00D12A68">
        <w:rPr>
          <w:rFonts w:ascii="Arial" w:hAnsi="Arial" w:cs="Arial"/>
          <w:sz w:val="24"/>
          <w:szCs w:val="24"/>
        </w:rPr>
        <w:t>and RICHARD DOUGLAS reflected on activity surrounding the Foundation Trust and the ongoing processes for dissolution of the Trust.</w:t>
      </w:r>
      <w:r w:rsidR="009040A3">
        <w:rPr>
          <w:rFonts w:ascii="Arial" w:hAnsi="Arial" w:cs="Arial"/>
          <w:sz w:val="24"/>
          <w:szCs w:val="24"/>
        </w:rPr>
        <w:t xml:space="preserve">  CLAIRE STONEHAM also provided an update </w:t>
      </w:r>
      <w:r w:rsidR="00A03163">
        <w:rPr>
          <w:rFonts w:ascii="Arial" w:hAnsi="Arial" w:cs="Arial"/>
          <w:sz w:val="24"/>
          <w:szCs w:val="24"/>
        </w:rPr>
        <w:t>on</w:t>
      </w:r>
      <w:r w:rsidR="009040A3">
        <w:rPr>
          <w:rFonts w:ascii="Arial" w:hAnsi="Arial" w:cs="Arial"/>
          <w:sz w:val="24"/>
          <w:szCs w:val="24"/>
        </w:rPr>
        <w:t xml:space="preserve"> the judicial review</w:t>
      </w:r>
      <w:r w:rsidR="00304FC9">
        <w:rPr>
          <w:rFonts w:ascii="Arial" w:hAnsi="Arial" w:cs="Arial"/>
          <w:sz w:val="24"/>
          <w:szCs w:val="24"/>
        </w:rPr>
        <w:t>s</w:t>
      </w:r>
      <w:r w:rsidR="009040A3">
        <w:rPr>
          <w:rFonts w:ascii="Arial" w:hAnsi="Arial" w:cs="Arial"/>
          <w:sz w:val="24"/>
          <w:szCs w:val="24"/>
        </w:rPr>
        <w:t>.</w:t>
      </w:r>
    </w:p>
    <w:p w:rsidR="00D12A68" w:rsidRPr="00D12A68" w:rsidRDefault="00D12A68" w:rsidP="00D12A68">
      <w:pPr>
        <w:pStyle w:val="ListParagraph"/>
        <w:rPr>
          <w:rFonts w:ascii="Arial" w:hAnsi="Arial" w:cs="Arial"/>
          <w:sz w:val="24"/>
          <w:szCs w:val="24"/>
        </w:rPr>
      </w:pPr>
    </w:p>
    <w:p w:rsidR="00A03163" w:rsidRPr="00A03163" w:rsidRDefault="00A03163" w:rsidP="00496395">
      <w:pPr>
        <w:pStyle w:val="ListParagraph"/>
        <w:numPr>
          <w:ilvl w:val="0"/>
          <w:numId w:val="6"/>
        </w:numPr>
        <w:rPr>
          <w:rFonts w:ascii="Arial" w:hAnsi="Arial" w:cs="Arial"/>
          <w:sz w:val="24"/>
          <w:szCs w:val="24"/>
        </w:rPr>
      </w:pPr>
      <w:r>
        <w:rPr>
          <w:rFonts w:ascii="Arial" w:hAnsi="Arial" w:cs="Arial"/>
          <w:b/>
          <w:sz w:val="24"/>
          <w:szCs w:val="24"/>
        </w:rPr>
        <w:t xml:space="preserve">Bedford &amp; Milton Keynes </w:t>
      </w:r>
      <w:r w:rsidR="009C4DAD">
        <w:rPr>
          <w:rFonts w:ascii="Arial" w:hAnsi="Arial" w:cs="Arial"/>
          <w:sz w:val="24"/>
          <w:szCs w:val="24"/>
        </w:rPr>
        <w:t>–</w:t>
      </w:r>
      <w:r>
        <w:rPr>
          <w:rFonts w:ascii="Arial" w:hAnsi="Arial" w:cs="Arial"/>
          <w:sz w:val="24"/>
          <w:szCs w:val="24"/>
        </w:rPr>
        <w:t xml:space="preserve"> </w:t>
      </w:r>
      <w:r w:rsidR="009C4DAD">
        <w:rPr>
          <w:rFonts w:ascii="Arial" w:hAnsi="Arial" w:cs="Arial"/>
          <w:sz w:val="24"/>
          <w:szCs w:val="24"/>
        </w:rPr>
        <w:t>DAVID BENNETT provided THE MINISTER with an update</w:t>
      </w:r>
      <w:r w:rsidR="00304FC9">
        <w:rPr>
          <w:rFonts w:ascii="Arial" w:hAnsi="Arial" w:cs="Arial"/>
          <w:sz w:val="24"/>
          <w:szCs w:val="24"/>
        </w:rPr>
        <w:t xml:space="preserve"> on the review of the needs of the local health economy relating </w:t>
      </w:r>
      <w:proofErr w:type="gramStart"/>
      <w:r w:rsidR="00304FC9">
        <w:rPr>
          <w:rFonts w:ascii="Arial" w:hAnsi="Arial" w:cs="Arial"/>
          <w:sz w:val="24"/>
          <w:szCs w:val="24"/>
        </w:rPr>
        <w:t xml:space="preserve">to </w:t>
      </w:r>
      <w:r w:rsidR="009C4DAD">
        <w:rPr>
          <w:rFonts w:ascii="Arial" w:hAnsi="Arial" w:cs="Arial"/>
          <w:sz w:val="24"/>
          <w:szCs w:val="24"/>
        </w:rPr>
        <w:t xml:space="preserve"> the</w:t>
      </w:r>
      <w:proofErr w:type="gramEnd"/>
      <w:r w:rsidR="009C4DAD">
        <w:rPr>
          <w:rFonts w:ascii="Arial" w:hAnsi="Arial" w:cs="Arial"/>
          <w:sz w:val="24"/>
          <w:szCs w:val="24"/>
        </w:rPr>
        <w:t xml:space="preserve"> two hospitals </w:t>
      </w:r>
      <w:r w:rsidR="00D36875">
        <w:rPr>
          <w:rFonts w:ascii="Arial" w:hAnsi="Arial" w:cs="Arial"/>
          <w:sz w:val="24"/>
          <w:szCs w:val="24"/>
        </w:rPr>
        <w:t>in this area</w:t>
      </w:r>
      <w:r w:rsidR="00A70EA0">
        <w:rPr>
          <w:rFonts w:ascii="Arial" w:hAnsi="Arial" w:cs="Arial"/>
          <w:sz w:val="24"/>
          <w:szCs w:val="24"/>
        </w:rPr>
        <w:t xml:space="preserve">.  There was also a discussion around the provision of emergency care in the area.  </w:t>
      </w:r>
    </w:p>
    <w:p w:rsidR="00A03163" w:rsidRPr="00A03163" w:rsidRDefault="00A03163" w:rsidP="00A03163">
      <w:pPr>
        <w:pStyle w:val="ListParagraph"/>
        <w:rPr>
          <w:rFonts w:ascii="Arial" w:hAnsi="Arial" w:cs="Arial"/>
          <w:sz w:val="24"/>
          <w:szCs w:val="24"/>
        </w:rPr>
      </w:pPr>
    </w:p>
    <w:p w:rsidR="00E37CB5" w:rsidRPr="00F9425F" w:rsidRDefault="009C4DAD" w:rsidP="00F9425F">
      <w:pPr>
        <w:pStyle w:val="ListParagraph"/>
        <w:numPr>
          <w:ilvl w:val="0"/>
          <w:numId w:val="6"/>
        </w:numPr>
        <w:rPr>
          <w:rFonts w:ascii="Arial" w:hAnsi="Arial" w:cs="Arial"/>
          <w:b/>
          <w:sz w:val="24"/>
          <w:szCs w:val="24"/>
        </w:rPr>
      </w:pPr>
      <w:r w:rsidRPr="00E37CB5">
        <w:rPr>
          <w:rFonts w:ascii="Arial" w:hAnsi="Arial" w:cs="Arial"/>
          <w:b/>
          <w:sz w:val="24"/>
          <w:szCs w:val="24"/>
        </w:rPr>
        <w:lastRenderedPageBreak/>
        <w:t xml:space="preserve">Special Measures </w:t>
      </w:r>
      <w:r w:rsidR="00F163EF" w:rsidRPr="00E37CB5">
        <w:rPr>
          <w:rFonts w:ascii="Arial" w:hAnsi="Arial" w:cs="Arial"/>
          <w:sz w:val="24"/>
          <w:szCs w:val="24"/>
        </w:rPr>
        <w:t>–</w:t>
      </w:r>
      <w:r w:rsidRPr="00E37CB5">
        <w:rPr>
          <w:rFonts w:ascii="Arial" w:hAnsi="Arial" w:cs="Arial"/>
          <w:sz w:val="24"/>
          <w:szCs w:val="24"/>
        </w:rPr>
        <w:t xml:space="preserve"> </w:t>
      </w:r>
      <w:r w:rsidR="00F163EF" w:rsidRPr="00E37CB5">
        <w:rPr>
          <w:rFonts w:ascii="Arial" w:hAnsi="Arial" w:cs="Arial"/>
          <w:sz w:val="24"/>
          <w:szCs w:val="24"/>
        </w:rPr>
        <w:t xml:space="preserve">DAVID BENNETT gave an update regarding the current position of those </w:t>
      </w:r>
      <w:r w:rsidR="00304FC9">
        <w:rPr>
          <w:rFonts w:ascii="Arial" w:hAnsi="Arial" w:cs="Arial"/>
          <w:sz w:val="24"/>
          <w:szCs w:val="24"/>
        </w:rPr>
        <w:t>FTs</w:t>
      </w:r>
      <w:r w:rsidR="00304FC9" w:rsidRPr="00E37CB5">
        <w:rPr>
          <w:rFonts w:ascii="Arial" w:hAnsi="Arial" w:cs="Arial"/>
          <w:sz w:val="24"/>
          <w:szCs w:val="24"/>
        </w:rPr>
        <w:t xml:space="preserve"> </w:t>
      </w:r>
      <w:r w:rsidR="00F163EF" w:rsidRPr="00E37CB5">
        <w:rPr>
          <w:rFonts w:ascii="Arial" w:hAnsi="Arial" w:cs="Arial"/>
          <w:sz w:val="24"/>
          <w:szCs w:val="24"/>
        </w:rPr>
        <w:t xml:space="preserve">that were currently in special measures and outlined progress made and some continuing challenges.  There was also some discussion around the best way to approach handling in those organisations that were </w:t>
      </w:r>
      <w:r w:rsidR="003C3F46">
        <w:rPr>
          <w:rFonts w:ascii="Arial" w:hAnsi="Arial" w:cs="Arial"/>
          <w:sz w:val="24"/>
          <w:szCs w:val="24"/>
        </w:rPr>
        <w:t>still facing problems</w:t>
      </w:r>
      <w:r w:rsidR="008D46BC">
        <w:rPr>
          <w:rFonts w:ascii="Arial" w:hAnsi="Arial" w:cs="Arial"/>
          <w:sz w:val="24"/>
          <w:szCs w:val="24"/>
        </w:rPr>
        <w:t>.  It was agreed that problems needed to be tackled quickly to</w:t>
      </w:r>
      <w:r w:rsidR="000A10E5">
        <w:rPr>
          <w:rFonts w:ascii="Arial" w:hAnsi="Arial" w:cs="Arial"/>
          <w:sz w:val="24"/>
          <w:szCs w:val="24"/>
        </w:rPr>
        <w:t xml:space="preserve"> protect patients and to</w:t>
      </w:r>
      <w:r w:rsidR="008D46BC">
        <w:rPr>
          <w:rFonts w:ascii="Arial" w:hAnsi="Arial" w:cs="Arial"/>
          <w:sz w:val="24"/>
          <w:szCs w:val="24"/>
        </w:rPr>
        <w:t xml:space="preserve"> reduce the risk to provision of quality services and increasing financial problems.  </w:t>
      </w:r>
      <w:r w:rsidR="003B7F69" w:rsidRPr="00E37CB5">
        <w:rPr>
          <w:rFonts w:ascii="Arial" w:hAnsi="Arial" w:cs="Arial"/>
          <w:sz w:val="24"/>
          <w:szCs w:val="24"/>
        </w:rPr>
        <w:t xml:space="preserve"> </w:t>
      </w:r>
    </w:p>
    <w:p w:rsidR="00E37CB5" w:rsidRPr="00E37CB5" w:rsidRDefault="00E37CB5" w:rsidP="00E37CB5">
      <w:pPr>
        <w:pStyle w:val="ListParagraph"/>
        <w:rPr>
          <w:rFonts w:ascii="Arial" w:hAnsi="Arial" w:cs="Arial"/>
          <w:b/>
          <w:sz w:val="24"/>
          <w:szCs w:val="24"/>
        </w:rPr>
      </w:pPr>
    </w:p>
    <w:p w:rsidR="00496395" w:rsidRDefault="00F9425F" w:rsidP="00E37CB5">
      <w:pPr>
        <w:rPr>
          <w:rFonts w:ascii="Arial" w:hAnsi="Arial" w:cs="Arial"/>
          <w:b/>
          <w:sz w:val="24"/>
          <w:szCs w:val="24"/>
        </w:rPr>
      </w:pPr>
      <w:r>
        <w:rPr>
          <w:rFonts w:ascii="Arial" w:hAnsi="Arial" w:cs="Arial"/>
          <w:b/>
          <w:sz w:val="24"/>
          <w:szCs w:val="24"/>
        </w:rPr>
        <w:t>Agenda item 3</w:t>
      </w:r>
      <w:r w:rsidR="00496395" w:rsidRPr="00E37CB5">
        <w:rPr>
          <w:rFonts w:ascii="Arial" w:hAnsi="Arial" w:cs="Arial"/>
          <w:b/>
          <w:sz w:val="24"/>
          <w:szCs w:val="24"/>
        </w:rPr>
        <w:t xml:space="preserve"> – </w:t>
      </w:r>
      <w:r>
        <w:rPr>
          <w:rFonts w:ascii="Arial" w:hAnsi="Arial" w:cs="Arial"/>
          <w:b/>
          <w:sz w:val="24"/>
          <w:szCs w:val="24"/>
        </w:rPr>
        <w:t>Choice, Competition &amp; Pricing</w:t>
      </w:r>
    </w:p>
    <w:p w:rsidR="00D36875" w:rsidRPr="00D36875" w:rsidRDefault="00D36875" w:rsidP="00E37CB5">
      <w:pPr>
        <w:rPr>
          <w:rFonts w:ascii="Arial" w:hAnsi="Arial" w:cs="Arial"/>
          <w:sz w:val="24"/>
          <w:szCs w:val="24"/>
        </w:rPr>
      </w:pPr>
      <w:r>
        <w:rPr>
          <w:rFonts w:ascii="Arial" w:hAnsi="Arial" w:cs="Arial"/>
          <w:sz w:val="24"/>
          <w:szCs w:val="24"/>
        </w:rPr>
        <w:t xml:space="preserve">THE MINISTER invited reflections on matters relating to </w:t>
      </w:r>
      <w:proofErr w:type="gramStart"/>
      <w:r>
        <w:rPr>
          <w:rFonts w:ascii="Arial" w:hAnsi="Arial" w:cs="Arial"/>
          <w:sz w:val="24"/>
          <w:szCs w:val="24"/>
        </w:rPr>
        <w:t>Monitor’s</w:t>
      </w:r>
      <w:proofErr w:type="gramEnd"/>
      <w:r>
        <w:rPr>
          <w:rFonts w:ascii="Arial" w:hAnsi="Arial" w:cs="Arial"/>
          <w:sz w:val="24"/>
          <w:szCs w:val="24"/>
        </w:rPr>
        <w:t xml:space="preserve"> role in respect of Choice, Competition and Pricing policy.  </w:t>
      </w:r>
    </w:p>
    <w:p w:rsidR="0056316B" w:rsidRPr="0056316B" w:rsidRDefault="00F9425F" w:rsidP="00F9425F">
      <w:pPr>
        <w:pStyle w:val="ListParagraph"/>
        <w:numPr>
          <w:ilvl w:val="0"/>
          <w:numId w:val="13"/>
        </w:numPr>
        <w:rPr>
          <w:rFonts w:ascii="Arial" w:hAnsi="Arial" w:cs="Arial"/>
          <w:b/>
          <w:sz w:val="24"/>
          <w:szCs w:val="24"/>
        </w:rPr>
      </w:pPr>
      <w:r>
        <w:rPr>
          <w:rFonts w:ascii="Arial" w:hAnsi="Arial" w:cs="Arial"/>
          <w:b/>
          <w:sz w:val="24"/>
          <w:szCs w:val="24"/>
        </w:rPr>
        <w:t xml:space="preserve">Spire Healthcare/Community Services </w:t>
      </w:r>
      <w:r>
        <w:rPr>
          <w:rFonts w:ascii="Arial" w:hAnsi="Arial" w:cs="Arial"/>
          <w:sz w:val="24"/>
          <w:szCs w:val="24"/>
        </w:rPr>
        <w:t xml:space="preserve">– </w:t>
      </w:r>
      <w:r w:rsidR="008D46BC">
        <w:rPr>
          <w:rFonts w:ascii="Arial" w:hAnsi="Arial" w:cs="Arial"/>
          <w:sz w:val="24"/>
          <w:szCs w:val="24"/>
        </w:rPr>
        <w:t xml:space="preserve">THE MINISTER </w:t>
      </w:r>
      <w:r w:rsidR="000A10E5">
        <w:rPr>
          <w:rFonts w:ascii="Arial" w:hAnsi="Arial" w:cs="Arial"/>
          <w:sz w:val="24"/>
          <w:szCs w:val="24"/>
        </w:rPr>
        <w:t>and</w:t>
      </w:r>
      <w:r w:rsidR="008D46BC">
        <w:rPr>
          <w:rFonts w:ascii="Arial" w:hAnsi="Arial" w:cs="Arial"/>
          <w:sz w:val="24"/>
          <w:szCs w:val="24"/>
        </w:rPr>
        <w:t xml:space="preserve"> </w:t>
      </w:r>
      <w:r>
        <w:rPr>
          <w:rFonts w:ascii="Arial" w:hAnsi="Arial" w:cs="Arial"/>
          <w:sz w:val="24"/>
          <w:szCs w:val="24"/>
        </w:rPr>
        <w:t xml:space="preserve">DAVID BENNETT </w:t>
      </w:r>
      <w:r w:rsidR="000A10E5">
        <w:rPr>
          <w:rFonts w:ascii="Arial" w:hAnsi="Arial" w:cs="Arial"/>
          <w:sz w:val="24"/>
          <w:szCs w:val="24"/>
        </w:rPr>
        <w:t>discussed</w:t>
      </w:r>
      <w:r w:rsidR="008D46BC">
        <w:rPr>
          <w:rFonts w:ascii="Arial" w:hAnsi="Arial" w:cs="Arial"/>
          <w:sz w:val="24"/>
          <w:szCs w:val="24"/>
        </w:rPr>
        <w:t xml:space="preserve"> </w:t>
      </w:r>
      <w:r w:rsidR="0056316B">
        <w:rPr>
          <w:rFonts w:ascii="Arial" w:hAnsi="Arial" w:cs="Arial"/>
          <w:sz w:val="24"/>
          <w:szCs w:val="24"/>
        </w:rPr>
        <w:t>Monitor’s</w:t>
      </w:r>
      <w:r w:rsidR="008D46BC">
        <w:rPr>
          <w:rFonts w:ascii="Arial" w:hAnsi="Arial" w:cs="Arial"/>
          <w:sz w:val="24"/>
          <w:szCs w:val="24"/>
        </w:rPr>
        <w:t xml:space="preserve"> investigation Spire Healthcare</w:t>
      </w:r>
      <w:r w:rsidR="0056316B">
        <w:rPr>
          <w:rFonts w:ascii="Arial" w:hAnsi="Arial" w:cs="Arial"/>
          <w:sz w:val="24"/>
          <w:szCs w:val="24"/>
        </w:rPr>
        <w:t>,</w:t>
      </w:r>
      <w:r w:rsidR="008D46BC">
        <w:rPr>
          <w:rFonts w:ascii="Arial" w:hAnsi="Arial" w:cs="Arial"/>
          <w:sz w:val="24"/>
          <w:szCs w:val="24"/>
        </w:rPr>
        <w:t xml:space="preserve"> regarding the </w:t>
      </w:r>
      <w:r w:rsidR="0056316B">
        <w:rPr>
          <w:rFonts w:ascii="Arial" w:hAnsi="Arial" w:cs="Arial"/>
          <w:sz w:val="24"/>
          <w:szCs w:val="24"/>
        </w:rPr>
        <w:t xml:space="preserve">operation of patient choice in the Blackpool area.  DAVID BENNETT provided a brief explanation about the investigation and said that it had raised some other matters in relation to referrals that Monitor was also considering.  </w:t>
      </w:r>
    </w:p>
    <w:p w:rsidR="0056316B" w:rsidRPr="0056316B" w:rsidRDefault="0056316B" w:rsidP="0056316B">
      <w:pPr>
        <w:pStyle w:val="ListParagraph"/>
        <w:rPr>
          <w:rFonts w:ascii="Arial" w:hAnsi="Arial" w:cs="Arial"/>
          <w:b/>
          <w:sz w:val="24"/>
          <w:szCs w:val="24"/>
        </w:rPr>
      </w:pPr>
    </w:p>
    <w:p w:rsidR="00F9425F" w:rsidRPr="0056316B" w:rsidRDefault="0056316B" w:rsidP="00F9425F">
      <w:pPr>
        <w:pStyle w:val="ListParagraph"/>
        <w:numPr>
          <w:ilvl w:val="0"/>
          <w:numId w:val="13"/>
        </w:numPr>
        <w:rPr>
          <w:rFonts w:ascii="Arial" w:hAnsi="Arial" w:cs="Arial"/>
          <w:b/>
          <w:sz w:val="24"/>
          <w:szCs w:val="24"/>
        </w:rPr>
      </w:pPr>
      <w:proofErr w:type="gramStart"/>
      <w:r>
        <w:rPr>
          <w:rFonts w:ascii="Arial" w:hAnsi="Arial" w:cs="Arial"/>
          <w:sz w:val="24"/>
          <w:szCs w:val="24"/>
        </w:rPr>
        <w:t>Monitor expect</w:t>
      </w:r>
      <w:proofErr w:type="gramEnd"/>
      <w:r>
        <w:rPr>
          <w:rFonts w:ascii="Arial" w:hAnsi="Arial" w:cs="Arial"/>
          <w:sz w:val="24"/>
          <w:szCs w:val="24"/>
        </w:rPr>
        <w:t xml:space="preserve"> to publish the outcome of the investigation in September and are currently in discussion about next steps.  DAVID BENNETT also informed THE MINISTER that Monitor expected to work closely with NHS England on work on this matter.</w:t>
      </w:r>
    </w:p>
    <w:p w:rsidR="0056316B" w:rsidRPr="0056316B" w:rsidRDefault="0056316B" w:rsidP="0056316B">
      <w:pPr>
        <w:pStyle w:val="ListParagraph"/>
        <w:rPr>
          <w:rFonts w:ascii="Arial" w:hAnsi="Arial" w:cs="Arial"/>
          <w:b/>
          <w:sz w:val="24"/>
          <w:szCs w:val="24"/>
        </w:rPr>
      </w:pPr>
    </w:p>
    <w:p w:rsidR="004436AA" w:rsidRPr="004436AA" w:rsidRDefault="0056316B" w:rsidP="004436AA">
      <w:pPr>
        <w:pStyle w:val="ListParagraph"/>
        <w:numPr>
          <w:ilvl w:val="0"/>
          <w:numId w:val="13"/>
        </w:numPr>
        <w:rPr>
          <w:rFonts w:ascii="Arial" w:hAnsi="Arial" w:cs="Arial"/>
          <w:b/>
          <w:sz w:val="24"/>
          <w:szCs w:val="24"/>
        </w:rPr>
      </w:pPr>
      <w:r>
        <w:rPr>
          <w:rFonts w:ascii="Arial" w:hAnsi="Arial" w:cs="Arial"/>
          <w:b/>
          <w:sz w:val="24"/>
          <w:szCs w:val="24"/>
        </w:rPr>
        <w:t xml:space="preserve">Competition </w:t>
      </w:r>
      <w:proofErr w:type="gramStart"/>
      <w:r>
        <w:rPr>
          <w:rFonts w:ascii="Arial" w:hAnsi="Arial" w:cs="Arial"/>
          <w:b/>
          <w:sz w:val="24"/>
          <w:szCs w:val="24"/>
        </w:rPr>
        <w:t xml:space="preserve">Update </w:t>
      </w:r>
      <w:r>
        <w:rPr>
          <w:rFonts w:ascii="Arial" w:hAnsi="Arial" w:cs="Arial"/>
          <w:sz w:val="24"/>
          <w:szCs w:val="24"/>
        </w:rPr>
        <w:t xml:space="preserve"> -</w:t>
      </w:r>
      <w:proofErr w:type="gramEnd"/>
      <w:r>
        <w:rPr>
          <w:rFonts w:ascii="Arial" w:hAnsi="Arial" w:cs="Arial"/>
          <w:sz w:val="24"/>
          <w:szCs w:val="24"/>
        </w:rPr>
        <w:t xml:space="preserve"> </w:t>
      </w:r>
      <w:r w:rsidR="004436AA">
        <w:rPr>
          <w:rFonts w:ascii="Arial" w:hAnsi="Arial" w:cs="Arial"/>
          <w:sz w:val="24"/>
          <w:szCs w:val="24"/>
        </w:rPr>
        <w:t xml:space="preserve">DAVID BENNETT informed THE MINISTER about the changes to the way </w:t>
      </w:r>
      <w:r w:rsidR="00AE06AE">
        <w:rPr>
          <w:rFonts w:ascii="Arial" w:hAnsi="Arial" w:cs="Arial"/>
          <w:sz w:val="24"/>
          <w:szCs w:val="24"/>
        </w:rPr>
        <w:t xml:space="preserve">in which </w:t>
      </w:r>
      <w:r w:rsidR="004436AA">
        <w:rPr>
          <w:rFonts w:ascii="Arial" w:hAnsi="Arial" w:cs="Arial"/>
          <w:sz w:val="24"/>
          <w:szCs w:val="24"/>
        </w:rPr>
        <w:t xml:space="preserve">Monitor’s Co-operation and Competition Division advises the Board.  </w:t>
      </w:r>
      <w:r w:rsidR="00AE06AE">
        <w:rPr>
          <w:rFonts w:ascii="Arial" w:hAnsi="Arial" w:cs="Arial"/>
          <w:sz w:val="24"/>
          <w:szCs w:val="24"/>
        </w:rPr>
        <w:t>T</w:t>
      </w:r>
      <w:r w:rsidR="004436AA">
        <w:rPr>
          <w:rFonts w:ascii="Arial" w:hAnsi="Arial" w:cs="Arial"/>
          <w:sz w:val="24"/>
          <w:szCs w:val="24"/>
        </w:rPr>
        <w:t>he change is operational</w:t>
      </w:r>
      <w:r w:rsidR="00AE06AE">
        <w:rPr>
          <w:rFonts w:ascii="Arial" w:hAnsi="Arial" w:cs="Arial"/>
          <w:sz w:val="24"/>
          <w:szCs w:val="24"/>
        </w:rPr>
        <w:t xml:space="preserve"> and has</w:t>
      </w:r>
      <w:r w:rsidR="004436AA">
        <w:rPr>
          <w:rFonts w:ascii="Arial" w:hAnsi="Arial" w:cs="Arial"/>
          <w:sz w:val="24"/>
          <w:szCs w:val="24"/>
        </w:rPr>
        <w:t xml:space="preserve"> made no difference to outcomes</w:t>
      </w:r>
      <w:r w:rsidR="00AE06AE">
        <w:rPr>
          <w:rFonts w:ascii="Arial" w:hAnsi="Arial" w:cs="Arial"/>
          <w:sz w:val="24"/>
          <w:szCs w:val="24"/>
        </w:rPr>
        <w:t xml:space="preserve"> in the way that Monitor approaches competition policy.</w:t>
      </w:r>
    </w:p>
    <w:p w:rsidR="004436AA" w:rsidRPr="004436AA" w:rsidRDefault="004436AA" w:rsidP="004436AA">
      <w:pPr>
        <w:pStyle w:val="ListParagraph"/>
        <w:rPr>
          <w:rFonts w:ascii="Arial" w:hAnsi="Arial" w:cs="Arial"/>
          <w:b/>
          <w:sz w:val="24"/>
          <w:szCs w:val="24"/>
        </w:rPr>
      </w:pPr>
    </w:p>
    <w:p w:rsidR="004436AA" w:rsidRPr="00AE06AE" w:rsidRDefault="004436AA" w:rsidP="00AE06AE">
      <w:pPr>
        <w:pStyle w:val="ListParagraph"/>
        <w:numPr>
          <w:ilvl w:val="0"/>
          <w:numId w:val="13"/>
        </w:numPr>
        <w:rPr>
          <w:rFonts w:ascii="Arial" w:hAnsi="Arial" w:cs="Arial"/>
          <w:sz w:val="24"/>
          <w:szCs w:val="24"/>
        </w:rPr>
      </w:pPr>
      <w:r w:rsidRPr="00AE06AE">
        <w:rPr>
          <w:rFonts w:ascii="Arial" w:hAnsi="Arial" w:cs="Arial"/>
          <w:sz w:val="24"/>
          <w:szCs w:val="24"/>
        </w:rPr>
        <w:t xml:space="preserve">Monitor continues to work with develop its engagement with commissioners and </w:t>
      </w:r>
      <w:r w:rsidR="00AE06AE">
        <w:rPr>
          <w:rFonts w:ascii="Arial" w:hAnsi="Arial" w:cs="Arial"/>
          <w:sz w:val="24"/>
          <w:szCs w:val="24"/>
        </w:rPr>
        <w:t xml:space="preserve">now have </w:t>
      </w:r>
      <w:r w:rsidRPr="00AE06AE">
        <w:rPr>
          <w:rFonts w:ascii="Arial" w:hAnsi="Arial" w:cs="Arial"/>
          <w:sz w:val="24"/>
          <w:szCs w:val="24"/>
        </w:rPr>
        <w:t xml:space="preserve">a team of three people dedicated to this.  DAVID BENNETT also </w:t>
      </w:r>
      <w:r w:rsidR="00AE06AE">
        <w:rPr>
          <w:rFonts w:ascii="Arial" w:hAnsi="Arial" w:cs="Arial"/>
          <w:sz w:val="24"/>
          <w:szCs w:val="24"/>
        </w:rPr>
        <w:t>explained that Monitor receive a lot of enquiries about this area of their work.</w:t>
      </w:r>
    </w:p>
    <w:p w:rsidR="00956772" w:rsidRDefault="00956772">
      <w:pPr>
        <w:rPr>
          <w:rFonts w:ascii="Arial" w:hAnsi="Arial" w:cs="Arial"/>
          <w:b/>
          <w:sz w:val="24"/>
          <w:szCs w:val="24"/>
        </w:rPr>
      </w:pPr>
    </w:p>
    <w:p w:rsidR="008E25F7" w:rsidRPr="00A521EE" w:rsidRDefault="008E25F7">
      <w:pPr>
        <w:rPr>
          <w:rFonts w:ascii="Arial" w:hAnsi="Arial" w:cs="Arial"/>
          <w:b/>
          <w:sz w:val="24"/>
          <w:szCs w:val="24"/>
        </w:rPr>
      </w:pPr>
      <w:r>
        <w:rPr>
          <w:rFonts w:ascii="Arial" w:hAnsi="Arial" w:cs="Arial"/>
          <w:b/>
          <w:sz w:val="24"/>
          <w:szCs w:val="24"/>
        </w:rPr>
        <w:t>Any other business</w:t>
      </w:r>
    </w:p>
    <w:p w:rsidR="0089297F" w:rsidRPr="00B74203" w:rsidRDefault="00EA1E38" w:rsidP="00B74203">
      <w:pPr>
        <w:pStyle w:val="ListParagraph"/>
        <w:numPr>
          <w:ilvl w:val="0"/>
          <w:numId w:val="12"/>
        </w:numPr>
        <w:rPr>
          <w:rFonts w:ascii="Arial" w:hAnsi="Arial" w:cs="Arial"/>
          <w:b/>
          <w:sz w:val="24"/>
          <w:szCs w:val="24"/>
        </w:rPr>
      </w:pPr>
      <w:r>
        <w:rPr>
          <w:rFonts w:ascii="Arial" w:hAnsi="Arial" w:cs="Arial"/>
          <w:b/>
          <w:sz w:val="24"/>
          <w:szCs w:val="24"/>
        </w:rPr>
        <w:t>EU Procurement Directive</w:t>
      </w:r>
      <w:r w:rsidR="00B74203" w:rsidRPr="00B74203">
        <w:rPr>
          <w:rFonts w:ascii="Arial" w:hAnsi="Arial" w:cs="Arial"/>
          <w:b/>
          <w:sz w:val="24"/>
          <w:szCs w:val="24"/>
        </w:rPr>
        <w:t xml:space="preserve"> </w:t>
      </w:r>
      <w:r w:rsidRPr="00EA1E38">
        <w:rPr>
          <w:rFonts w:ascii="Arial" w:hAnsi="Arial" w:cs="Arial"/>
          <w:sz w:val="24"/>
          <w:szCs w:val="24"/>
        </w:rPr>
        <w:softHyphen/>
      </w:r>
      <w:r>
        <w:rPr>
          <w:rFonts w:ascii="Arial" w:hAnsi="Arial" w:cs="Arial"/>
          <w:sz w:val="24"/>
          <w:szCs w:val="24"/>
        </w:rPr>
        <w:t>– TIM JONES provided a short update regarding the EU Procurement Directive.</w:t>
      </w:r>
    </w:p>
    <w:sectPr w:rsidR="0089297F" w:rsidRPr="00B74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861"/>
    <w:multiLevelType w:val="hybridMultilevel"/>
    <w:tmpl w:val="FC90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134F8"/>
    <w:multiLevelType w:val="hybridMultilevel"/>
    <w:tmpl w:val="B3985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8710B"/>
    <w:multiLevelType w:val="hybridMultilevel"/>
    <w:tmpl w:val="272A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DE6DC7"/>
    <w:multiLevelType w:val="hybridMultilevel"/>
    <w:tmpl w:val="57E2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6A418F"/>
    <w:multiLevelType w:val="hybridMultilevel"/>
    <w:tmpl w:val="912CA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91236A"/>
    <w:multiLevelType w:val="hybridMultilevel"/>
    <w:tmpl w:val="B966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4F7D62"/>
    <w:multiLevelType w:val="hybridMultilevel"/>
    <w:tmpl w:val="29F4C8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6101D6"/>
    <w:multiLevelType w:val="hybridMultilevel"/>
    <w:tmpl w:val="2174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D93C51"/>
    <w:multiLevelType w:val="hybridMultilevel"/>
    <w:tmpl w:val="86F29C0E"/>
    <w:lvl w:ilvl="0" w:tplc="59FCB03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C92D3D"/>
    <w:multiLevelType w:val="hybridMultilevel"/>
    <w:tmpl w:val="72E099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6967F9"/>
    <w:multiLevelType w:val="hybridMultilevel"/>
    <w:tmpl w:val="2FFE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6D2B06"/>
    <w:multiLevelType w:val="hybridMultilevel"/>
    <w:tmpl w:val="29F4C8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7E3F3F"/>
    <w:multiLevelType w:val="hybridMultilevel"/>
    <w:tmpl w:val="27AC64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6"/>
  </w:num>
  <w:num w:numId="5">
    <w:abstractNumId w:val="11"/>
  </w:num>
  <w:num w:numId="6">
    <w:abstractNumId w:val="2"/>
  </w:num>
  <w:num w:numId="7">
    <w:abstractNumId w:val="4"/>
  </w:num>
  <w:num w:numId="8">
    <w:abstractNumId w:val="10"/>
  </w:num>
  <w:num w:numId="9">
    <w:abstractNumId w:val="1"/>
  </w:num>
  <w:num w:numId="10">
    <w:abstractNumId w:val="5"/>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37"/>
    <w:rsid w:val="00050D3E"/>
    <w:rsid w:val="00080057"/>
    <w:rsid w:val="000A10E5"/>
    <w:rsid w:val="000D5313"/>
    <w:rsid w:val="00124276"/>
    <w:rsid w:val="00125EEC"/>
    <w:rsid w:val="00167F09"/>
    <w:rsid w:val="001C33E0"/>
    <w:rsid w:val="00214337"/>
    <w:rsid w:val="00294337"/>
    <w:rsid w:val="002F5A8B"/>
    <w:rsid w:val="00304FC9"/>
    <w:rsid w:val="00322769"/>
    <w:rsid w:val="00354FC7"/>
    <w:rsid w:val="003B7F69"/>
    <w:rsid w:val="003C3F46"/>
    <w:rsid w:val="004436AA"/>
    <w:rsid w:val="00467407"/>
    <w:rsid w:val="00496395"/>
    <w:rsid w:val="004B4FDE"/>
    <w:rsid w:val="0051176B"/>
    <w:rsid w:val="0056316B"/>
    <w:rsid w:val="005B672A"/>
    <w:rsid w:val="0062251A"/>
    <w:rsid w:val="0064308A"/>
    <w:rsid w:val="00654CCF"/>
    <w:rsid w:val="00702690"/>
    <w:rsid w:val="00780E61"/>
    <w:rsid w:val="007A57E8"/>
    <w:rsid w:val="00825BD2"/>
    <w:rsid w:val="008674F0"/>
    <w:rsid w:val="0089297F"/>
    <w:rsid w:val="008D46BC"/>
    <w:rsid w:val="008E25F7"/>
    <w:rsid w:val="008F2C21"/>
    <w:rsid w:val="009040A3"/>
    <w:rsid w:val="00953D54"/>
    <w:rsid w:val="00956772"/>
    <w:rsid w:val="009C4DAD"/>
    <w:rsid w:val="009E7737"/>
    <w:rsid w:val="00A03163"/>
    <w:rsid w:val="00A36E7A"/>
    <w:rsid w:val="00A432E5"/>
    <w:rsid w:val="00A521EE"/>
    <w:rsid w:val="00A70EA0"/>
    <w:rsid w:val="00AE06AE"/>
    <w:rsid w:val="00B44CF1"/>
    <w:rsid w:val="00B74203"/>
    <w:rsid w:val="00B743E9"/>
    <w:rsid w:val="00B75EF8"/>
    <w:rsid w:val="00BD13AF"/>
    <w:rsid w:val="00C41DDB"/>
    <w:rsid w:val="00C42900"/>
    <w:rsid w:val="00C737A1"/>
    <w:rsid w:val="00C73CCC"/>
    <w:rsid w:val="00CF3E2D"/>
    <w:rsid w:val="00D12A68"/>
    <w:rsid w:val="00D26620"/>
    <w:rsid w:val="00D300F5"/>
    <w:rsid w:val="00D36875"/>
    <w:rsid w:val="00D551BC"/>
    <w:rsid w:val="00D55F4E"/>
    <w:rsid w:val="00D94161"/>
    <w:rsid w:val="00DC300E"/>
    <w:rsid w:val="00DD1102"/>
    <w:rsid w:val="00E37CB5"/>
    <w:rsid w:val="00E4014E"/>
    <w:rsid w:val="00E84890"/>
    <w:rsid w:val="00EA1E38"/>
    <w:rsid w:val="00F07C88"/>
    <w:rsid w:val="00F163EF"/>
    <w:rsid w:val="00F23FD6"/>
    <w:rsid w:val="00F659EC"/>
    <w:rsid w:val="00F9425F"/>
    <w:rsid w:val="00FC0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37"/>
    <w:pPr>
      <w:ind w:left="720"/>
      <w:contextualSpacing/>
    </w:pPr>
  </w:style>
  <w:style w:type="table" w:styleId="TableGrid">
    <w:name w:val="Table Grid"/>
    <w:basedOn w:val="TableNormal"/>
    <w:uiPriority w:val="59"/>
    <w:rsid w:val="0032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737"/>
    <w:pPr>
      <w:ind w:left="720"/>
      <w:contextualSpacing/>
    </w:pPr>
  </w:style>
  <w:style w:type="table" w:styleId="TableGrid">
    <w:name w:val="Table Grid"/>
    <w:basedOn w:val="TableNormal"/>
    <w:uiPriority w:val="59"/>
    <w:rsid w:val="0032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4696">
      <w:bodyDiv w:val="1"/>
      <w:marLeft w:val="0"/>
      <w:marRight w:val="0"/>
      <w:marTop w:val="0"/>
      <w:marBottom w:val="0"/>
      <w:divBdr>
        <w:top w:val="none" w:sz="0" w:space="0" w:color="auto"/>
        <w:left w:val="none" w:sz="0" w:space="0" w:color="auto"/>
        <w:bottom w:val="none" w:sz="0" w:space="0" w:color="auto"/>
        <w:right w:val="none" w:sz="0" w:space="0" w:color="auto"/>
      </w:divBdr>
      <w:divsChild>
        <w:div w:id="495460351">
          <w:marLeft w:val="0"/>
          <w:marRight w:val="0"/>
          <w:marTop w:val="0"/>
          <w:marBottom w:val="0"/>
          <w:divBdr>
            <w:top w:val="none" w:sz="0" w:space="0" w:color="auto"/>
            <w:left w:val="none" w:sz="0" w:space="0" w:color="auto"/>
            <w:bottom w:val="none" w:sz="0" w:space="0" w:color="auto"/>
            <w:right w:val="none" w:sz="0" w:space="0" w:color="auto"/>
          </w:divBdr>
          <w:divsChild>
            <w:div w:id="1275988166">
              <w:marLeft w:val="0"/>
              <w:marRight w:val="0"/>
              <w:marTop w:val="0"/>
              <w:marBottom w:val="0"/>
              <w:divBdr>
                <w:top w:val="none" w:sz="0" w:space="0" w:color="auto"/>
                <w:left w:val="none" w:sz="0" w:space="0" w:color="auto"/>
                <w:bottom w:val="none" w:sz="0" w:space="0" w:color="auto"/>
                <w:right w:val="none" w:sz="0" w:space="0" w:color="auto"/>
              </w:divBdr>
              <w:divsChild>
                <w:div w:id="754471363">
                  <w:marLeft w:val="0"/>
                  <w:marRight w:val="0"/>
                  <w:marTop w:val="0"/>
                  <w:marBottom w:val="0"/>
                  <w:divBdr>
                    <w:top w:val="none" w:sz="0" w:space="0" w:color="auto"/>
                    <w:left w:val="none" w:sz="0" w:space="0" w:color="auto"/>
                    <w:bottom w:val="none" w:sz="0" w:space="0" w:color="auto"/>
                    <w:right w:val="none" w:sz="0" w:space="0" w:color="auto"/>
                  </w:divBdr>
                  <w:divsChild>
                    <w:div w:id="663364368">
                      <w:marLeft w:val="0"/>
                      <w:marRight w:val="0"/>
                      <w:marTop w:val="0"/>
                      <w:marBottom w:val="0"/>
                      <w:divBdr>
                        <w:top w:val="none" w:sz="0" w:space="0" w:color="auto"/>
                        <w:left w:val="none" w:sz="0" w:space="0" w:color="auto"/>
                        <w:bottom w:val="none" w:sz="0" w:space="0" w:color="auto"/>
                        <w:right w:val="none" w:sz="0" w:space="0" w:color="auto"/>
                      </w:divBdr>
                      <w:divsChild>
                        <w:div w:id="589631036">
                          <w:marLeft w:val="0"/>
                          <w:marRight w:val="0"/>
                          <w:marTop w:val="0"/>
                          <w:marBottom w:val="0"/>
                          <w:divBdr>
                            <w:top w:val="none" w:sz="0" w:space="0" w:color="auto"/>
                            <w:left w:val="none" w:sz="0" w:space="0" w:color="auto"/>
                            <w:bottom w:val="none" w:sz="0" w:space="0" w:color="auto"/>
                            <w:right w:val="none" w:sz="0" w:space="0" w:color="auto"/>
                          </w:divBdr>
                          <w:divsChild>
                            <w:div w:id="1304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396407">
      <w:bodyDiv w:val="1"/>
      <w:marLeft w:val="0"/>
      <w:marRight w:val="0"/>
      <w:marTop w:val="0"/>
      <w:marBottom w:val="0"/>
      <w:divBdr>
        <w:top w:val="none" w:sz="0" w:space="0" w:color="auto"/>
        <w:left w:val="none" w:sz="0" w:space="0" w:color="auto"/>
        <w:bottom w:val="none" w:sz="0" w:space="0" w:color="auto"/>
        <w:right w:val="none" w:sz="0" w:space="0" w:color="auto"/>
      </w:divBdr>
      <w:divsChild>
        <w:div w:id="858356560">
          <w:marLeft w:val="0"/>
          <w:marRight w:val="0"/>
          <w:marTop w:val="0"/>
          <w:marBottom w:val="0"/>
          <w:divBdr>
            <w:top w:val="none" w:sz="0" w:space="0" w:color="auto"/>
            <w:left w:val="none" w:sz="0" w:space="0" w:color="auto"/>
            <w:bottom w:val="none" w:sz="0" w:space="0" w:color="auto"/>
            <w:right w:val="none" w:sz="0" w:space="0" w:color="auto"/>
          </w:divBdr>
          <w:divsChild>
            <w:div w:id="1644384380">
              <w:marLeft w:val="0"/>
              <w:marRight w:val="0"/>
              <w:marTop w:val="0"/>
              <w:marBottom w:val="0"/>
              <w:divBdr>
                <w:top w:val="none" w:sz="0" w:space="0" w:color="auto"/>
                <w:left w:val="none" w:sz="0" w:space="0" w:color="auto"/>
                <w:bottom w:val="none" w:sz="0" w:space="0" w:color="auto"/>
                <w:right w:val="none" w:sz="0" w:space="0" w:color="auto"/>
              </w:divBdr>
              <w:divsChild>
                <w:div w:id="1071734436">
                  <w:marLeft w:val="0"/>
                  <w:marRight w:val="0"/>
                  <w:marTop w:val="0"/>
                  <w:marBottom w:val="0"/>
                  <w:divBdr>
                    <w:top w:val="none" w:sz="0" w:space="0" w:color="auto"/>
                    <w:left w:val="none" w:sz="0" w:space="0" w:color="auto"/>
                    <w:bottom w:val="none" w:sz="0" w:space="0" w:color="auto"/>
                    <w:right w:val="none" w:sz="0" w:space="0" w:color="auto"/>
                  </w:divBdr>
                  <w:divsChild>
                    <w:div w:id="407653296">
                      <w:marLeft w:val="0"/>
                      <w:marRight w:val="0"/>
                      <w:marTop w:val="0"/>
                      <w:marBottom w:val="0"/>
                      <w:divBdr>
                        <w:top w:val="none" w:sz="0" w:space="0" w:color="auto"/>
                        <w:left w:val="none" w:sz="0" w:space="0" w:color="auto"/>
                        <w:bottom w:val="none" w:sz="0" w:space="0" w:color="auto"/>
                        <w:right w:val="none" w:sz="0" w:space="0" w:color="auto"/>
                      </w:divBdr>
                      <w:divsChild>
                        <w:div w:id="1546215381">
                          <w:marLeft w:val="0"/>
                          <w:marRight w:val="0"/>
                          <w:marTop w:val="0"/>
                          <w:marBottom w:val="0"/>
                          <w:divBdr>
                            <w:top w:val="none" w:sz="0" w:space="0" w:color="auto"/>
                            <w:left w:val="none" w:sz="0" w:space="0" w:color="auto"/>
                            <w:bottom w:val="none" w:sz="0" w:space="0" w:color="auto"/>
                            <w:right w:val="none" w:sz="0" w:space="0" w:color="auto"/>
                          </w:divBdr>
                          <w:divsChild>
                            <w:div w:id="16909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F9524-AD91-4396-ACA1-EE644571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Entwistle, Oliver</dc:creator>
  <cp:lastModifiedBy>Podschies, Charles</cp:lastModifiedBy>
  <cp:revision>2</cp:revision>
  <dcterms:created xsi:type="dcterms:W3CDTF">2014-10-31T15:41:00Z</dcterms:created>
  <dcterms:modified xsi:type="dcterms:W3CDTF">2014-10-31T15:41:00Z</dcterms:modified>
</cp:coreProperties>
</file>