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BBB" w:rsidRDefault="008C6BBB">
      <w:pPr>
        <w:tabs>
          <w:tab w:val="left" w:pos="-1440"/>
          <w:tab w:val="left" w:pos="-720"/>
          <w:tab w:val="left" w:pos="0"/>
          <w:tab w:val="decimal" w:pos="360"/>
          <w:tab w:val="left" w:pos="720"/>
          <w:tab w:val="decimal" w:pos="1440"/>
        </w:tabs>
        <w:suppressAutoHyphens/>
        <w:rPr>
          <w:rStyle w:val="Heading5lb"/>
          <w:rFonts w:ascii="Arial" w:hAnsi="Arial"/>
          <w:b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8C6BBB">
        <w:trPr>
          <w:jc w:val="center"/>
        </w:trPr>
        <w:tc>
          <w:tcPr>
            <w:tcW w:w="9242" w:type="dxa"/>
          </w:tcPr>
          <w:p w:rsidR="008C6BBB" w:rsidRPr="009E17A5" w:rsidRDefault="008C6BBB">
            <w:pPr>
              <w:pStyle w:val="Heading6"/>
              <w:rPr>
                <w:rStyle w:val="Heading5lb"/>
                <w:rFonts w:ascii="Arial" w:hAnsi="Arial" w:cs="Arial"/>
              </w:rPr>
            </w:pPr>
            <w:r w:rsidRPr="009E17A5">
              <w:rPr>
                <w:rStyle w:val="Heading5lb"/>
                <w:rFonts w:ascii="Arial" w:hAnsi="Arial" w:cs="Arial"/>
              </w:rPr>
              <w:t>ANNOUNCEMENT OF INTENTION NOT TO PREPARE</w:t>
            </w:r>
          </w:p>
          <w:p w:rsidR="008C6BBB" w:rsidRDefault="008C6BBB">
            <w:pPr>
              <w:tabs>
                <w:tab w:val="left" w:pos="-1440"/>
                <w:tab w:val="left" w:pos="-720"/>
                <w:tab w:val="left" w:pos="0"/>
                <w:tab w:val="decimal" w:pos="360"/>
                <w:tab w:val="left" w:pos="720"/>
                <w:tab w:val="decimal" w:pos="1440"/>
              </w:tabs>
              <w:suppressAutoHyphens/>
              <w:jc w:val="center"/>
              <w:rPr>
                <w:rStyle w:val="Heading5lb"/>
                <w:rFonts w:ascii="Arial" w:hAnsi="Arial"/>
              </w:rPr>
            </w:pPr>
            <w:r>
              <w:rPr>
                <w:rStyle w:val="Heading5lb"/>
                <w:rFonts w:ascii="Arial" w:hAnsi="Arial"/>
              </w:rPr>
              <w:t xml:space="preserve">AN ENVIRONMENTAL STATEMENT (Regulation 5 of the </w:t>
            </w:r>
            <w:r>
              <w:rPr>
                <w:rFonts w:ascii="Arial" w:hAnsi="Arial"/>
                <w:b/>
                <w:sz w:val="28"/>
              </w:rPr>
              <w:t>Environmental Impact Assessment (Land Drainage Improvement Works) Regulations</w:t>
            </w:r>
            <w:r>
              <w:rPr>
                <w:rStyle w:val="Heading5lb"/>
                <w:rFonts w:ascii="Arial" w:hAnsi="Arial"/>
              </w:rPr>
              <w:t xml:space="preserve"> 1999 as amended by SI 2005/1399 and </w:t>
            </w:r>
          </w:p>
          <w:p w:rsidR="008C6BBB" w:rsidRDefault="008C6BBB">
            <w:pPr>
              <w:tabs>
                <w:tab w:val="left" w:pos="-1440"/>
                <w:tab w:val="left" w:pos="-720"/>
                <w:tab w:val="left" w:pos="0"/>
                <w:tab w:val="decimal" w:pos="360"/>
                <w:tab w:val="left" w:pos="720"/>
                <w:tab w:val="decimal" w:pos="1440"/>
              </w:tabs>
              <w:suppressAutoHyphens/>
              <w:jc w:val="center"/>
              <w:rPr>
                <w:rStyle w:val="Heading5lb"/>
                <w:rFonts w:ascii="Arial" w:hAnsi="Arial"/>
              </w:rPr>
            </w:pPr>
            <w:r>
              <w:rPr>
                <w:rStyle w:val="Heading5lb"/>
                <w:rFonts w:ascii="Arial" w:hAnsi="Arial"/>
              </w:rPr>
              <w:t>SI 2006/618</w:t>
            </w:r>
          </w:p>
          <w:p w:rsidR="008C6BBB" w:rsidRDefault="008C6BBB">
            <w:pPr>
              <w:tabs>
                <w:tab w:val="left" w:pos="-1440"/>
                <w:tab w:val="left" w:pos="-720"/>
                <w:tab w:val="left" w:pos="0"/>
                <w:tab w:val="decimal" w:pos="360"/>
                <w:tab w:val="left" w:pos="720"/>
                <w:tab w:val="decimal" w:pos="1440"/>
              </w:tabs>
              <w:suppressAutoHyphens/>
              <w:jc w:val="center"/>
              <w:rPr>
                <w:rStyle w:val="Heading5lb"/>
                <w:rFonts w:ascii="Arial" w:hAnsi="Arial"/>
                <w:b w:val="0"/>
                <w:sz w:val="20"/>
              </w:rPr>
            </w:pPr>
          </w:p>
        </w:tc>
      </w:tr>
    </w:tbl>
    <w:p w:rsidR="008C6BBB" w:rsidRDefault="008C6BBB">
      <w:pPr>
        <w:pStyle w:val="Filename"/>
        <w:tabs>
          <w:tab w:val="left" w:pos="-1440"/>
          <w:tab w:val="left" w:pos="-720"/>
          <w:tab w:val="left" w:pos="0"/>
          <w:tab w:val="decimal" w:pos="360"/>
          <w:tab w:val="left" w:pos="720"/>
          <w:tab w:val="decimal" w:pos="1440"/>
        </w:tabs>
        <w:suppressAutoHyphens/>
        <w:rPr>
          <w:rStyle w:val="Heading5lb"/>
          <w:rFonts w:ascii="Arial" w:hAnsi="Arial"/>
          <w:b w:val="0"/>
        </w:rPr>
      </w:pPr>
    </w:p>
    <w:tbl>
      <w:tblPr>
        <w:tblW w:w="0" w:type="auto"/>
        <w:jc w:val="center"/>
        <w:tblLayout w:type="fixed"/>
        <w:tblCellMar>
          <w:left w:w="120" w:type="dxa"/>
          <w:right w:w="120" w:type="dxa"/>
        </w:tblCellMar>
        <w:tblLook w:val="0000"/>
      </w:tblPr>
      <w:tblGrid>
        <w:gridCol w:w="9072"/>
      </w:tblGrid>
      <w:tr w:rsidR="008C6BBB">
        <w:trPr>
          <w:trHeight w:val="7712"/>
          <w:jc w:val="center"/>
        </w:trPr>
        <w:tc>
          <w:tcPr>
            <w:tcW w:w="9072" w:type="dxa"/>
            <w:tcBorders>
              <w:top w:val="single" w:sz="6" w:space="0" w:color="auto"/>
              <w:left w:val="single" w:sz="6" w:space="0" w:color="auto"/>
              <w:bottom w:val="single" w:sz="6" w:space="0" w:color="auto"/>
              <w:right w:val="single" w:sz="6" w:space="0" w:color="auto"/>
            </w:tcBorders>
          </w:tcPr>
          <w:p w:rsidR="008C6BBB" w:rsidRPr="00EF0718" w:rsidRDefault="00EF0718">
            <w:pPr>
              <w:tabs>
                <w:tab w:val="left" w:pos="-1440"/>
                <w:tab w:val="left" w:pos="-720"/>
                <w:tab w:val="left" w:pos="0"/>
                <w:tab w:val="decimal" w:pos="360"/>
                <w:tab w:val="left" w:pos="720"/>
                <w:tab w:val="decimal" w:pos="1440"/>
              </w:tabs>
              <w:suppressAutoHyphens/>
              <w:spacing w:before="90"/>
              <w:rPr>
                <w:rStyle w:val="Heading5lb"/>
                <w:rFonts w:ascii="Arial" w:hAnsi="Arial"/>
                <w:b w:val="0"/>
                <w:sz w:val="24"/>
                <w:szCs w:val="24"/>
              </w:rPr>
            </w:pPr>
            <w:r w:rsidRPr="00EF0718">
              <w:rPr>
                <w:rStyle w:val="Heading5lb"/>
                <w:rFonts w:ascii="Arial" w:hAnsi="Arial"/>
                <w:sz w:val="24"/>
                <w:szCs w:val="24"/>
              </w:rPr>
              <w:t>Pagham Harbour Inland Banks</w:t>
            </w:r>
          </w:p>
          <w:p w:rsidR="008C6BBB" w:rsidRDefault="008C6BBB">
            <w:pPr>
              <w:pStyle w:val="BodyText3"/>
              <w:rPr>
                <w:rStyle w:val="Heading5lb"/>
                <w:rFonts w:ascii="Arial" w:hAnsi="Arial"/>
                <w:b/>
              </w:rPr>
            </w:pPr>
            <w:r>
              <w:rPr>
                <w:rStyle w:val="Heading5lb"/>
                <w:rFonts w:ascii="Arial" w:hAnsi="Arial"/>
              </w:rPr>
              <w:t xml:space="preserve"> </w:t>
            </w:r>
          </w:p>
          <w:p w:rsidR="00B84A3B" w:rsidRDefault="008C6BBB">
            <w:pPr>
              <w:rPr>
                <w:rFonts w:ascii="Arial" w:hAnsi="Arial" w:cs="Arial"/>
                <w:color w:val="000000" w:themeColor="text1"/>
                <w:sz w:val="22"/>
                <w:szCs w:val="22"/>
              </w:rPr>
            </w:pPr>
            <w:r w:rsidRPr="00B13DF5">
              <w:rPr>
                <w:rFonts w:ascii="Arial" w:hAnsi="Arial"/>
                <w:sz w:val="22"/>
                <w:szCs w:val="22"/>
              </w:rPr>
              <w:t xml:space="preserve">The Environment Agency gives notice that it proposes to carry out improvement works to the flood defences </w:t>
            </w:r>
            <w:r w:rsidR="00EF0718" w:rsidRPr="00B13DF5">
              <w:rPr>
                <w:rFonts w:ascii="Arial" w:hAnsi="Arial"/>
                <w:sz w:val="22"/>
                <w:szCs w:val="22"/>
              </w:rPr>
              <w:t>in Pagham Harbour</w:t>
            </w:r>
            <w:r w:rsidR="00EF0718" w:rsidRPr="00B13DF5">
              <w:rPr>
                <w:rFonts w:ascii="Arial" w:hAnsi="Arial"/>
                <w:color w:val="FF0000"/>
                <w:sz w:val="22"/>
                <w:szCs w:val="22"/>
              </w:rPr>
              <w:t xml:space="preserve"> </w:t>
            </w:r>
            <w:r w:rsidRPr="00B13DF5">
              <w:rPr>
                <w:rFonts w:ascii="Arial" w:hAnsi="Arial"/>
                <w:sz w:val="22"/>
                <w:szCs w:val="22"/>
              </w:rPr>
              <w:t xml:space="preserve">in </w:t>
            </w:r>
            <w:r w:rsidR="00EF0718" w:rsidRPr="00B13DF5">
              <w:rPr>
                <w:rFonts w:ascii="Arial" w:hAnsi="Arial"/>
                <w:color w:val="000000" w:themeColor="text1"/>
                <w:sz w:val="22"/>
                <w:szCs w:val="22"/>
              </w:rPr>
              <w:t>Pagham, East Sussex</w:t>
            </w:r>
            <w:r w:rsidRPr="00B13DF5">
              <w:rPr>
                <w:rFonts w:ascii="Arial" w:hAnsi="Arial"/>
                <w:color w:val="000000" w:themeColor="text1"/>
                <w:sz w:val="22"/>
                <w:szCs w:val="22"/>
              </w:rPr>
              <w:t xml:space="preserve"> between (NGR </w:t>
            </w:r>
            <w:r w:rsidR="00464871">
              <w:rPr>
                <w:rFonts w:ascii="Arial" w:hAnsi="Arial"/>
                <w:color w:val="000000" w:themeColor="text1"/>
                <w:sz w:val="22"/>
                <w:szCs w:val="22"/>
              </w:rPr>
              <w:t>SZ</w:t>
            </w:r>
            <w:r w:rsidR="00DE1A43" w:rsidRPr="00B13DF5">
              <w:rPr>
                <w:rFonts w:ascii="Arial" w:hAnsi="Arial"/>
                <w:color w:val="000000" w:themeColor="text1"/>
                <w:sz w:val="22"/>
                <w:szCs w:val="22"/>
              </w:rPr>
              <w:t>8824696772</w:t>
            </w:r>
            <w:r w:rsidRPr="00B13DF5">
              <w:rPr>
                <w:rFonts w:ascii="Arial" w:hAnsi="Arial"/>
                <w:color w:val="000000" w:themeColor="text1"/>
                <w:sz w:val="22"/>
                <w:szCs w:val="22"/>
              </w:rPr>
              <w:t>) and</w:t>
            </w:r>
            <w:r w:rsidR="00EF0718" w:rsidRPr="00B13DF5">
              <w:rPr>
                <w:rFonts w:ascii="Arial" w:hAnsi="Arial"/>
                <w:color w:val="000000" w:themeColor="text1"/>
                <w:sz w:val="22"/>
                <w:szCs w:val="22"/>
              </w:rPr>
              <w:t xml:space="preserve"> </w:t>
            </w:r>
            <w:r w:rsidRPr="00B13DF5">
              <w:rPr>
                <w:rFonts w:ascii="Arial" w:hAnsi="Arial"/>
                <w:color w:val="000000" w:themeColor="text1"/>
                <w:sz w:val="22"/>
                <w:szCs w:val="22"/>
              </w:rPr>
              <w:t xml:space="preserve">NGR </w:t>
            </w:r>
            <w:r w:rsidR="00DE1A43" w:rsidRPr="00B13DF5">
              <w:rPr>
                <w:rFonts w:ascii="Arial" w:hAnsi="Arial"/>
                <w:color w:val="000000" w:themeColor="text1"/>
                <w:sz w:val="22"/>
                <w:szCs w:val="22"/>
              </w:rPr>
              <w:t>SZ8783997463</w:t>
            </w:r>
            <w:r w:rsidRPr="00B13DF5">
              <w:rPr>
                <w:rFonts w:ascii="Arial" w:hAnsi="Arial"/>
                <w:color w:val="000000" w:themeColor="text1"/>
                <w:sz w:val="22"/>
                <w:szCs w:val="22"/>
              </w:rPr>
              <w:t xml:space="preserve">), a distance of </w:t>
            </w:r>
            <w:r w:rsidR="00DE1A43" w:rsidRPr="00B13DF5">
              <w:rPr>
                <w:rFonts w:ascii="Arial" w:hAnsi="Arial"/>
                <w:color w:val="000000" w:themeColor="text1"/>
                <w:sz w:val="22"/>
                <w:szCs w:val="22"/>
              </w:rPr>
              <w:t>1</w:t>
            </w:r>
            <w:r w:rsidRPr="00B13DF5">
              <w:rPr>
                <w:rFonts w:ascii="Arial" w:hAnsi="Arial"/>
                <w:color w:val="000000" w:themeColor="text1"/>
                <w:sz w:val="22"/>
                <w:szCs w:val="22"/>
              </w:rPr>
              <w:t xml:space="preserve"> kilometre.  </w:t>
            </w:r>
            <w:r w:rsidRPr="00B13DF5">
              <w:rPr>
                <w:rFonts w:ascii="Arial" w:hAnsi="Arial" w:cs="Arial"/>
                <w:color w:val="000000" w:themeColor="text1"/>
                <w:sz w:val="22"/>
                <w:szCs w:val="22"/>
              </w:rPr>
              <w:t>The proposed improvement works will involve the following:</w:t>
            </w:r>
            <w:r w:rsidR="00EF0718" w:rsidRPr="00B13DF5">
              <w:rPr>
                <w:rFonts w:ascii="Arial" w:hAnsi="Arial" w:cs="Arial"/>
                <w:color w:val="000000" w:themeColor="text1"/>
                <w:sz w:val="22"/>
                <w:szCs w:val="22"/>
              </w:rPr>
              <w:t xml:space="preserve"> </w:t>
            </w:r>
          </w:p>
          <w:p w:rsidR="00B13DF5" w:rsidRPr="00B13DF5" w:rsidRDefault="00B13DF5">
            <w:pPr>
              <w:rPr>
                <w:rFonts w:ascii="Arial" w:hAnsi="Arial" w:cs="Arial"/>
                <w:color w:val="000000" w:themeColor="text1"/>
                <w:sz w:val="22"/>
                <w:szCs w:val="22"/>
              </w:rPr>
            </w:pPr>
          </w:p>
          <w:p w:rsidR="008C6BBB" w:rsidRPr="00B84A3B" w:rsidRDefault="00EF0718" w:rsidP="00B84A3B">
            <w:pPr>
              <w:pStyle w:val="ListParagraph"/>
              <w:numPr>
                <w:ilvl w:val="0"/>
                <w:numId w:val="9"/>
              </w:numPr>
              <w:rPr>
                <w:rFonts w:ascii="Arial" w:hAnsi="Arial" w:cs="Arial"/>
                <w:sz w:val="22"/>
                <w:szCs w:val="22"/>
              </w:rPr>
            </w:pPr>
            <w:r w:rsidRPr="00B13DF5">
              <w:rPr>
                <w:rFonts w:ascii="Arial" w:hAnsi="Arial" w:cs="Arial"/>
                <w:sz w:val="22"/>
                <w:szCs w:val="22"/>
              </w:rPr>
              <w:t xml:space="preserve">the construction of clay core embankment, </w:t>
            </w:r>
            <w:r w:rsidR="00B84A3B" w:rsidRPr="00B13DF5">
              <w:rPr>
                <w:rFonts w:ascii="Arial" w:hAnsi="Arial" w:cs="Arial"/>
                <w:sz w:val="22"/>
                <w:szCs w:val="22"/>
              </w:rPr>
              <w:t>along</w:t>
            </w:r>
            <w:r w:rsidR="00B84A3B" w:rsidRPr="00B84A3B">
              <w:rPr>
                <w:rFonts w:ascii="Arial" w:hAnsi="Arial" w:cs="Arial"/>
                <w:sz w:val="22"/>
                <w:szCs w:val="22"/>
              </w:rPr>
              <w:t xml:space="preserve"> approximate</w:t>
            </w:r>
            <w:r w:rsidR="00B84A3B">
              <w:rPr>
                <w:rFonts w:ascii="Arial" w:hAnsi="Arial" w:cs="Arial"/>
                <w:sz w:val="22"/>
                <w:szCs w:val="22"/>
              </w:rPr>
              <w:t>ly 1000m of the harbour bank, r</w:t>
            </w:r>
            <w:r w:rsidR="00B84A3B" w:rsidRPr="00B84A3B">
              <w:rPr>
                <w:rFonts w:ascii="Arial" w:hAnsi="Arial" w:cs="Arial"/>
                <w:sz w:val="22"/>
                <w:szCs w:val="22"/>
              </w:rPr>
              <w:t>aising the le</w:t>
            </w:r>
            <w:r w:rsidR="00B13DF5">
              <w:rPr>
                <w:rFonts w:ascii="Arial" w:hAnsi="Arial" w:cs="Arial"/>
                <w:sz w:val="22"/>
                <w:szCs w:val="22"/>
              </w:rPr>
              <w:t>vel by approximately 0.1 - 0.9m</w:t>
            </w:r>
          </w:p>
          <w:p w:rsidR="00B84A3B" w:rsidRPr="00B84A3B" w:rsidRDefault="00B84A3B" w:rsidP="00B84A3B">
            <w:pPr>
              <w:pStyle w:val="ListParagraph"/>
              <w:numPr>
                <w:ilvl w:val="0"/>
                <w:numId w:val="9"/>
              </w:numPr>
              <w:rPr>
                <w:rFonts w:ascii="Arial" w:hAnsi="Arial" w:cs="Arial"/>
                <w:sz w:val="22"/>
                <w:szCs w:val="22"/>
              </w:rPr>
            </w:pPr>
            <w:r w:rsidRPr="00B84A3B">
              <w:rPr>
                <w:rFonts w:ascii="Arial" w:hAnsi="Arial" w:cs="Arial"/>
                <w:sz w:val="22"/>
                <w:szCs w:val="22"/>
              </w:rPr>
              <w:t>the provision of concrete bagwork, flap valve and polypipe to accommodate the existing ditch crossing for the proposed embankment works</w:t>
            </w:r>
          </w:p>
          <w:p w:rsidR="008C6BBB" w:rsidRDefault="008C6BBB">
            <w:pPr>
              <w:pStyle w:val="Header"/>
              <w:rPr>
                <w:rFonts w:ascii="Arial" w:hAnsi="Arial"/>
                <w:sz w:val="22"/>
              </w:rPr>
            </w:pPr>
          </w:p>
          <w:p w:rsidR="008C6BBB" w:rsidRPr="00A5485C" w:rsidRDefault="008C6BBB">
            <w:pPr>
              <w:rPr>
                <w:rFonts w:ascii="Arial" w:hAnsi="Arial"/>
                <w:sz w:val="22"/>
              </w:rPr>
            </w:pPr>
            <w:r>
              <w:rPr>
                <w:rFonts w:ascii="Arial" w:hAnsi="Arial"/>
                <w:sz w:val="22"/>
              </w:rPr>
              <w:t xml:space="preserve">The </w:t>
            </w:r>
            <w:r w:rsidRPr="00A5485C">
              <w:rPr>
                <w:rFonts w:ascii="Arial" w:hAnsi="Arial"/>
                <w:sz w:val="22"/>
              </w:rPr>
              <w:t>Environment Agency considers that the improvement works are not likely to have significant effects on the environment and does not intend to prepare an environmental statement in respect of them.</w:t>
            </w:r>
            <w:r w:rsidR="00A5485C" w:rsidRPr="00A5485C">
              <w:rPr>
                <w:rFonts w:ascii="Arial" w:hAnsi="Arial"/>
                <w:sz w:val="22"/>
              </w:rPr>
              <w:t xml:space="preserve"> </w:t>
            </w:r>
            <w:r w:rsidR="00B84A3B" w:rsidRPr="00A5485C">
              <w:rPr>
                <w:rFonts w:ascii="Arial" w:hAnsi="Arial"/>
                <w:sz w:val="22"/>
              </w:rPr>
              <w:t xml:space="preserve">Additional information concerning the improvement works will be available at a public exhibition </w:t>
            </w:r>
            <w:r w:rsidR="00006781" w:rsidRPr="00A5485C">
              <w:rPr>
                <w:rFonts w:ascii="Arial" w:hAnsi="Arial"/>
                <w:sz w:val="22"/>
              </w:rPr>
              <w:t xml:space="preserve">at Pagham Village Hall </w:t>
            </w:r>
            <w:r w:rsidR="00B84A3B" w:rsidRPr="00A5485C">
              <w:rPr>
                <w:rFonts w:ascii="Arial" w:hAnsi="Arial"/>
                <w:sz w:val="22"/>
              </w:rPr>
              <w:t xml:space="preserve">on 4 August </w:t>
            </w:r>
            <w:r w:rsidR="00006781" w:rsidRPr="00A5485C">
              <w:rPr>
                <w:rFonts w:ascii="Arial" w:hAnsi="Arial"/>
                <w:sz w:val="22"/>
              </w:rPr>
              <w:t xml:space="preserve">2014 from 14.00 to 19.00. In the meantime, for details, please contact the Project Manager below. </w:t>
            </w:r>
          </w:p>
          <w:p w:rsidR="008C6BBB" w:rsidRDefault="008C6BBB">
            <w:pPr>
              <w:rPr>
                <w:rFonts w:ascii="Arial" w:hAnsi="Arial"/>
                <w:sz w:val="22"/>
              </w:rPr>
            </w:pPr>
          </w:p>
          <w:p w:rsidR="008C6BBB" w:rsidRDefault="008C6BBB">
            <w:pPr>
              <w:rPr>
                <w:rFonts w:ascii="Arial" w:hAnsi="Arial"/>
                <w:i/>
                <w:sz w:val="22"/>
              </w:rPr>
            </w:pPr>
            <w:r>
              <w:rPr>
                <w:rFonts w:ascii="Arial" w:hAnsi="Arial"/>
                <w:sz w:val="22"/>
              </w:rPr>
              <w:t>Any person wishing to make representations in relation to the likely environmental effects of the proposed improvement works should do so, in writing, to the address specified below, within 28 days of the date of publication of this notice</w:t>
            </w:r>
            <w:r>
              <w:rPr>
                <w:rFonts w:ascii="Arial" w:hAnsi="Arial"/>
                <w:i/>
                <w:sz w:val="22"/>
              </w:rPr>
              <w:t>.</w:t>
            </w:r>
          </w:p>
          <w:p w:rsidR="00A5485C" w:rsidRPr="00A5485C" w:rsidRDefault="00A5485C">
            <w:pPr>
              <w:tabs>
                <w:tab w:val="left" w:pos="-1440"/>
                <w:tab w:val="left" w:pos="-720"/>
                <w:tab w:val="left" w:pos="0"/>
                <w:tab w:val="decimal" w:pos="360"/>
                <w:tab w:val="left" w:pos="720"/>
                <w:tab w:val="decimal" w:pos="1440"/>
              </w:tabs>
              <w:suppressAutoHyphens/>
              <w:rPr>
                <w:rStyle w:val="Heading5lb"/>
                <w:rFonts w:ascii="Arial" w:hAnsi="Arial"/>
                <w:color w:val="000000"/>
                <w:sz w:val="22"/>
              </w:rPr>
            </w:pPr>
          </w:p>
          <w:p w:rsidR="008C6BBB" w:rsidRDefault="00A5485C">
            <w:pPr>
              <w:tabs>
                <w:tab w:val="left" w:pos="-1440"/>
                <w:tab w:val="left" w:pos="-720"/>
                <w:tab w:val="left" w:pos="0"/>
                <w:tab w:val="decimal" w:pos="360"/>
                <w:tab w:val="left" w:pos="720"/>
                <w:tab w:val="decimal" w:pos="1440"/>
              </w:tabs>
              <w:suppressAutoHyphens/>
              <w:rPr>
                <w:rStyle w:val="Heading5lb"/>
                <w:rFonts w:ascii="Arial" w:hAnsi="Arial"/>
                <w:b w:val="0"/>
                <w:sz w:val="22"/>
                <w:szCs w:val="22"/>
              </w:rPr>
            </w:pPr>
            <w:r>
              <w:rPr>
                <w:rStyle w:val="Heading5lb"/>
                <w:rFonts w:ascii="Arial" w:hAnsi="Arial"/>
                <w:b w:val="0"/>
                <w:sz w:val="22"/>
                <w:szCs w:val="22"/>
              </w:rPr>
              <w:t>FCRM Advisor – Nick Gray</w:t>
            </w:r>
          </w:p>
          <w:p w:rsidR="00A5485C" w:rsidRPr="00A5485C" w:rsidRDefault="00A5485C">
            <w:pPr>
              <w:tabs>
                <w:tab w:val="left" w:pos="-1440"/>
                <w:tab w:val="left" w:pos="-720"/>
                <w:tab w:val="left" w:pos="0"/>
                <w:tab w:val="decimal" w:pos="360"/>
                <w:tab w:val="left" w:pos="720"/>
                <w:tab w:val="decimal" w:pos="1440"/>
              </w:tabs>
              <w:suppressAutoHyphens/>
              <w:rPr>
                <w:rStyle w:val="Heading5lb"/>
                <w:rFonts w:ascii="Arial" w:hAnsi="Arial"/>
                <w:b w:val="0"/>
                <w:sz w:val="22"/>
                <w:szCs w:val="22"/>
              </w:rPr>
            </w:pPr>
          </w:p>
          <w:p w:rsidR="00A5485C" w:rsidRDefault="00A5485C">
            <w:pPr>
              <w:tabs>
                <w:tab w:val="left" w:pos="-1440"/>
                <w:tab w:val="left" w:pos="-720"/>
                <w:tab w:val="left" w:pos="0"/>
                <w:tab w:val="decimal" w:pos="360"/>
                <w:tab w:val="left" w:pos="720"/>
                <w:tab w:val="decimal" w:pos="1440"/>
              </w:tabs>
              <w:suppressAutoHyphens/>
              <w:rPr>
                <w:rFonts w:ascii="Arial" w:eastAsiaTheme="minorEastAsia" w:hAnsi="Arial" w:cs="Arial"/>
                <w:noProof/>
                <w:sz w:val="22"/>
                <w:szCs w:val="22"/>
              </w:rPr>
            </w:pPr>
            <w:r>
              <w:rPr>
                <w:rFonts w:ascii="Arial" w:eastAsiaTheme="minorEastAsia" w:hAnsi="Arial" w:cs="Arial"/>
                <w:noProof/>
                <w:sz w:val="22"/>
                <w:szCs w:val="22"/>
              </w:rPr>
              <w:t xml:space="preserve">Address: </w:t>
            </w:r>
          </w:p>
          <w:p w:rsidR="00A5485C" w:rsidRDefault="00A5485C">
            <w:pPr>
              <w:tabs>
                <w:tab w:val="left" w:pos="-1440"/>
                <w:tab w:val="left" w:pos="-720"/>
                <w:tab w:val="left" w:pos="0"/>
                <w:tab w:val="decimal" w:pos="360"/>
                <w:tab w:val="left" w:pos="720"/>
                <w:tab w:val="decimal" w:pos="1440"/>
              </w:tabs>
              <w:suppressAutoHyphens/>
              <w:rPr>
                <w:rFonts w:ascii="Arial" w:eastAsiaTheme="minorEastAsia" w:hAnsi="Arial" w:cs="Arial"/>
                <w:noProof/>
                <w:sz w:val="22"/>
                <w:szCs w:val="22"/>
              </w:rPr>
            </w:pPr>
            <w:r w:rsidRPr="00A5485C">
              <w:rPr>
                <w:rFonts w:ascii="Arial" w:eastAsiaTheme="minorEastAsia" w:hAnsi="Arial" w:cs="Arial"/>
                <w:noProof/>
                <w:sz w:val="22"/>
                <w:szCs w:val="22"/>
              </w:rPr>
              <w:t>Environment Agency</w:t>
            </w:r>
            <w:r w:rsidRPr="00A5485C">
              <w:rPr>
                <w:rFonts w:asciiTheme="minorHAnsi" w:eastAsiaTheme="minorEastAsia" w:hAnsiTheme="minorHAnsi" w:cstheme="minorBidi"/>
                <w:noProof/>
                <w:sz w:val="22"/>
                <w:szCs w:val="22"/>
              </w:rPr>
              <w:t> </w:t>
            </w:r>
            <w:r w:rsidRPr="00A5485C">
              <w:rPr>
                <w:rFonts w:asciiTheme="minorHAnsi" w:eastAsiaTheme="minorEastAsia" w:hAnsiTheme="minorHAnsi" w:cstheme="minorBidi"/>
                <w:noProof/>
                <w:sz w:val="22"/>
                <w:szCs w:val="22"/>
              </w:rPr>
              <w:br/>
            </w:r>
            <w:r w:rsidRPr="00A5485C">
              <w:rPr>
                <w:rFonts w:ascii="Arial" w:eastAsiaTheme="minorEastAsia" w:hAnsi="Arial" w:cs="Arial"/>
                <w:noProof/>
                <w:sz w:val="22"/>
                <w:szCs w:val="22"/>
              </w:rPr>
              <w:t>Guildbourne House, Chatsworth Road,</w:t>
            </w:r>
            <w:r w:rsidRPr="00A5485C">
              <w:rPr>
                <w:rFonts w:ascii="Arial" w:eastAsiaTheme="minorEastAsia" w:hAnsi="Arial" w:cs="Arial"/>
                <w:noProof/>
                <w:sz w:val="22"/>
                <w:szCs w:val="22"/>
              </w:rPr>
              <w:br/>
              <w:t>Worthing, West Sussex BN11 1LD</w:t>
            </w:r>
          </w:p>
          <w:p w:rsidR="00A5485C" w:rsidRDefault="00A5485C">
            <w:pPr>
              <w:tabs>
                <w:tab w:val="left" w:pos="-1440"/>
                <w:tab w:val="left" w:pos="-720"/>
                <w:tab w:val="left" w:pos="0"/>
                <w:tab w:val="decimal" w:pos="360"/>
                <w:tab w:val="left" w:pos="720"/>
                <w:tab w:val="decimal" w:pos="1440"/>
              </w:tabs>
              <w:suppressAutoHyphens/>
              <w:rPr>
                <w:rStyle w:val="Heading5lb"/>
                <w:rFonts w:ascii="Arial" w:hAnsi="Arial"/>
                <w:b w:val="0"/>
                <w:sz w:val="20"/>
              </w:rPr>
            </w:pPr>
          </w:p>
          <w:p w:rsidR="00A5485C" w:rsidRDefault="00A5485C">
            <w:pPr>
              <w:tabs>
                <w:tab w:val="left" w:pos="-1440"/>
                <w:tab w:val="left" w:pos="-720"/>
                <w:tab w:val="left" w:pos="0"/>
                <w:tab w:val="decimal" w:pos="360"/>
                <w:tab w:val="left" w:pos="720"/>
                <w:tab w:val="decimal" w:pos="1440"/>
              </w:tabs>
              <w:suppressAutoHyphens/>
              <w:rPr>
                <w:rStyle w:val="Heading5lb"/>
                <w:rFonts w:ascii="Arial" w:hAnsi="Arial"/>
                <w:b w:val="0"/>
                <w:sz w:val="22"/>
                <w:szCs w:val="22"/>
              </w:rPr>
            </w:pPr>
            <w:r>
              <w:rPr>
                <w:rStyle w:val="Heading5lb"/>
                <w:rFonts w:ascii="Arial" w:hAnsi="Arial"/>
                <w:b w:val="0"/>
                <w:sz w:val="22"/>
                <w:szCs w:val="22"/>
              </w:rPr>
              <w:t xml:space="preserve">Email: </w:t>
            </w:r>
          </w:p>
          <w:p w:rsidR="00A5485C" w:rsidRPr="00A5485C" w:rsidRDefault="00A5485C">
            <w:pPr>
              <w:tabs>
                <w:tab w:val="left" w:pos="-1440"/>
                <w:tab w:val="left" w:pos="-720"/>
                <w:tab w:val="left" w:pos="0"/>
                <w:tab w:val="decimal" w:pos="360"/>
                <w:tab w:val="left" w:pos="720"/>
                <w:tab w:val="decimal" w:pos="1440"/>
              </w:tabs>
              <w:suppressAutoHyphens/>
              <w:rPr>
                <w:rStyle w:val="Heading5lb"/>
                <w:rFonts w:ascii="Arial" w:hAnsi="Arial"/>
                <w:b w:val="0"/>
                <w:sz w:val="22"/>
                <w:szCs w:val="22"/>
              </w:rPr>
            </w:pPr>
            <w:r>
              <w:rPr>
                <w:rStyle w:val="Heading5lb"/>
                <w:rFonts w:ascii="Arial" w:hAnsi="Arial"/>
                <w:b w:val="0"/>
                <w:sz w:val="22"/>
                <w:szCs w:val="22"/>
              </w:rPr>
              <w:t>n</w:t>
            </w:r>
            <w:r w:rsidRPr="00A5485C">
              <w:rPr>
                <w:rStyle w:val="Heading5lb"/>
                <w:rFonts w:ascii="Arial" w:hAnsi="Arial"/>
                <w:b w:val="0"/>
                <w:sz w:val="22"/>
                <w:szCs w:val="22"/>
              </w:rPr>
              <w:t>ick.gray@environment-agency.gov.uk</w:t>
            </w:r>
          </w:p>
          <w:p w:rsidR="00A5485C" w:rsidRDefault="00A5485C">
            <w:pPr>
              <w:tabs>
                <w:tab w:val="left" w:pos="-1440"/>
                <w:tab w:val="left" w:pos="-720"/>
                <w:tab w:val="left" w:pos="0"/>
                <w:tab w:val="decimal" w:pos="360"/>
                <w:tab w:val="left" w:pos="720"/>
                <w:tab w:val="decimal" w:pos="1440"/>
              </w:tabs>
              <w:suppressAutoHyphens/>
              <w:rPr>
                <w:rStyle w:val="Heading5lb"/>
                <w:rFonts w:ascii="Arial" w:hAnsi="Arial"/>
                <w:b w:val="0"/>
                <w:sz w:val="20"/>
              </w:rPr>
            </w:pPr>
          </w:p>
        </w:tc>
      </w:tr>
    </w:tbl>
    <w:p w:rsidR="008C6BBB" w:rsidRDefault="008C6BBB">
      <w:pPr>
        <w:tabs>
          <w:tab w:val="left" w:pos="-1440"/>
          <w:tab w:val="left" w:pos="-720"/>
          <w:tab w:val="left" w:pos="0"/>
          <w:tab w:val="decimal" w:pos="360"/>
          <w:tab w:val="left" w:pos="720"/>
          <w:tab w:val="decimal" w:pos="1440"/>
        </w:tabs>
        <w:suppressAutoHyphens/>
        <w:rPr>
          <w:rStyle w:val="Heading5lb"/>
          <w:rFonts w:ascii="Arial" w:hAnsi="Arial"/>
          <w:b w:val="0"/>
          <w:sz w:val="20"/>
        </w:rPr>
      </w:pPr>
    </w:p>
    <w:p w:rsidR="008C6BBB" w:rsidRDefault="008C6BBB"/>
    <w:p w:rsidR="008C6BBB" w:rsidRDefault="008C6BBB">
      <w:r>
        <w:t xml:space="preserve"> </w:t>
      </w:r>
    </w:p>
    <w:p w:rsidR="008C6BBB" w:rsidRDefault="008C6BBB"/>
    <w:p w:rsidR="008C6BBB" w:rsidRDefault="008C6BBB">
      <w:pPr>
        <w:jc w:val="both"/>
        <w:rPr>
          <w:snapToGrid w:val="0"/>
          <w:lang w:eastAsia="en-US"/>
        </w:rPr>
      </w:pPr>
    </w:p>
    <w:sectPr w:rsidR="008C6BBB" w:rsidSect="008E7612">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33A6"/>
    <w:multiLevelType w:val="multilevel"/>
    <w:tmpl w:val="522CB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827A73"/>
    <w:multiLevelType w:val="singleLevel"/>
    <w:tmpl w:val="0809000F"/>
    <w:lvl w:ilvl="0">
      <w:start w:val="1"/>
      <w:numFmt w:val="decimal"/>
      <w:lvlText w:val="%1."/>
      <w:lvlJc w:val="left"/>
      <w:pPr>
        <w:tabs>
          <w:tab w:val="num" w:pos="360"/>
        </w:tabs>
        <w:ind w:left="360" w:hanging="360"/>
      </w:pPr>
    </w:lvl>
  </w:abstractNum>
  <w:abstractNum w:abstractNumId="2">
    <w:nsid w:val="1FBC3730"/>
    <w:multiLevelType w:val="singleLevel"/>
    <w:tmpl w:val="E3E8CEBC"/>
    <w:lvl w:ilvl="0">
      <w:start w:val="2"/>
      <w:numFmt w:val="bullet"/>
      <w:lvlText w:val="-"/>
      <w:lvlJc w:val="left"/>
      <w:pPr>
        <w:tabs>
          <w:tab w:val="num" w:pos="360"/>
        </w:tabs>
        <w:ind w:left="360" w:hanging="360"/>
      </w:pPr>
      <w:rPr>
        <w:rFonts w:hint="default"/>
      </w:rPr>
    </w:lvl>
  </w:abstractNum>
  <w:abstractNum w:abstractNumId="3">
    <w:nsid w:val="44BD43AF"/>
    <w:multiLevelType w:val="multilevel"/>
    <w:tmpl w:val="920664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64B53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5F5933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67A2105D"/>
    <w:multiLevelType w:val="hybridMultilevel"/>
    <w:tmpl w:val="DABC1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DF6E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75B565D3"/>
    <w:multiLevelType w:val="hybridMultilevel"/>
    <w:tmpl w:val="3F70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7"/>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00846"/>
    <w:rsid w:val="00006781"/>
    <w:rsid w:val="00464871"/>
    <w:rsid w:val="006F00BA"/>
    <w:rsid w:val="00726B84"/>
    <w:rsid w:val="007E2DE6"/>
    <w:rsid w:val="008C6BBB"/>
    <w:rsid w:val="008E7612"/>
    <w:rsid w:val="00900846"/>
    <w:rsid w:val="00902990"/>
    <w:rsid w:val="009E17A5"/>
    <w:rsid w:val="00A5485C"/>
    <w:rsid w:val="00B13DF5"/>
    <w:rsid w:val="00B84A3B"/>
    <w:rsid w:val="00D9417D"/>
    <w:rsid w:val="00DE1A43"/>
    <w:rsid w:val="00EF07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612"/>
    <w:rPr>
      <w:sz w:val="24"/>
    </w:rPr>
  </w:style>
  <w:style w:type="paragraph" w:styleId="Heading1">
    <w:name w:val="heading 1"/>
    <w:basedOn w:val="Normal"/>
    <w:next w:val="Normal"/>
    <w:qFormat/>
    <w:rsid w:val="008E7612"/>
    <w:pPr>
      <w:keepNext/>
      <w:outlineLvl w:val="0"/>
    </w:pPr>
    <w:rPr>
      <w:b/>
      <w:u w:val="single"/>
    </w:rPr>
  </w:style>
  <w:style w:type="paragraph" w:styleId="Heading6">
    <w:name w:val="heading 6"/>
    <w:basedOn w:val="Normal"/>
    <w:next w:val="Normal"/>
    <w:qFormat/>
    <w:rsid w:val="008E7612"/>
    <w:pPr>
      <w:keepNext/>
      <w:tabs>
        <w:tab w:val="left" w:pos="-1440"/>
        <w:tab w:val="left" w:pos="-720"/>
        <w:tab w:val="left" w:pos="0"/>
        <w:tab w:val="decimal" w:pos="360"/>
        <w:tab w:val="left" w:pos="720"/>
        <w:tab w:val="decimal" w:pos="1440"/>
      </w:tabs>
      <w:suppressAutoHyphens/>
      <w:jc w:val="center"/>
      <w:outlineLvl w:val="5"/>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E7612"/>
    <w:pPr>
      <w:jc w:val="center"/>
    </w:pPr>
    <w:rPr>
      <w:b/>
      <w:u w:val="single"/>
    </w:rPr>
  </w:style>
  <w:style w:type="paragraph" w:styleId="BodyText2">
    <w:name w:val="Body Text 2"/>
    <w:basedOn w:val="Normal"/>
    <w:rsid w:val="008E7612"/>
    <w:rPr>
      <w:rFonts w:ascii="Arial" w:hAnsi="Arial"/>
      <w:i/>
      <w:spacing w:val="-3"/>
      <w:sz w:val="22"/>
    </w:rPr>
  </w:style>
  <w:style w:type="character" w:styleId="Hyperlink">
    <w:name w:val="Hyperlink"/>
    <w:basedOn w:val="DefaultParagraphFont"/>
    <w:rsid w:val="008E7612"/>
    <w:rPr>
      <w:color w:val="0000FF"/>
      <w:u w:val="single"/>
    </w:rPr>
  </w:style>
  <w:style w:type="paragraph" w:styleId="BodyText3">
    <w:name w:val="Body Text 3"/>
    <w:basedOn w:val="Normal"/>
    <w:rsid w:val="008E7612"/>
    <w:pPr>
      <w:jc w:val="both"/>
    </w:pPr>
    <w:rPr>
      <w:b/>
      <w:snapToGrid w:val="0"/>
      <w:lang w:eastAsia="en-US"/>
    </w:rPr>
  </w:style>
  <w:style w:type="paragraph" w:styleId="Header">
    <w:name w:val="header"/>
    <w:basedOn w:val="Normal"/>
    <w:rsid w:val="008E7612"/>
    <w:pPr>
      <w:widowControl w:val="0"/>
      <w:tabs>
        <w:tab w:val="center" w:pos="4153"/>
        <w:tab w:val="right" w:pos="8306"/>
      </w:tabs>
    </w:pPr>
    <w:rPr>
      <w:snapToGrid w:val="0"/>
      <w:lang w:eastAsia="en-US"/>
    </w:rPr>
  </w:style>
  <w:style w:type="character" w:customStyle="1" w:styleId="Heading5lb">
    <w:name w:val="Heading 5lb"/>
    <w:basedOn w:val="DefaultParagraphFont"/>
    <w:rsid w:val="008E7612"/>
    <w:rPr>
      <w:rFonts w:ascii="CG Times" w:hAnsi="CG Times"/>
      <w:b/>
      <w:noProof w:val="0"/>
      <w:sz w:val="29"/>
      <w:lang w:val="en-US"/>
    </w:rPr>
  </w:style>
  <w:style w:type="paragraph" w:customStyle="1" w:styleId="Filename">
    <w:name w:val="Filename"/>
    <w:rsid w:val="008E7612"/>
    <w:rPr>
      <w:lang w:eastAsia="en-US"/>
    </w:rPr>
  </w:style>
  <w:style w:type="character" w:styleId="Strong">
    <w:name w:val="Strong"/>
    <w:basedOn w:val="DefaultParagraphFont"/>
    <w:uiPriority w:val="22"/>
    <w:qFormat/>
    <w:rsid w:val="00D9417D"/>
    <w:rPr>
      <w:b/>
      <w:bCs/>
    </w:rPr>
  </w:style>
  <w:style w:type="paragraph" w:styleId="ListParagraph">
    <w:name w:val="List Paragraph"/>
    <w:basedOn w:val="Normal"/>
    <w:uiPriority w:val="34"/>
    <w:qFormat/>
    <w:rsid w:val="00B84A3B"/>
    <w:pPr>
      <w:ind w:left="720"/>
      <w:contextualSpacing/>
    </w:pPr>
  </w:style>
</w:styles>
</file>

<file path=word/webSettings.xml><?xml version="1.0" encoding="utf-8"?>
<w:webSettings xmlns:r="http://schemas.openxmlformats.org/officeDocument/2006/relationships" xmlns:w="http://schemas.openxmlformats.org/wordprocessingml/2006/main">
  <w:divs>
    <w:div w:id="1869638590">
      <w:bodyDiv w:val="1"/>
      <w:marLeft w:val="0"/>
      <w:marRight w:val="0"/>
      <w:marTop w:val="0"/>
      <w:marBottom w:val="0"/>
      <w:divBdr>
        <w:top w:val="none" w:sz="0" w:space="0" w:color="auto"/>
        <w:left w:val="none" w:sz="0" w:space="0" w:color="auto"/>
        <w:bottom w:val="none" w:sz="0" w:space="0" w:color="auto"/>
        <w:right w:val="none" w:sz="0" w:space="0" w:color="auto"/>
      </w:divBdr>
    </w:div>
    <w:div w:id="195266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Procedures for Low Risk Projects that fall under the Environmental Impact Assessment (Land Drainage Improvement Works) Regulations (1999) SI 1783, as amended</vt:lpstr>
    </vt:vector>
  </TitlesOfParts>
  <Company>Environment Agency</Company>
  <LinksUpToDate>false</LinksUpToDate>
  <CharactersWithSpaces>1655</CharactersWithSpaces>
  <SharedDoc>false</SharedDoc>
  <HLinks>
    <vt:vector size="36" baseType="variant">
      <vt:variant>
        <vt:i4>3145838</vt:i4>
      </vt:variant>
      <vt:variant>
        <vt:i4>15</vt:i4>
      </vt:variant>
      <vt:variant>
        <vt:i4>0</vt:i4>
      </vt:variant>
      <vt:variant>
        <vt:i4>5</vt:i4>
      </vt:variant>
      <vt:variant>
        <vt:lpwstr>http://www.portoflondon.co.uk/</vt:lpwstr>
      </vt:variant>
      <vt:variant>
        <vt:lpwstr/>
      </vt:variant>
      <vt:variant>
        <vt:i4>3145824</vt:i4>
      </vt:variant>
      <vt:variant>
        <vt:i4>12</vt:i4>
      </vt:variant>
      <vt:variant>
        <vt:i4>0</vt:i4>
      </vt:variant>
      <vt:variant>
        <vt:i4>5</vt:i4>
      </vt:variant>
      <vt:variant>
        <vt:lpwstr>http://www.britishwaterways.co.uk/</vt:lpwstr>
      </vt:variant>
      <vt:variant>
        <vt:lpwstr/>
      </vt:variant>
      <vt:variant>
        <vt:i4>3932203</vt:i4>
      </vt:variant>
      <vt:variant>
        <vt:i4>9</vt:i4>
      </vt:variant>
      <vt:variant>
        <vt:i4>0</vt:i4>
      </vt:variant>
      <vt:variant>
        <vt:i4>5</vt:i4>
      </vt:variant>
      <vt:variant>
        <vt:lpwstr>http://www.wildlifetrusts.org/</vt:lpwstr>
      </vt:variant>
      <vt:variant>
        <vt:lpwstr/>
      </vt:variant>
      <vt:variant>
        <vt:i4>3670137</vt:i4>
      </vt:variant>
      <vt:variant>
        <vt:i4>6</vt:i4>
      </vt:variant>
      <vt:variant>
        <vt:i4>0</vt:i4>
      </vt:variant>
      <vt:variant>
        <vt:i4>5</vt:i4>
      </vt:variant>
      <vt:variant>
        <vt:lpwstr>http://www.english-heritage.org.uk/</vt:lpwstr>
      </vt:variant>
      <vt:variant>
        <vt:lpwstr/>
      </vt:variant>
      <vt:variant>
        <vt:i4>5898335</vt:i4>
      </vt:variant>
      <vt:variant>
        <vt:i4>3</vt:i4>
      </vt:variant>
      <vt:variant>
        <vt:i4>0</vt:i4>
      </vt:variant>
      <vt:variant>
        <vt:i4>5</vt:i4>
      </vt:variant>
      <vt:variant>
        <vt:lpwstr>http://www.naturalengland.org.uk/</vt:lpwstr>
      </vt:variant>
      <vt:variant>
        <vt:lpwstr/>
      </vt:variant>
      <vt:variant>
        <vt:i4>852023</vt:i4>
      </vt:variant>
      <vt:variant>
        <vt:i4>0</vt:i4>
      </vt:variant>
      <vt:variant>
        <vt:i4>0</vt:i4>
      </vt:variant>
      <vt:variant>
        <vt:i4>5</vt:i4>
      </vt:variant>
      <vt:variant>
        <vt:lpwstr>mailto:EA@Penna.com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Low Risk Projects that fall under the Environmental Impact Assessment (Land Drainage Improvement Works) Regulations (1999) SI 1783, as amended</dc:title>
  <dc:creator>scornick</dc:creator>
  <cp:lastModifiedBy>lforder</cp:lastModifiedBy>
  <cp:revision>2</cp:revision>
  <dcterms:created xsi:type="dcterms:W3CDTF">2014-07-24T14:31:00Z</dcterms:created>
  <dcterms:modified xsi:type="dcterms:W3CDTF">2014-07-24T14:31:00Z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